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tabs>
          <w:tab w:val="left" w:pos="340"/>
        </w:tabs>
        <w:spacing w:line="264" w:lineRule="exact"/>
        <w:ind w:left="4196"/>
        <w:rPr>
          <w:rFonts w:ascii="FrankRuehl" w:hAnsi="FrankRuehl" w:cs="David" w:hint="cs"/>
          <w:sz w:val="32"/>
          <w:szCs w:val="32"/>
          <w:rtl/>
        </w:rPr>
      </w:pPr>
      <w:bookmarkStart w:id="0" w:name="_GoBack"/>
      <w:bookmarkEnd w:id="0"/>
      <w:r>
        <w:rPr>
          <w:rFonts w:ascii="FrankRuehl" w:hAnsi="FrankRuehl" w:cs="David" w:hint="cs"/>
          <w:b/>
          <w:bCs/>
          <w:sz w:val="32"/>
          <w:szCs w:val="32"/>
          <w:rtl/>
        </w:rPr>
        <w:t>מבקר המדינה</w:t>
      </w:r>
    </w:p>
    <w:p w:rsidR="00000000">
      <w:pPr>
        <w:tabs>
          <w:tab w:val="left" w:pos="340"/>
        </w:tabs>
        <w:spacing w:line="264" w:lineRule="exact"/>
        <w:ind w:left="4196"/>
        <w:rPr>
          <w:rFonts w:ascii="FrankRuehl" w:hAnsi="FrankRuehl" w:cs="David" w:hint="cs"/>
          <w:sz w:val="32"/>
          <w:szCs w:val="32"/>
          <w:rtl/>
        </w:rPr>
      </w:pPr>
      <w:r>
        <w:rPr>
          <w:rFonts w:ascii="FrankRuehl" w:hAnsi="FrankRuehl" w:cs="David"/>
          <w:sz w:val="32"/>
          <w:szCs w:val="32"/>
          <w:rtl/>
        </w:rPr>
        <w:t xml:space="preserve">דוח שנתי </w:t>
      </w:r>
      <w:r>
        <w:rPr>
          <w:rFonts w:ascii="FrankRuehl" w:hAnsi="FrankRuehl" w:cs="David" w:hint="cs"/>
          <w:sz w:val="28"/>
          <w:szCs w:val="28"/>
          <w:rtl/>
        </w:rPr>
        <w:t>58</w:t>
      </w:r>
      <w:r>
        <w:rPr>
          <w:rFonts w:ascii="FrankRuehl" w:hAnsi="FrankRuehl" w:cs="David" w:hint="cs"/>
          <w:sz w:val="32"/>
          <w:szCs w:val="32"/>
          <w:rtl/>
        </w:rPr>
        <w:t>ב</w:t>
      </w:r>
    </w:p>
    <w:p w:rsidR="00000000">
      <w:pPr>
        <w:tabs>
          <w:tab w:val="left" w:pos="340"/>
        </w:tabs>
        <w:spacing w:line="264" w:lineRule="exact"/>
        <w:ind w:left="4196"/>
        <w:rPr>
          <w:rFonts w:ascii="FrankRuehl" w:hAnsi="FrankRuehl" w:cs="David" w:hint="cs"/>
          <w:b/>
          <w:bCs/>
          <w:sz w:val="28"/>
          <w:szCs w:val="28"/>
          <w:rtl/>
        </w:rPr>
      </w:pPr>
      <w:r>
        <w:rPr>
          <w:rFonts w:ascii="FrankRuehl" w:hAnsi="FrankRuehl" w:cs="David" w:hint="cs"/>
          <w:b/>
          <w:bCs/>
          <w:sz w:val="28"/>
          <w:szCs w:val="28"/>
          <w:rtl/>
        </w:rPr>
        <w:t>כרך ראשון</w:t>
      </w:r>
    </w:p>
    <w:p w:rsidR="00000000">
      <w:pPr>
        <w:spacing w:after="0" w:line="240" w:lineRule="auto"/>
        <w:jc w:val="center"/>
        <w:rPr>
          <w:rFonts w:cs="David" w:hint="cs"/>
          <w:szCs w:val="24"/>
          <w:rtl/>
        </w:rPr>
      </w:pPr>
      <w:r>
        <w:rPr>
          <w:rFonts w:ascii="FrankRuehl" w:hAnsi="FrankRuehl"/>
          <w:b/>
          <w:bCs/>
          <w:sz w:val="32"/>
          <w:szCs w:val="32"/>
          <w:rtl/>
        </w:rPr>
        <w:br w:type="page"/>
      </w:r>
    </w:p>
    <w:p w:rsidR="00000000">
      <w:pPr>
        <w:spacing w:line="240" w:lineRule="atLeast"/>
        <w:jc w:val="center"/>
      </w:pPr>
      <w:r>
        <w:rPr>
          <w:rtl/>
        </w:rPr>
        <w:br w:type="page"/>
      </w:r>
      <w:r>
        <w:rPr>
          <w:noProof/>
          <w:rtl/>
        </w:rPr>
        <w:drawing>
          <wp:inline distT="0" distB="0" distL="0" distR="0">
            <wp:extent cx="641350" cy="800100"/>
            <wp:effectExtent l="0" t="0" r="6350" b="0"/>
            <wp:docPr id="1" name="תמונה 1" descr="C:\My Documents\isr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82991" name="Picture 1" descr="C:\My Documents\isra.eps"/>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41350" cy="800100"/>
                    </a:xfrm>
                    <a:prstGeom prst="rect">
                      <a:avLst/>
                    </a:prstGeom>
                    <a:noFill/>
                    <a:ln>
                      <a:noFill/>
                    </a:ln>
                  </pic:spPr>
                </pic:pic>
              </a:graphicData>
            </a:graphic>
          </wp:inline>
        </w:drawing>
      </w:r>
    </w:p>
    <w:p w:rsidR="00000000">
      <w:pPr>
        <w:spacing w:before="120" w:after="0" w:line="312" w:lineRule="auto"/>
        <w:jc w:val="center"/>
        <w:rPr>
          <w:rFonts w:cs="David" w:hint="cs"/>
          <w:b/>
          <w:bCs/>
          <w:sz w:val="72"/>
          <w:szCs w:val="72"/>
          <w:rtl/>
        </w:rPr>
      </w:pPr>
      <w:r>
        <w:rPr>
          <w:rFonts w:cs="David" w:hint="cs"/>
          <w:b/>
          <w:bCs/>
          <w:sz w:val="72"/>
          <w:szCs w:val="72"/>
          <w:rtl/>
        </w:rPr>
        <w:t>מבקר המדינה</w:t>
      </w:r>
    </w:p>
    <w:p w:rsidR="00000000">
      <w:pPr>
        <w:spacing w:after="0" w:line="240" w:lineRule="auto"/>
        <w:jc w:val="center"/>
        <w:rPr>
          <w:rFonts w:cs="David"/>
          <w:sz w:val="60"/>
          <w:szCs w:val="60"/>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100"/>
          <w:szCs w:val="100"/>
          <w:rtl/>
        </w:rPr>
      </w:pPr>
      <w:r>
        <w:rPr>
          <w:rFonts w:cs="David" w:hint="cs"/>
          <w:sz w:val="100"/>
          <w:szCs w:val="100"/>
          <w:rtl/>
        </w:rPr>
        <w:t>דוח שנתי 58ב</w:t>
      </w:r>
    </w:p>
    <w:p w:rsidR="00000000">
      <w:pPr>
        <w:spacing w:after="0" w:line="240" w:lineRule="auto"/>
        <w:jc w:val="center"/>
        <w:rPr>
          <w:rFonts w:cs="David"/>
          <w:szCs w:val="24"/>
        </w:rPr>
      </w:pPr>
    </w:p>
    <w:p w:rsidR="00000000">
      <w:pPr>
        <w:spacing w:after="0" w:line="240" w:lineRule="auto"/>
        <w:jc w:val="center"/>
        <w:rPr>
          <w:rFonts w:cs="David"/>
          <w:szCs w:val="24"/>
          <w:rtl/>
        </w:rPr>
      </w:pPr>
    </w:p>
    <w:p w:rsidR="00000000">
      <w:pPr>
        <w:spacing w:after="0" w:line="240" w:lineRule="auto"/>
        <w:jc w:val="center"/>
        <w:rPr>
          <w:rFonts w:cs="David" w:hint="cs"/>
          <w:sz w:val="56"/>
          <w:szCs w:val="56"/>
          <w:rtl/>
        </w:rPr>
      </w:pPr>
      <w:r>
        <w:rPr>
          <w:rFonts w:cs="David" w:hint="cs"/>
          <w:sz w:val="56"/>
          <w:szCs w:val="56"/>
          <w:rtl/>
        </w:rPr>
        <w:t xml:space="preserve">לשנת 2007 </w:t>
      </w:r>
      <w:r>
        <w:rPr>
          <w:rFonts w:cs="David"/>
          <w:sz w:val="56"/>
          <w:szCs w:val="56"/>
        </w:rPr>
        <w:br/>
      </w:r>
      <w:r>
        <w:rPr>
          <w:rFonts w:cs="David" w:hint="cs"/>
          <w:sz w:val="56"/>
          <w:szCs w:val="56"/>
          <w:rtl/>
        </w:rPr>
        <w:t>ולחשבונות שנת הכספים 2006</w:t>
      </w:r>
    </w:p>
    <w:p w:rsidR="00000000">
      <w:pPr>
        <w:spacing w:after="0" w:line="240" w:lineRule="auto"/>
        <w:jc w:val="center"/>
        <w:rPr>
          <w:rFonts w:cs="David" w:hint="cs"/>
          <w:sz w:val="32"/>
          <w:szCs w:val="32"/>
          <w:rtl/>
        </w:rPr>
      </w:pPr>
    </w:p>
    <w:p w:rsidR="00000000">
      <w:pPr>
        <w:spacing w:after="0" w:line="240" w:lineRule="auto"/>
        <w:jc w:val="center"/>
        <w:rPr>
          <w:rFonts w:cs="David" w:hint="cs"/>
          <w:sz w:val="44"/>
          <w:szCs w:val="44"/>
          <w:rtl/>
        </w:rPr>
      </w:pPr>
      <w:r>
        <w:rPr>
          <w:rFonts w:ascii="FrankRuehl" w:hAnsi="FrankRuehl" w:cs="David" w:hint="cs"/>
          <w:b/>
          <w:bCs/>
          <w:sz w:val="44"/>
          <w:szCs w:val="44"/>
          <w:rtl/>
        </w:rPr>
        <w:t>כרך ראשון</w:t>
      </w:r>
    </w:p>
    <w:p w:rsidR="00000000">
      <w:pPr>
        <w:spacing w:after="0" w:line="240" w:lineRule="auto"/>
        <w:jc w:val="center"/>
        <w:rPr>
          <w:rFonts w:cs="David" w:hint="cs"/>
          <w:sz w:val="32"/>
          <w:szCs w:val="32"/>
          <w:rtl/>
        </w:rPr>
      </w:pPr>
    </w:p>
    <w:p w:rsidR="00000000">
      <w:pPr>
        <w:spacing w:after="0" w:line="240" w:lineRule="auto"/>
        <w:jc w:val="center"/>
        <w:rPr>
          <w:rFonts w:cs="David"/>
          <w:sz w:val="32"/>
          <w:szCs w:val="32"/>
        </w:rPr>
      </w:pPr>
    </w:p>
    <w:p w:rsidR="00000000">
      <w:pPr>
        <w:spacing w:after="0" w:line="240" w:lineRule="auto"/>
        <w:jc w:val="center"/>
        <w:rPr>
          <w:rFonts w:cs="David"/>
          <w:sz w:val="32"/>
          <w:szCs w:val="32"/>
        </w:rPr>
      </w:pPr>
    </w:p>
    <w:p w:rsidR="00000000">
      <w:pPr>
        <w:spacing w:after="0" w:line="240" w:lineRule="auto"/>
        <w:jc w:val="center"/>
        <w:rPr>
          <w:rFonts w:cs="David"/>
          <w:sz w:val="32"/>
          <w:szCs w:val="32"/>
        </w:rPr>
      </w:pPr>
    </w:p>
    <w:p w:rsidR="00000000">
      <w:pPr>
        <w:spacing w:line="240" w:lineRule="auto"/>
        <w:jc w:val="center"/>
        <w:rPr>
          <w:rFonts w:cs="David"/>
          <w:sz w:val="32"/>
          <w:szCs w:val="32"/>
        </w:rPr>
      </w:pPr>
    </w:p>
    <w:p w:rsidR="00000000">
      <w:pPr>
        <w:spacing w:line="240" w:lineRule="atLeast"/>
        <w:jc w:val="center"/>
        <w:rPr>
          <w:rFonts w:hint="cs"/>
          <w:sz w:val="32"/>
          <w:szCs w:val="32"/>
          <w:rtl/>
        </w:rPr>
      </w:pPr>
      <w:r>
        <w:rPr>
          <w:noProof/>
          <w:sz w:val="32"/>
          <w:szCs w:val="32"/>
          <w:rtl/>
        </w:rPr>
        <w:drawing>
          <wp:inline distT="0" distB="0" distL="0" distR="0">
            <wp:extent cx="844550" cy="482600"/>
            <wp:effectExtent l="0" t="0" r="0" b="0"/>
            <wp:docPr id="2" name="תמונה 2" descr="..\NATAZ28E\logo-b-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29750" name="Picture 2" descr="..\NATAZ28E\logo-b-w.wm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550" cy="482600"/>
                    </a:xfrm>
                    <a:prstGeom prst="rect">
                      <a:avLst/>
                    </a:prstGeom>
                    <a:noFill/>
                    <a:ln>
                      <a:noFill/>
                    </a:ln>
                  </pic:spPr>
                </pic:pic>
              </a:graphicData>
            </a:graphic>
          </wp:inline>
        </w:drawing>
      </w:r>
    </w:p>
    <w:p w:rsidR="00000000">
      <w:pPr>
        <w:spacing w:after="0" w:line="240" w:lineRule="auto"/>
        <w:jc w:val="center"/>
        <w:rPr>
          <w:rFonts w:cs="David" w:hint="cs"/>
          <w:sz w:val="32"/>
          <w:szCs w:val="32"/>
          <w:rtl/>
        </w:rPr>
      </w:pPr>
      <w:r>
        <w:rPr>
          <w:rFonts w:cs="David" w:hint="cs"/>
          <w:sz w:val="32"/>
          <w:szCs w:val="32"/>
          <w:rtl/>
        </w:rPr>
        <w:t>ירושלים, אייר התשס"ח, מאי 2008</w:t>
      </w:r>
    </w:p>
    <w:p w:rsidR="00000000">
      <w:pPr>
        <w:spacing w:after="0" w:line="240" w:lineRule="auto"/>
        <w:jc w:val="center"/>
        <w:rPr>
          <w:rFonts w:cs="David"/>
          <w:szCs w:val="24"/>
        </w:rPr>
      </w:pPr>
      <w:r>
        <w:rPr>
          <w:sz w:val="32"/>
          <w:szCs w:val="32"/>
          <w:rtl/>
        </w:rPr>
        <w:br w:type="page"/>
      </w: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szCs w:val="24"/>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tl/>
        </w:rPr>
      </w:pPr>
    </w:p>
    <w:p w:rsidR="00000000">
      <w:pPr>
        <w:spacing w:after="0" w:line="240" w:lineRule="auto"/>
        <w:jc w:val="center"/>
        <w:rPr>
          <w:rFonts w:cs="David" w:hint="cs"/>
          <w:szCs w:val="24"/>
        </w:rPr>
      </w:pPr>
    </w:p>
    <w:p w:rsidR="00000000">
      <w:pPr>
        <w:spacing w:after="0" w:line="240" w:lineRule="auto"/>
        <w:jc w:val="center"/>
        <w:rPr>
          <w:rFonts w:hint="cs"/>
          <w:szCs w:val="24"/>
          <w:rtl/>
        </w:rPr>
      </w:pPr>
      <w:r>
        <w:rPr>
          <w:rFonts w:hint="cs"/>
          <w:szCs w:val="24"/>
          <w:rtl/>
        </w:rPr>
        <w:t>מס' קטלוגי 958/1-2008</w:t>
      </w:r>
    </w:p>
    <w:p w:rsidR="00000000">
      <w:pPr>
        <w:spacing w:after="0" w:line="240" w:lineRule="auto"/>
        <w:jc w:val="center"/>
        <w:rPr>
          <w:rFonts w:ascii="FrankRuehl" w:hAnsi="FrankRuehl"/>
          <w:sz w:val="20"/>
        </w:rPr>
      </w:pPr>
      <w:r>
        <w:rPr>
          <w:sz w:val="20"/>
          <w:szCs w:val="20"/>
        </w:rPr>
        <w:t>ISSN</w:t>
      </w:r>
      <w:r>
        <w:rPr>
          <w:sz w:val="20"/>
        </w:rPr>
        <w:t xml:space="preserve"> </w:t>
      </w:r>
      <w:r>
        <w:rPr>
          <w:sz w:val="20"/>
          <w:szCs w:val="20"/>
        </w:rPr>
        <w:t>0334-9713</w:t>
      </w:r>
    </w:p>
    <w:p w:rsidR="00000000">
      <w:pPr>
        <w:spacing w:after="0" w:line="240" w:lineRule="auto"/>
        <w:jc w:val="center"/>
        <w:rPr>
          <w:szCs w:val="24"/>
        </w:rPr>
      </w:pPr>
    </w:p>
    <w:p w:rsidR="00000000">
      <w:pPr>
        <w:spacing w:after="0" w:line="240" w:lineRule="auto"/>
        <w:jc w:val="center"/>
        <w:rPr>
          <w:rFonts w:hint="cs"/>
          <w:sz w:val="22"/>
          <w:rtl/>
        </w:rPr>
      </w:pPr>
      <w:r>
        <w:rPr>
          <w:rFonts w:hint="cs"/>
          <w:sz w:val="22"/>
          <w:rtl/>
        </w:rPr>
        <w:t>ניתן להוריד גרסה אלקטרונית של ד</w:t>
      </w:r>
      <w:r>
        <w:rPr>
          <w:rFonts w:hint="cs"/>
          <w:sz w:val="22"/>
          <w:rtl/>
        </w:rPr>
        <w:t xml:space="preserve">וח זה מאתר האינטרנט של </w:t>
      </w:r>
      <w:r>
        <w:rPr>
          <w:sz w:val="22"/>
        </w:rPr>
        <w:br/>
      </w:r>
      <w:r>
        <w:rPr>
          <w:rFonts w:hint="cs"/>
          <w:sz w:val="22"/>
          <w:rtl/>
        </w:rPr>
        <w:t>משרד מבקר המדינה בכתובת:</w:t>
      </w:r>
    </w:p>
    <w:p w:rsidR="00000000">
      <w:pPr>
        <w:spacing w:after="0" w:line="240" w:lineRule="auto"/>
        <w:jc w:val="center"/>
        <w:rPr>
          <w:rFonts w:hint="cs"/>
          <w:szCs w:val="24"/>
          <w:rtl/>
        </w:rPr>
      </w:pPr>
      <w:r>
        <w:rPr>
          <w:szCs w:val="24"/>
        </w:rPr>
        <w:t>www.mevaker.gov.il</w:t>
      </w:r>
    </w:p>
    <w:p w:rsidR="00000000">
      <w:pPr>
        <w:spacing w:after="0" w:line="240" w:lineRule="auto"/>
        <w:jc w:val="center"/>
        <w:rPr>
          <w:rFonts w:hint="cs"/>
          <w:szCs w:val="24"/>
          <w:rtl/>
        </w:rPr>
      </w:pPr>
    </w:p>
    <w:p w:rsidR="00000000">
      <w:pPr>
        <w:spacing w:after="0" w:line="240" w:lineRule="auto"/>
        <w:jc w:val="center"/>
        <w:rPr>
          <w:rFonts w:hint="cs"/>
          <w:sz w:val="22"/>
          <w:rtl/>
        </w:rPr>
      </w:pPr>
      <w:r>
        <w:rPr>
          <w:rFonts w:hint="cs"/>
          <w:sz w:val="22"/>
          <w:rtl/>
        </w:rPr>
        <w:t>סדר: אונית שירותי מחשב בע"מ</w:t>
      </w:r>
    </w:p>
    <w:p w:rsidR="00000000">
      <w:pPr>
        <w:spacing w:after="0" w:line="240" w:lineRule="auto"/>
        <w:jc w:val="center"/>
        <w:rPr>
          <w:rFonts w:hint="cs"/>
          <w:sz w:val="22"/>
          <w:rtl/>
        </w:rPr>
      </w:pPr>
      <w:r>
        <w:rPr>
          <w:rFonts w:hint="cs"/>
          <w:sz w:val="22"/>
          <w:rtl/>
        </w:rPr>
        <w:t>דפוס: כתר בע"מ</w:t>
      </w:r>
    </w:p>
    <w:p w:rsidR="00000000">
      <w:pPr>
        <w:spacing w:line="260" w:lineRule="exact"/>
        <w:rPr>
          <w:rFonts w:cs="David" w:hint="cs"/>
          <w:szCs w:val="24"/>
          <w:rtl/>
        </w:rPr>
      </w:pPr>
      <w:r>
        <w:rPr>
          <w:rFonts w:cs="David"/>
          <w:szCs w:val="24"/>
          <w:rtl/>
        </w:rPr>
        <w:br w:type="page"/>
      </w:r>
    </w:p>
    <w:p w:rsidR="00000000">
      <w:pPr>
        <w:spacing w:line="260" w:lineRule="exact"/>
        <w:rPr>
          <w:rFonts w:cs="David" w:hint="cs"/>
          <w:szCs w:val="24"/>
          <w:rtl/>
        </w:rPr>
      </w:pPr>
    </w:p>
    <w:p w:rsidR="00000000">
      <w:pPr>
        <w:spacing w:line="260" w:lineRule="exact"/>
        <w:rPr>
          <w:rFonts w:cs="David" w:hint="cs"/>
          <w:szCs w:val="24"/>
          <w:rtl/>
        </w:rPr>
      </w:pPr>
    </w:p>
    <w:p w:rsidR="00000000">
      <w:pPr>
        <w:spacing w:line="320" w:lineRule="exact"/>
        <w:rPr>
          <w:rFonts w:cs="David" w:hint="cs"/>
          <w:szCs w:val="24"/>
          <w:rtl/>
        </w:rPr>
      </w:pPr>
      <w:r>
        <w:rPr>
          <w:rFonts w:cs="David" w:hint="cs"/>
          <w:b/>
          <w:bCs/>
          <w:sz w:val="28"/>
          <w:szCs w:val="28"/>
          <w:rtl/>
        </w:rPr>
        <w:t>ביקורת המדינה</w:t>
      </w:r>
      <w:r>
        <w:rPr>
          <w:rFonts w:cs="David" w:hint="cs"/>
          <w:szCs w:val="24"/>
          <w:rtl/>
        </w:rPr>
        <w:t xml:space="preserve"> חייבת להיות מקצועית, ישרה, חסרת פניות, הוגנת ומקפידה על כבוד המבוקרים תוך נתינת מלוא תשומת הלב ל"כללי הצדק הטבעי". בשנים האחרו</w:t>
      </w:r>
      <w:r>
        <w:rPr>
          <w:rFonts w:cs="David" w:hint="cs"/>
          <w:szCs w:val="24"/>
          <w:rtl/>
        </w:rPr>
        <w:t>נות החלנו על ביקורת המדינה שינויים מערכתיים, מקצועיים וניהוליים ניכרים: היא הפכה חדה יותר, תובענית יותר ויורדת לשורשם של תופעות ואירועים המחייבים תגובה נמרצת וחסרת פשרות. הציבור שואף לביקורת אפקטיבית, ברורה, חדה, שמוצגות בה מסקנות נכונות ושקופות, בהתבסס על</w:t>
      </w:r>
      <w:r>
        <w:rPr>
          <w:rFonts w:cs="David" w:hint="cs"/>
          <w:szCs w:val="24"/>
          <w:rtl/>
        </w:rPr>
        <w:t xml:space="preserve"> עובדות מוכחות. מדיניות משרד מבקר המדינה, שהנהיג ביקורת בזמן אמת, פרסום שמות מבוקרים וציון אחריות אישית של מבוקרים (ובראשם הבכירים), מוכיחה את עצמה מדי יום ביומו בתהליכי הבדיקה והביקורת ומבטיחה לכנסת ולציבור קבלת דוחות ביקורת חד-משמעיים, ברורים וכמובן הוגנ</w:t>
      </w:r>
      <w:r>
        <w:rPr>
          <w:rFonts w:cs="David" w:hint="cs"/>
          <w:szCs w:val="24"/>
          <w:rtl/>
        </w:rPr>
        <w:t>ים. זו היא ביקורת ראויה. יש לנו הרגשה כי חלפו-עברו הימים שבהם דוחות ביקורת מצוינים שכבו כאבן שאין לה הופכין על אצטבאות ספריות. דוחות המעקב שאנו עורכים (ונערוך) מצביעים על תזוזה חיובית וחשובה בעניין זה ועל הקפדת הגופים המבוקרים על תיקון הליקויים שהועלו בדוח</w:t>
      </w:r>
      <w:r>
        <w:rPr>
          <w:rFonts w:cs="David" w:hint="cs"/>
          <w:szCs w:val="24"/>
          <w:rtl/>
        </w:rPr>
        <w:t xml:space="preserve">ות. נקווה שתופעה זו תלך ותגבר. עוד נדגיש כי בדוחות מבקר המדינה העתידיים נציין גם תופעות הראויות לציון מיוחד, תופעות שבהן חל שיפור או פעולות בולטות לטובה, וזאת על פי תיקון חוק מבקר המדינה מיום 29.1.07 (תיקון מס' 40 לחוק מבקר המדינה). </w:t>
      </w:r>
    </w:p>
    <w:p w:rsidR="00000000">
      <w:pPr>
        <w:spacing w:line="320" w:lineRule="exact"/>
        <w:rPr>
          <w:rFonts w:cs="David" w:hint="cs"/>
          <w:szCs w:val="24"/>
          <w:rtl/>
        </w:rPr>
      </w:pPr>
      <w:r>
        <w:rPr>
          <w:rFonts w:cs="David" w:hint="cs"/>
          <w:szCs w:val="24"/>
          <w:rtl/>
        </w:rPr>
        <w:t>דוח הביקורת השנתי המונ</w:t>
      </w:r>
      <w:r>
        <w:rPr>
          <w:rFonts w:cs="David" w:hint="cs"/>
          <w:szCs w:val="24"/>
          <w:rtl/>
        </w:rPr>
        <w:t xml:space="preserve">ח על שולחן הכנסת על פי סעיף 16(א)(2) לחוק מבקר המדינה, התשי"ח-1958 [נוסח משולב], כולל 59 פרקים בנושאים מערכתיים שחשיבותם הציבורית רבה. דוגמה לכך הם הפרקים על "הקצאת תקציבים לחיזוק הצפון" ועל "פיצוי גופים ציבוריים על נזק ישיר שנגרם להם במלחמת לבנון השנייה" </w:t>
      </w:r>
      <w:r>
        <w:rPr>
          <w:rFonts w:cs="David" w:hint="cs"/>
          <w:szCs w:val="24"/>
          <w:rtl/>
        </w:rPr>
        <w:t xml:space="preserve">- העוסקים בטיפול רשויות המדינה בתושבי צפון הארץ לאחר המלחמה. פרקים אלו הם חלק מן המעקב השוטף שמבצע משרד מבקר המדינה על תיקון הליקויים שנתגלו במהלך המלחמה לשם מניעתם בעתיד. </w:t>
      </w:r>
    </w:p>
    <w:p w:rsidR="00000000">
      <w:pPr>
        <w:spacing w:line="320" w:lineRule="exact"/>
        <w:rPr>
          <w:rFonts w:cs="David" w:hint="cs"/>
          <w:szCs w:val="24"/>
          <w:rtl/>
        </w:rPr>
      </w:pPr>
      <w:r>
        <w:rPr>
          <w:rFonts w:cs="David" w:hint="cs"/>
          <w:szCs w:val="24"/>
          <w:rtl/>
        </w:rPr>
        <w:t>פרק נוסף הראוי להדגשה הוא הפרק הנוגע לטיפול רשויות המדינה באוכלוסיות נזקקות מקרב יו</w:t>
      </w:r>
      <w:r>
        <w:rPr>
          <w:rFonts w:cs="David" w:hint="cs"/>
          <w:szCs w:val="24"/>
          <w:rtl/>
        </w:rPr>
        <w:t xml:space="preserve">צאי אתיופיה. לצערנו הרב, מצביע הדוח על ליקויים משמעותיים בטיפול רשויות המדינה בקליטת עולי אתיופיה ושילובם בחברה </w:t>
      </w:r>
      <w:r>
        <w:rPr>
          <w:rFonts w:cs="David" w:hint="cs"/>
          <w:szCs w:val="24"/>
          <w:rtl/>
        </w:rPr>
        <w:t>הישראלית. חובה היא על רשויות המדינה לפעול בנושא זה בהקדם ולשפר באורח משמעותי את הטיפול בעולים אלה.</w:t>
      </w:r>
    </w:p>
    <w:p w:rsidR="00000000">
      <w:pPr>
        <w:spacing w:line="320" w:lineRule="exact"/>
        <w:rPr>
          <w:rFonts w:cs="David" w:hint="cs"/>
          <w:szCs w:val="24"/>
          <w:rtl/>
        </w:rPr>
      </w:pPr>
      <w:r>
        <w:rPr>
          <w:rFonts w:cs="David" w:hint="cs"/>
          <w:szCs w:val="24"/>
          <w:rtl/>
        </w:rPr>
        <w:t>מדיניות משרד מבקר המדינה היא להכין דוחות הנוג</w:t>
      </w:r>
      <w:r>
        <w:rPr>
          <w:rFonts w:cs="David" w:hint="cs"/>
          <w:szCs w:val="24"/>
          <w:rtl/>
        </w:rPr>
        <w:t>עים לכלל הציבור ובעיקר לאוכלוסיות חלשות שלעתים אין להן פה, ואין באפשרותן לעמוד על זכויותיהן. גם השנה נמשכה מגמה זו. נפנה את תשומת לב הקורא לפרק על מכון התקנים, הנוגע לטיב המוצרים הנרכשים בידי כל אדם במדינה; לפרק על אכיפת חוקי העבודה, המתייחס לעובדים החלשים</w:t>
      </w:r>
      <w:r>
        <w:rPr>
          <w:rFonts w:cs="David" w:hint="cs"/>
          <w:szCs w:val="24"/>
          <w:rtl/>
        </w:rPr>
        <w:t xml:space="preserve"> ביותר במשק; לפרק על טיפול שירות המבחן לנוער בקטינים העוברים על החוק; לפרק על תשלום קצבאות נכות וכמובן לפרקים העוסקים במערכת החינוך ובמערכת הבריאות; ולפרק על חברת "המשקם". תיקון הליקויים שפורטו בפרקים אלה חשוב במיוחד, שכן, כאמור, מדובר בסוגיות הנוגעות לחיי</w:t>
      </w:r>
      <w:r>
        <w:rPr>
          <w:rFonts w:cs="David" w:hint="cs"/>
          <w:szCs w:val="24"/>
          <w:rtl/>
        </w:rPr>
        <w:t xml:space="preserve"> היום-יום של תושבי המדינה כולם. </w:t>
      </w:r>
    </w:p>
    <w:p w:rsidR="00000000">
      <w:pPr>
        <w:spacing w:line="320" w:lineRule="exact"/>
        <w:rPr>
          <w:rFonts w:cs="David" w:hint="cs"/>
          <w:szCs w:val="24"/>
          <w:rtl/>
        </w:rPr>
      </w:pPr>
      <w:r>
        <w:rPr>
          <w:rFonts w:cs="David" w:hint="cs"/>
          <w:szCs w:val="24"/>
          <w:rtl/>
        </w:rPr>
        <w:t xml:space="preserve">כנהוג במשרד מבקר המדינה, קשורים חלק מן הפרקים ל"ביקורות רוחב" בעניינים הנוגעים למספר משרדי ממשלה ורשויות ציבורית. דוגמה לכך היא הפרק על חוק שירות הציבור (הגבלות לאחר פרישה, התשכ"ט-1969), העוסק בחובת הצינון המוטלת על עובדים </w:t>
      </w:r>
      <w:r>
        <w:rPr>
          <w:rFonts w:cs="David" w:hint="cs"/>
          <w:szCs w:val="24"/>
          <w:rtl/>
        </w:rPr>
        <w:t>בכירים הפורשים מן השירות הציבורי ופונים לשוק הפרטי. תופעה זו מעלה חשש לקשר פסול בין הון לשלטון ומחייבת התייחסות מערכתית כוללת וטיפול נקודתי כאחד. פרקים מערכתיים נוספים הם הפרק בנושא כוננויות בשירות המדינה; הביקורת המקיפה על טיפולן של רשויות המדינה בתופעת ה</w:t>
      </w:r>
      <w:r>
        <w:rPr>
          <w:rFonts w:cs="David" w:hint="cs"/>
          <w:szCs w:val="24"/>
          <w:rtl/>
        </w:rPr>
        <w:t>פליטים, מבקשי המקלט המדיני, שנמלטו מחבל דרפור ומאריתראה ודוח המעקב על מינוי מנכ"לים לכל משרדי הממשלה ועל מינוי נושאי משרות בכירות אחרות שאיושן טעון אישור הממשלה. בפרק זה באה לידי ביטוי מדיניות משרד מבקר המדינה בדבר עשיית דוחות מעקב שיבטיחו תיקון אפקטיבי של</w:t>
      </w:r>
      <w:r>
        <w:rPr>
          <w:rFonts w:cs="David" w:hint="cs"/>
          <w:szCs w:val="24"/>
          <w:rtl/>
        </w:rPr>
        <w:t xml:space="preserve"> הליקויים שצוינו בדוחות מבקר המדינה. </w:t>
      </w:r>
    </w:p>
    <w:p w:rsidR="00000000">
      <w:pPr>
        <w:spacing w:line="320" w:lineRule="exact"/>
        <w:rPr>
          <w:rFonts w:cs="David" w:hint="cs"/>
          <w:szCs w:val="24"/>
          <w:rtl/>
        </w:rPr>
      </w:pPr>
      <w:r>
        <w:rPr>
          <w:rFonts w:cs="David" w:hint="cs"/>
          <w:szCs w:val="24"/>
          <w:rtl/>
        </w:rPr>
        <w:t>תשומת לב מיוחדת הוקדשה לתנאי פרישה של קצינים בכירים בצה"ל ובמשטרת ישראל. קצינים אלו, אשר שירתו שנים רבות בתפקידים שוחקים ואף סיכנו את חייהם למען המדינה, זכאים, על פי חוק, לתנאי פרישה ייחודיים המיטיבים עמם. ואולם נמצא כ</w:t>
      </w:r>
      <w:r>
        <w:rPr>
          <w:rFonts w:cs="David" w:hint="cs"/>
          <w:szCs w:val="24"/>
          <w:rtl/>
        </w:rPr>
        <w:t xml:space="preserve">י לא אחת נעשים בעניינים אלה הסדרים חריגים שאינם מעוגנים בחוק. שני הדוחות המקיפים בנושא זה מצביעים על ליקויים ועל הצורך למצוא את "שביל הזהב" בין חובתה של המדינה לתגמל את הקצינים לבין השמירה על משאביה ועל המינהל התקין. </w:t>
      </w:r>
    </w:p>
    <w:p w:rsidR="00000000">
      <w:pPr>
        <w:spacing w:line="320" w:lineRule="exact"/>
        <w:rPr>
          <w:rFonts w:cs="David" w:hint="cs"/>
          <w:szCs w:val="24"/>
          <w:rtl/>
        </w:rPr>
      </w:pPr>
      <w:r>
        <w:rPr>
          <w:rFonts w:cs="David" w:hint="cs"/>
          <w:szCs w:val="24"/>
          <w:rtl/>
        </w:rPr>
        <w:t>בדוח הנוכחי שוב באה לידי ביטוי מדיניות</w:t>
      </w:r>
      <w:r>
        <w:rPr>
          <w:rFonts w:cs="David" w:hint="cs"/>
          <w:szCs w:val="24"/>
          <w:rtl/>
        </w:rPr>
        <w:t xml:space="preserve"> משרד מבקר המדינה בדבר ביצוע "ביקורת בזמן אמת" במטרה למנוע ליקויים ולהביא - מוקדם ככל האפשר - </w:t>
      </w:r>
      <w:r>
        <w:rPr>
          <w:rFonts w:cs="David" w:hint="cs"/>
          <w:szCs w:val="24"/>
          <w:rtl/>
        </w:rPr>
        <w:t>לתיקון ליקויים שנתגלו. כך, למשל, עשה משרד מבקר המדינה ביקורת על מכרז חלוץ (פיילוט) לרכישת שירותי אשפוז סיעודי בפתח תקווה, וממצאי הדוח השפיעו על גיבוש מאפייני המכר</w:t>
      </w:r>
      <w:r>
        <w:rPr>
          <w:rFonts w:cs="David" w:hint="cs"/>
          <w:szCs w:val="24"/>
          <w:rtl/>
        </w:rPr>
        <w:t xml:space="preserve">ז הארצי שפורסם והביאו לשיפור איכות השירות לקשישים הסיעודיים ולאחרים הנזקקים לו. דוחות נוספים שנעשו בזמן אמת הם הדוח על הרכבת הקלה בירושלים, פרויקט הנמצא בעיצומו, ושני הדוחות בעניין שיקום הצפון. </w:t>
      </w:r>
    </w:p>
    <w:p w:rsidR="00000000">
      <w:pPr>
        <w:spacing w:line="320" w:lineRule="exact"/>
        <w:rPr>
          <w:rFonts w:cs="David" w:hint="cs"/>
          <w:szCs w:val="24"/>
          <w:rtl/>
        </w:rPr>
      </w:pPr>
      <w:r>
        <w:rPr>
          <w:rFonts w:cs="David" w:hint="cs"/>
          <w:szCs w:val="24"/>
          <w:rtl/>
        </w:rPr>
        <w:t>משרד מבקר המדינה מחויב להגנת הסביבה, הנוגעת לאיכות חייהם של כ</w:t>
      </w:r>
      <w:r>
        <w:rPr>
          <w:rFonts w:cs="David" w:hint="cs"/>
          <w:szCs w:val="24"/>
          <w:rtl/>
        </w:rPr>
        <w:t>ל תושבי המדינה ולעתיד ילדינו. מחויבות זו באה לידי ביטוי בדוחות המשרד בשנים האחרונות וגם בדוח הנוכחי, הכולל פרק חשוב שעניינו פעולות האכיפה בתחומי הגנת הסביבה. הפרק מצביע על ליקויים משמעותיים בתחום זה. הדוח על איסוף מכלי משקה מלמד כי יישום החוק אינו עולה בקנ</w:t>
      </w:r>
      <w:r>
        <w:rPr>
          <w:rFonts w:cs="David" w:hint="cs"/>
          <w:szCs w:val="24"/>
          <w:rtl/>
        </w:rPr>
        <w:t xml:space="preserve">ה אחד עם תכליתו, והוא גורם לפגיעה בציבור ובאיכות הסביבה. הדוח על הטיפול בפסולת בניין מלמד על התייחסות לא ראויה לנושא ועל העדר מחזור - דבר שגורם לזיהום סביבתי ולבזבוז משאבי הציבור. </w:t>
      </w:r>
    </w:p>
    <w:p w:rsidR="00000000">
      <w:pPr>
        <w:spacing w:line="320" w:lineRule="exact"/>
        <w:rPr>
          <w:rFonts w:cs="David" w:hint="cs"/>
          <w:szCs w:val="24"/>
          <w:rtl/>
        </w:rPr>
      </w:pPr>
      <w:r>
        <w:rPr>
          <w:rFonts w:cs="David" w:hint="cs"/>
          <w:szCs w:val="24"/>
          <w:rtl/>
        </w:rPr>
        <w:t xml:space="preserve">רוחב היריעה הנפרשת ב-59 הדוחות, שהוכנו בקפדנות, ביסודיות ובמקצועיות, כנדרש </w:t>
      </w:r>
      <w:r>
        <w:rPr>
          <w:rFonts w:cs="David" w:hint="cs"/>
          <w:szCs w:val="24"/>
          <w:rtl/>
        </w:rPr>
        <w:t>מעובדי משרד מבקר המדינה, אינו מאפשר לסקור במבוא קצר זה את כל הנושאים החשובים. ואולם חובת הגופים המבוקרים היא לפעול באורח יעיל, מהיר ונחרץ לתיקון הליקויים שנתגלו בביקורת וצוינו בדוח מבקר המדינה, וזאת - למען הציבור וכדי להבטיח את תקינותו של השירות הציבורי במ</w:t>
      </w:r>
      <w:r>
        <w:rPr>
          <w:rFonts w:cs="David" w:hint="cs"/>
          <w:szCs w:val="24"/>
          <w:rtl/>
        </w:rPr>
        <w:t xml:space="preserve">דינת ישראל. </w:t>
      </w:r>
    </w:p>
    <w:p w:rsidR="00000000">
      <w:pPr>
        <w:spacing w:after="0" w:line="320" w:lineRule="exact"/>
        <w:rPr>
          <w:rFonts w:cs="David" w:hint="cs"/>
          <w:szCs w:val="24"/>
          <w:rtl/>
        </w:rPr>
      </w:pPr>
    </w:p>
    <w:p w:rsidR="00000000">
      <w:pPr>
        <w:tabs>
          <w:tab w:val="center" w:pos="4746"/>
        </w:tabs>
        <w:spacing w:line="240" w:lineRule="atLeast"/>
        <w:rPr>
          <w:rFonts w:hint="cs"/>
          <w:rtl/>
        </w:rPr>
      </w:pPr>
      <w:r>
        <w:rPr>
          <w:rFonts w:hint="cs"/>
          <w:rtl/>
        </w:rPr>
        <w:tab/>
      </w:r>
      <w:r>
        <w:rPr>
          <w:noProof/>
        </w:rPr>
        <w:drawing>
          <wp:inline distT="0" distB="0" distL="0" distR="0">
            <wp:extent cx="1600200" cy="996950"/>
            <wp:effectExtent l="0" t="0" r="0" b="0"/>
            <wp:docPr id="3" name="תמונה 3" descr="C:\WINDOWS\Desktop\צילום של מיכה לינדנשטראוס\חתימה 1\חתימה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23112" name="Picture 3" descr="C:\WINDOWS\Desktop\צילום של מיכה לינדנשטראוס\חתימה 1\חתימה_TIFF.ti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996950"/>
                    </a:xfrm>
                    <a:prstGeom prst="rect">
                      <a:avLst/>
                    </a:prstGeom>
                    <a:noFill/>
                    <a:ln>
                      <a:noFill/>
                    </a:ln>
                  </pic:spPr>
                </pic:pic>
              </a:graphicData>
            </a:graphic>
          </wp:inline>
        </w:drawing>
      </w:r>
    </w:p>
    <w:p w:rsidR="00000000">
      <w:pPr>
        <w:widowControl w:val="0"/>
        <w:tabs>
          <w:tab w:val="center" w:pos="4746"/>
        </w:tabs>
        <w:spacing w:after="0" w:line="280" w:lineRule="exact"/>
        <w:rPr>
          <w:rFonts w:cs="David" w:hint="cs"/>
          <w:b/>
          <w:bCs/>
          <w:szCs w:val="24"/>
          <w:rtl/>
          <w:lang w:eastAsia="he-IL"/>
        </w:rPr>
      </w:pPr>
      <w:r>
        <w:rPr>
          <w:rFonts w:cs="David" w:hint="cs"/>
          <w:b/>
          <w:bCs/>
          <w:szCs w:val="24"/>
          <w:rtl/>
          <w:lang w:eastAsia="he-IL"/>
        </w:rPr>
        <w:tab/>
        <w:t>מיכה לינדנשטראוס, שופט (בדימ')</w:t>
      </w:r>
    </w:p>
    <w:p w:rsidR="00000000">
      <w:pPr>
        <w:widowControl w:val="0"/>
        <w:tabs>
          <w:tab w:val="center" w:pos="4746"/>
        </w:tabs>
        <w:spacing w:after="0" w:line="280" w:lineRule="exact"/>
        <w:rPr>
          <w:rFonts w:cs="David" w:hint="cs"/>
          <w:szCs w:val="24"/>
          <w:rtl/>
          <w:lang w:eastAsia="he-IL"/>
        </w:rPr>
      </w:pPr>
      <w:r>
        <w:rPr>
          <w:rFonts w:cs="David" w:hint="cs"/>
          <w:szCs w:val="24"/>
          <w:rtl/>
          <w:lang w:eastAsia="he-IL"/>
        </w:rPr>
        <w:tab/>
        <w:t>מבקר המדינה</w:t>
      </w:r>
    </w:p>
    <w:p w:rsidR="00000000">
      <w:pPr>
        <w:widowControl w:val="0"/>
        <w:tabs>
          <w:tab w:val="center" w:pos="4746"/>
        </w:tabs>
        <w:spacing w:after="0" w:line="280" w:lineRule="exact"/>
        <w:rPr>
          <w:rFonts w:cs="David" w:hint="cs"/>
          <w:szCs w:val="24"/>
          <w:rtl/>
          <w:lang w:eastAsia="he-IL"/>
        </w:rPr>
      </w:pPr>
      <w:r>
        <w:rPr>
          <w:rFonts w:cs="David" w:hint="cs"/>
          <w:szCs w:val="24"/>
          <w:rtl/>
          <w:lang w:eastAsia="he-IL"/>
        </w:rPr>
        <w:tab/>
        <w:t>ונציב תלונות הציבור</w:t>
      </w:r>
    </w:p>
    <w:p w:rsidR="00000000">
      <w:pPr>
        <w:tabs>
          <w:tab w:val="left" w:pos="898"/>
        </w:tabs>
        <w:spacing w:after="0" w:line="280" w:lineRule="exact"/>
        <w:rPr>
          <w:rFonts w:cs="David" w:hint="cs"/>
          <w:sz w:val="22"/>
          <w:rtl/>
        </w:rPr>
      </w:pPr>
      <w:r>
        <w:rPr>
          <w:rFonts w:cs="David" w:hint="cs"/>
          <w:sz w:val="22"/>
          <w:rtl/>
        </w:rPr>
        <w:t xml:space="preserve">ירושלים, </w:t>
      </w:r>
      <w:r>
        <w:rPr>
          <w:rFonts w:cs="David" w:hint="cs"/>
          <w:sz w:val="22"/>
          <w:rtl/>
        </w:rPr>
        <w:tab/>
        <w:t>אייר התשס"ח</w:t>
      </w:r>
    </w:p>
    <w:p w:rsidR="00000000">
      <w:pPr>
        <w:tabs>
          <w:tab w:val="left" w:pos="898"/>
        </w:tabs>
        <w:spacing w:after="0" w:line="280" w:lineRule="exact"/>
        <w:rPr>
          <w:rFonts w:cs="David" w:hint="cs"/>
          <w:sz w:val="22"/>
          <w:rtl/>
        </w:rPr>
      </w:pPr>
      <w:r>
        <w:rPr>
          <w:rFonts w:cs="David" w:hint="cs"/>
          <w:sz w:val="22"/>
          <w:rtl/>
        </w:rPr>
        <w:tab/>
        <w:t>מאי 2008</w:t>
      </w:r>
    </w:p>
    <w:p w:rsidR="00000000">
      <w:pPr>
        <w:tabs>
          <w:tab w:val="left" w:pos="898"/>
        </w:tabs>
        <w:spacing w:after="0" w:line="280" w:lineRule="exact"/>
        <w:rPr>
          <w:rFonts w:cs="David" w:hint="cs"/>
          <w:sz w:val="22"/>
          <w:rtl/>
        </w:rPr>
      </w:pPr>
      <w:r>
        <w:rPr>
          <w:rFonts w:cs="David"/>
          <w:sz w:val="22"/>
          <w:rtl/>
        </w:rPr>
        <w:br w:type="page"/>
      </w:r>
    </w:p>
    <w:p w:rsidR="00000000">
      <w:pPr>
        <w:pStyle w:val="KOT1"/>
        <w:tabs>
          <w:tab w:val="right" w:leader="dot" w:pos="6237"/>
          <w:tab w:val="left" w:pos="6350"/>
        </w:tabs>
        <w:spacing w:after="400"/>
        <w:ind w:right="851"/>
        <w:rPr>
          <w:rFonts w:hint="cs"/>
          <w:sz w:val="40"/>
          <w:szCs w:val="40"/>
          <w:rtl/>
        </w:rPr>
      </w:pPr>
      <w:r>
        <w:rPr>
          <w:rFonts w:cs="FrankRuehl"/>
          <w:sz w:val="22"/>
          <w:rtl/>
        </w:rPr>
        <w:br w:type="page"/>
      </w:r>
      <w:r>
        <w:rPr>
          <w:rFonts w:hint="cs"/>
          <w:sz w:val="40"/>
          <w:szCs w:val="40"/>
          <w:rtl/>
        </w:rPr>
        <w:t>תוכן העניינים</w:t>
      </w:r>
    </w:p>
    <w:p w:rsidR="00000000">
      <w:pPr>
        <w:pStyle w:val="KOT2"/>
        <w:tabs>
          <w:tab w:val="right" w:leader="dot" w:pos="6237"/>
          <w:tab w:val="left" w:pos="6350"/>
        </w:tabs>
        <w:spacing w:after="0" w:line="220" w:lineRule="atLeast"/>
        <w:ind w:right="851"/>
        <w:jc w:val="left"/>
        <w:rPr>
          <w:rFonts w:hint="cs"/>
          <w:sz w:val="36"/>
          <w:szCs w:val="36"/>
          <w:rtl/>
        </w:rPr>
      </w:pPr>
      <w:r>
        <w:rPr>
          <w:rFonts w:hint="cs"/>
          <w:sz w:val="36"/>
          <w:szCs w:val="36"/>
          <w:rtl/>
        </w:rPr>
        <w:t>כרך ראשון</w:t>
      </w:r>
    </w:p>
    <w:p w:rsidR="00000000">
      <w:pPr>
        <w:pStyle w:val="KOT2"/>
        <w:tabs>
          <w:tab w:val="right" w:leader="dot" w:pos="6237"/>
          <w:tab w:val="left" w:pos="6350"/>
        </w:tabs>
        <w:spacing w:before="360" w:after="120"/>
        <w:ind w:right="851"/>
        <w:rPr>
          <w:rFonts w:hint="cs"/>
          <w:rtl/>
        </w:rPr>
      </w:pPr>
      <w:r>
        <w:rPr>
          <w:rFonts w:hint="cs"/>
          <w:rtl/>
        </w:rPr>
        <w:t>פרק ראשון - מטלות רוחב</w:t>
      </w:r>
    </w:p>
    <w:p w:rsidR="00000000">
      <w:pPr>
        <w:tabs>
          <w:tab w:val="right" w:leader="dot" w:pos="6237"/>
          <w:tab w:val="left" w:pos="6350"/>
        </w:tabs>
        <w:spacing w:line="360" w:lineRule="exact"/>
        <w:ind w:right="851"/>
        <w:jc w:val="left"/>
        <w:rPr>
          <w:rFonts w:cs="David" w:hint="cs"/>
          <w:szCs w:val="24"/>
          <w:rtl/>
        </w:rPr>
      </w:pPr>
      <w:r>
        <w:rPr>
          <w:rFonts w:cs="David" w:hint="cs"/>
          <w:b/>
          <w:bCs/>
          <w:sz w:val="28"/>
          <w:szCs w:val="28"/>
          <w:rtl/>
          <w:lang w:eastAsia="he-IL"/>
        </w:rPr>
        <w:t>ת</w:t>
      </w:r>
      <w:r>
        <w:rPr>
          <w:rFonts w:cs="David"/>
          <w:b/>
          <w:bCs/>
          <w:sz w:val="28"/>
          <w:szCs w:val="28"/>
          <w:rtl/>
          <w:lang w:eastAsia="he-IL"/>
        </w:rPr>
        <w:t xml:space="preserve">נאי פרישה של קצינים בכירים </w:t>
      </w:r>
      <w:r>
        <w:rPr>
          <w:rFonts w:cs="David" w:hint="cs"/>
          <w:b/>
          <w:bCs/>
          <w:sz w:val="28"/>
          <w:szCs w:val="28"/>
          <w:rtl/>
          <w:lang w:eastAsia="he-IL"/>
        </w:rPr>
        <w:t>במשטרת ישראל, בשירות בתי הסוהר ובצה"ל</w:t>
      </w:r>
      <w:r>
        <w:rPr>
          <w:rFonts w:cs="David" w:hint="cs"/>
          <w:szCs w:val="24"/>
          <w:rtl/>
        </w:rPr>
        <w:tab/>
      </w:r>
      <w:r>
        <w:rPr>
          <w:rFonts w:cs="David" w:hint="cs"/>
          <w:szCs w:val="24"/>
          <w:rtl/>
        </w:rPr>
        <w:tab/>
        <w:t>3</w:t>
      </w:r>
    </w:p>
    <w:p w:rsidR="00000000">
      <w:pPr>
        <w:tabs>
          <w:tab w:val="right" w:leader="dot" w:pos="6237"/>
          <w:tab w:val="left" w:pos="6350"/>
        </w:tabs>
        <w:spacing w:line="360" w:lineRule="exact"/>
        <w:ind w:right="851"/>
        <w:jc w:val="left"/>
        <w:rPr>
          <w:rFonts w:cs="David" w:hint="cs"/>
          <w:szCs w:val="24"/>
          <w:rtl/>
        </w:rPr>
      </w:pPr>
      <w:r>
        <w:rPr>
          <w:rFonts w:cs="David" w:hint="cs"/>
          <w:b/>
          <w:bCs/>
          <w:sz w:val="28"/>
          <w:szCs w:val="28"/>
          <w:rtl/>
          <w:lang w:eastAsia="he-IL"/>
        </w:rPr>
        <w:t>חוק שירות הציבור - הגב</w:t>
      </w:r>
      <w:r>
        <w:rPr>
          <w:rFonts w:cs="David" w:hint="cs"/>
          <w:b/>
          <w:bCs/>
          <w:sz w:val="28"/>
          <w:szCs w:val="28"/>
          <w:rtl/>
          <w:lang w:eastAsia="he-IL"/>
        </w:rPr>
        <w:t>לות לאחר פרישה (חוק הצינון)</w:t>
      </w:r>
      <w:r>
        <w:rPr>
          <w:rFonts w:cs="David" w:hint="cs"/>
          <w:szCs w:val="24"/>
          <w:rtl/>
        </w:rPr>
        <w:tab/>
      </w:r>
      <w:r>
        <w:rPr>
          <w:rFonts w:cs="David" w:hint="cs"/>
          <w:szCs w:val="24"/>
          <w:rtl/>
        </w:rPr>
        <w:tab/>
        <w:t>41</w:t>
      </w:r>
    </w:p>
    <w:p w:rsidR="00000000">
      <w:pPr>
        <w:tabs>
          <w:tab w:val="right" w:leader="dot" w:pos="6237"/>
          <w:tab w:val="left" w:pos="6350"/>
        </w:tabs>
        <w:spacing w:line="360" w:lineRule="exact"/>
        <w:ind w:right="851"/>
        <w:jc w:val="left"/>
        <w:rPr>
          <w:rFonts w:cs="David" w:hint="cs"/>
          <w:szCs w:val="24"/>
          <w:rtl/>
        </w:rPr>
      </w:pPr>
      <w:r>
        <w:rPr>
          <w:rFonts w:cs="David" w:hint="cs"/>
          <w:b/>
          <w:bCs/>
          <w:sz w:val="28"/>
          <w:szCs w:val="28"/>
          <w:rtl/>
          <w:lang w:eastAsia="he-IL"/>
        </w:rPr>
        <w:t>כוננויות בשירות המדינה</w:t>
      </w:r>
      <w:r>
        <w:rPr>
          <w:rFonts w:cs="David" w:hint="cs"/>
          <w:szCs w:val="24"/>
          <w:rtl/>
        </w:rPr>
        <w:tab/>
      </w:r>
      <w:r>
        <w:rPr>
          <w:rFonts w:cs="David" w:hint="cs"/>
          <w:szCs w:val="24"/>
          <w:rtl/>
        </w:rPr>
        <w:tab/>
        <w:t>73</w:t>
      </w:r>
    </w:p>
    <w:p w:rsidR="00000000">
      <w:pPr>
        <w:tabs>
          <w:tab w:val="right" w:leader="dot" w:pos="6237"/>
          <w:tab w:val="left" w:pos="6350"/>
        </w:tabs>
        <w:spacing w:line="360" w:lineRule="exact"/>
        <w:ind w:right="851"/>
        <w:jc w:val="left"/>
        <w:rPr>
          <w:rFonts w:cs="David" w:hint="cs"/>
          <w:szCs w:val="24"/>
          <w:rtl/>
        </w:rPr>
      </w:pPr>
      <w:r>
        <w:rPr>
          <w:rFonts w:cs="David"/>
          <w:b/>
          <w:bCs/>
          <w:sz w:val="28"/>
          <w:szCs w:val="28"/>
          <w:rtl/>
          <w:lang w:eastAsia="he-IL"/>
        </w:rPr>
        <w:t>הטיפול במבקשי מקלט מדיני בישראל</w:t>
      </w:r>
      <w:r>
        <w:rPr>
          <w:rFonts w:cs="David" w:hint="cs"/>
          <w:szCs w:val="24"/>
          <w:rtl/>
        </w:rPr>
        <w:tab/>
      </w:r>
      <w:r>
        <w:rPr>
          <w:rFonts w:cs="David" w:hint="cs"/>
          <w:szCs w:val="24"/>
          <w:rtl/>
        </w:rPr>
        <w:tab/>
        <w:t>97</w:t>
      </w:r>
    </w:p>
    <w:p w:rsidR="00000000">
      <w:pPr>
        <w:pStyle w:val="KOT2"/>
        <w:tabs>
          <w:tab w:val="right" w:leader="dot" w:pos="6237"/>
          <w:tab w:val="left" w:pos="6350"/>
        </w:tabs>
        <w:spacing w:before="360" w:after="120"/>
        <w:ind w:right="851"/>
        <w:rPr>
          <w:rFonts w:hint="cs"/>
          <w:rtl/>
        </w:rPr>
      </w:pPr>
      <w:r>
        <w:rPr>
          <w:rFonts w:hint="cs"/>
          <w:rtl/>
        </w:rPr>
        <w:t>פרק שני - משרדי ממשלה</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ראש הממשלה</w:t>
      </w:r>
      <w:r>
        <w:rPr>
          <w:rFonts w:cs="David"/>
          <w:szCs w:val="24"/>
          <w:rtl/>
        </w:rPr>
        <w:tab/>
      </w:r>
      <w:r>
        <w:rPr>
          <w:rFonts w:cs="David"/>
          <w:szCs w:val="24"/>
          <w:rtl/>
        </w:rPr>
        <w:tab/>
      </w:r>
      <w:r>
        <w:rPr>
          <w:rFonts w:cs="David" w:hint="cs"/>
          <w:szCs w:val="24"/>
          <w:rtl/>
        </w:rPr>
        <w:t>123</w:t>
      </w:r>
    </w:p>
    <w:p w:rsidR="00000000">
      <w:pPr>
        <w:tabs>
          <w:tab w:val="right" w:leader="dot" w:pos="6237"/>
          <w:tab w:val="left" w:pos="6350"/>
        </w:tabs>
        <w:ind w:left="397" w:right="851"/>
        <w:jc w:val="left"/>
        <w:rPr>
          <w:rFonts w:cs="David" w:hint="cs"/>
          <w:szCs w:val="24"/>
          <w:rtl/>
        </w:rPr>
      </w:pPr>
      <w:r>
        <w:rPr>
          <w:rFonts w:cs="David" w:hint="cs"/>
          <w:szCs w:val="24"/>
          <w:rtl/>
        </w:rPr>
        <w:t>הקצאת תקציבים לחיזוק הצפון</w:t>
      </w:r>
      <w:r>
        <w:rPr>
          <w:rFonts w:cs="David" w:hint="cs"/>
          <w:szCs w:val="24"/>
          <w:rtl/>
        </w:rPr>
        <w:tab/>
      </w:r>
      <w:r>
        <w:rPr>
          <w:rFonts w:cs="David" w:hint="cs"/>
          <w:szCs w:val="24"/>
          <w:rtl/>
        </w:rPr>
        <w:tab/>
        <w:t>125</w:t>
      </w:r>
    </w:p>
    <w:p w:rsidR="00000000">
      <w:pPr>
        <w:pStyle w:val="Header"/>
        <w:tabs>
          <w:tab w:val="clear" w:pos="4153"/>
          <w:tab w:val="clear" w:pos="8306"/>
        </w:tabs>
        <w:spacing w:after="0" w:line="240" w:lineRule="auto"/>
        <w:jc w:val="left"/>
        <w:rPr>
          <w:rFonts w:cs="David" w:hint="cs"/>
          <w:b/>
          <w:bCs/>
          <w:szCs w:val="24"/>
          <w:rtl/>
        </w:rPr>
      </w:pPr>
      <w:r>
        <w:rPr>
          <w:rFonts w:cs="David" w:hint="cs"/>
          <w:b/>
          <w:bCs/>
          <w:szCs w:val="24"/>
          <w:rtl/>
        </w:rPr>
        <w:t xml:space="preserve">ממצאי </w:t>
      </w:r>
      <w:r>
        <w:rPr>
          <w:rFonts w:cs="David"/>
          <w:b/>
          <w:bCs/>
          <w:szCs w:val="24"/>
          <w:rtl/>
        </w:rPr>
        <w:t>מעקב</w:t>
      </w:r>
    </w:p>
    <w:p w:rsidR="00000000">
      <w:pPr>
        <w:tabs>
          <w:tab w:val="right" w:leader="dot" w:pos="6237"/>
          <w:tab w:val="left" w:pos="6350"/>
        </w:tabs>
        <w:ind w:left="397" w:right="851"/>
        <w:jc w:val="left"/>
        <w:rPr>
          <w:rFonts w:cs="David" w:hint="cs"/>
          <w:b/>
          <w:bCs/>
          <w:szCs w:val="24"/>
          <w:rtl/>
        </w:rPr>
      </w:pPr>
      <w:r>
        <w:rPr>
          <w:rFonts w:cs="David" w:hint="cs"/>
          <w:b/>
          <w:bCs/>
          <w:szCs w:val="24"/>
          <w:rtl/>
        </w:rPr>
        <w:t>נציבות שירות המדינה</w:t>
      </w:r>
    </w:p>
    <w:p w:rsidR="00000000">
      <w:pPr>
        <w:tabs>
          <w:tab w:val="right" w:leader="dot" w:pos="6237"/>
          <w:tab w:val="left" w:pos="6350"/>
        </w:tabs>
        <w:ind w:left="397" w:right="851"/>
        <w:jc w:val="left"/>
        <w:rPr>
          <w:rFonts w:cs="David" w:hint="cs"/>
          <w:szCs w:val="24"/>
          <w:rtl/>
        </w:rPr>
      </w:pPr>
      <w:r>
        <w:rPr>
          <w:rFonts w:cs="David" w:hint="cs"/>
          <w:szCs w:val="24"/>
          <w:rtl/>
        </w:rPr>
        <w:t xml:space="preserve">מינוי מנכ"לים למשרדי הממשלה ונושאי משרות אחרות </w:t>
      </w:r>
      <w:r>
        <w:rPr>
          <w:rFonts w:cs="David"/>
          <w:szCs w:val="24"/>
          <w:rtl/>
        </w:rPr>
        <w:br/>
      </w:r>
      <w:r>
        <w:rPr>
          <w:rFonts w:cs="David" w:hint="cs"/>
          <w:szCs w:val="24"/>
          <w:rtl/>
        </w:rPr>
        <w:t xml:space="preserve">שאיושן </w:t>
      </w:r>
      <w:r>
        <w:rPr>
          <w:rFonts w:cs="David" w:hint="cs"/>
          <w:szCs w:val="24"/>
          <w:rtl/>
        </w:rPr>
        <w:t>טעון אישור הממשלה</w:t>
      </w:r>
      <w:r>
        <w:rPr>
          <w:rFonts w:cs="David" w:hint="cs"/>
          <w:szCs w:val="24"/>
          <w:rtl/>
        </w:rPr>
        <w:tab/>
      </w:r>
      <w:r>
        <w:rPr>
          <w:rFonts w:cs="David" w:hint="cs"/>
          <w:szCs w:val="24"/>
          <w:rtl/>
        </w:rPr>
        <w:tab/>
        <w:t>145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האוצר</w:t>
      </w:r>
      <w:r>
        <w:rPr>
          <w:rFonts w:cs="David"/>
          <w:szCs w:val="24"/>
          <w:rtl/>
        </w:rPr>
        <w:tab/>
      </w:r>
      <w:r>
        <w:rPr>
          <w:rFonts w:cs="David"/>
          <w:szCs w:val="24"/>
          <w:rtl/>
        </w:rPr>
        <w:tab/>
      </w:r>
      <w:r>
        <w:rPr>
          <w:rFonts w:cs="David" w:hint="cs"/>
          <w:szCs w:val="24"/>
          <w:rtl/>
        </w:rPr>
        <w:t>151</w:t>
      </w:r>
    </w:p>
    <w:p w:rsidR="00000000">
      <w:pPr>
        <w:keepNext/>
        <w:tabs>
          <w:tab w:val="right" w:leader="dot" w:pos="6237"/>
          <w:tab w:val="left" w:pos="6350"/>
        </w:tabs>
        <w:ind w:left="397" w:right="851"/>
        <w:jc w:val="left"/>
        <w:rPr>
          <w:rFonts w:cs="David" w:hint="cs"/>
          <w:szCs w:val="24"/>
          <w:rtl/>
        </w:rPr>
      </w:pPr>
      <w:r>
        <w:rPr>
          <w:rFonts w:cs="David" w:hint="cs"/>
          <w:b/>
          <w:bCs/>
          <w:szCs w:val="24"/>
          <w:rtl/>
        </w:rPr>
        <w:t>אגף החשב הכללי</w:t>
      </w:r>
    </w:p>
    <w:p w:rsidR="00000000">
      <w:pPr>
        <w:tabs>
          <w:tab w:val="right" w:leader="dot" w:pos="6237"/>
          <w:tab w:val="left" w:pos="6350"/>
        </w:tabs>
        <w:ind w:left="794" w:right="851"/>
        <w:jc w:val="left"/>
        <w:rPr>
          <w:rFonts w:cs="David" w:hint="cs"/>
          <w:szCs w:val="24"/>
          <w:rtl/>
        </w:rPr>
      </w:pPr>
      <w:r>
        <w:rPr>
          <w:rFonts w:cs="David" w:hint="cs"/>
          <w:szCs w:val="24"/>
          <w:rtl/>
        </w:rPr>
        <w:t>מאזן המדינה ליום 31.12.06 - ניהול כספי קרנות ופיקדונות</w:t>
      </w:r>
      <w:r>
        <w:rPr>
          <w:rFonts w:cs="David" w:hint="cs"/>
          <w:szCs w:val="24"/>
          <w:rtl/>
        </w:rPr>
        <w:tab/>
      </w:r>
      <w:r>
        <w:rPr>
          <w:rFonts w:cs="David" w:hint="cs"/>
          <w:szCs w:val="24"/>
          <w:rtl/>
        </w:rPr>
        <w:tab/>
        <w:t>153</w:t>
      </w:r>
    </w:p>
    <w:p w:rsidR="00000000">
      <w:pPr>
        <w:tabs>
          <w:tab w:val="right" w:leader="dot" w:pos="6237"/>
          <w:tab w:val="left" w:pos="6350"/>
        </w:tabs>
        <w:ind w:left="794" w:right="851"/>
        <w:jc w:val="left"/>
        <w:rPr>
          <w:rFonts w:cs="David" w:hint="cs"/>
          <w:szCs w:val="24"/>
          <w:rtl/>
        </w:rPr>
      </w:pPr>
      <w:r>
        <w:rPr>
          <w:rFonts w:cs="David" w:hint="cs"/>
          <w:szCs w:val="24"/>
          <w:rtl/>
        </w:rPr>
        <w:t>מינהלת הגמלאות</w:t>
      </w:r>
      <w:r>
        <w:rPr>
          <w:rFonts w:cs="David" w:hint="cs"/>
          <w:szCs w:val="24"/>
          <w:rtl/>
        </w:rPr>
        <w:tab/>
      </w:r>
      <w:r>
        <w:rPr>
          <w:rFonts w:cs="David" w:hint="cs"/>
          <w:szCs w:val="24"/>
          <w:rtl/>
        </w:rPr>
        <w:tab/>
        <w:t>173</w:t>
      </w:r>
    </w:p>
    <w:p w:rsidR="00000000">
      <w:pPr>
        <w:keepNext/>
        <w:tabs>
          <w:tab w:val="right" w:leader="dot" w:pos="6237"/>
          <w:tab w:val="left" w:pos="6350"/>
        </w:tabs>
        <w:ind w:left="397" w:right="851"/>
        <w:jc w:val="left"/>
        <w:rPr>
          <w:rFonts w:cs="David" w:hint="cs"/>
          <w:szCs w:val="24"/>
          <w:rtl/>
        </w:rPr>
      </w:pPr>
      <w:r>
        <w:rPr>
          <w:rFonts w:cs="David" w:hint="cs"/>
          <w:b/>
          <w:bCs/>
          <w:szCs w:val="24"/>
          <w:rtl/>
        </w:rPr>
        <w:t>רשות החברות הממשלתיות</w:t>
      </w:r>
    </w:p>
    <w:p w:rsidR="00000000">
      <w:pPr>
        <w:tabs>
          <w:tab w:val="right" w:leader="dot" w:pos="6237"/>
          <w:tab w:val="left" w:pos="6350"/>
        </w:tabs>
        <w:ind w:left="794" w:right="851"/>
        <w:jc w:val="left"/>
        <w:rPr>
          <w:rFonts w:cs="David" w:hint="cs"/>
          <w:szCs w:val="24"/>
          <w:rtl/>
        </w:rPr>
      </w:pPr>
      <w:r>
        <w:rPr>
          <w:rFonts w:cs="David" w:hint="cs"/>
          <w:b/>
          <w:bCs/>
          <w:szCs w:val="24"/>
          <w:rtl/>
        </w:rPr>
        <w:t>אשרא - החברה הישראלית לביטוח יצוא בע"מ</w:t>
      </w:r>
      <w:r>
        <w:rPr>
          <w:rFonts w:cs="David" w:hint="cs"/>
          <w:szCs w:val="24"/>
          <w:rtl/>
        </w:rPr>
        <w:tab/>
      </w:r>
      <w:r>
        <w:rPr>
          <w:rFonts w:cs="David" w:hint="cs"/>
          <w:szCs w:val="24"/>
          <w:rtl/>
        </w:rPr>
        <w:tab/>
        <w:t>185</w:t>
      </w:r>
    </w:p>
    <w:p w:rsidR="00000000">
      <w:pPr>
        <w:tabs>
          <w:tab w:val="right" w:leader="dot" w:pos="6237"/>
          <w:tab w:val="left" w:pos="6350"/>
        </w:tabs>
        <w:ind w:left="397" w:right="851"/>
        <w:jc w:val="left"/>
        <w:rPr>
          <w:rFonts w:cs="David" w:hint="cs"/>
          <w:szCs w:val="24"/>
          <w:rtl/>
        </w:rPr>
      </w:pPr>
      <w:r>
        <w:rPr>
          <w:rFonts w:cs="David" w:hint="cs"/>
          <w:b/>
          <w:bCs/>
          <w:szCs w:val="24"/>
          <w:rtl/>
        </w:rPr>
        <w:t>רשות המסים בישראל</w:t>
      </w:r>
    </w:p>
    <w:p w:rsidR="00000000">
      <w:pPr>
        <w:tabs>
          <w:tab w:val="right" w:leader="dot" w:pos="6237"/>
          <w:tab w:val="left" w:pos="6350"/>
        </w:tabs>
        <w:ind w:left="794" w:right="851"/>
        <w:jc w:val="left"/>
        <w:rPr>
          <w:rFonts w:cs="David" w:hint="cs"/>
          <w:szCs w:val="24"/>
          <w:rtl/>
        </w:rPr>
      </w:pPr>
      <w:r>
        <w:rPr>
          <w:rFonts w:cs="David" w:hint="cs"/>
          <w:szCs w:val="24"/>
          <w:rtl/>
        </w:rPr>
        <w:t xml:space="preserve">פיקוח רשות המסים על העמידה בתנאי החוק </w:t>
      </w:r>
      <w:r>
        <w:rPr>
          <w:rFonts w:cs="David" w:hint="cs"/>
          <w:szCs w:val="24"/>
          <w:rtl/>
        </w:rPr>
        <w:t>לעידוד השקעות הון</w:t>
      </w:r>
      <w:r>
        <w:rPr>
          <w:rFonts w:cs="David" w:hint="cs"/>
          <w:szCs w:val="24"/>
          <w:rtl/>
        </w:rPr>
        <w:tab/>
      </w:r>
      <w:r>
        <w:rPr>
          <w:rFonts w:cs="David" w:hint="cs"/>
          <w:szCs w:val="24"/>
          <w:rtl/>
        </w:rPr>
        <w:tab/>
        <w:t>269</w:t>
      </w:r>
    </w:p>
    <w:p w:rsidR="00000000">
      <w:pPr>
        <w:tabs>
          <w:tab w:val="right" w:leader="dot" w:pos="6237"/>
          <w:tab w:val="left" w:pos="6350"/>
        </w:tabs>
        <w:ind w:left="794" w:right="851"/>
        <w:jc w:val="left"/>
        <w:rPr>
          <w:rFonts w:cs="David" w:hint="cs"/>
          <w:szCs w:val="24"/>
          <w:rtl/>
        </w:rPr>
      </w:pPr>
      <w:r>
        <w:rPr>
          <w:rFonts w:cs="David" w:hint="cs"/>
          <w:szCs w:val="24"/>
          <w:rtl/>
        </w:rPr>
        <w:t>מערכת הפיקוח על ניכוי מס הכנסה במקור</w:t>
      </w:r>
      <w:r>
        <w:rPr>
          <w:rFonts w:cs="David" w:hint="cs"/>
          <w:szCs w:val="24"/>
          <w:rtl/>
        </w:rPr>
        <w:tab/>
      </w:r>
      <w:r>
        <w:rPr>
          <w:rFonts w:cs="David" w:hint="cs"/>
          <w:szCs w:val="24"/>
          <w:rtl/>
        </w:rPr>
        <w:tab/>
        <w:t>275</w:t>
      </w:r>
    </w:p>
    <w:p w:rsidR="00000000">
      <w:pPr>
        <w:tabs>
          <w:tab w:val="right" w:leader="dot" w:pos="6237"/>
          <w:tab w:val="left" w:pos="6350"/>
        </w:tabs>
        <w:ind w:left="794" w:right="851"/>
        <w:jc w:val="left"/>
        <w:rPr>
          <w:rFonts w:cs="David" w:hint="cs"/>
          <w:szCs w:val="24"/>
          <w:rtl/>
        </w:rPr>
      </w:pPr>
      <w:r>
        <w:rPr>
          <w:rFonts w:cs="David" w:hint="cs"/>
          <w:szCs w:val="24"/>
          <w:rtl/>
        </w:rPr>
        <w:t>מיסוי עסקאות מקרקעין</w:t>
      </w:r>
      <w:r>
        <w:rPr>
          <w:rFonts w:cs="David" w:hint="cs"/>
          <w:szCs w:val="24"/>
          <w:rtl/>
        </w:rPr>
        <w:tab/>
      </w:r>
      <w:r>
        <w:rPr>
          <w:rFonts w:cs="David" w:hint="cs"/>
          <w:szCs w:val="24"/>
          <w:rtl/>
        </w:rPr>
        <w:tab/>
        <w:t>283</w:t>
      </w:r>
    </w:p>
    <w:p w:rsidR="00000000">
      <w:pPr>
        <w:tabs>
          <w:tab w:val="right" w:leader="dot" w:pos="6237"/>
          <w:tab w:val="left" w:pos="6350"/>
        </w:tabs>
        <w:ind w:left="794" w:right="851"/>
        <w:jc w:val="left"/>
        <w:rPr>
          <w:rFonts w:cs="David" w:hint="cs"/>
          <w:szCs w:val="24"/>
          <w:rtl/>
        </w:rPr>
      </w:pPr>
      <w:r>
        <w:rPr>
          <w:rFonts w:cs="David" w:hint="cs"/>
          <w:szCs w:val="24"/>
          <w:rtl/>
        </w:rPr>
        <w:t>הטיפול בתלונות על עובדי רשות המסים</w:t>
      </w:r>
      <w:r>
        <w:rPr>
          <w:rFonts w:cs="David" w:hint="cs"/>
          <w:szCs w:val="24"/>
          <w:rtl/>
        </w:rPr>
        <w:tab/>
      </w:r>
      <w:r>
        <w:rPr>
          <w:rFonts w:cs="David" w:hint="cs"/>
          <w:szCs w:val="24"/>
          <w:rtl/>
        </w:rPr>
        <w:tab/>
        <w:t>303</w:t>
      </w:r>
    </w:p>
    <w:p w:rsidR="00000000">
      <w:pPr>
        <w:tabs>
          <w:tab w:val="right" w:leader="dot" w:pos="6237"/>
          <w:tab w:val="left" w:pos="6350"/>
        </w:tabs>
        <w:ind w:left="794" w:right="851"/>
        <w:jc w:val="left"/>
        <w:rPr>
          <w:rFonts w:cs="David" w:hint="cs"/>
          <w:szCs w:val="24"/>
          <w:rtl/>
        </w:rPr>
      </w:pPr>
      <w:r>
        <w:rPr>
          <w:rFonts w:cs="David" w:hint="cs"/>
          <w:szCs w:val="24"/>
          <w:rtl/>
        </w:rPr>
        <w:t xml:space="preserve">פיצוי גופים ציבוריים על נזק ישיר שנגרם להם </w:t>
      </w:r>
      <w:r>
        <w:rPr>
          <w:rFonts w:cs="David"/>
          <w:szCs w:val="24"/>
          <w:rtl/>
        </w:rPr>
        <w:br/>
      </w:r>
      <w:r>
        <w:rPr>
          <w:rFonts w:cs="David" w:hint="cs"/>
          <w:szCs w:val="24"/>
          <w:rtl/>
        </w:rPr>
        <w:t>במלחמת לבנון השנייה</w:t>
      </w:r>
      <w:r>
        <w:rPr>
          <w:rFonts w:cs="David" w:hint="cs"/>
          <w:szCs w:val="24"/>
          <w:rtl/>
        </w:rPr>
        <w:tab/>
      </w:r>
      <w:r>
        <w:rPr>
          <w:rFonts w:cs="David" w:hint="cs"/>
          <w:szCs w:val="24"/>
          <w:rtl/>
        </w:rPr>
        <w:tab/>
        <w:t>311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המשרד לביטחון הפנים</w:t>
      </w:r>
      <w:r>
        <w:rPr>
          <w:rFonts w:cs="David" w:hint="cs"/>
          <w:szCs w:val="24"/>
          <w:rtl/>
        </w:rPr>
        <w:tab/>
      </w:r>
      <w:r>
        <w:rPr>
          <w:rFonts w:cs="David" w:hint="cs"/>
          <w:szCs w:val="24"/>
          <w:rtl/>
        </w:rPr>
        <w:tab/>
        <w:t>321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הבינוי והשיכון</w:t>
      </w:r>
      <w:r>
        <w:rPr>
          <w:rFonts w:cs="David"/>
          <w:szCs w:val="24"/>
          <w:rtl/>
        </w:rPr>
        <w:tab/>
      </w:r>
      <w:r>
        <w:rPr>
          <w:rFonts w:cs="David"/>
          <w:szCs w:val="24"/>
          <w:rtl/>
        </w:rPr>
        <w:tab/>
      </w:r>
      <w:r>
        <w:rPr>
          <w:rFonts w:cs="David" w:hint="cs"/>
          <w:szCs w:val="24"/>
          <w:rtl/>
        </w:rPr>
        <w:t>323</w:t>
      </w:r>
    </w:p>
    <w:p w:rsidR="00000000">
      <w:pPr>
        <w:tabs>
          <w:tab w:val="right" w:leader="dot" w:pos="6237"/>
          <w:tab w:val="left" w:pos="6350"/>
        </w:tabs>
        <w:ind w:left="397" w:right="851"/>
        <w:jc w:val="left"/>
        <w:rPr>
          <w:rFonts w:cs="David" w:hint="cs"/>
          <w:szCs w:val="24"/>
          <w:rtl/>
        </w:rPr>
      </w:pPr>
      <w:r>
        <w:rPr>
          <w:rFonts w:cs="David" w:hint="cs"/>
          <w:szCs w:val="24"/>
          <w:rtl/>
        </w:rPr>
        <w:t>בתים ש</w:t>
      </w:r>
      <w:r>
        <w:rPr>
          <w:rFonts w:cs="David" w:hint="cs"/>
          <w:szCs w:val="24"/>
          <w:rtl/>
        </w:rPr>
        <w:t>נבנו בשיטת הבנייה הקלה</w:t>
      </w:r>
      <w:r>
        <w:rPr>
          <w:rFonts w:cs="David" w:hint="cs"/>
          <w:szCs w:val="24"/>
          <w:rtl/>
        </w:rPr>
        <w:tab/>
      </w:r>
      <w:r>
        <w:rPr>
          <w:rFonts w:cs="David" w:hint="cs"/>
          <w:szCs w:val="24"/>
          <w:rtl/>
        </w:rPr>
        <w:tab/>
        <w:t>325</w:t>
      </w:r>
    </w:p>
    <w:p w:rsidR="00000000">
      <w:pPr>
        <w:tabs>
          <w:tab w:val="right" w:leader="dot" w:pos="6237"/>
          <w:tab w:val="left" w:pos="6350"/>
        </w:tabs>
        <w:ind w:left="397" w:right="851"/>
        <w:jc w:val="left"/>
        <w:rPr>
          <w:rFonts w:cs="David" w:hint="cs"/>
          <w:b/>
          <w:bCs/>
          <w:szCs w:val="24"/>
          <w:rtl/>
        </w:rPr>
      </w:pPr>
      <w:r>
        <w:rPr>
          <w:rFonts w:cs="David" w:hint="cs"/>
          <w:b/>
          <w:bCs/>
          <w:szCs w:val="24"/>
          <w:rtl/>
        </w:rPr>
        <w:t>מינהל מקרקעי ישראל</w:t>
      </w:r>
    </w:p>
    <w:p w:rsidR="00000000">
      <w:pPr>
        <w:tabs>
          <w:tab w:val="right" w:leader="dot" w:pos="6237"/>
          <w:tab w:val="left" w:pos="6350"/>
        </w:tabs>
        <w:ind w:left="397" w:right="851"/>
        <w:jc w:val="left"/>
        <w:rPr>
          <w:rFonts w:cs="David" w:hint="cs"/>
          <w:szCs w:val="24"/>
          <w:rtl/>
        </w:rPr>
      </w:pPr>
      <w:r>
        <w:rPr>
          <w:rFonts w:cs="David" w:hint="cs"/>
          <w:szCs w:val="24"/>
          <w:rtl/>
        </w:rPr>
        <w:t>הקצאת קרקעות להקמת מיזמי גולף</w:t>
      </w:r>
      <w:r>
        <w:rPr>
          <w:rFonts w:cs="David" w:hint="cs"/>
          <w:szCs w:val="24"/>
          <w:rtl/>
        </w:rPr>
        <w:tab/>
      </w:r>
      <w:r>
        <w:rPr>
          <w:rFonts w:cs="David" w:hint="cs"/>
          <w:szCs w:val="24"/>
          <w:rtl/>
        </w:rPr>
        <w:tab/>
        <w:t>345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הבריאות</w:t>
      </w:r>
      <w:r>
        <w:rPr>
          <w:rFonts w:cs="David"/>
          <w:szCs w:val="24"/>
          <w:rtl/>
        </w:rPr>
        <w:tab/>
      </w:r>
      <w:r>
        <w:rPr>
          <w:rFonts w:cs="David"/>
          <w:szCs w:val="24"/>
          <w:rtl/>
        </w:rPr>
        <w:tab/>
      </w:r>
      <w:r>
        <w:rPr>
          <w:rFonts w:cs="David" w:hint="cs"/>
          <w:szCs w:val="24"/>
          <w:rtl/>
        </w:rPr>
        <w:t>369</w:t>
      </w:r>
    </w:p>
    <w:p w:rsidR="00000000">
      <w:pPr>
        <w:tabs>
          <w:tab w:val="right" w:leader="dot" w:pos="6237"/>
          <w:tab w:val="left" w:pos="6350"/>
        </w:tabs>
        <w:ind w:left="397" w:right="851"/>
        <w:jc w:val="left"/>
        <w:rPr>
          <w:rFonts w:cs="David" w:hint="cs"/>
          <w:szCs w:val="24"/>
          <w:rtl/>
        </w:rPr>
      </w:pPr>
      <w:r>
        <w:rPr>
          <w:rFonts w:cs="David" w:hint="cs"/>
          <w:szCs w:val="24"/>
          <w:rtl/>
        </w:rPr>
        <w:t>סוגיות בסדרי מינהל בבתי חולים</w:t>
      </w:r>
      <w:r>
        <w:rPr>
          <w:rFonts w:cs="David" w:hint="cs"/>
          <w:szCs w:val="24"/>
          <w:rtl/>
        </w:rPr>
        <w:tab/>
      </w:r>
      <w:r>
        <w:rPr>
          <w:rFonts w:cs="David" w:hint="cs"/>
          <w:szCs w:val="24"/>
          <w:rtl/>
        </w:rPr>
        <w:tab/>
        <w:t>371</w:t>
      </w:r>
    </w:p>
    <w:p w:rsidR="00000000">
      <w:pPr>
        <w:tabs>
          <w:tab w:val="right" w:leader="dot" w:pos="6237"/>
          <w:tab w:val="left" w:pos="6350"/>
        </w:tabs>
        <w:ind w:left="397" w:right="851"/>
        <w:jc w:val="left"/>
        <w:rPr>
          <w:rFonts w:cs="David" w:hint="cs"/>
          <w:szCs w:val="24"/>
          <w:rtl/>
        </w:rPr>
      </w:pPr>
      <w:r>
        <w:rPr>
          <w:rFonts w:cs="David" w:hint="cs"/>
          <w:szCs w:val="24"/>
          <w:rtl/>
        </w:rPr>
        <w:t>סוגיות בנושא השתתפות עצמית של מבוטחים בתשלומים עבור שירותי בריאות</w:t>
      </w:r>
      <w:r>
        <w:rPr>
          <w:rFonts w:cs="David" w:hint="cs"/>
          <w:szCs w:val="24"/>
          <w:rtl/>
        </w:rPr>
        <w:tab/>
      </w:r>
      <w:r>
        <w:rPr>
          <w:rFonts w:cs="David" w:hint="cs"/>
          <w:szCs w:val="24"/>
          <w:rtl/>
        </w:rPr>
        <w:tab/>
        <w:t>409</w:t>
      </w:r>
    </w:p>
    <w:p w:rsidR="00000000">
      <w:pPr>
        <w:tabs>
          <w:tab w:val="right" w:leader="dot" w:pos="6237"/>
          <w:tab w:val="left" w:pos="6350"/>
        </w:tabs>
        <w:ind w:left="397" w:right="851"/>
        <w:jc w:val="left"/>
        <w:rPr>
          <w:rFonts w:cs="David" w:hint="cs"/>
          <w:szCs w:val="24"/>
          <w:rtl/>
        </w:rPr>
      </w:pPr>
      <w:r>
        <w:rPr>
          <w:rFonts w:cs="David" w:hint="cs"/>
          <w:szCs w:val="24"/>
          <w:rtl/>
        </w:rPr>
        <w:t>סוגיות בנושא אשפוז סיעודי</w:t>
      </w:r>
      <w:r>
        <w:rPr>
          <w:rFonts w:cs="David" w:hint="cs"/>
          <w:szCs w:val="24"/>
          <w:rtl/>
        </w:rPr>
        <w:tab/>
      </w:r>
      <w:r>
        <w:rPr>
          <w:rFonts w:cs="David" w:hint="cs"/>
          <w:szCs w:val="24"/>
          <w:rtl/>
        </w:rPr>
        <w:tab/>
        <w:t>445</w:t>
      </w:r>
    </w:p>
    <w:p w:rsidR="00000000">
      <w:pPr>
        <w:tabs>
          <w:tab w:val="right" w:leader="dot" w:pos="6237"/>
          <w:tab w:val="left" w:pos="6350"/>
        </w:tabs>
        <w:ind w:left="397" w:right="851"/>
        <w:jc w:val="left"/>
        <w:rPr>
          <w:rFonts w:cs="David" w:hint="cs"/>
          <w:szCs w:val="24"/>
          <w:rtl/>
        </w:rPr>
      </w:pPr>
      <w:r>
        <w:rPr>
          <w:rFonts w:cs="David" w:hint="cs"/>
          <w:szCs w:val="24"/>
          <w:rtl/>
        </w:rPr>
        <w:t>מכרז חלוץ ("פיילוט"</w:t>
      </w:r>
      <w:r>
        <w:rPr>
          <w:rFonts w:cs="David" w:hint="cs"/>
          <w:szCs w:val="24"/>
          <w:rtl/>
        </w:rPr>
        <w:t xml:space="preserve">) לרכישת שירותי אשפוז סיעודי </w:t>
      </w:r>
      <w:r>
        <w:rPr>
          <w:rFonts w:cs="David"/>
          <w:szCs w:val="24"/>
          <w:rtl/>
        </w:rPr>
        <w:br/>
      </w:r>
      <w:r>
        <w:rPr>
          <w:rFonts w:cs="David" w:hint="cs"/>
          <w:szCs w:val="24"/>
          <w:rtl/>
        </w:rPr>
        <w:t>בנפת פתח תקווה</w:t>
      </w:r>
      <w:r>
        <w:rPr>
          <w:rFonts w:cs="David" w:hint="cs"/>
          <w:szCs w:val="24"/>
          <w:rtl/>
        </w:rPr>
        <w:tab/>
      </w:r>
      <w:r>
        <w:rPr>
          <w:rFonts w:cs="David" w:hint="cs"/>
          <w:szCs w:val="24"/>
          <w:rtl/>
        </w:rPr>
        <w:tab/>
        <w:t>487</w:t>
      </w:r>
    </w:p>
    <w:p w:rsidR="00000000">
      <w:pPr>
        <w:tabs>
          <w:tab w:val="right" w:leader="dot" w:pos="6237"/>
          <w:tab w:val="left" w:pos="6350"/>
        </w:tabs>
        <w:ind w:left="397" w:right="851"/>
        <w:jc w:val="left"/>
        <w:rPr>
          <w:rFonts w:cs="David" w:hint="cs"/>
          <w:szCs w:val="24"/>
          <w:rtl/>
        </w:rPr>
      </w:pPr>
      <w:r>
        <w:rPr>
          <w:rFonts w:cs="David" w:hint="cs"/>
          <w:szCs w:val="24"/>
          <w:rtl/>
        </w:rPr>
        <w:t>מניעת השמנה</w:t>
      </w:r>
      <w:r>
        <w:rPr>
          <w:rFonts w:cs="David" w:hint="cs"/>
          <w:szCs w:val="24"/>
          <w:rtl/>
        </w:rPr>
        <w:tab/>
      </w:r>
      <w:r>
        <w:rPr>
          <w:rFonts w:cs="David" w:hint="cs"/>
          <w:szCs w:val="24"/>
          <w:rtl/>
        </w:rPr>
        <w:tab/>
        <w:t>519</w:t>
      </w:r>
    </w:p>
    <w:p w:rsidR="00000000">
      <w:pPr>
        <w:tabs>
          <w:tab w:val="right" w:leader="dot" w:pos="6237"/>
          <w:tab w:val="left" w:pos="6350"/>
        </w:tabs>
        <w:ind w:left="397" w:right="851"/>
        <w:jc w:val="left"/>
        <w:rPr>
          <w:rFonts w:cs="David" w:hint="cs"/>
          <w:szCs w:val="24"/>
          <w:rtl/>
        </w:rPr>
      </w:pPr>
      <w:r>
        <w:rPr>
          <w:rFonts w:cs="David" w:hint="cs"/>
          <w:szCs w:val="24"/>
          <w:rtl/>
        </w:rPr>
        <w:t>סדרי הקצאת אביזרים רפואיים למבוטחים בקופות החולים</w:t>
      </w:r>
      <w:r>
        <w:rPr>
          <w:rFonts w:cs="David" w:hint="cs"/>
          <w:szCs w:val="24"/>
          <w:rtl/>
        </w:rPr>
        <w:tab/>
      </w:r>
      <w:r>
        <w:rPr>
          <w:rFonts w:cs="David" w:hint="cs"/>
          <w:szCs w:val="24"/>
          <w:rtl/>
        </w:rPr>
        <w:tab/>
        <w:t>549</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להגנת הסביבה</w:t>
      </w:r>
      <w:r>
        <w:rPr>
          <w:rFonts w:cs="David" w:hint="cs"/>
          <w:szCs w:val="24"/>
          <w:rtl/>
        </w:rPr>
        <w:tab/>
      </w:r>
      <w:r>
        <w:rPr>
          <w:rFonts w:cs="David" w:hint="cs"/>
          <w:szCs w:val="24"/>
          <w:rtl/>
        </w:rPr>
        <w:tab/>
        <w:t>587</w:t>
      </w:r>
    </w:p>
    <w:p w:rsidR="00000000">
      <w:pPr>
        <w:tabs>
          <w:tab w:val="right" w:leader="dot" w:pos="6237"/>
          <w:tab w:val="left" w:pos="6350"/>
        </w:tabs>
        <w:ind w:left="397" w:right="851"/>
        <w:jc w:val="left"/>
        <w:rPr>
          <w:rFonts w:cs="David" w:hint="cs"/>
          <w:szCs w:val="24"/>
          <w:rtl/>
        </w:rPr>
      </w:pPr>
      <w:r>
        <w:rPr>
          <w:rFonts w:cs="David" w:hint="cs"/>
          <w:szCs w:val="24"/>
          <w:rtl/>
        </w:rPr>
        <w:t>הטיפול בפסולת בניין</w:t>
      </w:r>
      <w:r>
        <w:rPr>
          <w:rFonts w:cs="David" w:hint="cs"/>
          <w:szCs w:val="24"/>
          <w:rtl/>
        </w:rPr>
        <w:tab/>
      </w:r>
      <w:r>
        <w:rPr>
          <w:rFonts w:cs="David" w:hint="cs"/>
          <w:szCs w:val="24"/>
          <w:rtl/>
        </w:rPr>
        <w:tab/>
        <w:t>589</w:t>
      </w:r>
    </w:p>
    <w:p w:rsidR="00000000">
      <w:pPr>
        <w:tabs>
          <w:tab w:val="right" w:leader="dot" w:pos="6237"/>
          <w:tab w:val="left" w:pos="6350"/>
        </w:tabs>
        <w:ind w:left="397" w:right="851"/>
        <w:jc w:val="left"/>
        <w:rPr>
          <w:rFonts w:cs="David" w:hint="cs"/>
          <w:szCs w:val="24"/>
          <w:rtl/>
        </w:rPr>
      </w:pPr>
      <w:r>
        <w:rPr>
          <w:rFonts w:cs="David" w:hint="cs"/>
          <w:szCs w:val="24"/>
          <w:rtl/>
        </w:rPr>
        <w:t>ניקיון רשות הרבים - איסוף מכלי משקה</w:t>
      </w:r>
      <w:r>
        <w:rPr>
          <w:rFonts w:cs="David" w:hint="cs"/>
          <w:szCs w:val="24"/>
          <w:rtl/>
        </w:rPr>
        <w:tab/>
      </w:r>
      <w:r>
        <w:rPr>
          <w:rFonts w:cs="David" w:hint="cs"/>
          <w:szCs w:val="24"/>
          <w:rtl/>
        </w:rPr>
        <w:tab/>
        <w:t>613</w:t>
      </w:r>
    </w:p>
    <w:p w:rsidR="00000000">
      <w:pPr>
        <w:tabs>
          <w:tab w:val="right" w:leader="dot" w:pos="6237"/>
          <w:tab w:val="left" w:pos="6350"/>
        </w:tabs>
        <w:ind w:left="397" w:right="851"/>
        <w:jc w:val="left"/>
        <w:rPr>
          <w:rFonts w:cs="David" w:hint="cs"/>
          <w:szCs w:val="24"/>
          <w:rtl/>
        </w:rPr>
      </w:pPr>
      <w:r>
        <w:rPr>
          <w:rFonts w:cs="David" w:hint="cs"/>
          <w:szCs w:val="24"/>
          <w:rtl/>
        </w:rPr>
        <w:t>פעולות אכיפה בתחומי הגנת הסביבה</w:t>
      </w:r>
      <w:r>
        <w:rPr>
          <w:rFonts w:cs="David" w:hint="cs"/>
          <w:szCs w:val="24"/>
          <w:rtl/>
        </w:rPr>
        <w:tab/>
      </w:r>
      <w:r>
        <w:rPr>
          <w:rFonts w:cs="David" w:hint="cs"/>
          <w:szCs w:val="24"/>
          <w:rtl/>
        </w:rPr>
        <w:tab/>
        <w:t>627</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החו</w:t>
      </w:r>
      <w:r>
        <w:rPr>
          <w:rFonts w:cs="David" w:hint="cs"/>
          <w:b/>
          <w:bCs/>
          <w:sz w:val="28"/>
          <w:szCs w:val="28"/>
          <w:rtl/>
          <w:lang w:eastAsia="he-IL"/>
        </w:rPr>
        <w:t>ץ</w:t>
      </w:r>
      <w:r>
        <w:rPr>
          <w:rFonts w:cs="David" w:hint="cs"/>
          <w:szCs w:val="24"/>
          <w:rtl/>
        </w:rPr>
        <w:tab/>
      </w:r>
      <w:r>
        <w:rPr>
          <w:rFonts w:cs="David" w:hint="cs"/>
          <w:szCs w:val="24"/>
          <w:rtl/>
        </w:rPr>
        <w:tab/>
        <w:t>645</w:t>
      </w:r>
    </w:p>
    <w:p w:rsidR="00000000">
      <w:pPr>
        <w:tabs>
          <w:tab w:val="right" w:leader="dot" w:pos="6237"/>
          <w:tab w:val="left" w:pos="6350"/>
        </w:tabs>
        <w:ind w:left="397" w:right="851"/>
        <w:jc w:val="left"/>
        <w:rPr>
          <w:rFonts w:cs="David" w:hint="cs"/>
          <w:szCs w:val="24"/>
          <w:rtl/>
        </w:rPr>
      </w:pPr>
      <w:r>
        <w:rPr>
          <w:rFonts w:cs="David" w:hint="cs"/>
          <w:szCs w:val="24"/>
          <w:rtl/>
        </w:rPr>
        <w:t>הטיפול בנכסים בחו"ל, רכישות וניהול מצאי</w:t>
      </w:r>
      <w:r>
        <w:rPr>
          <w:rFonts w:cs="David" w:hint="cs"/>
          <w:szCs w:val="24"/>
          <w:rtl/>
        </w:rPr>
        <w:tab/>
      </w:r>
      <w:r>
        <w:rPr>
          <w:rFonts w:cs="David" w:hint="cs"/>
          <w:szCs w:val="24"/>
          <w:rtl/>
        </w:rPr>
        <w:tab/>
        <w:t>647</w:t>
      </w:r>
    </w:p>
    <w:p w:rsidR="00000000">
      <w:pPr>
        <w:tabs>
          <w:tab w:val="right" w:leader="dot" w:pos="6237"/>
          <w:tab w:val="left" w:pos="6350"/>
        </w:tabs>
        <w:ind w:left="397" w:right="851"/>
        <w:jc w:val="left"/>
        <w:rPr>
          <w:rFonts w:cs="David" w:hint="cs"/>
          <w:szCs w:val="24"/>
          <w:rtl/>
        </w:rPr>
      </w:pPr>
      <w:r>
        <w:rPr>
          <w:rFonts w:cs="David" w:hint="cs"/>
          <w:szCs w:val="24"/>
          <w:rtl/>
        </w:rPr>
        <w:t>פתיחת השגרירויות בזאגרב, בבלגרד ובברטיסלב</w:t>
      </w:r>
      <w:r>
        <w:rPr>
          <w:rFonts w:cs="David" w:hint="eastAsia"/>
          <w:szCs w:val="24"/>
          <w:rtl/>
        </w:rPr>
        <w:t>ה</w:t>
      </w:r>
      <w:r>
        <w:rPr>
          <w:rFonts w:cs="David" w:hint="cs"/>
          <w:szCs w:val="24"/>
          <w:rtl/>
        </w:rPr>
        <w:t xml:space="preserve"> וניהולן</w:t>
      </w:r>
      <w:r>
        <w:rPr>
          <w:rFonts w:cs="David" w:hint="cs"/>
          <w:szCs w:val="24"/>
          <w:rtl/>
        </w:rPr>
        <w:tab/>
      </w:r>
      <w:r>
        <w:rPr>
          <w:rFonts w:cs="David" w:hint="cs"/>
          <w:szCs w:val="24"/>
          <w:rtl/>
        </w:rPr>
        <w:tab/>
        <w:t>661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החינוך</w:t>
      </w:r>
      <w:r>
        <w:rPr>
          <w:rFonts w:cs="David"/>
          <w:szCs w:val="24"/>
          <w:rtl/>
        </w:rPr>
        <w:tab/>
      </w:r>
      <w:r>
        <w:rPr>
          <w:rFonts w:cs="David"/>
          <w:szCs w:val="24"/>
          <w:rtl/>
        </w:rPr>
        <w:tab/>
      </w:r>
      <w:r>
        <w:rPr>
          <w:rFonts w:cs="David" w:hint="cs"/>
          <w:szCs w:val="24"/>
          <w:rtl/>
        </w:rPr>
        <w:t>691</w:t>
      </w:r>
    </w:p>
    <w:p w:rsidR="00000000">
      <w:pPr>
        <w:tabs>
          <w:tab w:val="right" w:leader="dot" w:pos="6237"/>
          <w:tab w:val="left" w:pos="6350"/>
        </w:tabs>
        <w:ind w:left="397" w:right="851"/>
        <w:jc w:val="left"/>
        <w:rPr>
          <w:rFonts w:cs="David" w:hint="cs"/>
          <w:szCs w:val="24"/>
          <w:rtl/>
        </w:rPr>
      </w:pPr>
      <w:r>
        <w:rPr>
          <w:rFonts w:cs="David" w:hint="cs"/>
          <w:szCs w:val="24"/>
          <w:rtl/>
        </w:rPr>
        <w:t>המאבק בתופעת הבריונות ואירועי האלימות במוסדות החינוך</w:t>
      </w:r>
      <w:r>
        <w:rPr>
          <w:rFonts w:cs="David" w:hint="cs"/>
          <w:szCs w:val="24"/>
          <w:rtl/>
        </w:rPr>
        <w:tab/>
      </w:r>
      <w:r>
        <w:rPr>
          <w:rFonts w:cs="David" w:hint="cs"/>
          <w:szCs w:val="24"/>
          <w:rtl/>
        </w:rPr>
        <w:tab/>
        <w:t>693</w:t>
      </w:r>
    </w:p>
    <w:p w:rsidR="00000000">
      <w:pPr>
        <w:tabs>
          <w:tab w:val="right" w:leader="dot" w:pos="6237"/>
          <w:tab w:val="left" w:pos="6350"/>
        </w:tabs>
        <w:ind w:left="397" w:right="851"/>
        <w:jc w:val="left"/>
        <w:rPr>
          <w:rFonts w:cs="David" w:hint="cs"/>
          <w:szCs w:val="24"/>
          <w:rtl/>
        </w:rPr>
      </w:pPr>
      <w:r>
        <w:rPr>
          <w:rFonts w:cs="David" w:hint="cs"/>
          <w:szCs w:val="24"/>
          <w:rtl/>
        </w:rPr>
        <w:t>חינוך מוכר שאינו רשמי</w:t>
      </w:r>
      <w:r>
        <w:rPr>
          <w:rFonts w:cs="David" w:hint="cs"/>
          <w:szCs w:val="24"/>
          <w:rtl/>
        </w:rPr>
        <w:tab/>
      </w:r>
      <w:r>
        <w:rPr>
          <w:rFonts w:cs="David" w:hint="cs"/>
          <w:szCs w:val="24"/>
          <w:rtl/>
        </w:rPr>
        <w:tab/>
        <w:t>749</w:t>
      </w:r>
    </w:p>
    <w:p w:rsidR="00000000">
      <w:pPr>
        <w:tabs>
          <w:tab w:val="right" w:leader="dot" w:pos="6237"/>
          <w:tab w:val="left" w:pos="6350"/>
        </w:tabs>
        <w:ind w:left="397" w:right="851"/>
        <w:jc w:val="left"/>
        <w:rPr>
          <w:rFonts w:cs="David" w:hint="cs"/>
          <w:szCs w:val="24"/>
          <w:rtl/>
        </w:rPr>
      </w:pPr>
      <w:r>
        <w:rPr>
          <w:rFonts w:cs="David" w:hint="cs"/>
          <w:szCs w:val="24"/>
          <w:rtl/>
        </w:rPr>
        <w:t>השירות הפסיכולוגי-חינוכי</w:t>
      </w:r>
      <w:r>
        <w:rPr>
          <w:rFonts w:cs="David" w:hint="cs"/>
          <w:szCs w:val="24"/>
          <w:rtl/>
        </w:rPr>
        <w:tab/>
      </w:r>
      <w:r>
        <w:rPr>
          <w:rFonts w:cs="David" w:hint="cs"/>
          <w:szCs w:val="24"/>
          <w:rtl/>
        </w:rPr>
        <w:tab/>
        <w:t>797</w:t>
      </w:r>
    </w:p>
    <w:p w:rsidR="00000000">
      <w:pPr>
        <w:tabs>
          <w:tab w:val="right" w:leader="dot" w:pos="6237"/>
          <w:tab w:val="left" w:pos="6350"/>
        </w:tabs>
        <w:ind w:left="397" w:right="851"/>
        <w:jc w:val="left"/>
        <w:rPr>
          <w:rFonts w:cs="David" w:hint="cs"/>
          <w:szCs w:val="24"/>
          <w:rtl/>
        </w:rPr>
      </w:pPr>
      <w:r>
        <w:rPr>
          <w:rFonts w:cs="David" w:hint="cs"/>
          <w:szCs w:val="24"/>
          <w:rtl/>
        </w:rPr>
        <w:t>הכנת תכניות לימו</w:t>
      </w:r>
      <w:r>
        <w:rPr>
          <w:rFonts w:cs="David" w:hint="cs"/>
          <w:szCs w:val="24"/>
          <w:rtl/>
        </w:rPr>
        <w:t>דים</w:t>
      </w:r>
      <w:r>
        <w:rPr>
          <w:rFonts w:cs="David" w:hint="cs"/>
          <w:szCs w:val="24"/>
          <w:rtl/>
        </w:rPr>
        <w:tab/>
      </w:r>
      <w:r>
        <w:rPr>
          <w:rFonts w:cs="David" w:hint="cs"/>
          <w:szCs w:val="24"/>
          <w:rtl/>
        </w:rPr>
        <w:tab/>
        <w:t>829</w:t>
      </w:r>
    </w:p>
    <w:p w:rsidR="00000000">
      <w:pPr>
        <w:tabs>
          <w:tab w:val="right" w:leader="dot" w:pos="6237"/>
          <w:tab w:val="left" w:pos="6350"/>
        </w:tabs>
        <w:ind w:left="397" w:right="851"/>
        <w:jc w:val="left"/>
        <w:rPr>
          <w:rFonts w:cs="David" w:hint="cs"/>
          <w:szCs w:val="24"/>
          <w:rtl/>
        </w:rPr>
      </w:pPr>
      <w:r>
        <w:rPr>
          <w:rFonts w:cs="David" w:hint="cs"/>
          <w:szCs w:val="24"/>
          <w:rtl/>
        </w:rPr>
        <w:t>הוראת אנגלית בבתי הספר</w:t>
      </w:r>
      <w:r>
        <w:rPr>
          <w:rFonts w:cs="David" w:hint="cs"/>
          <w:szCs w:val="24"/>
          <w:rtl/>
        </w:rPr>
        <w:tab/>
      </w:r>
      <w:r>
        <w:rPr>
          <w:rFonts w:cs="David" w:hint="cs"/>
          <w:szCs w:val="24"/>
          <w:rtl/>
        </w:rPr>
        <w:tab/>
        <w:t>857</w:t>
      </w:r>
    </w:p>
    <w:p w:rsidR="00000000">
      <w:pPr>
        <w:tabs>
          <w:tab w:val="right" w:leader="dot" w:pos="6237"/>
          <w:tab w:val="left" w:pos="6350"/>
        </w:tabs>
        <w:ind w:left="397" w:right="851"/>
        <w:jc w:val="left"/>
        <w:rPr>
          <w:rFonts w:cs="David" w:hint="cs"/>
          <w:szCs w:val="24"/>
          <w:rtl/>
        </w:rPr>
      </w:pPr>
      <w:r>
        <w:rPr>
          <w:rFonts w:cs="David" w:hint="cs"/>
          <w:szCs w:val="24"/>
          <w:rtl/>
        </w:rPr>
        <w:t>הערכת תארים אקדמיים מחו"ל</w:t>
      </w:r>
      <w:r>
        <w:rPr>
          <w:rFonts w:cs="David" w:hint="cs"/>
          <w:szCs w:val="24"/>
          <w:rtl/>
        </w:rPr>
        <w:tab/>
      </w:r>
      <w:r>
        <w:rPr>
          <w:rFonts w:cs="David" w:hint="cs"/>
          <w:szCs w:val="24"/>
          <w:rtl/>
        </w:rPr>
        <w:tab/>
        <w:t>879</w:t>
      </w:r>
    </w:p>
    <w:p w:rsidR="00000000">
      <w:pPr>
        <w:tabs>
          <w:tab w:val="right" w:leader="dot" w:pos="6237"/>
          <w:tab w:val="left" w:pos="6350"/>
        </w:tabs>
        <w:ind w:left="397" w:right="851"/>
        <w:jc w:val="left"/>
        <w:rPr>
          <w:rFonts w:cs="David" w:hint="cs"/>
          <w:szCs w:val="24"/>
          <w:rtl/>
        </w:rPr>
      </w:pPr>
      <w:r>
        <w:rPr>
          <w:rFonts w:cs="David" w:hint="cs"/>
          <w:szCs w:val="24"/>
          <w:rtl/>
        </w:rPr>
        <w:t>מכרז למשרת מנהל מחוז ירושלים</w:t>
      </w:r>
      <w:r>
        <w:rPr>
          <w:rFonts w:cs="David" w:hint="cs"/>
          <w:szCs w:val="24"/>
          <w:rtl/>
        </w:rPr>
        <w:tab/>
      </w:r>
      <w:r>
        <w:rPr>
          <w:rFonts w:cs="David" w:hint="cs"/>
          <w:szCs w:val="24"/>
          <w:rtl/>
        </w:rPr>
        <w:tab/>
        <w:t>893</w:t>
      </w:r>
    </w:p>
    <w:p w:rsidR="00000000">
      <w:pPr>
        <w:tabs>
          <w:tab w:val="right" w:leader="dot" w:pos="6237"/>
          <w:tab w:val="left" w:pos="6350"/>
        </w:tabs>
        <w:ind w:left="397" w:right="851"/>
        <w:jc w:val="left"/>
        <w:rPr>
          <w:rFonts w:cs="David" w:hint="cs"/>
          <w:szCs w:val="24"/>
          <w:rtl/>
        </w:rPr>
      </w:pPr>
    </w:p>
    <w:p w:rsidR="00000000">
      <w:pPr>
        <w:pStyle w:val="KOT2"/>
        <w:tabs>
          <w:tab w:val="right" w:leader="dot" w:pos="6237"/>
          <w:tab w:val="left" w:pos="6350"/>
        </w:tabs>
        <w:spacing w:after="240" w:line="220" w:lineRule="atLeast"/>
        <w:ind w:right="851"/>
        <w:jc w:val="left"/>
        <w:rPr>
          <w:rFonts w:hint="cs"/>
          <w:sz w:val="36"/>
          <w:szCs w:val="36"/>
          <w:rtl/>
        </w:rPr>
      </w:pPr>
      <w:r>
        <w:rPr>
          <w:rFonts w:hint="cs"/>
          <w:sz w:val="36"/>
          <w:szCs w:val="36"/>
          <w:rtl/>
        </w:rPr>
        <w:t>כרך שני</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החקלאות ופיתוח הכפר</w:t>
      </w:r>
      <w:r>
        <w:rPr>
          <w:rFonts w:cs="David"/>
          <w:szCs w:val="24"/>
          <w:rtl/>
        </w:rPr>
        <w:tab/>
      </w:r>
      <w:r>
        <w:rPr>
          <w:rFonts w:cs="David"/>
          <w:szCs w:val="24"/>
          <w:rtl/>
        </w:rPr>
        <w:tab/>
      </w:r>
      <w:r>
        <w:rPr>
          <w:rFonts w:cs="David" w:hint="cs"/>
          <w:szCs w:val="24"/>
          <w:rtl/>
        </w:rPr>
        <w:t>899</w:t>
      </w:r>
    </w:p>
    <w:p w:rsidR="00000000">
      <w:pPr>
        <w:tabs>
          <w:tab w:val="right" w:leader="dot" w:pos="6237"/>
          <w:tab w:val="left" w:pos="6350"/>
        </w:tabs>
        <w:ind w:left="397" w:right="851"/>
        <w:jc w:val="left"/>
        <w:rPr>
          <w:rFonts w:cs="David" w:hint="cs"/>
          <w:szCs w:val="24"/>
          <w:rtl/>
        </w:rPr>
      </w:pPr>
      <w:r>
        <w:rPr>
          <w:rFonts w:cs="David" w:hint="cs"/>
          <w:szCs w:val="24"/>
          <w:rtl/>
        </w:rPr>
        <w:t>הפיקוח על השימוש בתכשירים וטרינריים</w:t>
      </w:r>
      <w:r>
        <w:rPr>
          <w:rFonts w:cs="David" w:hint="cs"/>
          <w:szCs w:val="24"/>
          <w:rtl/>
        </w:rPr>
        <w:tab/>
      </w:r>
      <w:r>
        <w:rPr>
          <w:rFonts w:cs="David" w:hint="cs"/>
          <w:szCs w:val="24"/>
          <w:rtl/>
        </w:rPr>
        <w:tab/>
        <w:t>901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המשפטים</w:t>
      </w:r>
      <w:r>
        <w:rPr>
          <w:rFonts w:cs="David"/>
          <w:szCs w:val="24"/>
          <w:rtl/>
        </w:rPr>
        <w:tab/>
      </w:r>
      <w:r>
        <w:rPr>
          <w:rFonts w:cs="David"/>
          <w:szCs w:val="24"/>
          <w:rtl/>
        </w:rPr>
        <w:tab/>
      </w:r>
      <w:r>
        <w:rPr>
          <w:rFonts w:cs="David" w:hint="cs"/>
          <w:szCs w:val="24"/>
          <w:rtl/>
        </w:rPr>
        <w:t>929</w:t>
      </w:r>
    </w:p>
    <w:p w:rsidR="00000000">
      <w:pPr>
        <w:tabs>
          <w:tab w:val="right" w:leader="dot" w:pos="6237"/>
          <w:tab w:val="left" w:pos="6350"/>
        </w:tabs>
        <w:ind w:left="397" w:right="851"/>
        <w:jc w:val="left"/>
        <w:rPr>
          <w:rFonts w:cs="David" w:hint="cs"/>
          <w:szCs w:val="24"/>
          <w:rtl/>
        </w:rPr>
      </w:pPr>
      <w:r>
        <w:rPr>
          <w:rFonts w:cs="David" w:hint="cs"/>
          <w:szCs w:val="24"/>
          <w:rtl/>
        </w:rPr>
        <w:t>סדרי מינהל בבתי הדין הרבניים</w:t>
      </w:r>
      <w:r>
        <w:rPr>
          <w:rFonts w:cs="David" w:hint="cs"/>
          <w:szCs w:val="24"/>
          <w:rtl/>
        </w:rPr>
        <w:tab/>
      </w:r>
      <w:r>
        <w:rPr>
          <w:rFonts w:cs="David" w:hint="cs"/>
          <w:szCs w:val="24"/>
          <w:rtl/>
        </w:rPr>
        <w:tab/>
        <w:t>931</w:t>
      </w:r>
    </w:p>
    <w:p w:rsidR="00000000">
      <w:pPr>
        <w:tabs>
          <w:tab w:val="right" w:leader="dot" w:pos="6237"/>
          <w:tab w:val="left" w:pos="6350"/>
        </w:tabs>
        <w:ind w:left="397" w:right="851"/>
        <w:jc w:val="left"/>
        <w:rPr>
          <w:rFonts w:cs="David" w:hint="cs"/>
          <w:szCs w:val="24"/>
          <w:rtl/>
        </w:rPr>
      </w:pPr>
      <w:r>
        <w:rPr>
          <w:rFonts w:cs="David" w:hint="cs"/>
          <w:szCs w:val="24"/>
          <w:rtl/>
        </w:rPr>
        <w:t>חופש המידע ברשויות ציב</w:t>
      </w:r>
      <w:r>
        <w:rPr>
          <w:rFonts w:cs="David" w:hint="cs"/>
          <w:szCs w:val="24"/>
          <w:rtl/>
        </w:rPr>
        <w:t>וריות</w:t>
      </w:r>
      <w:r>
        <w:rPr>
          <w:rFonts w:cs="David" w:hint="cs"/>
          <w:szCs w:val="24"/>
          <w:rtl/>
        </w:rPr>
        <w:tab/>
      </w:r>
      <w:r>
        <w:rPr>
          <w:rFonts w:cs="David" w:hint="cs"/>
          <w:szCs w:val="24"/>
          <w:rtl/>
        </w:rPr>
        <w:tab/>
        <w:t>959</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הפנים</w:t>
      </w:r>
      <w:r>
        <w:rPr>
          <w:rFonts w:cs="David" w:hint="cs"/>
          <w:szCs w:val="24"/>
          <w:rtl/>
        </w:rPr>
        <w:tab/>
      </w:r>
      <w:r>
        <w:rPr>
          <w:rFonts w:cs="David" w:hint="cs"/>
          <w:szCs w:val="24"/>
          <w:rtl/>
        </w:rPr>
        <w:tab/>
        <w:t>985</w:t>
      </w:r>
    </w:p>
    <w:p w:rsidR="00000000">
      <w:pPr>
        <w:tabs>
          <w:tab w:val="right" w:leader="dot" w:pos="6237"/>
          <w:tab w:val="left" w:pos="6350"/>
        </w:tabs>
        <w:ind w:left="397" w:right="851"/>
        <w:jc w:val="left"/>
        <w:rPr>
          <w:rFonts w:cs="David" w:hint="cs"/>
          <w:szCs w:val="24"/>
          <w:rtl/>
        </w:rPr>
      </w:pPr>
      <w:r>
        <w:rPr>
          <w:rFonts w:cs="David" w:hint="cs"/>
          <w:szCs w:val="24"/>
          <w:rtl/>
        </w:rPr>
        <w:t>הקצאת מענקי איזון לרשויות המקומיות</w:t>
      </w:r>
      <w:r>
        <w:rPr>
          <w:rFonts w:cs="David" w:hint="cs"/>
          <w:szCs w:val="24"/>
          <w:rtl/>
        </w:rPr>
        <w:tab/>
      </w:r>
      <w:r>
        <w:rPr>
          <w:rFonts w:cs="David" w:hint="cs"/>
          <w:szCs w:val="24"/>
          <w:rtl/>
        </w:rPr>
        <w:tab/>
        <w:t>985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הרווחה</w:t>
      </w:r>
      <w:r>
        <w:rPr>
          <w:rFonts w:cs="David"/>
          <w:szCs w:val="24"/>
          <w:rtl/>
        </w:rPr>
        <w:tab/>
      </w:r>
      <w:r>
        <w:rPr>
          <w:rFonts w:cs="David"/>
          <w:szCs w:val="24"/>
          <w:rtl/>
        </w:rPr>
        <w:tab/>
      </w:r>
      <w:r>
        <w:rPr>
          <w:rFonts w:cs="David" w:hint="cs"/>
          <w:szCs w:val="24"/>
          <w:rtl/>
        </w:rPr>
        <w:t>1003</w:t>
      </w:r>
    </w:p>
    <w:p w:rsidR="00000000">
      <w:pPr>
        <w:tabs>
          <w:tab w:val="right" w:leader="dot" w:pos="6237"/>
          <w:tab w:val="left" w:pos="6350"/>
        </w:tabs>
        <w:ind w:left="397" w:right="851"/>
        <w:jc w:val="left"/>
        <w:rPr>
          <w:rFonts w:cs="David" w:hint="cs"/>
          <w:szCs w:val="24"/>
          <w:rtl/>
        </w:rPr>
      </w:pPr>
      <w:r>
        <w:rPr>
          <w:rFonts w:cs="David" w:hint="cs"/>
          <w:szCs w:val="24"/>
          <w:rtl/>
        </w:rPr>
        <w:t>ח</w:t>
      </w:r>
      <w:r>
        <w:rPr>
          <w:rFonts w:cs="David" w:hint="eastAsia"/>
          <w:szCs w:val="24"/>
          <w:rtl/>
        </w:rPr>
        <w:t>ברת</w:t>
      </w:r>
      <w:r>
        <w:rPr>
          <w:rFonts w:cs="David"/>
          <w:szCs w:val="24"/>
          <w:rtl/>
        </w:rPr>
        <w:t xml:space="preserve"> המשקם - ניהול כוח אדם וכספים</w:t>
      </w:r>
      <w:r>
        <w:rPr>
          <w:rFonts w:cs="David" w:hint="cs"/>
          <w:szCs w:val="24"/>
          <w:rtl/>
        </w:rPr>
        <w:tab/>
      </w:r>
      <w:r>
        <w:rPr>
          <w:rFonts w:cs="David" w:hint="cs"/>
          <w:szCs w:val="24"/>
          <w:rtl/>
        </w:rPr>
        <w:tab/>
        <w:t>1005</w:t>
      </w:r>
    </w:p>
    <w:p w:rsidR="00000000">
      <w:pPr>
        <w:tabs>
          <w:tab w:val="right" w:leader="dot" w:pos="6237"/>
          <w:tab w:val="left" w:pos="6350"/>
        </w:tabs>
        <w:ind w:left="397" w:right="851"/>
        <w:jc w:val="left"/>
        <w:rPr>
          <w:rFonts w:cs="David" w:hint="cs"/>
          <w:szCs w:val="24"/>
          <w:rtl/>
        </w:rPr>
      </w:pPr>
      <w:r>
        <w:rPr>
          <w:rFonts w:cs="David" w:hint="cs"/>
          <w:szCs w:val="24"/>
          <w:rtl/>
        </w:rPr>
        <w:t>הטיפול של שירות המבחן לנוער בקטינים העוברים על החוק</w:t>
      </w:r>
      <w:r>
        <w:rPr>
          <w:rFonts w:cs="David" w:hint="cs"/>
          <w:szCs w:val="24"/>
          <w:rtl/>
        </w:rPr>
        <w:tab/>
      </w:r>
      <w:r>
        <w:rPr>
          <w:rFonts w:cs="David" w:hint="cs"/>
          <w:szCs w:val="24"/>
          <w:rtl/>
        </w:rPr>
        <w:tab/>
        <w:t>1057</w:t>
      </w:r>
    </w:p>
    <w:p w:rsidR="00000000">
      <w:pPr>
        <w:tabs>
          <w:tab w:val="right" w:leader="dot" w:pos="6237"/>
          <w:tab w:val="left" w:pos="6350"/>
        </w:tabs>
        <w:spacing w:line="360" w:lineRule="exact"/>
        <w:ind w:right="851"/>
        <w:jc w:val="left"/>
        <w:rPr>
          <w:rFonts w:cs="David" w:hint="cs"/>
          <w:szCs w:val="24"/>
          <w:rtl/>
        </w:rPr>
      </w:pPr>
      <w:r>
        <w:rPr>
          <w:rFonts w:cs="David" w:hint="cs"/>
          <w:b/>
          <w:bCs/>
          <w:sz w:val="28"/>
          <w:szCs w:val="28"/>
          <w:rtl/>
          <w:lang w:eastAsia="he-IL"/>
        </w:rPr>
        <w:t>משרד התעשייה, המסחר והתעסוקה</w:t>
      </w:r>
      <w:r>
        <w:rPr>
          <w:rFonts w:cs="David"/>
          <w:szCs w:val="24"/>
          <w:rtl/>
        </w:rPr>
        <w:tab/>
      </w:r>
      <w:r>
        <w:rPr>
          <w:rFonts w:cs="David"/>
          <w:szCs w:val="24"/>
          <w:rtl/>
        </w:rPr>
        <w:tab/>
      </w:r>
      <w:r>
        <w:rPr>
          <w:rFonts w:cs="David" w:hint="cs"/>
          <w:szCs w:val="24"/>
          <w:rtl/>
        </w:rPr>
        <w:t>1081</w:t>
      </w:r>
    </w:p>
    <w:p w:rsidR="00000000">
      <w:pPr>
        <w:tabs>
          <w:tab w:val="right" w:leader="dot" w:pos="6237"/>
          <w:tab w:val="left" w:pos="6350"/>
        </w:tabs>
        <w:spacing w:after="0"/>
        <w:ind w:left="397" w:right="851"/>
        <w:jc w:val="left"/>
        <w:rPr>
          <w:rFonts w:cs="David" w:hint="cs"/>
          <w:szCs w:val="24"/>
          <w:rtl/>
        </w:rPr>
      </w:pPr>
      <w:r>
        <w:rPr>
          <w:rFonts w:cs="David" w:hint="cs"/>
          <w:b/>
          <w:bCs/>
          <w:szCs w:val="24"/>
          <w:rtl/>
        </w:rPr>
        <w:t>מכון התקנים הישראלי</w:t>
      </w:r>
    </w:p>
    <w:p w:rsidR="00000000">
      <w:pPr>
        <w:tabs>
          <w:tab w:val="right" w:leader="dot" w:pos="6237"/>
          <w:tab w:val="left" w:pos="6350"/>
        </w:tabs>
        <w:ind w:left="397" w:right="851"/>
        <w:jc w:val="left"/>
        <w:rPr>
          <w:rFonts w:cs="David" w:hint="cs"/>
          <w:szCs w:val="24"/>
          <w:rtl/>
        </w:rPr>
      </w:pPr>
      <w:r>
        <w:rPr>
          <w:rFonts w:cs="David" w:hint="cs"/>
          <w:szCs w:val="24"/>
          <w:rtl/>
        </w:rPr>
        <w:t xml:space="preserve">בדיקות תקן למוצרי </w:t>
      </w:r>
      <w:r>
        <w:rPr>
          <w:rFonts w:cs="David" w:hint="cs"/>
          <w:szCs w:val="24"/>
          <w:rtl/>
        </w:rPr>
        <w:t>יבוא וניהול משאבי אנוש</w:t>
      </w:r>
      <w:r>
        <w:rPr>
          <w:rFonts w:cs="David" w:hint="cs"/>
          <w:szCs w:val="24"/>
          <w:rtl/>
        </w:rPr>
        <w:tab/>
      </w:r>
      <w:r>
        <w:rPr>
          <w:rFonts w:cs="David" w:hint="cs"/>
          <w:szCs w:val="24"/>
          <w:rtl/>
        </w:rPr>
        <w:tab/>
        <w:t>1083</w:t>
      </w:r>
    </w:p>
    <w:p w:rsidR="00000000">
      <w:pPr>
        <w:tabs>
          <w:tab w:val="right" w:leader="dot" w:pos="6237"/>
          <w:tab w:val="left" w:pos="6350"/>
        </w:tabs>
        <w:ind w:left="397" w:right="851"/>
        <w:jc w:val="left"/>
        <w:rPr>
          <w:rFonts w:cs="David" w:hint="cs"/>
          <w:szCs w:val="24"/>
          <w:rtl/>
        </w:rPr>
      </w:pPr>
      <w:r>
        <w:rPr>
          <w:rFonts w:cs="David" w:hint="cs"/>
          <w:szCs w:val="24"/>
          <w:rtl/>
        </w:rPr>
        <w:t>אכיפת חוקי העבודה</w:t>
      </w:r>
      <w:r>
        <w:rPr>
          <w:rFonts w:cs="David" w:hint="cs"/>
          <w:szCs w:val="24"/>
          <w:rtl/>
        </w:rPr>
        <w:tab/>
      </w:r>
      <w:r>
        <w:rPr>
          <w:rFonts w:cs="David" w:hint="cs"/>
          <w:szCs w:val="24"/>
          <w:rtl/>
        </w:rPr>
        <w:tab/>
        <w:t>1105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התקשורת</w:t>
      </w:r>
      <w:r>
        <w:rPr>
          <w:rFonts w:cs="David" w:hint="cs"/>
          <w:szCs w:val="24"/>
          <w:rtl/>
        </w:rPr>
        <w:tab/>
      </w:r>
      <w:r>
        <w:rPr>
          <w:rFonts w:cs="David" w:hint="cs"/>
          <w:szCs w:val="24"/>
          <w:rtl/>
        </w:rPr>
        <w:tab/>
        <w:t>1143</w:t>
      </w:r>
    </w:p>
    <w:p w:rsidR="00000000">
      <w:pPr>
        <w:tabs>
          <w:tab w:val="right" w:leader="dot" w:pos="6237"/>
          <w:tab w:val="left" w:pos="6350"/>
        </w:tabs>
        <w:ind w:left="397" w:right="851"/>
        <w:jc w:val="left"/>
        <w:rPr>
          <w:rFonts w:cs="David" w:hint="cs"/>
          <w:szCs w:val="24"/>
          <w:rtl/>
        </w:rPr>
      </w:pPr>
      <w:r>
        <w:rPr>
          <w:rFonts w:cs="David" w:hint="cs"/>
          <w:szCs w:val="24"/>
          <w:rtl/>
        </w:rPr>
        <w:t>הטיפול בכשלים ברגולציה ובהסרת המכשולים הפוגעים בתחרות</w:t>
      </w:r>
      <w:r>
        <w:rPr>
          <w:rFonts w:cs="David" w:hint="cs"/>
          <w:szCs w:val="24"/>
          <w:rtl/>
        </w:rPr>
        <w:tab/>
      </w:r>
      <w:r>
        <w:rPr>
          <w:rFonts w:cs="David" w:hint="cs"/>
          <w:szCs w:val="24"/>
          <w:rtl/>
        </w:rPr>
        <w:tab/>
        <w:t>1145</w:t>
      </w:r>
    </w:p>
    <w:p w:rsidR="00000000">
      <w:pPr>
        <w:pStyle w:val="Header"/>
        <w:tabs>
          <w:tab w:val="clear" w:pos="4153"/>
          <w:tab w:val="clear" w:pos="8306"/>
        </w:tabs>
        <w:spacing w:after="0" w:line="240" w:lineRule="auto"/>
        <w:jc w:val="left"/>
        <w:rPr>
          <w:rFonts w:cs="David" w:hint="cs"/>
          <w:b/>
          <w:bCs/>
          <w:szCs w:val="24"/>
          <w:rtl/>
        </w:rPr>
      </w:pPr>
      <w:r>
        <w:rPr>
          <w:rFonts w:cs="David" w:hint="cs"/>
          <w:b/>
          <w:bCs/>
          <w:szCs w:val="24"/>
          <w:rtl/>
        </w:rPr>
        <w:t xml:space="preserve">ממצאי </w:t>
      </w:r>
      <w:r>
        <w:rPr>
          <w:rFonts w:cs="David"/>
          <w:b/>
          <w:bCs/>
          <w:szCs w:val="24"/>
          <w:rtl/>
        </w:rPr>
        <w:t>מעקב</w:t>
      </w:r>
    </w:p>
    <w:p w:rsidR="00000000">
      <w:pPr>
        <w:tabs>
          <w:tab w:val="right" w:leader="dot" w:pos="6237"/>
          <w:tab w:val="left" w:pos="6350"/>
        </w:tabs>
        <w:ind w:left="397" w:right="851"/>
        <w:jc w:val="left"/>
        <w:rPr>
          <w:rFonts w:cs="David" w:hint="cs"/>
          <w:szCs w:val="24"/>
          <w:rtl/>
        </w:rPr>
      </w:pPr>
      <w:r>
        <w:rPr>
          <w:rFonts w:cs="David" w:hint="cs"/>
          <w:szCs w:val="24"/>
          <w:rtl/>
        </w:rPr>
        <w:t>הפיקוח האלחוטי על שידורי רדיו</w:t>
      </w:r>
      <w:r>
        <w:rPr>
          <w:rFonts w:cs="David" w:hint="cs"/>
          <w:szCs w:val="24"/>
          <w:rtl/>
        </w:rPr>
        <w:tab/>
      </w:r>
      <w:r>
        <w:rPr>
          <w:rFonts w:cs="David" w:hint="cs"/>
          <w:szCs w:val="24"/>
          <w:rtl/>
        </w:rPr>
        <w:tab/>
        <w:t>1169</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התחבורה והבטיחות בדרכים</w:t>
      </w:r>
      <w:r>
        <w:rPr>
          <w:rFonts w:cs="David" w:hint="cs"/>
          <w:szCs w:val="24"/>
          <w:rtl/>
        </w:rPr>
        <w:tab/>
      </w:r>
      <w:r>
        <w:rPr>
          <w:rFonts w:cs="David" w:hint="cs"/>
          <w:szCs w:val="24"/>
          <w:rtl/>
        </w:rPr>
        <w:tab/>
        <w:t>1189</w:t>
      </w:r>
    </w:p>
    <w:p w:rsidR="00000000">
      <w:pPr>
        <w:tabs>
          <w:tab w:val="right" w:leader="dot" w:pos="6237"/>
          <w:tab w:val="left" w:pos="6350"/>
        </w:tabs>
        <w:ind w:left="397" w:right="851"/>
        <w:jc w:val="left"/>
        <w:rPr>
          <w:rFonts w:cs="David" w:hint="cs"/>
          <w:szCs w:val="24"/>
          <w:rtl/>
        </w:rPr>
      </w:pPr>
      <w:r>
        <w:rPr>
          <w:rFonts w:cs="David"/>
          <w:szCs w:val="24"/>
          <w:rtl/>
        </w:rPr>
        <w:t>הרכבת הקלה בירושלים</w:t>
      </w:r>
      <w:r>
        <w:rPr>
          <w:rFonts w:cs="David" w:hint="cs"/>
          <w:szCs w:val="24"/>
          <w:rtl/>
        </w:rPr>
        <w:tab/>
      </w:r>
      <w:r>
        <w:rPr>
          <w:rFonts w:cs="David" w:hint="cs"/>
          <w:szCs w:val="24"/>
          <w:rtl/>
        </w:rPr>
        <w:tab/>
        <w:t>1189</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משרד התשתיות הלא</w:t>
      </w:r>
      <w:r>
        <w:rPr>
          <w:rFonts w:cs="David" w:hint="cs"/>
          <w:b/>
          <w:bCs/>
          <w:sz w:val="28"/>
          <w:szCs w:val="28"/>
          <w:rtl/>
          <w:lang w:eastAsia="he-IL"/>
        </w:rPr>
        <w:t>ומיות</w:t>
      </w:r>
      <w:r>
        <w:rPr>
          <w:rFonts w:cs="David" w:hint="cs"/>
          <w:szCs w:val="24"/>
          <w:rtl/>
        </w:rPr>
        <w:tab/>
      </w:r>
      <w:r>
        <w:rPr>
          <w:rFonts w:cs="David" w:hint="cs"/>
          <w:szCs w:val="24"/>
          <w:rtl/>
        </w:rPr>
        <w:tab/>
        <w:t>1201</w:t>
      </w:r>
    </w:p>
    <w:p w:rsidR="00000000">
      <w:pPr>
        <w:tabs>
          <w:tab w:val="right" w:leader="dot" w:pos="6237"/>
          <w:tab w:val="left" w:pos="6350"/>
        </w:tabs>
        <w:ind w:left="397" w:right="851"/>
        <w:jc w:val="left"/>
        <w:rPr>
          <w:rFonts w:cs="David" w:hint="cs"/>
          <w:szCs w:val="24"/>
          <w:rtl/>
        </w:rPr>
      </w:pPr>
      <w:r>
        <w:rPr>
          <w:rFonts w:cs="David" w:hint="cs"/>
          <w:szCs w:val="24"/>
          <w:rtl/>
        </w:rPr>
        <w:t>תחרות במשק הגפ"מ</w:t>
      </w:r>
      <w:r>
        <w:rPr>
          <w:rFonts w:cs="David" w:hint="cs"/>
          <w:szCs w:val="24"/>
          <w:rtl/>
        </w:rPr>
        <w:tab/>
      </w:r>
      <w:r>
        <w:rPr>
          <w:rFonts w:cs="David" w:hint="cs"/>
          <w:szCs w:val="24"/>
          <w:rtl/>
        </w:rPr>
        <w:tab/>
        <w:t>1203</w:t>
      </w:r>
    </w:p>
    <w:p w:rsidR="00000000">
      <w:pPr>
        <w:tabs>
          <w:tab w:val="right" w:leader="dot" w:pos="6237"/>
          <w:tab w:val="left" w:pos="6350"/>
        </w:tabs>
        <w:ind w:left="397" w:right="851"/>
        <w:jc w:val="left"/>
        <w:rPr>
          <w:rFonts w:cs="David" w:hint="cs"/>
          <w:szCs w:val="24"/>
          <w:rtl/>
        </w:rPr>
      </w:pPr>
      <w:r>
        <w:rPr>
          <w:rFonts w:cs="David" w:hint="cs"/>
          <w:szCs w:val="24"/>
          <w:rtl/>
        </w:rPr>
        <w:t>היערכות לשעת חירום בתחומי תשתיות האנרגיה</w:t>
      </w:r>
      <w:r>
        <w:rPr>
          <w:rFonts w:cs="David" w:hint="cs"/>
          <w:szCs w:val="24"/>
          <w:rtl/>
        </w:rPr>
        <w:tab/>
      </w:r>
      <w:r>
        <w:rPr>
          <w:rFonts w:cs="David" w:hint="cs"/>
          <w:szCs w:val="24"/>
          <w:rtl/>
        </w:rPr>
        <w:tab/>
        <w:t>1221</w:t>
      </w:r>
    </w:p>
    <w:p w:rsidR="00000000">
      <w:pPr>
        <w:pStyle w:val="KOT2"/>
        <w:tabs>
          <w:tab w:val="right" w:leader="dot" w:pos="6237"/>
          <w:tab w:val="left" w:pos="6350"/>
        </w:tabs>
        <w:spacing w:before="360" w:after="120"/>
        <w:ind w:right="851"/>
        <w:rPr>
          <w:rFonts w:hint="cs"/>
          <w:rtl/>
        </w:rPr>
      </w:pPr>
      <w:r>
        <w:rPr>
          <w:rFonts w:hint="cs"/>
          <w:rtl/>
        </w:rPr>
        <w:t>פרק שלישי - מוסדות המדינה ותאגידים</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המוסד לביטוח לאומי</w:t>
      </w:r>
    </w:p>
    <w:p w:rsidR="00000000">
      <w:pPr>
        <w:tabs>
          <w:tab w:val="right" w:leader="dot" w:pos="6237"/>
          <w:tab w:val="left" w:pos="6350"/>
        </w:tabs>
        <w:ind w:left="397" w:right="851"/>
        <w:jc w:val="left"/>
        <w:rPr>
          <w:rFonts w:cs="David" w:hint="cs"/>
          <w:szCs w:val="24"/>
          <w:rtl/>
        </w:rPr>
      </w:pPr>
      <w:r>
        <w:rPr>
          <w:rFonts w:cs="David" w:hint="cs"/>
          <w:szCs w:val="24"/>
          <w:rtl/>
        </w:rPr>
        <w:t>תשלום קצבאות נכות</w:t>
      </w:r>
      <w:r>
        <w:rPr>
          <w:rFonts w:cs="David" w:hint="cs"/>
          <w:szCs w:val="24"/>
          <w:rtl/>
        </w:rPr>
        <w:tab/>
      </w:r>
      <w:r>
        <w:rPr>
          <w:rFonts w:cs="David" w:hint="cs"/>
          <w:szCs w:val="24"/>
          <w:rtl/>
        </w:rPr>
        <w:tab/>
        <w:t>1241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המועצה להסדר ההימורים בספורט</w:t>
      </w:r>
    </w:p>
    <w:p w:rsidR="00000000">
      <w:pPr>
        <w:tabs>
          <w:tab w:val="right" w:leader="dot" w:pos="6237"/>
          <w:tab w:val="left" w:pos="6350"/>
        </w:tabs>
        <w:ind w:left="397" w:right="851"/>
        <w:jc w:val="left"/>
        <w:rPr>
          <w:rFonts w:cs="David" w:hint="cs"/>
          <w:szCs w:val="24"/>
          <w:rtl/>
        </w:rPr>
      </w:pPr>
      <w:r>
        <w:rPr>
          <w:rFonts w:cs="David" w:hint="cs"/>
          <w:szCs w:val="24"/>
          <w:rtl/>
        </w:rPr>
        <w:t>פרויקט הקמת מתקני ספורט למשחקי כדור</w:t>
      </w:r>
      <w:r>
        <w:rPr>
          <w:rFonts w:cs="David" w:hint="cs"/>
          <w:szCs w:val="24"/>
          <w:rtl/>
        </w:rPr>
        <w:tab/>
      </w:r>
      <w:r>
        <w:rPr>
          <w:rFonts w:cs="David" w:hint="cs"/>
          <w:szCs w:val="24"/>
          <w:rtl/>
        </w:rPr>
        <w:tab/>
        <w:t>1265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חברת החשמל לישראל בע"מ</w:t>
      </w:r>
    </w:p>
    <w:p w:rsidR="00000000">
      <w:pPr>
        <w:tabs>
          <w:tab w:val="right" w:leader="dot" w:pos="6237"/>
          <w:tab w:val="left" w:pos="6350"/>
        </w:tabs>
        <w:ind w:left="397" w:right="851"/>
        <w:jc w:val="left"/>
        <w:rPr>
          <w:rFonts w:cs="David" w:hint="cs"/>
          <w:szCs w:val="24"/>
          <w:rtl/>
        </w:rPr>
      </w:pPr>
      <w:r>
        <w:rPr>
          <w:rFonts w:cs="David" w:hint="cs"/>
          <w:szCs w:val="24"/>
          <w:rtl/>
        </w:rPr>
        <w:t>הת</w:t>
      </w:r>
      <w:r>
        <w:rPr>
          <w:rFonts w:cs="David" w:hint="cs"/>
          <w:szCs w:val="24"/>
          <w:rtl/>
        </w:rPr>
        <w:t>קשרויות לרכישת שירותים בידי אגף לוגיסטיקה ונכסים</w:t>
      </w:r>
      <w:r>
        <w:rPr>
          <w:rFonts w:cs="David" w:hint="cs"/>
          <w:szCs w:val="24"/>
          <w:rtl/>
        </w:rPr>
        <w:tab/>
      </w:r>
      <w:r>
        <w:rPr>
          <w:rFonts w:cs="David" w:hint="cs"/>
          <w:szCs w:val="24"/>
          <w:rtl/>
        </w:rPr>
        <w:tab/>
        <w:t>1305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חברת נמל חיפה בע"מ</w:t>
      </w:r>
      <w:r>
        <w:rPr>
          <w:rFonts w:cs="David" w:hint="cs"/>
          <w:szCs w:val="24"/>
          <w:rtl/>
        </w:rPr>
        <w:tab/>
      </w:r>
      <w:r>
        <w:rPr>
          <w:rFonts w:cs="David" w:hint="cs"/>
          <w:szCs w:val="24"/>
          <w:rtl/>
        </w:rPr>
        <w:tab/>
        <w:t>1325</w:t>
      </w:r>
    </w:p>
    <w:p w:rsidR="00000000">
      <w:pPr>
        <w:tabs>
          <w:tab w:val="right" w:leader="dot" w:pos="6237"/>
          <w:tab w:val="left" w:pos="6350"/>
        </w:tabs>
        <w:ind w:left="397" w:right="851"/>
        <w:jc w:val="left"/>
        <w:rPr>
          <w:rFonts w:cs="David" w:hint="cs"/>
          <w:szCs w:val="24"/>
          <w:rtl/>
        </w:rPr>
      </w:pPr>
      <w:r>
        <w:rPr>
          <w:rFonts w:cs="David" w:hint="cs"/>
          <w:szCs w:val="24"/>
          <w:rtl/>
        </w:rPr>
        <w:t>סדרי הקבלה של עובדים בכירים</w:t>
      </w:r>
      <w:r>
        <w:rPr>
          <w:rFonts w:cs="David" w:hint="cs"/>
          <w:szCs w:val="24"/>
          <w:rtl/>
        </w:rPr>
        <w:tab/>
      </w:r>
      <w:r>
        <w:rPr>
          <w:rFonts w:cs="David" w:hint="cs"/>
          <w:szCs w:val="24"/>
          <w:rtl/>
        </w:rPr>
        <w:tab/>
        <w:t>1327</w:t>
      </w:r>
    </w:p>
    <w:p w:rsidR="00000000">
      <w:pPr>
        <w:tabs>
          <w:tab w:val="right" w:leader="dot" w:pos="6237"/>
          <w:tab w:val="left" w:pos="6350"/>
        </w:tabs>
        <w:ind w:left="397" w:right="851"/>
        <w:jc w:val="left"/>
        <w:rPr>
          <w:rFonts w:cs="David" w:hint="cs"/>
          <w:szCs w:val="24"/>
          <w:rtl/>
        </w:rPr>
      </w:pPr>
      <w:r>
        <w:rPr>
          <w:rFonts w:cs="David" w:hint="cs"/>
          <w:szCs w:val="24"/>
          <w:rtl/>
        </w:rPr>
        <w:t>תהליכי רכש והתקשרויות</w:t>
      </w:r>
      <w:r>
        <w:rPr>
          <w:rFonts w:cs="David" w:hint="cs"/>
          <w:szCs w:val="24"/>
          <w:rtl/>
        </w:rPr>
        <w:tab/>
      </w:r>
      <w:r>
        <w:rPr>
          <w:rFonts w:cs="David" w:hint="cs"/>
          <w:szCs w:val="24"/>
          <w:rtl/>
        </w:rPr>
        <w:tab/>
        <w:t>1341</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חברת רכבת ישראל בע"מ</w:t>
      </w:r>
    </w:p>
    <w:p w:rsidR="00000000">
      <w:pPr>
        <w:tabs>
          <w:tab w:val="right" w:leader="dot" w:pos="6237"/>
          <w:tab w:val="left" w:pos="6350"/>
        </w:tabs>
        <w:ind w:left="397" w:right="851"/>
        <w:jc w:val="left"/>
        <w:rPr>
          <w:rFonts w:cs="David" w:hint="cs"/>
          <w:szCs w:val="24"/>
          <w:rtl/>
        </w:rPr>
      </w:pPr>
      <w:r>
        <w:rPr>
          <w:rFonts w:cs="David" w:hint="cs"/>
          <w:szCs w:val="24"/>
          <w:rtl/>
        </w:rPr>
        <w:t>מינויים וחריגות שכר</w:t>
      </w:r>
      <w:r>
        <w:rPr>
          <w:rFonts w:cs="David" w:hint="cs"/>
          <w:szCs w:val="24"/>
          <w:rtl/>
        </w:rPr>
        <w:tab/>
      </w:r>
      <w:r>
        <w:rPr>
          <w:rFonts w:cs="David" w:hint="cs"/>
          <w:szCs w:val="24"/>
          <w:rtl/>
        </w:rPr>
        <w:tab/>
        <w:t>1355</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מעצ - החברה הלאומית לדרכים בישראל בע"מ</w:t>
      </w:r>
    </w:p>
    <w:p w:rsidR="00000000">
      <w:pPr>
        <w:tabs>
          <w:tab w:val="right" w:leader="dot" w:pos="6237"/>
          <w:tab w:val="left" w:pos="6350"/>
        </w:tabs>
        <w:ind w:left="397" w:right="851"/>
        <w:jc w:val="left"/>
        <w:rPr>
          <w:rFonts w:cs="David" w:hint="cs"/>
          <w:szCs w:val="24"/>
          <w:rtl/>
        </w:rPr>
      </w:pPr>
      <w:r>
        <w:rPr>
          <w:rFonts w:cs="David" w:hint="cs"/>
          <w:szCs w:val="24"/>
          <w:rtl/>
        </w:rPr>
        <w:t>מכרזים והתקשרויות</w:t>
      </w:r>
      <w:r>
        <w:rPr>
          <w:rFonts w:cs="David" w:hint="cs"/>
          <w:szCs w:val="24"/>
          <w:rtl/>
        </w:rPr>
        <w:tab/>
      </w:r>
      <w:r>
        <w:rPr>
          <w:rFonts w:cs="David" w:hint="cs"/>
          <w:szCs w:val="24"/>
          <w:rtl/>
        </w:rPr>
        <w:tab/>
        <w:t>1387</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רשות</w:t>
      </w:r>
      <w:r>
        <w:rPr>
          <w:rFonts w:cs="David" w:hint="cs"/>
          <w:b/>
          <w:bCs/>
          <w:sz w:val="28"/>
          <w:szCs w:val="28"/>
          <w:rtl/>
          <w:lang w:eastAsia="he-IL"/>
        </w:rPr>
        <w:t xml:space="preserve"> השידור</w:t>
      </w:r>
    </w:p>
    <w:p w:rsidR="00000000">
      <w:pPr>
        <w:tabs>
          <w:tab w:val="right" w:leader="dot" w:pos="6237"/>
          <w:tab w:val="left" w:pos="6350"/>
        </w:tabs>
        <w:ind w:left="397" w:right="851"/>
        <w:jc w:val="left"/>
        <w:rPr>
          <w:rFonts w:cs="David" w:hint="cs"/>
          <w:szCs w:val="24"/>
          <w:rtl/>
        </w:rPr>
      </w:pPr>
      <w:r>
        <w:rPr>
          <w:rFonts w:cs="David" w:hint="cs"/>
          <w:szCs w:val="24"/>
          <w:rtl/>
        </w:rPr>
        <w:t>תשדירי פרסומת והודעות חסות בקול ישראל</w:t>
      </w:r>
      <w:r>
        <w:rPr>
          <w:rFonts w:cs="David" w:hint="cs"/>
          <w:szCs w:val="24"/>
          <w:rtl/>
        </w:rPr>
        <w:tab/>
      </w:r>
      <w:r>
        <w:rPr>
          <w:rFonts w:cs="David" w:hint="cs"/>
          <w:szCs w:val="24"/>
          <w:rtl/>
        </w:rPr>
        <w:tab/>
        <w:t>1399</w:t>
      </w:r>
    </w:p>
    <w:p w:rsidR="00000000">
      <w:pPr>
        <w:pStyle w:val="KOT2"/>
        <w:tabs>
          <w:tab w:val="right" w:leader="dot" w:pos="6237"/>
          <w:tab w:val="left" w:pos="6350"/>
        </w:tabs>
        <w:spacing w:before="360" w:after="120"/>
        <w:ind w:right="851"/>
        <w:rPr>
          <w:rFonts w:hint="cs"/>
          <w:rtl/>
        </w:rPr>
      </w:pPr>
      <w:r>
        <w:rPr>
          <w:rFonts w:hint="cs"/>
          <w:rtl/>
        </w:rPr>
        <w:t>פרק רביעי - מערכת הביטחון</w:t>
      </w:r>
    </w:p>
    <w:p w:rsidR="00000000">
      <w:pPr>
        <w:tabs>
          <w:tab w:val="right" w:leader="dot" w:pos="6237"/>
          <w:tab w:val="left" w:pos="6350"/>
        </w:tabs>
        <w:spacing w:line="360" w:lineRule="exact"/>
        <w:ind w:right="851"/>
        <w:jc w:val="left"/>
        <w:rPr>
          <w:rFonts w:cs="David" w:hint="cs"/>
          <w:b/>
          <w:bCs/>
          <w:sz w:val="28"/>
          <w:szCs w:val="28"/>
          <w:rtl/>
          <w:lang w:eastAsia="he-IL"/>
        </w:rPr>
      </w:pPr>
      <w:r>
        <w:rPr>
          <w:rFonts w:cs="David" w:hint="cs"/>
          <w:b/>
          <w:bCs/>
          <w:sz w:val="28"/>
          <w:szCs w:val="28"/>
          <w:rtl/>
          <w:lang w:eastAsia="he-IL"/>
        </w:rPr>
        <w:t>מערכת הביטחון</w:t>
      </w:r>
      <w:r>
        <w:rPr>
          <w:rFonts w:cs="David"/>
          <w:szCs w:val="24"/>
          <w:rtl/>
        </w:rPr>
        <w:tab/>
      </w:r>
      <w:r>
        <w:rPr>
          <w:rFonts w:cs="David"/>
          <w:szCs w:val="24"/>
          <w:rtl/>
        </w:rPr>
        <w:tab/>
      </w:r>
      <w:r>
        <w:rPr>
          <w:rFonts w:cs="David" w:hint="cs"/>
          <w:szCs w:val="24"/>
          <w:rtl/>
        </w:rPr>
        <w:t>1423</w:t>
      </w:r>
    </w:p>
    <w:p w:rsidR="00000000">
      <w:pPr>
        <w:tabs>
          <w:tab w:val="right" w:leader="dot" w:pos="6237"/>
          <w:tab w:val="left" w:pos="6350"/>
        </w:tabs>
        <w:ind w:left="397" w:right="851"/>
        <w:jc w:val="left"/>
        <w:rPr>
          <w:rFonts w:cs="David" w:hint="cs"/>
          <w:szCs w:val="24"/>
          <w:rtl/>
        </w:rPr>
      </w:pPr>
      <w:r>
        <w:rPr>
          <w:rFonts w:cs="David"/>
          <w:szCs w:val="24"/>
          <w:rtl/>
        </w:rPr>
        <w:t xml:space="preserve">היבטים בתקצוב ובניהול </w:t>
      </w:r>
      <w:r>
        <w:rPr>
          <w:rFonts w:cs="David" w:hint="cs"/>
          <w:szCs w:val="24"/>
          <w:rtl/>
        </w:rPr>
        <w:t xml:space="preserve">של </w:t>
      </w:r>
      <w:r>
        <w:rPr>
          <w:rFonts w:cs="David"/>
          <w:szCs w:val="24"/>
          <w:rtl/>
        </w:rPr>
        <w:t>פרויקט</w:t>
      </w:r>
      <w:r>
        <w:rPr>
          <w:rFonts w:cs="David" w:hint="cs"/>
          <w:szCs w:val="24"/>
          <w:rtl/>
        </w:rPr>
        <w:t xml:space="preserve"> </w:t>
      </w:r>
      <w:r>
        <w:rPr>
          <w:rFonts w:cs="David"/>
          <w:szCs w:val="24"/>
          <w:rtl/>
        </w:rPr>
        <w:t>העתקת בסיס חיל האוויר מלוד לנבטים</w:t>
      </w:r>
      <w:r>
        <w:rPr>
          <w:rFonts w:cs="David"/>
          <w:szCs w:val="24"/>
          <w:rtl/>
        </w:rPr>
        <w:tab/>
      </w:r>
      <w:r>
        <w:rPr>
          <w:rFonts w:cs="David"/>
          <w:szCs w:val="24"/>
          <w:rtl/>
        </w:rPr>
        <w:tab/>
      </w:r>
      <w:r>
        <w:rPr>
          <w:rFonts w:cs="David" w:hint="cs"/>
          <w:szCs w:val="24"/>
          <w:rtl/>
        </w:rPr>
        <w:t>1425</w:t>
      </w:r>
    </w:p>
    <w:p w:rsidR="00000000">
      <w:pPr>
        <w:pStyle w:val="KOT2"/>
        <w:tabs>
          <w:tab w:val="right" w:leader="dot" w:pos="6237"/>
          <w:tab w:val="left" w:pos="6350"/>
        </w:tabs>
        <w:spacing w:before="360" w:after="120"/>
        <w:ind w:right="851"/>
        <w:rPr>
          <w:rFonts w:hint="cs"/>
          <w:rtl/>
        </w:rPr>
      </w:pPr>
      <w:r>
        <w:rPr>
          <w:rFonts w:hint="cs"/>
          <w:rtl/>
        </w:rPr>
        <w:t>פרק חמישי - השלטון המקומי</w:t>
      </w:r>
    </w:p>
    <w:p w:rsidR="00000000">
      <w:pPr>
        <w:tabs>
          <w:tab w:val="right" w:leader="dot" w:pos="6237"/>
          <w:tab w:val="left" w:pos="6350"/>
        </w:tabs>
        <w:spacing w:line="360" w:lineRule="exact"/>
        <w:ind w:right="851"/>
        <w:jc w:val="left"/>
        <w:rPr>
          <w:rFonts w:cs="David"/>
          <w:b/>
          <w:bCs/>
          <w:sz w:val="28"/>
          <w:szCs w:val="28"/>
          <w:lang w:eastAsia="he-IL"/>
        </w:rPr>
      </w:pPr>
      <w:r>
        <w:rPr>
          <w:rFonts w:cs="David" w:hint="cs"/>
          <w:b/>
          <w:bCs/>
          <w:sz w:val="28"/>
          <w:szCs w:val="28"/>
          <w:rtl/>
          <w:lang w:eastAsia="he-IL"/>
        </w:rPr>
        <w:t>השלטון המקומי</w:t>
      </w:r>
      <w:r>
        <w:rPr>
          <w:rFonts w:cs="David"/>
          <w:szCs w:val="24"/>
          <w:rtl/>
        </w:rPr>
        <w:tab/>
      </w:r>
      <w:r>
        <w:rPr>
          <w:rFonts w:cs="David"/>
          <w:szCs w:val="24"/>
          <w:rtl/>
        </w:rPr>
        <w:tab/>
      </w:r>
      <w:r>
        <w:rPr>
          <w:rFonts w:cs="David" w:hint="cs"/>
          <w:szCs w:val="24"/>
          <w:rtl/>
        </w:rPr>
        <w:t>1445</w:t>
      </w:r>
    </w:p>
    <w:p w:rsidR="00000000">
      <w:pPr>
        <w:tabs>
          <w:tab w:val="right" w:leader="dot" w:pos="6237"/>
          <w:tab w:val="left" w:pos="6350"/>
        </w:tabs>
        <w:ind w:left="397" w:right="851"/>
        <w:jc w:val="left"/>
        <w:rPr>
          <w:rFonts w:cs="David" w:hint="cs"/>
          <w:szCs w:val="24"/>
          <w:rtl/>
        </w:rPr>
      </w:pPr>
      <w:r>
        <w:rPr>
          <w:rFonts w:cs="David" w:hint="cs"/>
          <w:szCs w:val="24"/>
          <w:rtl/>
        </w:rPr>
        <w:t>טיפול באוכלוסיות נזקקים מקרב יוצאי אתיופ</w:t>
      </w:r>
      <w:r>
        <w:rPr>
          <w:rFonts w:cs="David" w:hint="cs"/>
          <w:szCs w:val="24"/>
          <w:rtl/>
        </w:rPr>
        <w:t>יה</w:t>
      </w:r>
      <w:r>
        <w:rPr>
          <w:rFonts w:cs="David" w:hint="cs"/>
          <w:szCs w:val="24"/>
          <w:rtl/>
        </w:rPr>
        <w:tab/>
      </w:r>
      <w:r>
        <w:rPr>
          <w:rFonts w:cs="David" w:hint="cs"/>
          <w:szCs w:val="24"/>
          <w:rtl/>
        </w:rPr>
        <w:tab/>
        <w:t>1447</w:t>
      </w:r>
    </w:p>
    <w:p w:rsidR="00000000">
      <w:pPr>
        <w:tabs>
          <w:tab w:val="right" w:leader="dot" w:pos="6237"/>
          <w:tab w:val="left" w:pos="6350"/>
        </w:tabs>
        <w:ind w:left="397" w:right="851"/>
        <w:jc w:val="left"/>
        <w:rPr>
          <w:rFonts w:cs="David" w:hint="cs"/>
          <w:b/>
          <w:bCs/>
          <w:szCs w:val="24"/>
          <w:rtl/>
        </w:rPr>
      </w:pPr>
      <w:r>
        <w:rPr>
          <w:rFonts w:cs="David" w:hint="cs"/>
          <w:b/>
          <w:bCs/>
          <w:szCs w:val="24"/>
          <w:rtl/>
        </w:rPr>
        <w:t>החברה לאוטומציה במינהל השלטון המקומי בע"מ</w:t>
      </w:r>
    </w:p>
    <w:p w:rsidR="00000000">
      <w:pPr>
        <w:tabs>
          <w:tab w:val="right" w:leader="dot" w:pos="6237"/>
          <w:tab w:val="left" w:pos="6350"/>
        </w:tabs>
        <w:ind w:left="397" w:right="851"/>
        <w:jc w:val="left"/>
        <w:rPr>
          <w:rFonts w:cs="David" w:hint="cs"/>
          <w:szCs w:val="24"/>
          <w:rtl/>
        </w:rPr>
      </w:pPr>
      <w:r>
        <w:rPr>
          <w:rFonts w:cs="David" w:hint="cs"/>
          <w:szCs w:val="24"/>
          <w:rtl/>
        </w:rPr>
        <w:t>היבטים ניהוליים</w:t>
      </w:r>
      <w:r>
        <w:rPr>
          <w:rFonts w:cs="David" w:hint="cs"/>
          <w:szCs w:val="24"/>
          <w:rtl/>
        </w:rPr>
        <w:tab/>
      </w:r>
      <w:r>
        <w:rPr>
          <w:rFonts w:cs="David" w:hint="cs"/>
          <w:szCs w:val="24"/>
          <w:rtl/>
        </w:rPr>
        <w:tab/>
        <w:t>1481</w:t>
      </w:r>
    </w:p>
    <w:p w:rsidR="00000000">
      <w:pPr>
        <w:jc w:val="center"/>
        <w:rPr>
          <w:rFonts w:hint="cs"/>
          <w:sz w:val="16"/>
          <w:szCs w:val="16"/>
          <w:rtl/>
        </w:rPr>
      </w:pPr>
    </w:p>
    <w:p w:rsidR="00000000">
      <w:pPr>
        <w:spacing w:after="0"/>
        <w:jc w:val="center"/>
        <w:rPr>
          <w:rFonts w:hint="cs"/>
          <w:sz w:val="28"/>
          <w:szCs w:val="28"/>
          <w:rtl/>
        </w:rPr>
      </w:pPr>
      <w:r>
        <w:rPr>
          <w:rFonts w:ascii="Monotype Sorts" w:hAnsi="Monotype Sorts"/>
          <w:sz w:val="28"/>
          <w:szCs w:val="28"/>
        </w:rPr>
        <w:sym w:font="Monotype Sorts" w:char="F04F"/>
      </w:r>
    </w:p>
    <w:p w:rsidR="00000000">
      <w:pPr>
        <w:jc w:val="center"/>
        <w:rPr>
          <w:rFonts w:hint="cs"/>
          <w:sz w:val="16"/>
          <w:szCs w:val="16"/>
          <w:rtl/>
        </w:rPr>
      </w:pPr>
    </w:p>
    <w:p w:rsidR="00000000">
      <w:pPr>
        <w:pStyle w:val="KOT2"/>
        <w:keepNext w:val="0"/>
        <w:tabs>
          <w:tab w:val="right" w:leader="dot" w:pos="6237"/>
          <w:tab w:val="left" w:pos="6350"/>
        </w:tabs>
        <w:spacing w:before="240" w:after="120" w:line="280" w:lineRule="exact"/>
        <w:ind w:right="851"/>
        <w:jc w:val="left"/>
        <w:rPr>
          <w:rFonts w:hint="cs"/>
          <w:sz w:val="28"/>
          <w:szCs w:val="28"/>
          <w:rtl/>
        </w:rPr>
      </w:pPr>
      <w:r>
        <w:rPr>
          <w:rFonts w:hint="cs"/>
          <w:sz w:val="28"/>
          <w:szCs w:val="28"/>
          <w:rtl/>
        </w:rPr>
        <w:t>חוק יסוד: מבקר המדינה</w:t>
      </w:r>
      <w:r>
        <w:rPr>
          <w:rFonts w:hint="cs"/>
          <w:b w:val="0"/>
          <w:bCs w:val="0"/>
          <w:sz w:val="24"/>
          <w:szCs w:val="24"/>
          <w:rtl/>
        </w:rPr>
        <w:tab/>
      </w:r>
      <w:r>
        <w:rPr>
          <w:rFonts w:hint="cs"/>
          <w:b w:val="0"/>
          <w:bCs w:val="0"/>
          <w:sz w:val="24"/>
          <w:szCs w:val="24"/>
          <w:rtl/>
        </w:rPr>
        <w:tab/>
        <w:t>1517</w:t>
      </w:r>
    </w:p>
    <w:p w:rsidR="00000000">
      <w:pPr>
        <w:pStyle w:val="KOT2"/>
        <w:keepNext w:val="0"/>
        <w:tabs>
          <w:tab w:val="right" w:leader="dot" w:pos="6237"/>
          <w:tab w:val="left" w:pos="6350"/>
        </w:tabs>
        <w:spacing w:before="240" w:after="240" w:line="200" w:lineRule="exact"/>
        <w:ind w:right="851"/>
        <w:jc w:val="left"/>
        <w:rPr>
          <w:rFonts w:hint="cs"/>
          <w:b w:val="0"/>
          <w:bCs w:val="0"/>
          <w:sz w:val="24"/>
          <w:szCs w:val="24"/>
          <w:rtl/>
        </w:rPr>
      </w:pPr>
      <w:r>
        <w:rPr>
          <w:rFonts w:hint="cs"/>
          <w:sz w:val="28"/>
          <w:szCs w:val="28"/>
          <w:rtl/>
        </w:rPr>
        <w:t>חוק מבקר המדינה, התשי"ח-1958 [נוסח משולב]</w:t>
      </w:r>
      <w:r>
        <w:rPr>
          <w:rFonts w:hint="cs"/>
          <w:b w:val="0"/>
          <w:bCs w:val="0"/>
          <w:sz w:val="24"/>
          <w:szCs w:val="24"/>
          <w:rtl/>
        </w:rPr>
        <w:tab/>
      </w:r>
      <w:r>
        <w:rPr>
          <w:rFonts w:hint="cs"/>
          <w:b w:val="0"/>
          <w:bCs w:val="0"/>
          <w:sz w:val="24"/>
          <w:szCs w:val="24"/>
          <w:rtl/>
        </w:rPr>
        <w:tab/>
        <w:t>1519</w:t>
      </w:r>
    </w:p>
    <w:p w:rsidR="00000000">
      <w:pPr>
        <w:pStyle w:val="KOT2"/>
        <w:keepNext w:val="0"/>
        <w:tabs>
          <w:tab w:val="right" w:leader="dot" w:pos="6237"/>
          <w:tab w:val="left" w:pos="6350"/>
        </w:tabs>
        <w:spacing w:before="240" w:after="240" w:line="200" w:lineRule="exact"/>
        <w:ind w:right="851"/>
        <w:jc w:val="left"/>
        <w:rPr>
          <w:rFonts w:hint="cs"/>
          <w:b w:val="0"/>
          <w:bCs w:val="0"/>
          <w:sz w:val="24"/>
          <w:szCs w:val="24"/>
          <w:rtl/>
        </w:rPr>
      </w:pPr>
      <w:r>
        <w:rPr>
          <w:b w:val="0"/>
          <w:bCs w:val="0"/>
          <w:sz w:val="24"/>
          <w:szCs w:val="24"/>
          <w:rtl/>
        </w:rPr>
        <w:br w:type="page"/>
      </w:r>
    </w:p>
    <w:sectPr>
      <w:pgSz w:w="11906" w:h="16838" w:code="9"/>
      <w:pgMar w:top="1758" w:right="2552" w:bottom="4253" w:left="2552" w:header="1247" w:footer="709" w:gutter="0"/>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A5765DA"/>
    <w:multiLevelType w:val="hybridMultilevel"/>
    <w:tmpl w:val="460EE1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3">
    <w:nsid w:val="1DEF21D2"/>
    <w:multiLevelType w:val="hybridMultilevel"/>
    <w:tmpl w:val="60F882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EA37A4E"/>
    <w:multiLevelType w:val="hybridMultilevel"/>
    <w:tmpl w:val="9B00E9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EFE39C3"/>
    <w:multiLevelType w:val="hybridMultilevel"/>
    <w:tmpl w:val="584A6D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8D2135"/>
    <w:multiLevelType w:val="hybridMultilevel"/>
    <w:tmpl w:val="4210A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163746"/>
    <w:multiLevelType w:val="hybridMultilevel"/>
    <w:tmpl w:val="59F20B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0600013"/>
    <w:multiLevelType w:val="hybridMultilevel"/>
    <w:tmpl w:val="0B54E5D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0">
    <w:nsid w:val="3443390D"/>
    <w:multiLevelType w:val="singleLevel"/>
    <w:tmpl w:val="A07AD338"/>
    <w:lvl w:ilvl="0">
      <w:start w:val="1"/>
      <w:numFmt w:val="upperRoman"/>
      <w:lvlText w:val="%1."/>
      <w:lvlJc w:val="center"/>
      <w:pPr>
        <w:tabs>
          <w:tab w:val="num" w:pos="648"/>
        </w:tabs>
        <w:ind w:right="648" w:hanging="360"/>
      </w:pPr>
    </w:lvl>
  </w:abstractNum>
  <w:abstractNum w:abstractNumId="11">
    <w:nsid w:val="3D2A2DDC"/>
    <w:multiLevelType w:val="hybridMultilevel"/>
    <w:tmpl w:val="2602883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3">
    <w:nsid w:val="4F093FCF"/>
    <w:multiLevelType w:val="hybridMultilevel"/>
    <w:tmpl w:val="523E8F3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FBB6D27"/>
    <w:multiLevelType w:val="hybridMultilevel"/>
    <w:tmpl w:val="77264A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06462A6"/>
    <w:multiLevelType w:val="hybridMultilevel"/>
    <w:tmpl w:val="79D08A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1253C99"/>
    <w:multiLevelType w:val="singleLevel"/>
    <w:tmpl w:val="CB924DAA"/>
    <w:lvl w:ilvl="0">
      <w:start w:val="1"/>
      <w:numFmt w:val="hebrew1"/>
      <w:lvlText w:val="(%1)"/>
      <w:lvlJc w:val="center"/>
      <w:pPr>
        <w:tabs>
          <w:tab w:val="num" w:pos="473"/>
        </w:tabs>
        <w:ind w:left="0" w:firstLine="113"/>
      </w:pPr>
    </w:lvl>
  </w:abstractNum>
  <w:abstractNum w:abstractNumId="17">
    <w:nsid w:val="53801E6B"/>
    <w:multiLevelType w:val="singleLevel"/>
    <w:tmpl w:val="411409B6"/>
    <w:lvl w:ilvl="0">
      <w:start w:val="1"/>
      <w:numFmt w:val="decimal"/>
      <w:lvlText w:val="%1."/>
      <w:lvlJc w:val="center"/>
      <w:pPr>
        <w:tabs>
          <w:tab w:val="num" w:pos="648"/>
        </w:tabs>
        <w:ind w:left="360" w:hanging="72"/>
      </w:pPr>
    </w:lvl>
  </w:abstractNum>
  <w:abstractNum w:abstractNumId="18">
    <w:nsid w:val="54B44578"/>
    <w:multiLevelType w:val="hybridMultilevel"/>
    <w:tmpl w:val="AC386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61A6934"/>
    <w:multiLevelType w:val="singleLevel"/>
    <w:tmpl w:val="6AA22732"/>
    <w:lvl w:ilvl="0">
      <w:start w:val="20"/>
      <w:numFmt w:val="bullet"/>
      <w:lvlText w:val="-"/>
      <w:lvlJc w:val="left"/>
      <w:pPr>
        <w:tabs>
          <w:tab w:val="num" w:pos="720"/>
        </w:tabs>
        <w:ind w:left="720" w:hanging="720"/>
      </w:pPr>
      <w:rPr>
        <w:rFonts w:cs="Times New Roman" w:hint="default"/>
        <w:sz w:val="24"/>
      </w:rPr>
    </w:lvl>
  </w:abstractNum>
  <w:abstractNum w:abstractNumId="21">
    <w:nsid w:val="56FD6849"/>
    <w:multiLevelType w:val="hybridMultilevel"/>
    <w:tmpl w:val="FD149E6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DEC69B7"/>
    <w:multiLevelType w:val="singleLevel"/>
    <w:tmpl w:val="CB924DAA"/>
    <w:lvl w:ilvl="0">
      <w:start w:val="1"/>
      <w:numFmt w:val="hebrew1"/>
      <w:lvlText w:val="(%1)"/>
      <w:lvlJc w:val="center"/>
      <w:pPr>
        <w:tabs>
          <w:tab w:val="num" w:pos="473"/>
        </w:tabs>
        <w:ind w:left="0" w:firstLine="113"/>
      </w:pPr>
    </w:lvl>
  </w:abstractNum>
  <w:abstractNum w:abstractNumId="23">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4">
    <w:nsid w:val="6A1C7FB5"/>
    <w:multiLevelType w:val="singleLevel"/>
    <w:tmpl w:val="CB646ABA"/>
    <w:lvl w:ilvl="0">
      <w:start w:val="1"/>
      <w:numFmt w:val="hebrew1"/>
      <w:lvlText w:val="%1."/>
      <w:lvlJc w:val="center"/>
      <w:pPr>
        <w:tabs>
          <w:tab w:val="num" w:pos="797"/>
        </w:tabs>
        <w:ind w:left="797" w:hanging="360"/>
      </w:pPr>
    </w:lvl>
  </w:abstractNum>
  <w:abstractNum w:abstractNumId="25">
    <w:nsid w:val="6B6422C9"/>
    <w:multiLevelType w:val="hybridMultilevel"/>
    <w:tmpl w:val="44B2E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292186E"/>
    <w:multiLevelType w:val="hybridMultilevel"/>
    <w:tmpl w:val="C1E636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5E63E87"/>
    <w:multiLevelType w:val="hybridMultilevel"/>
    <w:tmpl w:val="EBB29F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91D2F56"/>
    <w:multiLevelType w:val="multilevel"/>
    <w:tmpl w:val="21BA219A"/>
    <w:lvl w:ilvl="0">
      <w:start w:val="1"/>
      <w:numFmt w:val="decimal"/>
      <w:lvlText w:val="%1."/>
      <w:lvlJc w:val="left"/>
      <w:pPr>
        <w:tabs>
          <w:tab w:val="num" w:pos="567"/>
        </w:tabs>
        <w:ind w:left="567" w:hanging="567"/>
      </w:pPr>
      <w:rPr>
        <w:rFonts w:cs="David" w:hint="cs"/>
        <w:bCs w:val="0"/>
        <w:iCs w:val="0"/>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9">
    <w:nsid w:val="7C826799"/>
    <w:multiLevelType w:val="singleLevel"/>
    <w:tmpl w:val="CB924DAA"/>
    <w:lvl w:ilvl="0">
      <w:start w:val="1"/>
      <w:numFmt w:val="hebrew1"/>
      <w:lvlText w:val="(%1)"/>
      <w:lvlJc w:val="center"/>
      <w:pPr>
        <w:tabs>
          <w:tab w:val="num" w:pos="473"/>
        </w:tabs>
        <w:ind w:left="0" w:firstLine="113"/>
      </w:pPr>
    </w:lvl>
  </w:abstractNum>
  <w:num w:numId="1">
    <w:abstractNumId w:val="12"/>
  </w:num>
  <w:num w:numId="2">
    <w:abstractNumId w:val="12"/>
  </w:num>
  <w:num w:numId="3">
    <w:abstractNumId w:val="12"/>
  </w:num>
  <w:num w:numId="4">
    <w:abstractNumId w:val="10"/>
  </w:num>
  <w:num w:numId="5">
    <w:abstractNumId w:val="24"/>
  </w:num>
  <w:num w:numId="6">
    <w:abstractNumId w:val="24"/>
  </w:num>
  <w:num w:numId="7">
    <w:abstractNumId w:val="12"/>
  </w:num>
  <w:num w:numId="8">
    <w:abstractNumId w:val="12"/>
  </w:num>
  <w:num w:numId="9">
    <w:abstractNumId w:val="24"/>
  </w:num>
  <w:num w:numId="10">
    <w:abstractNumId w:val="12"/>
  </w:num>
  <w:num w:numId="11">
    <w:abstractNumId w:val="24"/>
  </w:num>
  <w:num w:numId="12">
    <w:abstractNumId w:val="19"/>
  </w:num>
  <w:num w:numId="13">
    <w:abstractNumId w:val="0"/>
  </w:num>
  <w:num w:numId="14">
    <w:abstractNumId w:val="28"/>
  </w:num>
  <w:num w:numId="15">
    <w:abstractNumId w:val="20"/>
  </w:num>
  <w:num w:numId="16">
    <w:abstractNumId w:val="17"/>
  </w:num>
  <w:num w:numId="17">
    <w:abstractNumId w:val="2"/>
  </w:num>
  <w:num w:numId="18">
    <w:abstractNumId w:val="22"/>
  </w:num>
  <w:num w:numId="19">
    <w:abstractNumId w:val="29"/>
  </w:num>
  <w:num w:numId="20">
    <w:abstractNumId w:val="16"/>
  </w:num>
  <w:num w:numId="21">
    <w:abstractNumId w:val="18"/>
  </w:num>
  <w:num w:numId="22">
    <w:abstractNumId w:val="26"/>
  </w:num>
  <w:num w:numId="23">
    <w:abstractNumId w:val="4"/>
  </w:num>
  <w:num w:numId="24">
    <w:abstractNumId w:val="15"/>
  </w:num>
  <w:num w:numId="25">
    <w:abstractNumId w:val="21"/>
  </w:num>
  <w:num w:numId="26">
    <w:abstractNumId w:val="7"/>
  </w:num>
  <w:num w:numId="27">
    <w:abstractNumId w:val="1"/>
  </w:num>
  <w:num w:numId="28">
    <w:abstractNumId w:val="27"/>
  </w:num>
  <w:num w:numId="29">
    <w:abstractNumId w:val="14"/>
  </w:num>
  <w:num w:numId="30">
    <w:abstractNumId w:val="3"/>
  </w:num>
  <w:num w:numId="31">
    <w:abstractNumId w:val="8"/>
  </w:num>
  <w:num w:numId="32">
    <w:abstractNumId w:val="13"/>
  </w:num>
  <w:num w:numId="33">
    <w:abstractNumId w:val="6"/>
  </w:num>
  <w:num w:numId="34">
    <w:abstractNumId w:val="25"/>
  </w:num>
  <w:num w:numId="35">
    <w:abstractNumId w:val="5"/>
  </w:num>
  <w:num w:numId="36">
    <w:abstractNumId w:val="11"/>
  </w:num>
  <w:num w:numId="37">
    <w:abstractNumId w:val="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linkStyles/>
  <w:defaultTabStop w:val="397"/>
  <w:evenAndOddHeaders/>
  <w:drawingGridHorizontalSpacing w:val="72"/>
  <w:drawingGridVerticalSpacing w:val="98"/>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30"/>
    <w:rsid w:val="00394D30"/>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120" w:line="230" w:lineRule="exact"/>
      <w:jc w:val="both"/>
    </w:pPr>
    <w:rPr>
      <w:rFonts w:cs="FrankRuehl"/>
      <w:sz w:val="24"/>
      <w:szCs w:val="22"/>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jc w:val="center"/>
      <w:outlineLvl w:val="2"/>
    </w:pPr>
    <w:rPr>
      <w:b/>
      <w:bCs/>
      <w:sz w:val="42"/>
      <w:szCs w:val="40"/>
    </w:rPr>
  </w:style>
  <w:style w:type="paragraph" w:styleId="Heading4">
    <w:name w:val="heading 4"/>
    <w:basedOn w:val="Normal"/>
    <w:next w:val="Normal"/>
    <w:uiPriority w:val="9"/>
    <w:qFormat/>
    <w:pPr>
      <w:keepNext/>
      <w:outlineLvl w:val="3"/>
    </w:pPr>
    <w:rPr>
      <w:b/>
      <w:bCs/>
      <w:sz w:val="30"/>
      <w:szCs w:val="28"/>
    </w:rPr>
  </w:style>
  <w:style w:type="paragraph" w:styleId="Heading5">
    <w:name w:val="heading 5"/>
    <w:basedOn w:val="Normal"/>
    <w:next w:val="Normal"/>
    <w:uiPriority w:val="9"/>
    <w:qFormat/>
    <w:pPr>
      <w:keepNext/>
      <w:outlineLvl w:val="4"/>
    </w:pPr>
    <w:rPr>
      <w:b/>
      <w:bCs/>
      <w:sz w:val="30"/>
      <w:szCs w:val="28"/>
    </w:rPr>
  </w:style>
  <w:style w:type="paragraph" w:styleId="Heading6">
    <w:name w:val="heading 6"/>
    <w:basedOn w:val="Normal"/>
    <w:next w:val="Normal"/>
    <w:uiPriority w:val="9"/>
    <w:qFormat/>
    <w:pPr>
      <w:keepNext/>
      <w:jc w:val="center"/>
      <w:outlineLvl w:val="5"/>
    </w:pPr>
    <w:rPr>
      <w:b/>
      <w:bCs/>
      <w:sz w:val="34"/>
      <w:szCs w:val="32"/>
    </w:rPr>
  </w:style>
  <w:style w:type="paragraph" w:styleId="Heading7">
    <w:name w:val="heading 7"/>
    <w:basedOn w:val="Normal"/>
    <w:next w:val="Normal"/>
    <w:uiPriority w:val="9"/>
    <w:qFormat/>
    <w:pPr>
      <w:keepNext/>
      <w:outlineLvl w:val="6"/>
    </w:pPr>
    <w:rPr>
      <w:b/>
      <w:bCs/>
      <w:sz w:val="28"/>
      <w:szCs w:val="26"/>
    </w:rPr>
  </w:style>
  <w:style w:type="paragraph" w:styleId="Heading8">
    <w:name w:val="heading 8"/>
    <w:basedOn w:val="Normal"/>
    <w:next w:val="Normal"/>
    <w:uiPriority w:val="9"/>
    <w:qFormat/>
    <w:pPr>
      <w:keepNext/>
      <w:outlineLvl w:val="7"/>
    </w:pPr>
    <w:rPr>
      <w:b/>
      <w:bCs/>
      <w:sz w:val="28"/>
      <w:szCs w:val="26"/>
    </w:rPr>
  </w:style>
  <w:style w:type="paragraph" w:styleId="Heading9">
    <w:name w:val="heading 9"/>
    <w:basedOn w:val="Normal"/>
    <w:next w:val="Normal"/>
    <w:uiPriority w:val="9"/>
    <w:qFormat/>
    <w:pPr>
      <w:keepNext/>
      <w:outlineLvl w:val="8"/>
    </w:pPr>
    <w:rPr>
      <w:b/>
      <w:bCs/>
      <w:sz w:val="28"/>
      <w:szCs w:val="2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spacing w:after="0" w:line="200" w:lineRule="exact"/>
    </w:pPr>
    <w:rPr>
      <w:sz w:val="20"/>
      <w:szCs w:val="20"/>
    </w:rPr>
  </w:style>
  <w:style w:type="character" w:styleId="FootnoteReference">
    <w:name w:val="footnote reference"/>
    <w:basedOn w:val="DefaultParagraphFont"/>
    <w:rPr>
      <w:rFonts w:ascii="FrankRuehl" w:hAnsi="FrankRuehl" w:cs="FrankRuehl"/>
      <w:vertAlign w:val="superscript"/>
    </w:rPr>
  </w:style>
  <w:style w:type="paragraph" w:styleId="EndnoteText">
    <w:name w:val="endnote text"/>
    <w:basedOn w:val="Normal"/>
    <w:rPr>
      <w:szCs w:val="20"/>
    </w:rPr>
  </w:style>
  <w:style w:type="character" w:styleId="EndnoteReference">
    <w:name w:val="endnote reference"/>
    <w:basedOn w:val="DefaultParagraphFont"/>
    <w:rPr>
      <w:vertAlign w:val="superscript"/>
    </w:rPr>
  </w:style>
  <w:style w:type="paragraph" w:styleId="BodyText3">
    <w:name w:val="Body Text 3"/>
    <w:basedOn w:val="Normal"/>
    <w:pPr>
      <w:widowControl w:val="0"/>
    </w:p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rFonts w:cs="David"/>
      <w:b/>
      <w:bCs/>
      <w:sz w:val="36"/>
      <w:szCs w:val="36"/>
      <w:lang w:eastAsia="he-IL"/>
    </w:rPr>
  </w:style>
  <w:style w:type="paragraph" w:customStyle="1" w:styleId="KOT2">
    <w:name w:val="KOT2"/>
    <w:basedOn w:val="Normal"/>
    <w:pPr>
      <w:keepNext/>
      <w:spacing w:after="360" w:line="360" w:lineRule="exact"/>
      <w:jc w:val="center"/>
    </w:pPr>
    <w:rPr>
      <w:rFonts w:cs="David"/>
      <w:b/>
      <w:bCs/>
      <w:sz w:val="32"/>
      <w:szCs w:val="32"/>
      <w:lang w:eastAsia="he-IL"/>
    </w:rPr>
  </w:style>
  <w:style w:type="paragraph" w:customStyle="1" w:styleId="NAME">
    <w:name w:val="NAME"/>
    <w:basedOn w:val="Normal"/>
    <w:pPr>
      <w:pBdr>
        <w:bottom w:val="single" w:sz="4" w:space="6" w:color="auto"/>
      </w:pBdr>
      <w:spacing w:line="312" w:lineRule="auto"/>
      <w:jc w:val="right"/>
      <w:outlineLvl w:val="0"/>
    </w:pPr>
    <w:rPr>
      <w:rFonts w:cs="David"/>
      <w:sz w:val="42"/>
      <w:szCs w:val="42"/>
      <w:lang w:eastAsia="he-IL"/>
    </w:rPr>
  </w:style>
  <w:style w:type="paragraph" w:customStyle="1" w:styleId="PATIAH">
    <w:name w:val="PATIAH"/>
    <w:basedOn w:val="Normal"/>
    <w:pPr>
      <w:spacing w:line="260" w:lineRule="exact"/>
    </w:pPr>
    <w:rPr>
      <w:rFonts w:cs="David"/>
      <w:sz w:val="20"/>
      <w:szCs w:val="24"/>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rFonts w:cs="David"/>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pPr>
      <w:spacing w:after="0" w:line="360" w:lineRule="auto"/>
    </w:pPr>
    <w:rPr>
      <w:rFonts w:cs="Times New Roman"/>
      <w:noProof/>
      <w:sz w:val="25"/>
      <w:szCs w:val="25"/>
      <w:lang w:eastAsia="he-IL"/>
    </w:rPr>
  </w:style>
  <w:style w:type="paragraph" w:styleId="PlainText">
    <w:name w:val="Plain Text"/>
    <w:basedOn w:val="Normal"/>
    <w:pPr>
      <w:widowControl w:val="0"/>
      <w:spacing w:after="0" w:line="312" w:lineRule="auto"/>
    </w:pPr>
    <w:rPr>
      <w:rFonts w:ascii="Courier New"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wmf"/><Relationship Id="rId10" Type="http://schemas.openxmlformats.org/officeDocument/2006/relationships/customXml" Target="../customXml/item1.xml"/><Relationship Id="rId4" Type="http://schemas.openxmlformats.org/officeDocument/2006/relationships/image" Target="media/image1.wmf"/><Relationship Id="rId9" Type="http://schemas.openxmlformats.org/officeDocument/2006/relationships/styles" Target="styles.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F:\Program%20Files\Microsoft2000\Templates\doch51b.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488EA-4B82-44AF-A998-071F484BB6C9}"/>
</file>

<file path=customXml/itemProps2.xml><?xml version="1.0" encoding="utf-8"?>
<ds:datastoreItem xmlns:ds="http://schemas.openxmlformats.org/officeDocument/2006/customXml" ds:itemID="{A634E878-C50B-4A94-90FD-075B67AE2B2D}"/>
</file>

<file path=customXml/itemProps3.xml><?xml version="1.0" encoding="utf-8"?>
<ds:datastoreItem xmlns:ds="http://schemas.openxmlformats.org/officeDocument/2006/customXml" ds:itemID="{3DD2872D-3F17-4D3E-A29F-F2D09BF8949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