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Heading5"/>
        <w:keepNext/>
        <w:widowControl/>
        <w:spacing w:after="120" w:line="360" w:lineRule="exact"/>
        <w:ind w:left="3990"/>
        <w:jc w:val="left"/>
        <w:rPr>
          <w:rFonts w:hint="cs"/>
          <w:spacing w:val="0"/>
          <w:sz w:val="32"/>
          <w:szCs w:val="32"/>
          <w:rtl/>
        </w:rPr>
      </w:pPr>
      <w:r>
        <w:rPr>
          <w:rFonts w:hint="cs"/>
          <w:spacing w:val="0"/>
          <w:sz w:val="32"/>
          <w:szCs w:val="32"/>
          <w:rtl/>
        </w:rPr>
        <w:t>מבקר המדינה</w:t>
      </w:r>
    </w:p>
    <w:p w:rsidR="00000000">
      <w:pPr>
        <w:pStyle w:val="BodyTextIndent"/>
        <w:ind w:left="3990"/>
        <w:rPr>
          <w:rFonts w:hint="cs"/>
          <w:rtl/>
        </w:rPr>
      </w:pPr>
      <w:r>
        <w:rPr>
          <w:rtl/>
        </w:rPr>
        <w:t xml:space="preserve">דוח ביקורת </w:t>
      </w:r>
    </w:p>
    <w:p w:rsidR="00000000">
      <w:pPr>
        <w:pStyle w:val="BodyTextIndent"/>
        <w:ind w:left="3990"/>
        <w:rPr>
          <w:rFonts w:hint="cs"/>
          <w:b/>
          <w:bCs/>
          <w:rtl/>
        </w:rPr>
      </w:pPr>
      <w:r>
        <w:rPr>
          <w:rFonts w:hint="cs"/>
          <w:b/>
          <w:bCs/>
          <w:rtl/>
        </w:rPr>
        <w:t>לשכת הקשר "</w:t>
      </w:r>
      <w:r>
        <w:rPr>
          <w:b/>
          <w:bCs/>
          <w:rtl/>
        </w:rPr>
        <w:t>נתיב</w:t>
      </w:r>
      <w:r>
        <w:rPr>
          <w:rFonts w:hint="cs"/>
          <w:b/>
          <w:bCs/>
          <w:rtl/>
        </w:rPr>
        <w:t>"</w:t>
      </w:r>
    </w:p>
    <w:p w:rsidR="00000000">
      <w:pPr>
        <w:rPr>
          <w:rFonts w:hint="cs"/>
          <w:rtl/>
        </w:rPr>
      </w:pPr>
    </w:p>
    <w:p w:rsidR="00000000">
      <w:pPr>
        <w:spacing w:line="312" w:lineRule="auto"/>
        <w:jc w:val="center"/>
        <w:rPr>
          <w:sz w:val="22"/>
          <w:lang w:eastAsia="he-IL"/>
        </w:rPr>
      </w:pPr>
      <w:r>
        <w:rPr>
          <w:sz w:val="22"/>
          <w:rtl/>
          <w:lang w:eastAsia="he-IL"/>
        </w:rPr>
        <w:br w:type="page"/>
      </w:r>
    </w:p>
    <w:p w:rsidR="00000000">
      <w:pPr>
        <w:pStyle w:val="PlainText"/>
        <w:widowControl/>
        <w:spacing w:after="120" w:line="240" w:lineRule="atLeast"/>
        <w:jc w:val="center"/>
        <w:rPr>
          <w:rFonts w:ascii="Times New Roman" w:eastAsia="MS Mincho" w:hAnsi="Times New Roman" w:cs="FrankRuehl"/>
          <w:sz w:val="22"/>
          <w:szCs w:val="22"/>
          <w:lang w:eastAsia="en-US"/>
        </w:rPr>
      </w:pPr>
      <w:r>
        <w:rPr>
          <w:rFonts w:ascii="Times New Roman" w:hAnsi="Times New Roman"/>
          <w:rtl/>
        </w:rPr>
        <w:br w:type="page"/>
      </w:r>
      <w:r w:rsidR="003F50A4">
        <w:rPr>
          <w:rFonts w:ascii="Times New Roman" w:hAnsi="Times New Roman"/>
          <w:noProof/>
          <w:rtl/>
          <w:lang w:eastAsia="en-US"/>
        </w:rPr>
        <w:drawing>
          <wp:inline distT="0" distB="0" distL="0" distR="0">
            <wp:extent cx="633730" cy="800100"/>
            <wp:effectExtent l="0" t="0" r="0" b="0"/>
            <wp:docPr id="1" name="תמונה 1" descr="is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239615" name="Picture 1" descr="isra"/>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633730" cy="800100"/>
                    </a:xfrm>
                    <a:prstGeom prst="rect">
                      <a:avLst/>
                    </a:prstGeom>
                    <a:noFill/>
                    <a:ln>
                      <a:noFill/>
                    </a:ln>
                  </pic:spPr>
                </pic:pic>
              </a:graphicData>
            </a:graphic>
          </wp:inline>
        </w:drawing>
      </w:r>
    </w:p>
    <w:p w:rsidR="00000000">
      <w:pPr>
        <w:spacing w:before="120" w:line="312" w:lineRule="auto"/>
        <w:jc w:val="center"/>
        <w:rPr>
          <w:rFonts w:hint="cs"/>
          <w:b/>
          <w:bCs/>
          <w:noProof/>
          <w:sz w:val="72"/>
          <w:szCs w:val="72"/>
          <w:rtl/>
        </w:rPr>
      </w:pPr>
      <w:r>
        <w:rPr>
          <w:rFonts w:hint="cs"/>
          <w:b/>
          <w:bCs/>
          <w:noProof/>
          <w:sz w:val="72"/>
          <w:szCs w:val="72"/>
          <w:rtl/>
        </w:rPr>
        <w:t>מבקר המדינה</w:t>
      </w:r>
    </w:p>
    <w:p w:rsidR="00000000">
      <w:pPr>
        <w:spacing w:line="312" w:lineRule="auto"/>
        <w:rPr>
          <w:rFonts w:hint="cs"/>
          <w:rtl/>
          <w:lang w:eastAsia="he-IL"/>
        </w:rPr>
      </w:pPr>
    </w:p>
    <w:p w:rsidR="00000000">
      <w:pPr>
        <w:spacing w:line="312" w:lineRule="auto"/>
        <w:rPr>
          <w:rFonts w:hint="cs"/>
          <w:rtl/>
          <w:lang w:eastAsia="he-IL"/>
        </w:rPr>
      </w:pPr>
    </w:p>
    <w:p w:rsidR="00000000">
      <w:pPr>
        <w:spacing w:line="312" w:lineRule="auto"/>
        <w:rPr>
          <w:rFonts w:hint="cs"/>
          <w:rtl/>
          <w:lang w:eastAsia="he-IL"/>
        </w:rPr>
      </w:pPr>
    </w:p>
    <w:p w:rsidR="00000000">
      <w:pPr>
        <w:spacing w:line="312" w:lineRule="auto"/>
        <w:rPr>
          <w:rFonts w:hint="cs"/>
          <w:lang w:eastAsia="he-IL"/>
        </w:rPr>
      </w:pPr>
    </w:p>
    <w:p w:rsidR="00000000">
      <w:pPr>
        <w:spacing w:line="500" w:lineRule="exact"/>
        <w:jc w:val="center"/>
        <w:rPr>
          <w:rFonts w:hint="cs"/>
          <w:sz w:val="44"/>
          <w:szCs w:val="44"/>
          <w:rtl/>
          <w:lang w:eastAsia="he-IL"/>
        </w:rPr>
      </w:pPr>
      <w:r>
        <w:rPr>
          <w:rFonts w:hint="cs"/>
          <w:sz w:val="44"/>
          <w:szCs w:val="44"/>
          <w:rtl/>
          <w:lang w:eastAsia="he-IL"/>
        </w:rPr>
        <w:t xml:space="preserve">דוח ביקורת </w:t>
      </w:r>
    </w:p>
    <w:p w:rsidR="00000000">
      <w:pPr>
        <w:spacing w:line="500" w:lineRule="exact"/>
        <w:jc w:val="center"/>
        <w:rPr>
          <w:rFonts w:hint="cs"/>
          <w:sz w:val="44"/>
          <w:szCs w:val="44"/>
          <w:rtl/>
          <w:lang w:eastAsia="he-IL"/>
        </w:rPr>
      </w:pPr>
    </w:p>
    <w:p w:rsidR="00000000">
      <w:pPr>
        <w:pStyle w:val="Heading9"/>
        <w:rPr>
          <w:rFonts w:hint="cs"/>
          <w:rtl/>
        </w:rPr>
      </w:pPr>
      <w:r>
        <w:rPr>
          <w:rFonts w:hint="cs"/>
          <w:rtl/>
        </w:rPr>
        <w:t>לשכת הקשר "</w:t>
      </w:r>
      <w:r>
        <w:rPr>
          <w:rtl/>
        </w:rPr>
        <w:t>נתיב</w:t>
      </w:r>
      <w:r>
        <w:rPr>
          <w:rFonts w:hint="cs"/>
          <w:rtl/>
        </w:rPr>
        <w:t>"</w:t>
      </w:r>
    </w:p>
    <w:p w:rsidR="00000000">
      <w:pPr>
        <w:pStyle w:val="Heading9"/>
        <w:rPr>
          <w:rFonts w:hint="cs"/>
          <w:b w:val="0"/>
          <w:bCs w:val="0"/>
          <w:sz w:val="48"/>
          <w:szCs w:val="48"/>
          <w:rtl/>
        </w:rPr>
      </w:pPr>
    </w:p>
    <w:p w:rsidR="00000000">
      <w:pPr>
        <w:spacing w:line="312" w:lineRule="auto"/>
        <w:jc w:val="center"/>
        <w:rPr>
          <w:sz w:val="32"/>
          <w:szCs w:val="32"/>
          <w:lang w:eastAsia="he-IL"/>
        </w:rPr>
      </w:pPr>
    </w:p>
    <w:p w:rsidR="00000000">
      <w:pPr>
        <w:spacing w:line="312" w:lineRule="auto"/>
        <w:jc w:val="center"/>
        <w:rPr>
          <w:sz w:val="32"/>
          <w:szCs w:val="32"/>
          <w:lang w:eastAsia="he-IL"/>
        </w:rPr>
      </w:pPr>
    </w:p>
    <w:p w:rsidR="00000000">
      <w:pPr>
        <w:spacing w:line="312" w:lineRule="auto"/>
        <w:jc w:val="center"/>
        <w:rPr>
          <w:sz w:val="32"/>
          <w:szCs w:val="32"/>
          <w:lang w:eastAsia="he-IL"/>
        </w:rPr>
      </w:pPr>
    </w:p>
    <w:p w:rsidR="00000000">
      <w:pPr>
        <w:spacing w:line="312" w:lineRule="auto"/>
        <w:jc w:val="center"/>
        <w:rPr>
          <w:sz w:val="32"/>
          <w:szCs w:val="32"/>
          <w:lang w:eastAsia="he-IL"/>
        </w:rPr>
      </w:pPr>
    </w:p>
    <w:p w:rsidR="00000000">
      <w:pPr>
        <w:spacing w:line="312" w:lineRule="auto"/>
        <w:jc w:val="center"/>
        <w:rPr>
          <w:sz w:val="32"/>
          <w:szCs w:val="32"/>
          <w:lang w:eastAsia="he-IL"/>
        </w:rPr>
      </w:pPr>
    </w:p>
    <w:p w:rsidR="00000000">
      <w:pPr>
        <w:spacing w:line="312" w:lineRule="auto"/>
        <w:jc w:val="center"/>
        <w:rPr>
          <w:sz w:val="32"/>
          <w:szCs w:val="32"/>
          <w:lang w:eastAsia="he-IL"/>
        </w:rPr>
      </w:pPr>
    </w:p>
    <w:p w:rsidR="00000000">
      <w:pPr>
        <w:spacing w:line="312" w:lineRule="auto"/>
        <w:jc w:val="center"/>
        <w:rPr>
          <w:rFonts w:hint="cs"/>
          <w:sz w:val="20"/>
          <w:rtl/>
          <w:lang w:eastAsia="he-IL"/>
        </w:rPr>
      </w:pPr>
      <w:r>
        <w:rPr>
          <w:noProof/>
          <w:sz w:val="20"/>
        </w:rPr>
        <w:drawing>
          <wp:inline distT="0" distB="0" distL="0" distR="0">
            <wp:extent cx="852170" cy="478155"/>
            <wp:effectExtent l="0" t="0" r="5080" b="0"/>
            <wp:docPr id="2" name="תמונה 2" descr="log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4102" name="Picture 2" descr="logo-bl"/>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852170" cy="478155"/>
                    </a:xfrm>
                    <a:prstGeom prst="rect">
                      <a:avLst/>
                    </a:prstGeom>
                    <a:noFill/>
                    <a:ln>
                      <a:noFill/>
                    </a:ln>
                  </pic:spPr>
                </pic:pic>
              </a:graphicData>
            </a:graphic>
          </wp:inline>
        </w:drawing>
      </w:r>
    </w:p>
    <w:p w:rsidR="00000000">
      <w:pPr>
        <w:pStyle w:val="Heading7"/>
        <w:spacing w:before="0" w:after="0" w:line="380" w:lineRule="exact"/>
        <w:jc w:val="center"/>
        <w:rPr>
          <w:rFonts w:ascii="Times New Roman" w:hAnsi="Times New Roman" w:cs="David"/>
          <w:b w:val="0"/>
          <w:bCs w:val="0"/>
          <w:sz w:val="36"/>
          <w:szCs w:val="36"/>
          <w:lang w:eastAsia="he-IL"/>
        </w:rPr>
      </w:pPr>
      <w:r>
        <w:rPr>
          <w:rFonts w:ascii="Times New Roman" w:hAnsi="Times New Roman" w:cs="David" w:hint="cs"/>
          <w:b w:val="0"/>
          <w:bCs w:val="0"/>
          <w:sz w:val="36"/>
          <w:szCs w:val="36"/>
          <w:rtl/>
          <w:lang w:eastAsia="he-IL"/>
        </w:rPr>
        <w:t>ירושלים, אלול התשע"ג, אוגוסט 2013</w:t>
      </w:r>
    </w:p>
    <w:p w:rsidR="00000000">
      <w:pPr>
        <w:spacing w:line="240" w:lineRule="auto"/>
        <w:jc w:val="center"/>
      </w:pPr>
      <w:bookmarkStart w:id="0" w:name="_GoBack"/>
      <w:bookmarkEnd w:id="0"/>
      <w:r>
        <w:rPr>
          <w:rtl/>
        </w:rPr>
        <w:br w:type="page"/>
      </w:r>
    </w:p>
    <w:p w:rsidR="00000000">
      <w:pPr>
        <w:spacing w:line="240" w:lineRule="auto"/>
        <w:jc w:val="center"/>
      </w:pPr>
    </w:p>
    <w:p w:rsidR="00000000">
      <w:pPr>
        <w:spacing w:line="240" w:lineRule="auto"/>
        <w:jc w:val="center"/>
      </w:pPr>
    </w:p>
    <w:p w:rsidR="00000000">
      <w:pPr>
        <w:spacing w:line="240" w:lineRule="auto"/>
        <w:jc w:val="center"/>
      </w:pPr>
    </w:p>
    <w:p w:rsidR="00000000">
      <w:pPr>
        <w:spacing w:line="240" w:lineRule="auto"/>
        <w:jc w:val="center"/>
      </w:pPr>
    </w:p>
    <w:p w:rsidR="00000000">
      <w:pPr>
        <w:spacing w:line="240" w:lineRule="auto"/>
        <w:jc w:val="center"/>
      </w:pPr>
    </w:p>
    <w:p w:rsidR="00000000">
      <w:pPr>
        <w:spacing w:line="240" w:lineRule="auto"/>
        <w:jc w:val="center"/>
      </w:pPr>
    </w:p>
    <w:p w:rsidR="00000000">
      <w:pPr>
        <w:spacing w:line="240" w:lineRule="auto"/>
        <w:jc w:val="center"/>
      </w:pPr>
    </w:p>
    <w:p w:rsidR="00000000">
      <w:pPr>
        <w:spacing w:line="240" w:lineRule="auto"/>
        <w:jc w:val="center"/>
      </w:pPr>
    </w:p>
    <w:p w:rsidR="00000000">
      <w:pPr>
        <w:spacing w:line="240" w:lineRule="auto"/>
        <w:jc w:val="center"/>
      </w:pPr>
    </w:p>
    <w:p w:rsidR="00000000">
      <w:pPr>
        <w:spacing w:line="240" w:lineRule="auto"/>
        <w:jc w:val="center"/>
      </w:pPr>
    </w:p>
    <w:p w:rsidR="00000000">
      <w:pPr>
        <w:spacing w:line="240" w:lineRule="auto"/>
        <w:jc w:val="center"/>
      </w:pPr>
    </w:p>
    <w:p w:rsidR="00000000">
      <w:pPr>
        <w:spacing w:line="240" w:lineRule="auto"/>
        <w:jc w:val="center"/>
      </w:pPr>
    </w:p>
    <w:p w:rsidR="00000000">
      <w:pPr>
        <w:spacing w:line="240" w:lineRule="auto"/>
        <w:jc w:val="center"/>
      </w:pPr>
    </w:p>
    <w:p w:rsidR="00000000">
      <w:pPr>
        <w:spacing w:line="240" w:lineRule="auto"/>
        <w:jc w:val="center"/>
      </w:pPr>
    </w:p>
    <w:p w:rsidR="00000000">
      <w:pPr>
        <w:spacing w:line="240" w:lineRule="auto"/>
        <w:jc w:val="center"/>
      </w:pPr>
    </w:p>
    <w:p w:rsidR="00000000">
      <w:pPr>
        <w:spacing w:line="240" w:lineRule="auto"/>
        <w:jc w:val="center"/>
        <w:rPr>
          <w:rFonts w:hint="cs"/>
          <w:rtl/>
        </w:rPr>
      </w:pPr>
    </w:p>
    <w:p w:rsidR="00000000">
      <w:pPr>
        <w:spacing w:line="240" w:lineRule="auto"/>
        <w:jc w:val="center"/>
        <w:rPr>
          <w:rFonts w:hint="cs"/>
          <w:rtl/>
        </w:rPr>
      </w:pPr>
    </w:p>
    <w:p w:rsidR="00000000">
      <w:pPr>
        <w:spacing w:line="240" w:lineRule="auto"/>
        <w:jc w:val="center"/>
        <w:rPr>
          <w:rFonts w:hint="cs"/>
          <w:rtl/>
        </w:rPr>
      </w:pPr>
    </w:p>
    <w:p w:rsidR="00000000">
      <w:pPr>
        <w:spacing w:line="240" w:lineRule="auto"/>
        <w:jc w:val="center"/>
        <w:rPr>
          <w:rFonts w:hint="cs"/>
          <w:rtl/>
        </w:rPr>
      </w:pPr>
    </w:p>
    <w:p w:rsidR="00000000">
      <w:pPr>
        <w:spacing w:line="240" w:lineRule="auto"/>
        <w:jc w:val="center"/>
        <w:rPr>
          <w:rFonts w:hint="cs"/>
          <w:rtl/>
        </w:rPr>
      </w:pPr>
    </w:p>
    <w:p w:rsidR="00000000">
      <w:pPr>
        <w:spacing w:line="240" w:lineRule="auto"/>
        <w:jc w:val="center"/>
        <w:rPr>
          <w:rFonts w:hint="cs"/>
          <w:rtl/>
        </w:rPr>
      </w:pPr>
    </w:p>
    <w:p w:rsidR="00000000">
      <w:pPr>
        <w:spacing w:line="240" w:lineRule="auto"/>
        <w:jc w:val="center"/>
        <w:rPr>
          <w:rFonts w:hint="cs"/>
          <w:rtl/>
        </w:rPr>
      </w:pPr>
    </w:p>
    <w:p w:rsidR="00000000">
      <w:pPr>
        <w:spacing w:line="240" w:lineRule="auto"/>
        <w:jc w:val="center"/>
        <w:rPr>
          <w:rFonts w:hint="cs"/>
          <w:rtl/>
        </w:rPr>
      </w:pPr>
    </w:p>
    <w:p w:rsidR="00000000">
      <w:pPr>
        <w:spacing w:after="120" w:line="230" w:lineRule="exact"/>
        <w:jc w:val="center"/>
        <w:rPr>
          <w:rFonts w:cs="FrankRuehl" w:hint="cs"/>
          <w:sz w:val="20"/>
          <w:szCs w:val="22"/>
        </w:rPr>
      </w:pPr>
    </w:p>
    <w:p w:rsidR="00000000">
      <w:pPr>
        <w:spacing w:line="312" w:lineRule="auto"/>
        <w:jc w:val="center"/>
        <w:rPr>
          <w:rFonts w:cs="FrankRuehl" w:hint="cs"/>
          <w:sz w:val="22"/>
          <w:rtl/>
          <w:lang w:eastAsia="he-IL"/>
        </w:rPr>
      </w:pPr>
      <w:r>
        <w:rPr>
          <w:rFonts w:cs="FrankRuehl" w:hint="cs"/>
          <w:sz w:val="22"/>
          <w:rtl/>
          <w:lang w:eastAsia="he-IL"/>
        </w:rPr>
        <w:t>מס' קטלוגי 002-2013</w:t>
      </w:r>
    </w:p>
    <w:p w:rsidR="00000000">
      <w:pPr>
        <w:spacing w:line="312" w:lineRule="auto"/>
        <w:jc w:val="center"/>
        <w:rPr>
          <w:rFonts w:cs="FrankRuehl"/>
          <w:sz w:val="20"/>
          <w:szCs w:val="20"/>
          <w:lang w:eastAsia="he-IL"/>
        </w:rPr>
      </w:pPr>
      <w:r>
        <w:rPr>
          <w:rFonts w:cs="FrankRuehl"/>
          <w:sz w:val="20"/>
          <w:szCs w:val="20"/>
          <w:lang w:eastAsia="he-IL"/>
        </w:rPr>
        <w:t>ISSN 0793-1948</w:t>
      </w:r>
    </w:p>
    <w:p w:rsidR="00000000">
      <w:pPr>
        <w:spacing w:line="240" w:lineRule="auto"/>
        <w:jc w:val="center"/>
      </w:pPr>
    </w:p>
    <w:p w:rsidR="00000000">
      <w:pPr>
        <w:spacing w:line="240" w:lineRule="auto"/>
        <w:jc w:val="center"/>
        <w:rPr>
          <w:rFonts w:hint="cs"/>
          <w:sz w:val="22"/>
          <w:rtl/>
        </w:rPr>
      </w:pPr>
      <w:r>
        <w:rPr>
          <w:rFonts w:hint="cs"/>
          <w:sz w:val="22"/>
          <w:rtl/>
        </w:rPr>
        <w:t>דוח זה מובא גם באתר האינטרנט של משרד מבקר המדינה בכתובת</w:t>
      </w:r>
    </w:p>
    <w:p w:rsidR="00000000">
      <w:pPr>
        <w:spacing w:line="240" w:lineRule="auto"/>
        <w:jc w:val="center"/>
        <w:rPr>
          <w:rFonts w:hint="cs"/>
          <w:rtl/>
        </w:rPr>
      </w:pPr>
      <w:r>
        <w:t>ww</w:t>
      </w:r>
      <w:r>
        <w:t>w.mevaker.gov.il</w:t>
      </w:r>
    </w:p>
    <w:p w:rsidR="00000000">
      <w:pPr>
        <w:spacing w:line="240" w:lineRule="auto"/>
        <w:jc w:val="center"/>
        <w:rPr>
          <w:rFonts w:hint="cs"/>
          <w:rtl/>
        </w:rPr>
      </w:pPr>
    </w:p>
    <w:p w:rsidR="00000000">
      <w:pPr>
        <w:spacing w:line="240" w:lineRule="auto"/>
        <w:jc w:val="center"/>
        <w:rPr>
          <w:rFonts w:hint="cs"/>
          <w:sz w:val="22"/>
          <w:rtl/>
        </w:rPr>
      </w:pPr>
      <w:r>
        <w:rPr>
          <w:rFonts w:hint="cs"/>
          <w:sz w:val="22"/>
          <w:rtl/>
        </w:rPr>
        <w:t>סדר: אונית שירותי מחשב בע"מ</w:t>
      </w:r>
    </w:p>
    <w:p w:rsidR="00000000">
      <w:pPr>
        <w:spacing w:line="240" w:lineRule="auto"/>
        <w:jc w:val="center"/>
        <w:rPr>
          <w:rFonts w:hint="cs"/>
          <w:sz w:val="22"/>
          <w:rtl/>
        </w:rPr>
      </w:pPr>
    </w:p>
    <w:p w:rsidR="00000000">
      <w:pPr>
        <w:spacing w:after="120" w:line="340" w:lineRule="exact"/>
        <w:jc w:val="both"/>
        <w:rPr>
          <w:rtl/>
        </w:rPr>
      </w:pPr>
      <w:r>
        <w:rPr>
          <w:sz w:val="22"/>
          <w:rtl/>
        </w:rPr>
        <w:br w:type="page"/>
      </w:r>
    </w:p>
    <w:p w:rsidR="00000000">
      <w:pPr>
        <w:spacing w:after="120" w:line="340" w:lineRule="exact"/>
        <w:jc w:val="both"/>
        <w:rPr>
          <w:rtl/>
        </w:rPr>
      </w:pPr>
    </w:p>
    <w:p w:rsidR="00000000">
      <w:pPr>
        <w:spacing w:after="120" w:line="340" w:lineRule="exact"/>
        <w:jc w:val="both"/>
        <w:rPr>
          <w:rtl/>
        </w:rPr>
      </w:pPr>
      <w:r>
        <w:rPr>
          <w:b/>
          <w:bCs/>
          <w:sz w:val="28"/>
          <w:szCs w:val="28"/>
          <w:rtl/>
        </w:rPr>
        <w:t>ממשלת ישראל</w:t>
      </w:r>
      <w:r>
        <w:rPr>
          <w:rtl/>
        </w:rPr>
        <w:t xml:space="preserve"> מקנה חשיבות רבה לטיפוח הקשר בין מדינת ישראל לבין האוכלוסייה היהודית וזכאי העלייה בחבר המדינות ומעודדת עלייה לישראל; המדינה ייעדה את לשכת הקשר להיות הגוף הממלכתי בישראל לשם מימוש יעדים אלה. לשכת </w:t>
      </w:r>
      <w:r>
        <w:rPr>
          <w:rtl/>
        </w:rPr>
        <w:t>הקשר "נתיב" מבצעת פעילות ענפה מטעם המדינה בתחומים אלה.</w:t>
      </w:r>
    </w:p>
    <w:p w:rsidR="00000000">
      <w:pPr>
        <w:spacing w:after="120" w:line="340" w:lineRule="exact"/>
        <w:jc w:val="both"/>
        <w:rPr>
          <w:rtl/>
        </w:rPr>
      </w:pPr>
      <w:r>
        <w:rPr>
          <w:rtl/>
        </w:rPr>
        <w:t>דוח הביקורת עוסק במעמדה, בארגונה, בהתנהלותה, בפעולותיה ובממשקי העבודה של לשכת הקשר עם משרדי הממשלה.</w:t>
      </w:r>
    </w:p>
    <w:p w:rsidR="00000000">
      <w:pPr>
        <w:spacing w:after="120" w:line="340" w:lineRule="exact"/>
        <w:jc w:val="both"/>
        <w:rPr>
          <w:rtl/>
        </w:rPr>
      </w:pPr>
      <w:r>
        <w:rPr>
          <w:rtl/>
        </w:rPr>
        <w:t>מכלל הנושאים שעלו בביקורת, אני מוצא לנכון לחדד ההיבטים שלהלן: קיימת אי-בהירות ועמימות אשר לייעוד לשכת</w:t>
      </w:r>
      <w:r>
        <w:rPr>
          <w:rtl/>
        </w:rPr>
        <w:t xml:space="preserve"> הקשר, למעמדה הסטטוטורי ולסמכויותיה; לשכת הקשר חורגת בפעילותה מן המוגדר בהחלטות הממשלה, והפיקוח והבקרה עליה נמצאו רופפים; נמצאו ליקויים בממשקי העבודה שבין לשכת הקשר לבין משרדי הממשלה, בבחינת יעילותה, במדידת מועילותה ובעמידתה ביעדים שקבעה לה הממשלה; כמו כן,</w:t>
      </w:r>
      <w:r>
        <w:rPr>
          <w:rtl/>
        </w:rPr>
        <w:t xml:space="preserve"> נמצאו ליקויים, בהם חמורים, על דרך התנהלותה.</w:t>
      </w:r>
    </w:p>
    <w:p w:rsidR="00000000">
      <w:pPr>
        <w:spacing w:after="120" w:line="340" w:lineRule="exact"/>
        <w:jc w:val="both"/>
        <w:rPr>
          <w:rtl/>
        </w:rPr>
      </w:pPr>
      <w:r>
        <w:rPr>
          <w:rtl/>
        </w:rPr>
        <w:t xml:space="preserve">ראוי, כי ראש הממשלה והמופקדים על לשכת הקשר מטעמו יבחנו את התאמת מעמד לשכת הקשר, כפיפותה, סמכויותיה, מבנהּ ומגוון פעולותיה למטרות ולמשימות שהטילה עליה הממשלה. </w:t>
      </w:r>
    </w:p>
    <w:p w:rsidR="00000000">
      <w:pPr>
        <w:tabs>
          <w:tab w:val="center" w:pos="5218"/>
        </w:tabs>
        <w:spacing w:line="240" w:lineRule="atLeast"/>
        <w:rPr>
          <w:rFonts w:hint="cs"/>
          <w:sz w:val="60"/>
          <w:szCs w:val="60"/>
          <w:rtl/>
        </w:rPr>
      </w:pPr>
      <w:r>
        <w:rPr>
          <w:rFonts w:hint="cs"/>
          <w:sz w:val="60"/>
          <w:szCs w:val="60"/>
          <w:rtl/>
        </w:rPr>
        <w:tab/>
      </w:r>
      <w:r w:rsidR="003F50A4">
        <w:rPr>
          <w:rFonts w:hint="cs"/>
          <w:noProof/>
          <w:sz w:val="60"/>
          <w:szCs w:val="60"/>
          <w:rtl/>
        </w:rPr>
        <w:drawing>
          <wp:inline distT="0" distB="0" distL="0" distR="0">
            <wp:extent cx="1600200" cy="623570"/>
            <wp:effectExtent l="0" t="0" r="0" b="5080"/>
            <wp:docPr id="3" name="תמונה 3" descr="shap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74254" name="Picture 3" descr="shapira"/>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0" cy="623570"/>
                    </a:xfrm>
                    <a:prstGeom prst="rect">
                      <a:avLst/>
                    </a:prstGeom>
                    <a:noFill/>
                    <a:ln>
                      <a:noFill/>
                    </a:ln>
                  </pic:spPr>
                </pic:pic>
              </a:graphicData>
            </a:graphic>
          </wp:inline>
        </w:drawing>
      </w:r>
    </w:p>
    <w:p w:rsidR="00000000">
      <w:pPr>
        <w:tabs>
          <w:tab w:val="center" w:pos="5218"/>
        </w:tabs>
        <w:spacing w:line="280" w:lineRule="exact"/>
        <w:rPr>
          <w:rFonts w:hint="cs"/>
          <w:rtl/>
        </w:rPr>
      </w:pPr>
      <w:r>
        <w:rPr>
          <w:rFonts w:hint="cs"/>
          <w:b/>
          <w:bCs/>
          <w:rtl/>
        </w:rPr>
        <w:tab/>
        <w:t>יוסף חיים שפירא, שופט (בדימ')</w:t>
      </w:r>
    </w:p>
    <w:p w:rsidR="00000000">
      <w:pPr>
        <w:tabs>
          <w:tab w:val="center" w:pos="5218"/>
        </w:tabs>
        <w:spacing w:line="280" w:lineRule="exact"/>
        <w:rPr>
          <w:rFonts w:hint="cs"/>
          <w:rtl/>
        </w:rPr>
      </w:pPr>
      <w:r>
        <w:rPr>
          <w:rFonts w:hint="cs"/>
          <w:rtl/>
        </w:rPr>
        <w:tab/>
        <w:t xml:space="preserve">מבקר המדינה </w:t>
      </w:r>
    </w:p>
    <w:p w:rsidR="00000000">
      <w:pPr>
        <w:tabs>
          <w:tab w:val="center" w:pos="5218"/>
        </w:tabs>
        <w:spacing w:line="280" w:lineRule="exact"/>
        <w:rPr>
          <w:rFonts w:hint="cs"/>
          <w:rtl/>
        </w:rPr>
      </w:pPr>
      <w:r>
        <w:rPr>
          <w:rFonts w:hint="cs"/>
          <w:rtl/>
        </w:rPr>
        <w:tab/>
        <w:t>ונצ</w:t>
      </w:r>
      <w:r>
        <w:rPr>
          <w:rFonts w:hint="cs"/>
          <w:rtl/>
        </w:rPr>
        <w:t>יב תלונות הציבור</w:t>
      </w:r>
    </w:p>
    <w:p w:rsidR="00000000">
      <w:pPr>
        <w:spacing w:line="240" w:lineRule="auto"/>
        <w:jc w:val="center"/>
        <w:rPr>
          <w:sz w:val="22"/>
        </w:rPr>
      </w:pPr>
    </w:p>
    <w:p w:rsidR="00000000">
      <w:pPr>
        <w:spacing w:line="240" w:lineRule="auto"/>
        <w:jc w:val="center"/>
        <w:rPr>
          <w:sz w:val="22"/>
          <w:rtl/>
        </w:rPr>
      </w:pPr>
    </w:p>
    <w:p w:rsidR="00000000">
      <w:pPr>
        <w:pStyle w:val="Header"/>
        <w:tabs>
          <w:tab w:val="left" w:pos="898"/>
          <w:tab w:val="clear" w:pos="4153"/>
          <w:tab w:val="clear" w:pos="8306"/>
        </w:tabs>
        <w:spacing w:line="280" w:lineRule="exact"/>
        <w:rPr>
          <w:sz w:val="22"/>
          <w:rtl/>
        </w:rPr>
      </w:pPr>
      <w:r>
        <w:rPr>
          <w:sz w:val="22"/>
          <w:rtl/>
        </w:rPr>
        <w:t xml:space="preserve">ירושלים, </w:t>
      </w:r>
      <w:r>
        <w:rPr>
          <w:sz w:val="22"/>
        </w:rPr>
        <w:tab/>
      </w:r>
      <w:r>
        <w:rPr>
          <w:sz w:val="22"/>
          <w:rtl/>
        </w:rPr>
        <w:t>אלול התשע"ג</w:t>
      </w:r>
    </w:p>
    <w:p w:rsidR="00000000">
      <w:pPr>
        <w:pStyle w:val="Header"/>
        <w:tabs>
          <w:tab w:val="left" w:pos="898"/>
          <w:tab w:val="clear" w:pos="4153"/>
          <w:tab w:val="clear" w:pos="8306"/>
        </w:tabs>
        <w:spacing w:line="280" w:lineRule="exact"/>
        <w:rPr>
          <w:rFonts w:hint="cs"/>
          <w:sz w:val="22"/>
          <w:rtl/>
        </w:rPr>
      </w:pPr>
      <w:r>
        <w:rPr>
          <w:sz w:val="22"/>
        </w:rPr>
        <w:tab/>
      </w:r>
      <w:r>
        <w:rPr>
          <w:sz w:val="22"/>
          <w:rtl/>
        </w:rPr>
        <w:t>אוגוסט 2013</w:t>
      </w:r>
    </w:p>
    <w:p w:rsidR="00000000">
      <w:pPr>
        <w:pStyle w:val="Header"/>
        <w:tabs>
          <w:tab w:val="left" w:pos="898"/>
          <w:tab w:val="clear" w:pos="4153"/>
          <w:tab w:val="clear" w:pos="8306"/>
        </w:tabs>
        <w:spacing w:line="280" w:lineRule="exact"/>
        <w:rPr>
          <w:rFonts w:hint="cs"/>
          <w:sz w:val="22"/>
          <w:rtl/>
        </w:rPr>
      </w:pPr>
      <w:r>
        <w:rPr>
          <w:sz w:val="22"/>
          <w:rtl/>
        </w:rPr>
        <w:br w:type="page"/>
      </w:r>
    </w:p>
    <w:p w:rsidR="00000000">
      <w:pPr>
        <w:pStyle w:val="KOT1"/>
        <w:tabs>
          <w:tab w:val="right" w:leader="dot" w:pos="6237"/>
          <w:tab w:val="left" w:pos="6350"/>
        </w:tabs>
        <w:spacing w:after="120"/>
        <w:ind w:right="851"/>
        <w:rPr>
          <w:rFonts w:hint="cs"/>
          <w:sz w:val="40"/>
          <w:szCs w:val="40"/>
          <w:rtl/>
        </w:rPr>
      </w:pPr>
      <w:r>
        <w:rPr>
          <w:sz w:val="40"/>
          <w:szCs w:val="40"/>
          <w:rtl/>
        </w:rPr>
        <w:br w:type="page"/>
      </w:r>
      <w:r>
        <w:rPr>
          <w:rFonts w:hint="cs"/>
          <w:sz w:val="40"/>
          <w:szCs w:val="40"/>
          <w:rtl/>
        </w:rPr>
        <w:t>תוכן העניינים</w:t>
      </w:r>
    </w:p>
    <w:p w:rsidR="00000000">
      <w:pPr>
        <w:tabs>
          <w:tab w:val="right" w:leader="dot" w:pos="6237"/>
          <w:tab w:val="left" w:pos="6350"/>
        </w:tabs>
        <w:spacing w:after="120" w:line="360" w:lineRule="exact"/>
        <w:ind w:left="567" w:right="851" w:hanging="567"/>
        <w:rPr>
          <w:rFonts w:hint="cs"/>
          <w:b/>
          <w:bCs/>
          <w:sz w:val="28"/>
          <w:szCs w:val="28"/>
          <w:rtl/>
          <w:lang w:eastAsia="he-IL"/>
        </w:rPr>
      </w:pPr>
      <w:r>
        <w:rPr>
          <w:rFonts w:hint="cs"/>
          <w:b/>
          <w:bCs/>
          <w:sz w:val="28"/>
          <w:szCs w:val="28"/>
          <w:rtl/>
          <w:lang w:eastAsia="he-IL"/>
        </w:rPr>
        <w:t>1.</w:t>
      </w:r>
      <w:r>
        <w:rPr>
          <w:rFonts w:hint="cs"/>
          <w:b/>
          <w:bCs/>
          <w:sz w:val="28"/>
          <w:szCs w:val="28"/>
          <w:rtl/>
          <w:lang w:eastAsia="he-IL"/>
        </w:rPr>
        <w:tab/>
      </w:r>
      <w:r>
        <w:rPr>
          <w:b/>
          <w:bCs/>
          <w:sz w:val="28"/>
          <w:szCs w:val="28"/>
          <w:rtl/>
          <w:lang w:eastAsia="he-IL"/>
        </w:rPr>
        <w:t>תקציר</w:t>
      </w:r>
      <w:r>
        <w:rPr>
          <w:rtl/>
          <w:lang w:eastAsia="he-IL"/>
        </w:rPr>
        <w:tab/>
      </w:r>
      <w:r>
        <w:rPr>
          <w:rtl/>
          <w:lang w:eastAsia="he-IL"/>
        </w:rPr>
        <w:tab/>
      </w:r>
      <w:r>
        <w:rPr>
          <w:rFonts w:hint="cs"/>
          <w:rtl/>
          <w:lang w:eastAsia="he-IL"/>
        </w:rPr>
        <w:t>9</w:t>
      </w:r>
    </w:p>
    <w:p w:rsidR="00000000">
      <w:pPr>
        <w:tabs>
          <w:tab w:val="right" w:leader="dot" w:pos="6237"/>
          <w:tab w:val="left" w:pos="6350"/>
        </w:tabs>
        <w:spacing w:after="120" w:line="360" w:lineRule="exact"/>
        <w:ind w:left="567" w:right="851" w:hanging="567"/>
        <w:rPr>
          <w:rFonts w:hint="cs"/>
          <w:b/>
          <w:bCs/>
          <w:sz w:val="28"/>
          <w:szCs w:val="28"/>
          <w:rtl/>
          <w:lang w:eastAsia="he-IL"/>
        </w:rPr>
      </w:pPr>
      <w:r>
        <w:rPr>
          <w:rFonts w:hint="cs"/>
          <w:b/>
          <w:bCs/>
          <w:sz w:val="28"/>
          <w:szCs w:val="28"/>
          <w:rtl/>
          <w:lang w:eastAsia="he-IL"/>
        </w:rPr>
        <w:t>1.1</w:t>
      </w:r>
      <w:r>
        <w:rPr>
          <w:rFonts w:hint="cs"/>
          <w:b/>
          <w:bCs/>
          <w:sz w:val="28"/>
          <w:szCs w:val="28"/>
          <w:rtl/>
          <w:lang w:eastAsia="he-IL"/>
        </w:rPr>
        <w:tab/>
      </w:r>
      <w:r>
        <w:rPr>
          <w:b/>
          <w:bCs/>
          <w:sz w:val="28"/>
          <w:szCs w:val="28"/>
          <w:rtl/>
          <w:lang w:eastAsia="he-IL"/>
        </w:rPr>
        <w:t>פעולות הביקורת</w:t>
      </w:r>
      <w:r>
        <w:rPr>
          <w:rtl/>
          <w:lang w:eastAsia="he-IL"/>
        </w:rPr>
        <w:tab/>
      </w:r>
      <w:r>
        <w:rPr>
          <w:rtl/>
          <w:lang w:eastAsia="he-IL"/>
        </w:rPr>
        <w:tab/>
      </w:r>
      <w:r>
        <w:rPr>
          <w:rFonts w:hint="cs"/>
          <w:rtl/>
          <w:lang w:eastAsia="he-IL"/>
        </w:rPr>
        <w:t>10</w:t>
      </w:r>
    </w:p>
    <w:p w:rsidR="00000000">
      <w:pPr>
        <w:tabs>
          <w:tab w:val="right" w:leader="dot" w:pos="6237"/>
          <w:tab w:val="left" w:pos="6350"/>
        </w:tabs>
        <w:spacing w:after="120" w:line="360" w:lineRule="exact"/>
        <w:ind w:left="567" w:right="851" w:hanging="567"/>
        <w:rPr>
          <w:rFonts w:hint="cs"/>
          <w:b/>
          <w:bCs/>
          <w:sz w:val="28"/>
          <w:szCs w:val="28"/>
          <w:rtl/>
          <w:lang w:eastAsia="he-IL"/>
        </w:rPr>
      </w:pPr>
      <w:r>
        <w:rPr>
          <w:rFonts w:hint="cs"/>
          <w:b/>
          <w:bCs/>
          <w:sz w:val="28"/>
          <w:szCs w:val="28"/>
          <w:rtl/>
          <w:lang w:eastAsia="he-IL"/>
        </w:rPr>
        <w:t>1.2</w:t>
      </w:r>
      <w:r>
        <w:rPr>
          <w:rFonts w:hint="cs"/>
          <w:b/>
          <w:bCs/>
          <w:sz w:val="28"/>
          <w:szCs w:val="28"/>
          <w:rtl/>
          <w:lang w:eastAsia="he-IL"/>
        </w:rPr>
        <w:tab/>
      </w:r>
      <w:r>
        <w:rPr>
          <w:b/>
          <w:bCs/>
          <w:sz w:val="28"/>
          <w:szCs w:val="28"/>
          <w:rtl/>
          <w:lang w:eastAsia="he-IL"/>
        </w:rPr>
        <w:t>עיקרי הממצאים</w:t>
      </w:r>
      <w:r>
        <w:rPr>
          <w:rtl/>
          <w:lang w:eastAsia="he-IL"/>
        </w:rPr>
        <w:tab/>
      </w:r>
      <w:r>
        <w:rPr>
          <w:rtl/>
          <w:lang w:eastAsia="he-IL"/>
        </w:rPr>
        <w:tab/>
      </w:r>
      <w:r>
        <w:rPr>
          <w:rFonts w:hint="cs"/>
          <w:rtl/>
          <w:lang w:eastAsia="he-IL"/>
        </w:rPr>
        <w:t>10</w:t>
      </w:r>
    </w:p>
    <w:p w:rsidR="00000000">
      <w:pPr>
        <w:tabs>
          <w:tab w:val="right" w:leader="dot" w:pos="6237"/>
          <w:tab w:val="left" w:pos="6350"/>
        </w:tabs>
        <w:spacing w:after="120" w:line="360" w:lineRule="exact"/>
        <w:ind w:left="567" w:right="851" w:hanging="567"/>
        <w:rPr>
          <w:rFonts w:hint="cs"/>
          <w:b/>
          <w:bCs/>
          <w:sz w:val="28"/>
          <w:szCs w:val="28"/>
          <w:rtl/>
          <w:lang w:eastAsia="he-IL"/>
        </w:rPr>
      </w:pPr>
      <w:r>
        <w:rPr>
          <w:rFonts w:hint="cs"/>
          <w:b/>
          <w:bCs/>
          <w:sz w:val="28"/>
          <w:szCs w:val="28"/>
          <w:rtl/>
          <w:lang w:eastAsia="he-IL"/>
        </w:rPr>
        <w:t>1.3</w:t>
      </w:r>
      <w:r>
        <w:rPr>
          <w:rFonts w:hint="cs"/>
          <w:b/>
          <w:bCs/>
          <w:sz w:val="28"/>
          <w:szCs w:val="28"/>
          <w:rtl/>
          <w:lang w:eastAsia="he-IL"/>
        </w:rPr>
        <w:tab/>
      </w:r>
      <w:r>
        <w:rPr>
          <w:b/>
          <w:bCs/>
          <w:sz w:val="28"/>
          <w:szCs w:val="28"/>
          <w:rtl/>
          <w:lang w:eastAsia="he-IL"/>
        </w:rPr>
        <w:t>סיכום והמלצות</w:t>
      </w:r>
      <w:r>
        <w:rPr>
          <w:rtl/>
          <w:lang w:eastAsia="he-IL"/>
        </w:rPr>
        <w:tab/>
      </w:r>
      <w:r>
        <w:rPr>
          <w:rtl/>
          <w:lang w:eastAsia="he-IL"/>
        </w:rPr>
        <w:tab/>
      </w:r>
      <w:r>
        <w:rPr>
          <w:rFonts w:hint="cs"/>
          <w:rtl/>
          <w:lang w:eastAsia="he-IL"/>
        </w:rPr>
        <w:t>13</w:t>
      </w:r>
    </w:p>
    <w:p w:rsidR="00000000">
      <w:pPr>
        <w:tabs>
          <w:tab w:val="right" w:leader="dot" w:pos="6237"/>
          <w:tab w:val="left" w:pos="6350"/>
        </w:tabs>
        <w:spacing w:after="120" w:line="360" w:lineRule="exact"/>
        <w:ind w:left="567" w:right="851" w:hanging="567"/>
        <w:rPr>
          <w:rFonts w:hint="cs"/>
          <w:b/>
          <w:bCs/>
          <w:sz w:val="28"/>
          <w:szCs w:val="28"/>
          <w:rtl/>
          <w:lang w:eastAsia="he-IL"/>
        </w:rPr>
      </w:pPr>
      <w:r>
        <w:rPr>
          <w:rFonts w:hint="cs"/>
          <w:b/>
          <w:bCs/>
          <w:sz w:val="28"/>
          <w:szCs w:val="28"/>
          <w:rtl/>
          <w:lang w:eastAsia="he-IL"/>
        </w:rPr>
        <w:t>2.</w:t>
      </w:r>
      <w:r>
        <w:rPr>
          <w:rFonts w:hint="cs"/>
          <w:b/>
          <w:bCs/>
          <w:sz w:val="28"/>
          <w:szCs w:val="28"/>
          <w:rtl/>
          <w:lang w:eastAsia="he-IL"/>
        </w:rPr>
        <w:tab/>
      </w:r>
      <w:r>
        <w:rPr>
          <w:b/>
          <w:bCs/>
          <w:sz w:val="28"/>
          <w:szCs w:val="28"/>
          <w:rtl/>
          <w:lang w:eastAsia="he-IL"/>
        </w:rPr>
        <w:t>מבוא ונתוני רקע</w:t>
      </w:r>
      <w:r>
        <w:rPr>
          <w:rtl/>
          <w:lang w:eastAsia="he-IL"/>
        </w:rPr>
        <w:tab/>
      </w:r>
      <w:r>
        <w:rPr>
          <w:rtl/>
          <w:lang w:eastAsia="he-IL"/>
        </w:rPr>
        <w:tab/>
      </w:r>
      <w:r>
        <w:rPr>
          <w:rFonts w:hint="cs"/>
          <w:rtl/>
          <w:lang w:eastAsia="he-IL"/>
        </w:rPr>
        <w:t>14</w:t>
      </w:r>
    </w:p>
    <w:p w:rsidR="00000000">
      <w:pPr>
        <w:tabs>
          <w:tab w:val="right" w:leader="dot" w:pos="6237"/>
          <w:tab w:val="left" w:pos="6350"/>
        </w:tabs>
        <w:spacing w:after="120" w:line="230" w:lineRule="exact"/>
        <w:ind w:left="964" w:right="851" w:hanging="397"/>
        <w:rPr>
          <w:rFonts w:hint="cs"/>
          <w:rtl/>
        </w:rPr>
      </w:pPr>
      <w:r>
        <w:rPr>
          <w:rFonts w:hint="cs"/>
          <w:rtl/>
        </w:rPr>
        <w:t>2.1</w:t>
      </w:r>
      <w:r>
        <w:rPr>
          <w:rFonts w:hint="cs"/>
          <w:rtl/>
        </w:rPr>
        <w:tab/>
      </w:r>
      <w:r>
        <w:rPr>
          <w:rtl/>
        </w:rPr>
        <w:t>מבוא</w:t>
      </w:r>
      <w:r>
        <w:rPr>
          <w:rtl/>
        </w:rPr>
        <w:tab/>
      </w:r>
      <w:r>
        <w:rPr>
          <w:rtl/>
        </w:rPr>
        <w:tab/>
      </w:r>
      <w:r>
        <w:rPr>
          <w:rFonts w:hint="cs"/>
          <w:rtl/>
        </w:rPr>
        <w:t>14</w:t>
      </w:r>
    </w:p>
    <w:p w:rsidR="00000000">
      <w:pPr>
        <w:tabs>
          <w:tab w:val="right" w:leader="dot" w:pos="6237"/>
          <w:tab w:val="left" w:pos="6350"/>
        </w:tabs>
        <w:spacing w:after="120" w:line="230" w:lineRule="exact"/>
        <w:ind w:left="964" w:right="851" w:hanging="397"/>
        <w:rPr>
          <w:rFonts w:hint="cs"/>
          <w:rtl/>
        </w:rPr>
      </w:pPr>
      <w:r>
        <w:rPr>
          <w:rFonts w:hint="cs"/>
          <w:rtl/>
        </w:rPr>
        <w:t>2.2</w:t>
      </w:r>
      <w:r>
        <w:rPr>
          <w:rFonts w:hint="cs"/>
          <w:rtl/>
        </w:rPr>
        <w:tab/>
      </w:r>
      <w:r>
        <w:rPr>
          <w:rtl/>
        </w:rPr>
        <w:t>נתוני רקע</w:t>
      </w:r>
      <w:r>
        <w:rPr>
          <w:rtl/>
        </w:rPr>
        <w:tab/>
      </w:r>
      <w:r>
        <w:rPr>
          <w:rtl/>
        </w:rPr>
        <w:tab/>
      </w:r>
      <w:r>
        <w:rPr>
          <w:rFonts w:hint="cs"/>
          <w:rtl/>
        </w:rPr>
        <w:t>15</w:t>
      </w:r>
    </w:p>
    <w:p w:rsidR="00000000">
      <w:pPr>
        <w:tabs>
          <w:tab w:val="left" w:pos="567"/>
          <w:tab w:val="right" w:leader="dot" w:pos="6237"/>
          <w:tab w:val="left" w:pos="6350"/>
        </w:tabs>
        <w:spacing w:after="120" w:line="360" w:lineRule="exact"/>
        <w:ind w:right="851"/>
        <w:rPr>
          <w:rFonts w:hint="cs"/>
          <w:b/>
          <w:bCs/>
          <w:sz w:val="28"/>
          <w:szCs w:val="28"/>
          <w:rtl/>
          <w:lang w:eastAsia="he-IL"/>
        </w:rPr>
      </w:pPr>
      <w:r>
        <w:rPr>
          <w:rFonts w:hint="cs"/>
          <w:b/>
          <w:bCs/>
          <w:sz w:val="28"/>
          <w:szCs w:val="28"/>
          <w:rtl/>
          <w:lang w:eastAsia="he-IL"/>
        </w:rPr>
        <w:t>3.</w:t>
      </w:r>
      <w:r>
        <w:rPr>
          <w:rFonts w:hint="cs"/>
          <w:b/>
          <w:bCs/>
          <w:sz w:val="28"/>
          <w:szCs w:val="28"/>
          <w:rtl/>
          <w:lang w:eastAsia="he-IL"/>
        </w:rPr>
        <w:tab/>
      </w:r>
      <w:r>
        <w:rPr>
          <w:b/>
          <w:bCs/>
          <w:sz w:val="28"/>
          <w:szCs w:val="28"/>
          <w:rtl/>
          <w:lang w:eastAsia="he-IL"/>
        </w:rPr>
        <w:t>ייעוד, מטרות ותפקידים</w:t>
      </w:r>
      <w:r>
        <w:rPr>
          <w:rtl/>
          <w:lang w:eastAsia="he-IL"/>
        </w:rPr>
        <w:tab/>
      </w:r>
      <w:r>
        <w:rPr>
          <w:rtl/>
          <w:lang w:eastAsia="he-IL"/>
        </w:rPr>
        <w:tab/>
      </w:r>
      <w:r>
        <w:rPr>
          <w:rFonts w:hint="cs"/>
          <w:rtl/>
          <w:lang w:eastAsia="he-IL"/>
        </w:rPr>
        <w:t>18</w:t>
      </w:r>
    </w:p>
    <w:p w:rsidR="00000000">
      <w:pPr>
        <w:tabs>
          <w:tab w:val="right" w:leader="dot" w:pos="6237"/>
          <w:tab w:val="left" w:pos="6350"/>
        </w:tabs>
        <w:spacing w:after="120" w:line="230" w:lineRule="exact"/>
        <w:ind w:left="964" w:right="851" w:hanging="397"/>
        <w:rPr>
          <w:rFonts w:hint="cs"/>
          <w:rtl/>
        </w:rPr>
      </w:pPr>
      <w:r>
        <w:rPr>
          <w:rFonts w:hint="cs"/>
          <w:rtl/>
        </w:rPr>
        <w:t>3.1</w:t>
      </w:r>
      <w:r>
        <w:rPr>
          <w:rFonts w:hint="cs"/>
          <w:rtl/>
        </w:rPr>
        <w:tab/>
      </w:r>
      <w:r>
        <w:rPr>
          <w:rtl/>
        </w:rPr>
        <w:t>פירוט הייעוד והמטרו</w:t>
      </w:r>
      <w:r>
        <w:rPr>
          <w:rtl/>
        </w:rPr>
        <w:t>ת</w:t>
      </w:r>
      <w:r>
        <w:rPr>
          <w:rtl/>
        </w:rPr>
        <w:tab/>
      </w:r>
      <w:r>
        <w:rPr>
          <w:rtl/>
        </w:rPr>
        <w:tab/>
      </w:r>
      <w:r>
        <w:rPr>
          <w:rFonts w:hint="cs"/>
          <w:rtl/>
        </w:rPr>
        <w:t>18</w:t>
      </w:r>
    </w:p>
    <w:p w:rsidR="00000000">
      <w:pPr>
        <w:tabs>
          <w:tab w:val="right" w:leader="dot" w:pos="6237"/>
          <w:tab w:val="left" w:pos="6350"/>
        </w:tabs>
        <w:spacing w:after="120" w:line="230" w:lineRule="exact"/>
        <w:ind w:left="964" w:right="851" w:hanging="397"/>
        <w:rPr>
          <w:rFonts w:hint="cs"/>
          <w:rtl/>
        </w:rPr>
      </w:pPr>
      <w:r>
        <w:rPr>
          <w:rFonts w:hint="cs"/>
          <w:rtl/>
        </w:rPr>
        <w:t>3.2</w:t>
      </w:r>
      <w:r>
        <w:rPr>
          <w:rFonts w:hint="cs"/>
          <w:rtl/>
        </w:rPr>
        <w:tab/>
      </w:r>
      <w:r>
        <w:rPr>
          <w:rtl/>
        </w:rPr>
        <w:t>פעילות נתיב בגרמניה</w:t>
      </w:r>
      <w:r>
        <w:rPr>
          <w:rtl/>
        </w:rPr>
        <w:tab/>
      </w:r>
      <w:r>
        <w:rPr>
          <w:rtl/>
        </w:rPr>
        <w:tab/>
      </w:r>
      <w:r>
        <w:rPr>
          <w:rFonts w:hint="cs"/>
          <w:rtl/>
        </w:rPr>
        <w:t>21</w:t>
      </w:r>
    </w:p>
    <w:p w:rsidR="00000000">
      <w:pPr>
        <w:tabs>
          <w:tab w:val="right" w:leader="dot" w:pos="6237"/>
          <w:tab w:val="left" w:pos="6350"/>
        </w:tabs>
        <w:spacing w:after="120" w:line="230" w:lineRule="exact"/>
        <w:ind w:left="964" w:right="851" w:hanging="397"/>
        <w:rPr>
          <w:rFonts w:hint="cs"/>
          <w:rtl/>
        </w:rPr>
      </w:pPr>
      <w:r>
        <w:rPr>
          <w:rFonts w:hint="cs"/>
          <w:rtl/>
        </w:rPr>
        <w:t>3.3</w:t>
      </w:r>
      <w:r>
        <w:rPr>
          <w:rFonts w:hint="cs"/>
          <w:rtl/>
        </w:rPr>
        <w:tab/>
      </w:r>
      <w:r>
        <w:rPr>
          <w:rtl/>
        </w:rPr>
        <w:t>פעילות שאינה במנדט נתיב</w:t>
      </w:r>
      <w:r>
        <w:rPr>
          <w:rtl/>
        </w:rPr>
        <w:tab/>
      </w:r>
      <w:r>
        <w:rPr>
          <w:rtl/>
        </w:rPr>
        <w:tab/>
      </w:r>
      <w:r>
        <w:rPr>
          <w:rFonts w:hint="cs"/>
          <w:rtl/>
        </w:rPr>
        <w:t>23</w:t>
      </w:r>
    </w:p>
    <w:p w:rsidR="00000000">
      <w:pPr>
        <w:tabs>
          <w:tab w:val="left" w:pos="567"/>
          <w:tab w:val="right" w:leader="dot" w:pos="6237"/>
          <w:tab w:val="left" w:pos="6350"/>
        </w:tabs>
        <w:spacing w:after="120" w:line="360" w:lineRule="exact"/>
        <w:ind w:right="851"/>
        <w:rPr>
          <w:rFonts w:hint="cs"/>
          <w:b/>
          <w:bCs/>
          <w:sz w:val="28"/>
          <w:szCs w:val="28"/>
          <w:rtl/>
          <w:lang w:eastAsia="he-IL"/>
        </w:rPr>
      </w:pPr>
      <w:r>
        <w:rPr>
          <w:rFonts w:hint="cs"/>
          <w:b/>
          <w:bCs/>
          <w:sz w:val="28"/>
          <w:szCs w:val="28"/>
          <w:rtl/>
          <w:lang w:eastAsia="he-IL"/>
        </w:rPr>
        <w:t>4.</w:t>
      </w:r>
      <w:r>
        <w:rPr>
          <w:rFonts w:hint="cs"/>
          <w:b/>
          <w:bCs/>
          <w:sz w:val="28"/>
          <w:szCs w:val="28"/>
          <w:rtl/>
          <w:lang w:eastAsia="he-IL"/>
        </w:rPr>
        <w:tab/>
      </w:r>
      <w:r>
        <w:rPr>
          <w:b/>
          <w:bCs/>
          <w:sz w:val="28"/>
          <w:szCs w:val="28"/>
          <w:rtl/>
          <w:lang w:eastAsia="he-IL"/>
        </w:rPr>
        <w:t>מעמד הארגון - כפיפות</w:t>
      </w:r>
      <w:r>
        <w:rPr>
          <w:rtl/>
          <w:lang w:eastAsia="he-IL"/>
        </w:rPr>
        <w:tab/>
      </w:r>
      <w:r>
        <w:rPr>
          <w:rtl/>
          <w:lang w:eastAsia="he-IL"/>
        </w:rPr>
        <w:tab/>
      </w:r>
      <w:r>
        <w:rPr>
          <w:rFonts w:hint="cs"/>
          <w:rtl/>
          <w:lang w:eastAsia="he-IL"/>
        </w:rPr>
        <w:t>25</w:t>
      </w:r>
    </w:p>
    <w:p w:rsidR="00000000">
      <w:pPr>
        <w:tabs>
          <w:tab w:val="left" w:pos="567"/>
          <w:tab w:val="right" w:leader="dot" w:pos="6237"/>
          <w:tab w:val="left" w:pos="6350"/>
        </w:tabs>
        <w:spacing w:after="120" w:line="360" w:lineRule="exact"/>
        <w:ind w:right="851"/>
        <w:rPr>
          <w:rFonts w:hint="cs"/>
          <w:b/>
          <w:bCs/>
          <w:sz w:val="28"/>
          <w:szCs w:val="28"/>
          <w:rtl/>
          <w:lang w:eastAsia="he-IL"/>
        </w:rPr>
      </w:pPr>
      <w:r>
        <w:rPr>
          <w:rFonts w:hint="cs"/>
          <w:b/>
          <w:bCs/>
          <w:sz w:val="28"/>
          <w:szCs w:val="28"/>
          <w:rtl/>
          <w:lang w:eastAsia="he-IL"/>
        </w:rPr>
        <w:t>5.</w:t>
      </w:r>
      <w:r>
        <w:rPr>
          <w:rFonts w:hint="cs"/>
          <w:b/>
          <w:bCs/>
          <w:sz w:val="28"/>
          <w:szCs w:val="28"/>
          <w:rtl/>
          <w:lang w:eastAsia="he-IL"/>
        </w:rPr>
        <w:tab/>
      </w:r>
      <w:r>
        <w:rPr>
          <w:b/>
          <w:bCs/>
          <w:sz w:val="28"/>
          <w:szCs w:val="28"/>
          <w:rtl/>
          <w:lang w:eastAsia="he-IL"/>
        </w:rPr>
        <w:t>ממשקי עבודה</w:t>
      </w:r>
      <w:r>
        <w:rPr>
          <w:rtl/>
          <w:lang w:eastAsia="he-IL"/>
        </w:rPr>
        <w:tab/>
      </w:r>
      <w:r>
        <w:rPr>
          <w:rtl/>
          <w:lang w:eastAsia="he-IL"/>
        </w:rPr>
        <w:tab/>
      </w:r>
      <w:r>
        <w:rPr>
          <w:rFonts w:hint="cs"/>
          <w:rtl/>
          <w:lang w:eastAsia="he-IL"/>
        </w:rPr>
        <w:t>27</w:t>
      </w:r>
    </w:p>
    <w:p w:rsidR="00000000">
      <w:pPr>
        <w:tabs>
          <w:tab w:val="right" w:leader="dot" w:pos="6237"/>
          <w:tab w:val="left" w:pos="6350"/>
        </w:tabs>
        <w:spacing w:after="120" w:line="230" w:lineRule="exact"/>
        <w:ind w:left="964" w:right="851" w:hanging="397"/>
        <w:rPr>
          <w:rFonts w:hint="cs"/>
          <w:rtl/>
        </w:rPr>
      </w:pPr>
      <w:r>
        <w:rPr>
          <w:rFonts w:hint="cs"/>
          <w:rtl/>
        </w:rPr>
        <w:t>5.1</w:t>
      </w:r>
      <w:r>
        <w:rPr>
          <w:rFonts w:hint="cs"/>
          <w:rtl/>
        </w:rPr>
        <w:tab/>
      </w:r>
      <w:r>
        <w:rPr>
          <w:rtl/>
        </w:rPr>
        <w:t>כללי</w:t>
      </w:r>
      <w:r>
        <w:rPr>
          <w:rtl/>
        </w:rPr>
        <w:tab/>
      </w:r>
      <w:r>
        <w:rPr>
          <w:rtl/>
        </w:rPr>
        <w:tab/>
      </w:r>
      <w:r>
        <w:rPr>
          <w:rFonts w:hint="cs"/>
          <w:rtl/>
        </w:rPr>
        <w:t>27</w:t>
      </w:r>
    </w:p>
    <w:p w:rsidR="00000000">
      <w:pPr>
        <w:tabs>
          <w:tab w:val="right" w:leader="dot" w:pos="6237"/>
          <w:tab w:val="left" w:pos="6350"/>
        </w:tabs>
        <w:spacing w:after="120" w:line="230" w:lineRule="exact"/>
        <w:ind w:left="964" w:right="851" w:hanging="397"/>
        <w:rPr>
          <w:rFonts w:hint="cs"/>
          <w:rtl/>
        </w:rPr>
      </w:pPr>
      <w:r>
        <w:rPr>
          <w:rFonts w:hint="cs"/>
          <w:rtl/>
        </w:rPr>
        <w:t>5.2</w:t>
      </w:r>
      <w:r>
        <w:rPr>
          <w:rFonts w:hint="cs"/>
          <w:rtl/>
        </w:rPr>
        <w:tab/>
      </w:r>
      <w:r>
        <w:rPr>
          <w:rtl/>
        </w:rPr>
        <w:t>ממשקי עבודה עם גורמים ממונים</w:t>
      </w:r>
      <w:r>
        <w:rPr>
          <w:rtl/>
        </w:rPr>
        <w:tab/>
      </w:r>
      <w:r>
        <w:rPr>
          <w:rtl/>
        </w:rPr>
        <w:tab/>
      </w:r>
      <w:r>
        <w:rPr>
          <w:rFonts w:hint="cs"/>
          <w:rtl/>
        </w:rPr>
        <w:t>28</w:t>
      </w:r>
    </w:p>
    <w:p w:rsidR="00000000">
      <w:pPr>
        <w:tabs>
          <w:tab w:val="right" w:leader="dot" w:pos="6237"/>
          <w:tab w:val="left" w:pos="6350"/>
        </w:tabs>
        <w:spacing w:after="120" w:line="230" w:lineRule="exact"/>
        <w:ind w:left="964" w:right="851" w:hanging="397"/>
        <w:rPr>
          <w:rFonts w:hint="cs"/>
          <w:rtl/>
        </w:rPr>
      </w:pPr>
      <w:r>
        <w:rPr>
          <w:rFonts w:hint="cs"/>
          <w:rtl/>
        </w:rPr>
        <w:t>5.3</w:t>
      </w:r>
      <w:r>
        <w:rPr>
          <w:rFonts w:hint="cs"/>
          <w:rtl/>
        </w:rPr>
        <w:tab/>
      </w:r>
      <w:r>
        <w:rPr>
          <w:rtl/>
        </w:rPr>
        <w:t>ממשקי עבודה עם משרד החוץ</w:t>
      </w:r>
      <w:r>
        <w:rPr>
          <w:rtl/>
        </w:rPr>
        <w:tab/>
      </w:r>
      <w:r>
        <w:rPr>
          <w:rtl/>
        </w:rPr>
        <w:tab/>
      </w:r>
      <w:r>
        <w:rPr>
          <w:rFonts w:hint="cs"/>
          <w:rtl/>
        </w:rPr>
        <w:t>31</w:t>
      </w:r>
    </w:p>
    <w:p w:rsidR="00000000">
      <w:pPr>
        <w:tabs>
          <w:tab w:val="right" w:leader="dot" w:pos="6237"/>
          <w:tab w:val="left" w:pos="6350"/>
        </w:tabs>
        <w:spacing w:after="120" w:line="230" w:lineRule="exact"/>
        <w:ind w:left="964" w:right="851" w:hanging="397"/>
        <w:rPr>
          <w:rFonts w:hint="cs"/>
          <w:rtl/>
        </w:rPr>
      </w:pPr>
      <w:r>
        <w:rPr>
          <w:rFonts w:hint="cs"/>
          <w:rtl/>
        </w:rPr>
        <w:t>5.4</w:t>
      </w:r>
      <w:r>
        <w:rPr>
          <w:rFonts w:hint="cs"/>
          <w:rtl/>
        </w:rPr>
        <w:tab/>
      </w:r>
      <w:r>
        <w:rPr>
          <w:rtl/>
        </w:rPr>
        <w:t>יחסי גומלין מול רשות האוכלוסין</w:t>
      </w:r>
      <w:r>
        <w:rPr>
          <w:rtl/>
        </w:rPr>
        <w:tab/>
      </w:r>
      <w:r>
        <w:rPr>
          <w:rtl/>
        </w:rPr>
        <w:tab/>
      </w:r>
      <w:r>
        <w:rPr>
          <w:rFonts w:hint="cs"/>
          <w:rtl/>
        </w:rPr>
        <w:t>38</w:t>
      </w:r>
    </w:p>
    <w:p w:rsidR="00000000">
      <w:pPr>
        <w:tabs>
          <w:tab w:val="right" w:leader="dot" w:pos="6237"/>
          <w:tab w:val="left" w:pos="6350"/>
        </w:tabs>
        <w:spacing w:after="120" w:line="230" w:lineRule="exact"/>
        <w:ind w:left="964" w:right="851" w:hanging="397"/>
        <w:rPr>
          <w:rFonts w:hint="cs"/>
          <w:rtl/>
        </w:rPr>
      </w:pPr>
      <w:r>
        <w:rPr>
          <w:rFonts w:hint="cs"/>
          <w:rtl/>
        </w:rPr>
        <w:t>5.5</w:t>
      </w:r>
      <w:r>
        <w:rPr>
          <w:rFonts w:hint="cs"/>
          <w:rtl/>
        </w:rPr>
        <w:tab/>
      </w:r>
      <w:r>
        <w:rPr>
          <w:rtl/>
        </w:rPr>
        <w:t>ימ"ל נתיב</w:t>
      </w:r>
      <w:r>
        <w:rPr>
          <w:rtl/>
        </w:rPr>
        <w:tab/>
      </w:r>
      <w:r>
        <w:rPr>
          <w:rtl/>
        </w:rPr>
        <w:tab/>
      </w:r>
      <w:r>
        <w:rPr>
          <w:rFonts w:hint="cs"/>
          <w:rtl/>
        </w:rPr>
        <w:t>42</w:t>
      </w:r>
    </w:p>
    <w:p w:rsidR="00000000">
      <w:pPr>
        <w:tabs>
          <w:tab w:val="left" w:pos="567"/>
          <w:tab w:val="right" w:leader="dot" w:pos="6237"/>
          <w:tab w:val="left" w:pos="6350"/>
        </w:tabs>
        <w:spacing w:after="120" w:line="360" w:lineRule="exact"/>
        <w:ind w:right="851"/>
        <w:rPr>
          <w:rFonts w:hint="cs"/>
          <w:b/>
          <w:bCs/>
          <w:sz w:val="28"/>
          <w:szCs w:val="28"/>
          <w:rtl/>
          <w:lang w:eastAsia="he-IL"/>
        </w:rPr>
      </w:pPr>
      <w:r>
        <w:rPr>
          <w:rFonts w:hint="cs"/>
          <w:b/>
          <w:bCs/>
          <w:sz w:val="28"/>
          <w:szCs w:val="28"/>
          <w:rtl/>
          <w:lang w:eastAsia="he-IL"/>
        </w:rPr>
        <w:t>6.</w:t>
      </w:r>
      <w:r>
        <w:rPr>
          <w:rFonts w:hint="cs"/>
          <w:b/>
          <w:bCs/>
          <w:sz w:val="28"/>
          <w:szCs w:val="28"/>
          <w:rtl/>
          <w:lang w:eastAsia="he-IL"/>
        </w:rPr>
        <w:tab/>
      </w:r>
      <w:r>
        <w:rPr>
          <w:b/>
          <w:bCs/>
          <w:sz w:val="28"/>
          <w:szCs w:val="28"/>
          <w:rtl/>
          <w:lang w:eastAsia="he-IL"/>
        </w:rPr>
        <w:t>פעילות נתיב</w:t>
      </w:r>
      <w:r>
        <w:rPr>
          <w:rtl/>
          <w:lang w:eastAsia="he-IL"/>
        </w:rPr>
        <w:tab/>
      </w:r>
      <w:r>
        <w:rPr>
          <w:rtl/>
          <w:lang w:eastAsia="he-IL"/>
        </w:rPr>
        <w:tab/>
      </w:r>
      <w:r>
        <w:rPr>
          <w:rFonts w:hint="cs"/>
          <w:rtl/>
          <w:lang w:eastAsia="he-IL"/>
        </w:rPr>
        <w:t>44</w:t>
      </w:r>
    </w:p>
    <w:p w:rsidR="00000000">
      <w:pPr>
        <w:tabs>
          <w:tab w:val="right" w:leader="dot" w:pos="6237"/>
          <w:tab w:val="left" w:pos="6350"/>
        </w:tabs>
        <w:spacing w:after="120" w:line="230" w:lineRule="exact"/>
        <w:ind w:left="964" w:right="851" w:hanging="397"/>
        <w:rPr>
          <w:rFonts w:hint="cs"/>
          <w:rtl/>
        </w:rPr>
      </w:pPr>
      <w:r>
        <w:rPr>
          <w:rFonts w:hint="cs"/>
          <w:rtl/>
        </w:rPr>
        <w:t>6.1</w:t>
      </w:r>
      <w:r>
        <w:rPr>
          <w:rFonts w:hint="cs"/>
          <w:rtl/>
        </w:rPr>
        <w:tab/>
      </w:r>
      <w:r>
        <w:rPr>
          <w:rtl/>
        </w:rPr>
        <w:t>פעילות מול הקהל הרחב ו"מיתוג ישראל"</w:t>
      </w:r>
      <w:r>
        <w:rPr>
          <w:rtl/>
        </w:rPr>
        <w:tab/>
      </w:r>
      <w:r>
        <w:rPr>
          <w:rtl/>
        </w:rPr>
        <w:tab/>
      </w:r>
      <w:r>
        <w:rPr>
          <w:rFonts w:hint="cs"/>
          <w:rtl/>
        </w:rPr>
        <w:t>44</w:t>
      </w:r>
    </w:p>
    <w:p w:rsidR="00000000">
      <w:pPr>
        <w:tabs>
          <w:tab w:val="right" w:leader="dot" w:pos="6237"/>
          <w:tab w:val="left" w:pos="6350"/>
        </w:tabs>
        <w:spacing w:after="120" w:line="230" w:lineRule="exact"/>
        <w:ind w:left="964" w:right="851" w:hanging="397"/>
        <w:rPr>
          <w:rFonts w:hint="cs"/>
          <w:rtl/>
        </w:rPr>
      </w:pPr>
      <w:r>
        <w:rPr>
          <w:rFonts w:hint="cs"/>
          <w:rtl/>
        </w:rPr>
        <w:t>6.2</w:t>
      </w:r>
      <w:r>
        <w:rPr>
          <w:rFonts w:hint="cs"/>
          <w:rtl/>
        </w:rPr>
        <w:tab/>
      </w:r>
      <w:r>
        <w:rPr>
          <w:rtl/>
        </w:rPr>
        <w:t>נציגים</w:t>
      </w:r>
      <w:r>
        <w:rPr>
          <w:rtl/>
        </w:rPr>
        <w:tab/>
      </w:r>
      <w:r>
        <w:rPr>
          <w:rtl/>
        </w:rPr>
        <w:tab/>
      </w:r>
      <w:r>
        <w:rPr>
          <w:rFonts w:hint="cs"/>
          <w:rtl/>
        </w:rPr>
        <w:t>51</w:t>
      </w:r>
    </w:p>
    <w:p w:rsidR="00000000">
      <w:pPr>
        <w:tabs>
          <w:tab w:val="right" w:leader="dot" w:pos="6237"/>
          <w:tab w:val="left" w:pos="6350"/>
        </w:tabs>
        <w:spacing w:after="120" w:line="230" w:lineRule="exact"/>
        <w:ind w:left="964" w:right="851" w:hanging="397"/>
        <w:rPr>
          <w:rFonts w:hint="cs"/>
          <w:rtl/>
        </w:rPr>
      </w:pPr>
      <w:r>
        <w:rPr>
          <w:rFonts w:hint="cs"/>
          <w:rtl/>
        </w:rPr>
        <w:t>6.3</w:t>
      </w:r>
      <w:r>
        <w:rPr>
          <w:rFonts w:hint="cs"/>
          <w:rtl/>
        </w:rPr>
        <w:tab/>
      </w:r>
      <w:r>
        <w:rPr>
          <w:rtl/>
        </w:rPr>
        <w:t>קשרים עם המרכז האוניברסיטאי אריאל בשומרון</w:t>
      </w:r>
      <w:r>
        <w:rPr>
          <w:rtl/>
        </w:rPr>
        <w:tab/>
      </w:r>
      <w:r>
        <w:rPr>
          <w:rtl/>
        </w:rPr>
        <w:tab/>
      </w:r>
      <w:r>
        <w:rPr>
          <w:rFonts w:hint="cs"/>
          <w:rtl/>
        </w:rPr>
        <w:t>62</w:t>
      </w:r>
    </w:p>
    <w:p w:rsidR="00000000">
      <w:pPr>
        <w:tabs>
          <w:tab w:val="right" w:leader="dot" w:pos="6237"/>
          <w:tab w:val="left" w:pos="6350"/>
        </w:tabs>
        <w:spacing w:after="120" w:line="230" w:lineRule="exact"/>
        <w:ind w:left="964" w:right="851" w:hanging="397"/>
        <w:rPr>
          <w:rFonts w:hint="cs"/>
          <w:rtl/>
        </w:rPr>
      </w:pPr>
      <w:r>
        <w:rPr>
          <w:rFonts w:hint="cs"/>
          <w:rtl/>
        </w:rPr>
        <w:t>6.4</w:t>
      </w:r>
      <w:r>
        <w:rPr>
          <w:rFonts w:hint="cs"/>
          <w:rtl/>
        </w:rPr>
        <w:tab/>
      </w:r>
      <w:r>
        <w:rPr>
          <w:rtl/>
        </w:rPr>
        <w:t>פרויקט "יזמות עסקית"</w:t>
      </w:r>
      <w:r>
        <w:rPr>
          <w:rtl/>
        </w:rPr>
        <w:tab/>
      </w:r>
      <w:r>
        <w:rPr>
          <w:rtl/>
        </w:rPr>
        <w:tab/>
      </w:r>
      <w:r>
        <w:rPr>
          <w:rFonts w:hint="cs"/>
          <w:rtl/>
        </w:rPr>
        <w:t>66</w:t>
      </w:r>
    </w:p>
    <w:p w:rsidR="00000000">
      <w:pPr>
        <w:keepNext/>
        <w:tabs>
          <w:tab w:val="left" w:pos="567"/>
          <w:tab w:val="right" w:leader="dot" w:pos="6237"/>
          <w:tab w:val="left" w:pos="6350"/>
        </w:tabs>
        <w:spacing w:after="120" w:line="360" w:lineRule="exact"/>
        <w:ind w:right="851"/>
        <w:rPr>
          <w:rFonts w:hint="cs"/>
          <w:b/>
          <w:bCs/>
          <w:sz w:val="28"/>
          <w:szCs w:val="28"/>
          <w:rtl/>
          <w:lang w:eastAsia="he-IL"/>
        </w:rPr>
      </w:pPr>
      <w:r>
        <w:rPr>
          <w:b/>
          <w:bCs/>
          <w:sz w:val="28"/>
          <w:szCs w:val="28"/>
          <w:rtl/>
          <w:lang w:eastAsia="he-IL"/>
        </w:rPr>
        <w:br w:type="page"/>
      </w:r>
      <w:r>
        <w:rPr>
          <w:rFonts w:hint="cs"/>
          <w:b/>
          <w:bCs/>
          <w:sz w:val="28"/>
          <w:szCs w:val="28"/>
          <w:rtl/>
          <w:lang w:eastAsia="he-IL"/>
        </w:rPr>
        <w:t>7.</w:t>
      </w:r>
      <w:r>
        <w:rPr>
          <w:rFonts w:hint="cs"/>
          <w:b/>
          <w:bCs/>
          <w:sz w:val="28"/>
          <w:szCs w:val="28"/>
          <w:rtl/>
          <w:lang w:eastAsia="he-IL"/>
        </w:rPr>
        <w:tab/>
      </w:r>
      <w:r>
        <w:rPr>
          <w:b/>
          <w:bCs/>
          <w:sz w:val="28"/>
          <w:szCs w:val="28"/>
          <w:rtl/>
          <w:lang w:eastAsia="he-IL"/>
        </w:rPr>
        <w:t>ארגון ומשאבי אנוש</w:t>
      </w:r>
      <w:r>
        <w:rPr>
          <w:rtl/>
          <w:lang w:eastAsia="he-IL"/>
        </w:rPr>
        <w:tab/>
      </w:r>
      <w:r>
        <w:rPr>
          <w:rtl/>
          <w:lang w:eastAsia="he-IL"/>
        </w:rPr>
        <w:tab/>
      </w:r>
      <w:r>
        <w:rPr>
          <w:rFonts w:hint="cs"/>
          <w:rtl/>
          <w:lang w:eastAsia="he-IL"/>
        </w:rPr>
        <w:t>69</w:t>
      </w:r>
    </w:p>
    <w:p w:rsidR="00000000">
      <w:pPr>
        <w:tabs>
          <w:tab w:val="right" w:leader="dot" w:pos="6237"/>
          <w:tab w:val="left" w:pos="6350"/>
        </w:tabs>
        <w:spacing w:after="120" w:line="230" w:lineRule="exact"/>
        <w:ind w:left="964" w:right="851" w:hanging="397"/>
        <w:rPr>
          <w:rFonts w:hint="cs"/>
          <w:rtl/>
        </w:rPr>
      </w:pPr>
      <w:r>
        <w:rPr>
          <w:rFonts w:hint="cs"/>
          <w:rtl/>
        </w:rPr>
        <w:t>7.1</w:t>
      </w:r>
      <w:r>
        <w:rPr>
          <w:rFonts w:hint="cs"/>
          <w:rtl/>
        </w:rPr>
        <w:tab/>
      </w:r>
      <w:r>
        <w:rPr>
          <w:rtl/>
        </w:rPr>
        <w:t>מבנה, ארגון וכוח אדם</w:t>
      </w:r>
      <w:r>
        <w:rPr>
          <w:rtl/>
        </w:rPr>
        <w:tab/>
      </w:r>
      <w:r>
        <w:rPr>
          <w:rtl/>
        </w:rPr>
        <w:tab/>
      </w:r>
      <w:r>
        <w:rPr>
          <w:rFonts w:hint="cs"/>
          <w:rtl/>
        </w:rPr>
        <w:t>69</w:t>
      </w:r>
    </w:p>
    <w:p w:rsidR="00000000">
      <w:pPr>
        <w:tabs>
          <w:tab w:val="right" w:leader="dot" w:pos="6237"/>
          <w:tab w:val="left" w:pos="6350"/>
        </w:tabs>
        <w:spacing w:after="120" w:line="230" w:lineRule="exact"/>
        <w:ind w:left="964" w:right="851" w:hanging="397"/>
        <w:rPr>
          <w:rFonts w:hint="cs"/>
          <w:rtl/>
        </w:rPr>
      </w:pPr>
      <w:r>
        <w:rPr>
          <w:rFonts w:hint="cs"/>
          <w:rtl/>
        </w:rPr>
        <w:t>7.2</w:t>
      </w:r>
      <w:r>
        <w:rPr>
          <w:rFonts w:hint="cs"/>
          <w:rtl/>
        </w:rPr>
        <w:tab/>
      </w:r>
      <w:r>
        <w:rPr>
          <w:rtl/>
        </w:rPr>
        <w:t>משרות מטה</w:t>
      </w:r>
      <w:r>
        <w:rPr>
          <w:rtl/>
        </w:rPr>
        <w:tab/>
      </w:r>
      <w:r>
        <w:rPr>
          <w:rtl/>
        </w:rPr>
        <w:tab/>
      </w:r>
      <w:r>
        <w:rPr>
          <w:rFonts w:hint="cs"/>
          <w:rtl/>
        </w:rPr>
        <w:t>70</w:t>
      </w:r>
    </w:p>
    <w:p w:rsidR="00000000">
      <w:pPr>
        <w:tabs>
          <w:tab w:val="right" w:leader="dot" w:pos="6237"/>
          <w:tab w:val="left" w:pos="6350"/>
        </w:tabs>
        <w:spacing w:after="120" w:line="230" w:lineRule="exact"/>
        <w:ind w:left="964" w:right="851" w:hanging="397"/>
        <w:rPr>
          <w:rFonts w:hint="cs"/>
          <w:rtl/>
        </w:rPr>
      </w:pPr>
      <w:r>
        <w:rPr>
          <w:rFonts w:hint="cs"/>
          <w:rtl/>
        </w:rPr>
        <w:t>7.3</w:t>
      </w:r>
      <w:r>
        <w:rPr>
          <w:rFonts w:hint="cs"/>
          <w:rtl/>
        </w:rPr>
        <w:tab/>
      </w:r>
      <w:r>
        <w:rPr>
          <w:rtl/>
        </w:rPr>
        <w:t>משרות שליחים</w:t>
      </w:r>
      <w:r>
        <w:rPr>
          <w:rtl/>
        </w:rPr>
        <w:tab/>
      </w:r>
      <w:r>
        <w:rPr>
          <w:rFonts w:hint="cs"/>
          <w:rtl/>
        </w:rPr>
        <w:tab/>
        <w:t>82</w:t>
      </w:r>
    </w:p>
    <w:p w:rsidR="00000000">
      <w:pPr>
        <w:tabs>
          <w:tab w:val="right" w:leader="dot" w:pos="6237"/>
          <w:tab w:val="left" w:pos="6350"/>
        </w:tabs>
        <w:spacing w:after="120" w:line="230" w:lineRule="exact"/>
        <w:ind w:left="964" w:right="851" w:hanging="397"/>
        <w:rPr>
          <w:rFonts w:hint="cs"/>
          <w:rtl/>
        </w:rPr>
      </w:pPr>
      <w:r>
        <w:rPr>
          <w:rFonts w:hint="cs"/>
          <w:rtl/>
        </w:rPr>
        <w:t>7.4</w:t>
      </w:r>
      <w:r>
        <w:rPr>
          <w:rFonts w:hint="cs"/>
          <w:rtl/>
        </w:rPr>
        <w:tab/>
      </w:r>
      <w:r>
        <w:rPr>
          <w:rtl/>
        </w:rPr>
        <w:t>משרו</w:t>
      </w:r>
      <w:r>
        <w:rPr>
          <w:rtl/>
        </w:rPr>
        <w:t>ת עמ"י</w:t>
      </w:r>
      <w:r>
        <w:rPr>
          <w:rtl/>
        </w:rPr>
        <w:tab/>
      </w:r>
      <w:r>
        <w:rPr>
          <w:rtl/>
        </w:rPr>
        <w:tab/>
      </w:r>
      <w:r>
        <w:rPr>
          <w:rFonts w:hint="cs"/>
          <w:rtl/>
        </w:rPr>
        <w:t>93</w:t>
      </w:r>
    </w:p>
    <w:p w:rsidR="00000000">
      <w:pPr>
        <w:tabs>
          <w:tab w:val="right" w:leader="dot" w:pos="6237"/>
          <w:tab w:val="left" w:pos="6350"/>
        </w:tabs>
        <w:spacing w:after="120" w:line="230" w:lineRule="exact"/>
        <w:ind w:left="964" w:right="851" w:hanging="397"/>
        <w:rPr>
          <w:rFonts w:hint="cs"/>
          <w:rtl/>
        </w:rPr>
      </w:pPr>
      <w:r>
        <w:rPr>
          <w:rFonts w:hint="cs"/>
          <w:rtl/>
        </w:rPr>
        <w:t>7.5</w:t>
      </w:r>
      <w:r>
        <w:rPr>
          <w:rFonts w:hint="cs"/>
          <w:rtl/>
        </w:rPr>
        <w:tab/>
      </w:r>
      <w:r>
        <w:rPr>
          <w:rtl/>
        </w:rPr>
        <w:t>משרות פטורות ממכרז</w:t>
      </w:r>
      <w:r>
        <w:rPr>
          <w:rtl/>
        </w:rPr>
        <w:tab/>
      </w:r>
      <w:r>
        <w:rPr>
          <w:rtl/>
        </w:rPr>
        <w:tab/>
      </w:r>
      <w:r>
        <w:rPr>
          <w:rFonts w:hint="cs"/>
          <w:rtl/>
        </w:rPr>
        <w:t>95</w:t>
      </w:r>
    </w:p>
    <w:p w:rsidR="00000000">
      <w:pPr>
        <w:tabs>
          <w:tab w:val="right" w:leader="dot" w:pos="6237"/>
          <w:tab w:val="left" w:pos="6350"/>
        </w:tabs>
        <w:spacing w:after="120" w:line="230" w:lineRule="exact"/>
        <w:ind w:left="964" w:right="851" w:hanging="397"/>
        <w:rPr>
          <w:rFonts w:hint="cs"/>
          <w:rtl/>
        </w:rPr>
      </w:pPr>
      <w:r>
        <w:rPr>
          <w:rFonts w:hint="cs"/>
          <w:rtl/>
        </w:rPr>
        <w:t>7.6</w:t>
      </w:r>
      <w:r>
        <w:rPr>
          <w:rFonts w:hint="cs"/>
          <w:rtl/>
        </w:rPr>
        <w:tab/>
      </w:r>
      <w:r>
        <w:rPr>
          <w:rtl/>
        </w:rPr>
        <w:t>שינויים ארגוניים</w:t>
      </w:r>
      <w:r>
        <w:rPr>
          <w:rtl/>
        </w:rPr>
        <w:tab/>
      </w:r>
      <w:r>
        <w:rPr>
          <w:rtl/>
        </w:rPr>
        <w:tab/>
      </w:r>
      <w:r>
        <w:rPr>
          <w:rFonts w:hint="cs"/>
          <w:rtl/>
        </w:rPr>
        <w:t>95</w:t>
      </w:r>
    </w:p>
    <w:p w:rsidR="00000000">
      <w:pPr>
        <w:tabs>
          <w:tab w:val="left" w:pos="567"/>
          <w:tab w:val="right" w:leader="dot" w:pos="6237"/>
          <w:tab w:val="left" w:pos="6350"/>
        </w:tabs>
        <w:spacing w:after="120" w:line="360" w:lineRule="exact"/>
        <w:ind w:right="851"/>
        <w:rPr>
          <w:rFonts w:hint="cs"/>
          <w:b/>
          <w:bCs/>
          <w:sz w:val="28"/>
          <w:szCs w:val="28"/>
          <w:rtl/>
          <w:lang w:eastAsia="he-IL"/>
        </w:rPr>
      </w:pPr>
      <w:r>
        <w:rPr>
          <w:rFonts w:hint="cs"/>
          <w:b/>
          <w:bCs/>
          <w:sz w:val="28"/>
          <w:szCs w:val="28"/>
          <w:rtl/>
          <w:lang w:eastAsia="he-IL"/>
        </w:rPr>
        <w:t>8.</w:t>
      </w:r>
      <w:r>
        <w:rPr>
          <w:rFonts w:hint="cs"/>
          <w:b/>
          <w:bCs/>
          <w:sz w:val="28"/>
          <w:szCs w:val="28"/>
          <w:rtl/>
          <w:lang w:eastAsia="he-IL"/>
        </w:rPr>
        <w:tab/>
      </w:r>
      <w:r>
        <w:rPr>
          <w:b/>
          <w:bCs/>
          <w:sz w:val="28"/>
          <w:szCs w:val="28"/>
          <w:rtl/>
          <w:lang w:eastAsia="he-IL"/>
        </w:rPr>
        <w:t>התנהלות הארגון</w:t>
      </w:r>
      <w:r>
        <w:rPr>
          <w:rtl/>
          <w:lang w:eastAsia="he-IL"/>
        </w:rPr>
        <w:tab/>
      </w:r>
      <w:r>
        <w:rPr>
          <w:rtl/>
          <w:lang w:eastAsia="he-IL"/>
        </w:rPr>
        <w:tab/>
      </w:r>
      <w:r>
        <w:rPr>
          <w:rFonts w:hint="cs"/>
          <w:rtl/>
          <w:lang w:eastAsia="he-IL"/>
        </w:rPr>
        <w:t>97</w:t>
      </w:r>
    </w:p>
    <w:p w:rsidR="00000000">
      <w:pPr>
        <w:tabs>
          <w:tab w:val="right" w:leader="dot" w:pos="6237"/>
          <w:tab w:val="left" w:pos="6350"/>
        </w:tabs>
        <w:spacing w:after="120" w:line="230" w:lineRule="exact"/>
        <w:ind w:left="964" w:right="851" w:hanging="397"/>
        <w:rPr>
          <w:rFonts w:hint="cs"/>
          <w:rtl/>
        </w:rPr>
      </w:pPr>
      <w:r>
        <w:rPr>
          <w:rFonts w:hint="cs"/>
          <w:rtl/>
        </w:rPr>
        <w:t>8.1</w:t>
      </w:r>
      <w:r>
        <w:rPr>
          <w:rFonts w:hint="cs"/>
          <w:rtl/>
        </w:rPr>
        <w:tab/>
      </w:r>
      <w:r>
        <w:rPr>
          <w:rtl/>
        </w:rPr>
        <w:t>תקציב</w:t>
      </w:r>
      <w:r>
        <w:rPr>
          <w:rtl/>
        </w:rPr>
        <w:tab/>
      </w:r>
      <w:r>
        <w:rPr>
          <w:rtl/>
        </w:rPr>
        <w:tab/>
      </w:r>
      <w:r>
        <w:rPr>
          <w:rFonts w:hint="cs"/>
          <w:rtl/>
        </w:rPr>
        <w:t>97</w:t>
      </w:r>
    </w:p>
    <w:p w:rsidR="00000000">
      <w:pPr>
        <w:tabs>
          <w:tab w:val="right" w:leader="dot" w:pos="6237"/>
          <w:tab w:val="left" w:pos="6350"/>
        </w:tabs>
        <w:spacing w:after="120" w:line="230" w:lineRule="exact"/>
        <w:ind w:left="964" w:right="851" w:hanging="397"/>
        <w:rPr>
          <w:rFonts w:hint="cs"/>
          <w:rtl/>
        </w:rPr>
      </w:pPr>
      <w:r>
        <w:rPr>
          <w:rFonts w:hint="cs"/>
          <w:rtl/>
        </w:rPr>
        <w:t>8.2</w:t>
      </w:r>
      <w:r>
        <w:rPr>
          <w:rFonts w:hint="cs"/>
          <w:rtl/>
        </w:rPr>
        <w:tab/>
      </w:r>
      <w:r>
        <w:rPr>
          <w:rtl/>
        </w:rPr>
        <w:t>הביקורת הפנימית</w:t>
      </w:r>
      <w:r>
        <w:rPr>
          <w:rtl/>
        </w:rPr>
        <w:tab/>
      </w:r>
      <w:r>
        <w:rPr>
          <w:rtl/>
        </w:rPr>
        <w:tab/>
      </w:r>
      <w:r>
        <w:rPr>
          <w:rFonts w:hint="cs"/>
          <w:rtl/>
        </w:rPr>
        <w:t>102</w:t>
      </w:r>
    </w:p>
    <w:p w:rsidR="00000000">
      <w:pPr>
        <w:tabs>
          <w:tab w:val="right" w:leader="dot" w:pos="6237"/>
          <w:tab w:val="left" w:pos="6350"/>
        </w:tabs>
        <w:spacing w:after="120" w:line="230" w:lineRule="exact"/>
        <w:ind w:left="964" w:right="851" w:hanging="397"/>
        <w:rPr>
          <w:rFonts w:hint="cs"/>
          <w:rtl/>
        </w:rPr>
      </w:pPr>
      <w:r>
        <w:rPr>
          <w:rFonts w:hint="cs"/>
          <w:rtl/>
        </w:rPr>
        <w:t>8.3</w:t>
      </w:r>
      <w:r>
        <w:rPr>
          <w:rFonts w:hint="cs"/>
          <w:rtl/>
        </w:rPr>
        <w:tab/>
      </w:r>
      <w:r>
        <w:rPr>
          <w:rtl/>
        </w:rPr>
        <w:t>נסיעות מישראל לחו"ל</w:t>
      </w:r>
      <w:r>
        <w:rPr>
          <w:rtl/>
        </w:rPr>
        <w:tab/>
      </w:r>
      <w:r>
        <w:rPr>
          <w:rtl/>
        </w:rPr>
        <w:tab/>
      </w:r>
      <w:r>
        <w:rPr>
          <w:rFonts w:hint="cs"/>
          <w:rtl/>
        </w:rPr>
        <w:t>106</w:t>
      </w:r>
    </w:p>
    <w:p w:rsidR="00000000">
      <w:pPr>
        <w:tabs>
          <w:tab w:val="right" w:leader="dot" w:pos="6237"/>
          <w:tab w:val="left" w:pos="6350"/>
        </w:tabs>
        <w:spacing w:after="120" w:line="230" w:lineRule="exact"/>
        <w:ind w:left="964" w:right="851" w:hanging="397"/>
        <w:rPr>
          <w:rFonts w:hint="cs"/>
          <w:rtl/>
        </w:rPr>
      </w:pPr>
      <w:r>
        <w:rPr>
          <w:rFonts w:hint="cs"/>
          <w:rtl/>
        </w:rPr>
        <w:t>8.4</w:t>
      </w:r>
      <w:r>
        <w:rPr>
          <w:rFonts w:hint="cs"/>
          <w:rtl/>
        </w:rPr>
        <w:tab/>
      </w:r>
      <w:r>
        <w:rPr>
          <w:rtl/>
        </w:rPr>
        <w:t>ארכיון נתיב - סדרי גניזה ופתיחת חומר לעיון הציבור</w:t>
      </w:r>
      <w:r>
        <w:rPr>
          <w:rtl/>
        </w:rPr>
        <w:tab/>
      </w:r>
      <w:r>
        <w:rPr>
          <w:rtl/>
        </w:rPr>
        <w:tab/>
      </w:r>
      <w:r>
        <w:rPr>
          <w:rFonts w:hint="cs"/>
          <w:rtl/>
        </w:rPr>
        <w:t>109</w:t>
      </w:r>
    </w:p>
    <w:p w:rsidR="00000000">
      <w:pPr>
        <w:tabs>
          <w:tab w:val="right" w:leader="dot" w:pos="6237"/>
          <w:tab w:val="left" w:pos="6350"/>
        </w:tabs>
        <w:spacing w:after="120" w:line="230" w:lineRule="exact"/>
        <w:ind w:left="964" w:right="851" w:hanging="397"/>
        <w:rPr>
          <w:rFonts w:hint="cs"/>
          <w:rtl/>
        </w:rPr>
      </w:pPr>
      <w:r>
        <w:rPr>
          <w:rFonts w:hint="cs"/>
          <w:rtl/>
        </w:rPr>
        <w:t>8.5</w:t>
      </w:r>
      <w:r>
        <w:rPr>
          <w:rFonts w:hint="cs"/>
          <w:rtl/>
        </w:rPr>
        <w:tab/>
      </w:r>
      <w:r>
        <w:rPr>
          <w:rtl/>
        </w:rPr>
        <w:t>התקשרויות והזמנות</w:t>
      </w:r>
      <w:r>
        <w:rPr>
          <w:rtl/>
        </w:rPr>
        <w:tab/>
      </w:r>
      <w:r>
        <w:rPr>
          <w:rtl/>
        </w:rPr>
        <w:tab/>
      </w:r>
      <w:r>
        <w:rPr>
          <w:rFonts w:hint="cs"/>
          <w:rtl/>
        </w:rPr>
        <w:t>113</w:t>
      </w:r>
    </w:p>
    <w:p w:rsidR="00000000">
      <w:pPr>
        <w:tabs>
          <w:tab w:val="right" w:leader="dot" w:pos="6237"/>
          <w:tab w:val="left" w:pos="6350"/>
        </w:tabs>
        <w:spacing w:after="120" w:line="230" w:lineRule="exact"/>
        <w:ind w:left="964" w:right="851" w:hanging="397"/>
        <w:rPr>
          <w:rFonts w:hint="cs"/>
          <w:rtl/>
        </w:rPr>
      </w:pPr>
      <w:r>
        <w:rPr>
          <w:rFonts w:hint="cs"/>
          <w:rtl/>
        </w:rPr>
        <w:t>8.6</w:t>
      </w:r>
      <w:r>
        <w:rPr>
          <w:rFonts w:hint="cs"/>
          <w:rtl/>
        </w:rPr>
        <w:tab/>
      </w:r>
      <w:r>
        <w:rPr>
          <w:rtl/>
        </w:rPr>
        <w:t xml:space="preserve">פרויקט הקלדה </w:t>
      </w:r>
      <w:r>
        <w:rPr>
          <w:rtl/>
        </w:rPr>
        <w:t>של נתונים קונסולריים</w:t>
      </w:r>
      <w:r>
        <w:rPr>
          <w:rtl/>
        </w:rPr>
        <w:tab/>
      </w:r>
      <w:r>
        <w:rPr>
          <w:rtl/>
        </w:rPr>
        <w:tab/>
      </w:r>
      <w:r>
        <w:rPr>
          <w:rFonts w:hint="cs"/>
          <w:rtl/>
        </w:rPr>
        <w:t>119</w:t>
      </w:r>
    </w:p>
    <w:p w:rsidR="00000000">
      <w:pPr>
        <w:tabs>
          <w:tab w:val="right" w:leader="dot" w:pos="6237"/>
          <w:tab w:val="left" w:pos="6350"/>
        </w:tabs>
        <w:spacing w:after="120" w:line="230" w:lineRule="exact"/>
        <w:ind w:left="964" w:right="851" w:hanging="397"/>
        <w:rPr>
          <w:rFonts w:hint="cs"/>
          <w:rtl/>
        </w:rPr>
      </w:pPr>
      <w:r>
        <w:rPr>
          <w:rFonts w:hint="cs"/>
          <w:rtl/>
        </w:rPr>
        <w:t>8.7</w:t>
      </w:r>
      <w:r>
        <w:rPr>
          <w:rFonts w:hint="cs"/>
          <w:rtl/>
        </w:rPr>
        <w:tab/>
      </w:r>
      <w:r>
        <w:rPr>
          <w:rtl/>
        </w:rPr>
        <w:t>זיהוי זיופים בתיעוד</w:t>
      </w:r>
      <w:r>
        <w:rPr>
          <w:rtl/>
        </w:rPr>
        <w:tab/>
      </w:r>
      <w:r>
        <w:rPr>
          <w:rtl/>
        </w:rPr>
        <w:tab/>
      </w:r>
      <w:r>
        <w:rPr>
          <w:rFonts w:hint="cs"/>
          <w:rtl/>
        </w:rPr>
        <w:t>120</w:t>
      </w:r>
    </w:p>
    <w:p w:rsidR="00000000">
      <w:pPr>
        <w:tabs>
          <w:tab w:val="left" w:pos="567"/>
          <w:tab w:val="right" w:leader="dot" w:pos="6237"/>
          <w:tab w:val="left" w:pos="6350"/>
        </w:tabs>
        <w:spacing w:after="120" w:line="360" w:lineRule="exact"/>
        <w:ind w:right="851"/>
        <w:rPr>
          <w:rFonts w:hint="cs"/>
          <w:b/>
          <w:bCs/>
          <w:sz w:val="28"/>
          <w:szCs w:val="28"/>
          <w:rtl/>
          <w:lang w:eastAsia="he-IL"/>
        </w:rPr>
      </w:pPr>
      <w:r>
        <w:rPr>
          <w:rFonts w:hint="cs"/>
          <w:b/>
          <w:bCs/>
          <w:sz w:val="28"/>
          <w:szCs w:val="28"/>
          <w:rtl/>
          <w:lang w:eastAsia="he-IL"/>
        </w:rPr>
        <w:t>9.</w:t>
      </w:r>
      <w:r>
        <w:rPr>
          <w:rFonts w:hint="cs"/>
          <w:b/>
          <w:bCs/>
          <w:sz w:val="28"/>
          <w:szCs w:val="28"/>
          <w:rtl/>
          <w:lang w:eastAsia="he-IL"/>
        </w:rPr>
        <w:tab/>
      </w:r>
      <w:r>
        <w:rPr>
          <w:b/>
          <w:bCs/>
          <w:sz w:val="28"/>
          <w:szCs w:val="28"/>
          <w:rtl/>
          <w:lang w:eastAsia="he-IL"/>
        </w:rPr>
        <w:t>סיכום והמלצות</w:t>
      </w:r>
      <w:r>
        <w:rPr>
          <w:rtl/>
          <w:lang w:eastAsia="he-IL"/>
        </w:rPr>
        <w:tab/>
      </w:r>
      <w:r>
        <w:rPr>
          <w:rtl/>
          <w:lang w:eastAsia="he-IL"/>
        </w:rPr>
        <w:tab/>
      </w:r>
      <w:r>
        <w:rPr>
          <w:rFonts w:hint="cs"/>
          <w:rtl/>
          <w:lang w:eastAsia="he-IL"/>
        </w:rPr>
        <w:t>121</w:t>
      </w:r>
    </w:p>
    <w:p w:rsidR="00000000">
      <w:pPr>
        <w:spacing w:line="240" w:lineRule="auto"/>
        <w:jc w:val="center"/>
        <w:rPr>
          <w:rFonts w:hint="cs"/>
          <w:sz w:val="22"/>
          <w:rtl/>
        </w:rPr>
      </w:pPr>
    </w:p>
    <w:p w:rsidR="00000000">
      <w:pPr>
        <w:spacing w:line="240" w:lineRule="auto"/>
        <w:jc w:val="center"/>
        <w:rPr>
          <w:sz w:val="22"/>
          <w:rtl/>
        </w:rPr>
        <w:sectPr w:rsidSect="003F50A4">
          <w:footerReference w:type="default" r:id="rId9"/>
          <w:pgSz w:w="11906" w:h="16838" w:code="9"/>
          <w:pgMar w:top="2098" w:right="2608" w:bottom="1701" w:left="2608" w:header="1531" w:footer="1701" w:gutter="0"/>
          <w:cols w:space="708"/>
          <w:titlePg/>
          <w:docGrid w:linePitch="360"/>
        </w:sectPr>
      </w:pPr>
    </w:p>
    <w:p w:rsidR="00000000">
      <w:pPr>
        <w:pStyle w:val="NAME"/>
        <w:rPr>
          <w:rFonts w:hint="cs"/>
          <w:rtl/>
        </w:rPr>
      </w:pPr>
      <w:bookmarkStart w:id="1" w:name="_Toc274545210"/>
      <w:bookmarkStart w:id="2" w:name="_Toc362857361"/>
      <w:r>
        <w:rPr>
          <w:rFonts w:hint="cs"/>
          <w:rtl/>
        </w:rPr>
        <w:t>לשכת הקשר "</w:t>
      </w:r>
      <w:r>
        <w:rPr>
          <w:rtl/>
        </w:rPr>
        <w:t>נתיב</w:t>
      </w:r>
      <w:r>
        <w:rPr>
          <w:rFonts w:hint="cs"/>
          <w:rtl/>
        </w:rPr>
        <w:t xml:space="preserve">" </w:t>
      </w:r>
    </w:p>
    <w:p w:rsidR="00000000">
      <w:pPr>
        <w:spacing w:after="120" w:line="230" w:lineRule="exact"/>
        <w:rPr>
          <w:rFonts w:eastAsia="MS Mincho"/>
        </w:rPr>
      </w:pPr>
    </w:p>
    <w:p w:rsidR="00000000">
      <w:pPr>
        <w:spacing w:after="120" w:line="230" w:lineRule="exact"/>
        <w:rPr>
          <w:rFonts w:eastAsia="MS Mincho"/>
          <w:rtl/>
        </w:rPr>
      </w:pPr>
    </w:p>
    <w:p w:rsidR="00000000">
      <w:pPr>
        <w:pStyle w:val="KOT4"/>
        <w:tabs>
          <w:tab w:val="left" w:pos="567"/>
        </w:tabs>
        <w:rPr>
          <w:rFonts w:hint="cs"/>
          <w:sz w:val="30"/>
          <w:szCs w:val="30"/>
          <w:rtl/>
        </w:rPr>
      </w:pPr>
      <w:r>
        <w:rPr>
          <w:rFonts w:hint="cs"/>
          <w:sz w:val="30"/>
          <w:szCs w:val="30"/>
          <w:rtl/>
        </w:rPr>
        <w:t>1.</w:t>
      </w:r>
      <w:r>
        <w:rPr>
          <w:rFonts w:hint="cs"/>
          <w:sz w:val="30"/>
          <w:szCs w:val="30"/>
          <w:rtl/>
        </w:rPr>
        <w:tab/>
        <w:t>תקציר</w:t>
      </w:r>
    </w:p>
    <w:p w:rsidR="00000000">
      <w:pPr>
        <w:pStyle w:val="takzir"/>
        <w:rPr>
          <w:rFonts w:hint="cs"/>
          <w:rtl/>
        </w:rPr>
      </w:pPr>
      <w:bookmarkEnd w:id="1"/>
      <w:bookmarkEnd w:id="2"/>
      <w:r>
        <w:rPr>
          <w:rFonts w:hint="cs"/>
          <w:rtl/>
        </w:rPr>
        <w:t xml:space="preserve">לשכת הקשר "נתיב" (להלן </w:t>
      </w:r>
      <w:r>
        <w:rPr>
          <w:rtl/>
        </w:rPr>
        <w:t>-</w:t>
      </w:r>
      <w:r>
        <w:rPr>
          <w:rFonts w:hint="cs"/>
          <w:rtl/>
        </w:rPr>
        <w:t xml:space="preserve"> נתיב או הארגון) הוקמה בשנת 1952, ומאז אפריל 1999 היא יחידת סמך במשרד ראש הממשלה (להלן </w:t>
      </w:r>
      <w:r>
        <w:rPr>
          <w:rtl/>
        </w:rPr>
        <w:t>-</w:t>
      </w:r>
      <w:r>
        <w:rPr>
          <w:rFonts w:hint="cs"/>
          <w:rtl/>
        </w:rPr>
        <w:t xml:space="preserve"> משרד ראה"ם), ופועלת בקרב יהודים וזכ</w:t>
      </w:r>
      <w:r>
        <w:rPr>
          <w:rFonts w:hint="cs"/>
          <w:rtl/>
        </w:rPr>
        <w:t>אי עלייה</w:t>
      </w:r>
      <w:r>
        <w:rPr>
          <w:rStyle w:val="FootnoteReference"/>
          <w:rtl/>
        </w:rPr>
        <w:footnoteReference w:id="2"/>
      </w:r>
      <w:r>
        <w:rPr>
          <w:rFonts w:hint="cs"/>
          <w:rtl/>
        </w:rPr>
        <w:t xml:space="preserve"> בחבר המדינות (להלן - חבה"ם)</w:t>
      </w:r>
      <w:r>
        <w:rPr>
          <w:rStyle w:val="FootnoteReference"/>
          <w:rtl/>
        </w:rPr>
        <w:footnoteReference w:id="3"/>
      </w:r>
      <w:r>
        <w:rPr>
          <w:rFonts w:hint="cs"/>
          <w:rtl/>
        </w:rPr>
        <w:t xml:space="preserve"> מתוקף החלטת ממשלה ובמדינות הבלטיות "על מנת לעודד ולסייע לעלייתם למדינת ישראל ולחזק את זיקתם לישראל, לציונות וליהדות" (החלטה ממשלה מס' 2070, 22.7.07). </w:t>
      </w:r>
      <w:r>
        <w:rPr>
          <w:rFonts w:ascii="Times" w:hAnsi="Times" w:hint="cs"/>
          <w:rtl/>
        </w:rPr>
        <w:t>באפריל 2009 החליטה הממשלה (החלטה מס' 45, 26.4.09), כי שר החוץ יופקד</w:t>
      </w:r>
      <w:r>
        <w:rPr>
          <w:rFonts w:ascii="Times" w:hAnsi="Times" w:hint="cs"/>
          <w:rtl/>
        </w:rPr>
        <w:t xml:space="preserve"> על </w:t>
      </w:r>
      <w:r>
        <w:rPr>
          <w:rFonts w:ascii="Times" w:hAnsi="Times"/>
          <w:rtl/>
        </w:rPr>
        <w:t>נתיב</w:t>
      </w:r>
      <w:r>
        <w:rPr>
          <w:rFonts w:ascii="Times" w:hAnsi="Times" w:hint="cs"/>
          <w:rtl/>
        </w:rPr>
        <w:t xml:space="preserve"> מטעם ראה"ם וכי הארגון יישאר במשרד ראה"ם.</w:t>
      </w:r>
      <w:r>
        <w:rPr>
          <w:rFonts w:hint="cs"/>
          <w:vertAlign w:val="superscript"/>
          <w:rtl/>
        </w:rPr>
        <w:t xml:space="preserve"> </w:t>
      </w:r>
      <w:r>
        <w:rPr>
          <w:rFonts w:hint="cs"/>
          <w:rtl/>
        </w:rPr>
        <w:t xml:space="preserve">הייעוד הנוכחי של </w:t>
      </w:r>
      <w:r>
        <w:rPr>
          <w:rtl/>
        </w:rPr>
        <w:t>נתיב</w:t>
      </w:r>
      <w:r>
        <w:rPr>
          <w:rFonts w:hint="cs"/>
          <w:rtl/>
        </w:rPr>
        <w:t xml:space="preserve"> ממומש בשני צירים נפרדים: ציר תוכני שתכליתו חיזוק הזיקה ועידוד העלייה, וציר קונסולרי שתכליתו בדיקה והמלצה למשרד הפנים על זכאות עלייה לפי חוק השבות, ובכלל זה על זכאותם של יוצאי חבה</w:t>
      </w:r>
      <w:r>
        <w:rPr>
          <w:rtl/>
        </w:rPr>
        <w:t>"</w:t>
      </w:r>
      <w:r>
        <w:rPr>
          <w:rFonts w:hint="cs"/>
          <w:rtl/>
        </w:rPr>
        <w:t>ם המת</w:t>
      </w:r>
      <w:r>
        <w:rPr>
          <w:rFonts w:hint="cs"/>
          <w:rtl/>
        </w:rPr>
        <w:t>גוררים מחוץ לחבה</w:t>
      </w:r>
      <w:r>
        <w:rPr>
          <w:rtl/>
        </w:rPr>
        <w:t>"</w:t>
      </w:r>
      <w:r>
        <w:rPr>
          <w:rFonts w:hint="cs"/>
          <w:rtl/>
        </w:rPr>
        <w:t xml:space="preserve">ם. </w:t>
      </w:r>
    </w:p>
    <w:p w:rsidR="00000000">
      <w:pPr>
        <w:pStyle w:val="takzir"/>
        <w:rPr>
          <w:rFonts w:hint="cs"/>
          <w:rtl/>
        </w:rPr>
      </w:pPr>
      <w:r>
        <w:rPr>
          <w:rFonts w:hint="cs"/>
          <w:rtl/>
        </w:rPr>
        <w:t>נתיב מילא משך כ-40 שנים תפקיד מרכזי בשמירת הגחלת היהודית והציונית ובקיום הקשר בין מדינת ישראל לבין זכאי העלייה שמעבר למסך הברזל דאז. הוא פעל בקרב הקהילות היהודיות וכן מול ארגונים בין-לאומיים וממשלות, כדי לסייע לעליית זכאי העלייה לישראל</w:t>
      </w:r>
      <w:r>
        <w:rPr>
          <w:rFonts w:hint="cs"/>
          <w:rtl/>
        </w:rPr>
        <w:t xml:space="preserve">. </w:t>
      </w:r>
      <w:r>
        <w:rPr>
          <w:rtl/>
        </w:rPr>
        <w:t xml:space="preserve">עם נפילת המשטרים הקומוניסטיים </w:t>
      </w:r>
      <w:r>
        <w:rPr>
          <w:rFonts w:hint="cs"/>
          <w:rtl/>
        </w:rPr>
        <w:t xml:space="preserve">בברית המועצות (להלן - בריה"מ) ובמדינות מזרח אירופה וכינון </w:t>
      </w:r>
      <w:r>
        <w:rPr>
          <w:rtl/>
        </w:rPr>
        <w:t>יחסים דיפלומטיים בין מדינת ישראל ל</w:t>
      </w:r>
      <w:r>
        <w:rPr>
          <w:rFonts w:hint="cs"/>
          <w:rtl/>
        </w:rPr>
        <w:t xml:space="preserve">בין </w:t>
      </w:r>
      <w:r>
        <w:rPr>
          <w:rtl/>
        </w:rPr>
        <w:t xml:space="preserve">מדינות </w:t>
      </w:r>
      <w:r>
        <w:rPr>
          <w:rFonts w:hint="cs"/>
          <w:rtl/>
        </w:rPr>
        <w:t>אלה</w:t>
      </w:r>
      <w:r>
        <w:rPr>
          <w:rtl/>
        </w:rPr>
        <w:t xml:space="preserve"> ב</w:t>
      </w:r>
      <w:r>
        <w:rPr>
          <w:rFonts w:hint="cs"/>
          <w:rtl/>
        </w:rPr>
        <w:t>-199</w:t>
      </w:r>
      <w:r>
        <w:rPr>
          <w:rtl/>
        </w:rPr>
        <w:t>2</w:t>
      </w:r>
      <w:r>
        <w:rPr>
          <w:rFonts w:hint="cs"/>
          <w:rtl/>
        </w:rPr>
        <w:t xml:space="preserve">, השתנו תנאי פעילותו של </w:t>
      </w:r>
      <w:r>
        <w:rPr>
          <w:rtl/>
        </w:rPr>
        <w:t>נתיב</w:t>
      </w:r>
      <w:r>
        <w:rPr>
          <w:rFonts w:hint="cs"/>
          <w:rtl/>
        </w:rPr>
        <w:t>,</w:t>
      </w:r>
      <w:r>
        <w:rPr>
          <w:rtl/>
        </w:rPr>
        <w:t xml:space="preserve"> ושליחי</w:t>
      </w:r>
      <w:r>
        <w:rPr>
          <w:rFonts w:hint="cs"/>
          <w:rtl/>
        </w:rPr>
        <w:t>ו</w:t>
      </w:r>
      <w:r>
        <w:rPr>
          <w:rtl/>
        </w:rPr>
        <w:t xml:space="preserve"> פועלים </w:t>
      </w:r>
      <w:r>
        <w:rPr>
          <w:rFonts w:hint="cs"/>
          <w:rtl/>
        </w:rPr>
        <w:t>מאז</w:t>
      </w:r>
      <w:r>
        <w:rPr>
          <w:rtl/>
        </w:rPr>
        <w:t xml:space="preserve"> </w:t>
      </w:r>
      <w:r>
        <w:rPr>
          <w:rFonts w:hint="cs"/>
          <w:rtl/>
        </w:rPr>
        <w:t xml:space="preserve">בחבה"ם </w:t>
      </w:r>
      <w:r>
        <w:rPr>
          <w:rtl/>
        </w:rPr>
        <w:t>במעמד דיפלומטי מתוך נציגויות ישראליות רשמיות בשגרירויות</w:t>
      </w:r>
      <w:r>
        <w:rPr>
          <w:rtl/>
        </w:rPr>
        <w:t xml:space="preserve"> ובמרכזי תרבות, שהקים הארגון</w:t>
      </w:r>
      <w:r>
        <w:rPr>
          <w:rFonts w:hint="cs"/>
          <w:rtl/>
        </w:rPr>
        <w:t>. במדינות בריה"מ לשעבר עדיין נותרו מאות אלפי יהודים וזכאי עלייה. מספרם המדויק אינו ידוע, והערכות שונות (בהם של נתיב, הסוכנות היהודית ואחרים) נעות בין כ-880,000 לבין כ-1,500,000 זכאי עלייה.</w:t>
      </w:r>
    </w:p>
    <w:p w:rsidR="00000000">
      <w:pPr>
        <w:pStyle w:val="takzir"/>
        <w:rPr>
          <w:rFonts w:hint="cs"/>
          <w:rtl/>
        </w:rPr>
      </w:pPr>
    </w:p>
    <w:p w:rsidR="00000000">
      <w:pPr>
        <w:pStyle w:val="KOT4"/>
        <w:tabs>
          <w:tab w:val="left" w:pos="567"/>
        </w:tabs>
        <w:rPr>
          <w:rFonts w:hint="cs"/>
          <w:sz w:val="30"/>
          <w:szCs w:val="30"/>
          <w:rtl/>
        </w:rPr>
      </w:pPr>
      <w:r>
        <w:rPr>
          <w:sz w:val="30"/>
          <w:szCs w:val="30"/>
          <w:rtl/>
        </w:rPr>
        <w:br w:type="page"/>
      </w:r>
      <w:r>
        <w:rPr>
          <w:rFonts w:hint="cs"/>
          <w:sz w:val="30"/>
          <w:szCs w:val="30"/>
          <w:rtl/>
        </w:rPr>
        <w:t>1.1</w:t>
      </w:r>
      <w:r>
        <w:rPr>
          <w:rFonts w:hint="cs"/>
          <w:sz w:val="30"/>
          <w:szCs w:val="30"/>
          <w:rtl/>
        </w:rPr>
        <w:tab/>
        <w:t xml:space="preserve">פעולות הביקורת </w:t>
      </w:r>
    </w:p>
    <w:p w:rsidR="00000000">
      <w:pPr>
        <w:pStyle w:val="takzir"/>
        <w:spacing w:line="232" w:lineRule="exact"/>
        <w:rPr>
          <w:rFonts w:hint="cs"/>
          <w:rtl/>
        </w:rPr>
      </w:pPr>
      <w:r>
        <w:rPr>
          <w:rtl/>
        </w:rPr>
        <w:t>ב</w:t>
      </w:r>
      <w:r>
        <w:rPr>
          <w:rFonts w:hint="cs"/>
          <w:rtl/>
        </w:rPr>
        <w:t>-</w:t>
      </w:r>
      <w:r>
        <w:rPr>
          <w:rtl/>
        </w:rPr>
        <w:t xml:space="preserve">2009 </w:t>
      </w:r>
      <w:r>
        <w:rPr>
          <w:rFonts w:hint="cs"/>
          <w:rtl/>
        </w:rPr>
        <w:t>ועד מרץ 20</w:t>
      </w:r>
      <w:r>
        <w:rPr>
          <w:rFonts w:hint="cs"/>
          <w:rtl/>
        </w:rPr>
        <w:t>10 ערך</w:t>
      </w:r>
      <w:r>
        <w:rPr>
          <w:rtl/>
        </w:rPr>
        <w:t xml:space="preserve"> משרד מבקר המדינה </w:t>
      </w:r>
      <w:r>
        <w:rPr>
          <w:rFonts w:hint="cs"/>
          <w:rtl/>
        </w:rPr>
        <w:t>ביקורת ב</w:t>
      </w:r>
      <w:r>
        <w:rPr>
          <w:rtl/>
        </w:rPr>
        <w:t xml:space="preserve">נתיב, </w:t>
      </w:r>
      <w:r>
        <w:rPr>
          <w:rFonts w:hint="cs"/>
          <w:rtl/>
        </w:rPr>
        <w:t xml:space="preserve">ובכלל זה בדיקת </w:t>
      </w:r>
      <w:r>
        <w:rPr>
          <w:rtl/>
        </w:rPr>
        <w:t>מעמד</w:t>
      </w:r>
      <w:r>
        <w:rPr>
          <w:rFonts w:hint="cs"/>
          <w:rtl/>
        </w:rPr>
        <w:t>ו</w:t>
      </w:r>
      <w:r>
        <w:rPr>
          <w:rtl/>
        </w:rPr>
        <w:t>, ארגונ</w:t>
      </w:r>
      <w:r>
        <w:rPr>
          <w:rFonts w:hint="cs"/>
          <w:rtl/>
        </w:rPr>
        <w:t>ו</w:t>
      </w:r>
      <w:r>
        <w:rPr>
          <w:rtl/>
        </w:rPr>
        <w:t>, פעולותי</w:t>
      </w:r>
      <w:r>
        <w:rPr>
          <w:rFonts w:hint="cs"/>
          <w:rtl/>
        </w:rPr>
        <w:t>ו</w:t>
      </w:r>
      <w:r>
        <w:rPr>
          <w:rtl/>
        </w:rPr>
        <w:t xml:space="preserve"> וממשקי עבודת</w:t>
      </w:r>
      <w:r>
        <w:rPr>
          <w:rFonts w:hint="cs"/>
          <w:rtl/>
        </w:rPr>
        <w:t>ו</w:t>
      </w:r>
      <w:r>
        <w:rPr>
          <w:rtl/>
        </w:rPr>
        <w:t xml:space="preserve"> עם משרדי הממשלה. הביקורת נערכה במטה נתיב בארץ ובחלק מהשלוחות ומרכזי התרבות בחב</w:t>
      </w:r>
      <w:r>
        <w:rPr>
          <w:rFonts w:hint="cs"/>
          <w:rtl/>
        </w:rPr>
        <w:t>ה"ם</w:t>
      </w:r>
      <w:r>
        <w:rPr>
          <w:rtl/>
        </w:rPr>
        <w:t>. נתוני השלמה התקבלו</w:t>
      </w:r>
      <w:r>
        <w:rPr>
          <w:rFonts w:hint="cs"/>
          <w:rtl/>
        </w:rPr>
        <w:t xml:space="preserve"> עד ספטמבר 2010 </w:t>
      </w:r>
      <w:r>
        <w:rPr>
          <w:rtl/>
        </w:rPr>
        <w:t>מ</w:t>
      </w:r>
      <w:r>
        <w:rPr>
          <w:rFonts w:hint="cs"/>
          <w:rtl/>
        </w:rPr>
        <w:t xml:space="preserve">סגן ראש הממשלה ושר החוץ המופקד על נתיב (להלן - </w:t>
      </w:r>
      <w:r>
        <w:rPr>
          <w:rFonts w:hint="cs"/>
          <w:rtl/>
        </w:rPr>
        <w:t>השר המופקד על נתיב) מר אביגדור ליברמן, מ</w:t>
      </w:r>
      <w:r>
        <w:rPr>
          <w:rtl/>
        </w:rPr>
        <w:t xml:space="preserve">מזכירות הממשלה, </w:t>
      </w:r>
      <w:r>
        <w:rPr>
          <w:rFonts w:hint="cs"/>
          <w:rtl/>
        </w:rPr>
        <w:t>מ</w:t>
      </w:r>
      <w:r>
        <w:rPr>
          <w:rtl/>
        </w:rPr>
        <w:t>משרד ראש הממשלה</w:t>
      </w:r>
      <w:r>
        <w:rPr>
          <w:rFonts w:hint="cs"/>
          <w:rtl/>
        </w:rPr>
        <w:t xml:space="preserve"> (להלן - משרד ראה"ם)</w:t>
      </w:r>
      <w:r>
        <w:rPr>
          <w:rtl/>
        </w:rPr>
        <w:t xml:space="preserve">, </w:t>
      </w:r>
      <w:r>
        <w:rPr>
          <w:rFonts w:hint="cs"/>
          <w:rtl/>
        </w:rPr>
        <w:t xml:space="preserve">מהסוכנות היהודית, מרשות האוכלוסין, ההגירה ומעברי הגבול (להלן </w:t>
      </w:r>
      <w:r>
        <w:rPr>
          <w:rtl/>
        </w:rPr>
        <w:t>-</w:t>
      </w:r>
      <w:r>
        <w:rPr>
          <w:rFonts w:hint="cs"/>
          <w:rtl/>
        </w:rPr>
        <w:t xml:space="preserve"> רשות האוכלוסין),</w:t>
      </w:r>
      <w:r>
        <w:rPr>
          <w:rtl/>
        </w:rPr>
        <w:t xml:space="preserve"> </w:t>
      </w:r>
      <w:r>
        <w:rPr>
          <w:rFonts w:hint="cs"/>
          <w:rtl/>
        </w:rPr>
        <w:t xml:space="preserve">מהמשרד </w:t>
      </w:r>
      <w:r>
        <w:rPr>
          <w:rtl/>
        </w:rPr>
        <w:t xml:space="preserve">לקליטת העלייה, </w:t>
      </w:r>
      <w:r>
        <w:rPr>
          <w:rFonts w:hint="cs"/>
          <w:rtl/>
        </w:rPr>
        <w:t>מ</w:t>
      </w:r>
      <w:r>
        <w:rPr>
          <w:rtl/>
        </w:rPr>
        <w:t xml:space="preserve">משרד האוצר, </w:t>
      </w:r>
      <w:r>
        <w:rPr>
          <w:rFonts w:hint="cs"/>
          <w:rtl/>
        </w:rPr>
        <w:t>מ</w:t>
      </w:r>
      <w:r>
        <w:rPr>
          <w:rtl/>
        </w:rPr>
        <w:t>משרד הביטחון</w:t>
      </w:r>
      <w:r>
        <w:rPr>
          <w:rFonts w:hint="cs"/>
          <w:rtl/>
        </w:rPr>
        <w:t xml:space="preserve"> (להלן - משהב"ט)</w:t>
      </w:r>
      <w:r>
        <w:rPr>
          <w:rtl/>
        </w:rPr>
        <w:t xml:space="preserve">, </w:t>
      </w:r>
      <w:r>
        <w:rPr>
          <w:rFonts w:hint="cs"/>
          <w:rtl/>
        </w:rPr>
        <w:t>מ</w:t>
      </w:r>
      <w:r>
        <w:rPr>
          <w:rtl/>
        </w:rPr>
        <w:t>נציבות שירות המ</w:t>
      </w:r>
      <w:r>
        <w:rPr>
          <w:rtl/>
        </w:rPr>
        <w:t>דינה</w:t>
      </w:r>
      <w:r>
        <w:rPr>
          <w:rFonts w:hint="cs"/>
          <w:rtl/>
        </w:rPr>
        <w:t xml:space="preserve"> (להלן - נש"ם)</w:t>
      </w:r>
      <w:r>
        <w:rPr>
          <w:rtl/>
        </w:rPr>
        <w:t xml:space="preserve">, </w:t>
      </w:r>
      <w:r>
        <w:rPr>
          <w:rFonts w:hint="cs"/>
          <w:rtl/>
        </w:rPr>
        <w:t>מ</w:t>
      </w:r>
      <w:r>
        <w:rPr>
          <w:rtl/>
        </w:rPr>
        <w:t>משטרת ישראל ו</w:t>
      </w:r>
      <w:r>
        <w:rPr>
          <w:rFonts w:hint="cs"/>
          <w:rtl/>
        </w:rPr>
        <w:t>מ</w:t>
      </w:r>
      <w:r>
        <w:rPr>
          <w:rtl/>
        </w:rPr>
        <w:t>גנזך המדינה.</w:t>
      </w:r>
      <w:r>
        <w:rPr>
          <w:rFonts w:hint="cs"/>
          <w:rtl/>
        </w:rPr>
        <w:t xml:space="preserve"> עדכונים מסוימים נעשו ב-2011. משרד מבקר המדינה ביקר בעבר את פעילות לשכת הקשר נתיב בשנים 1994 ו-1995. דוח המבקר הגלוי פורסם אז בפברואר 1998. </w:t>
      </w:r>
    </w:p>
    <w:p w:rsidR="00000000">
      <w:pPr>
        <w:pStyle w:val="takzir"/>
        <w:rPr>
          <w:rFonts w:hint="cs"/>
          <w:rtl/>
        </w:rPr>
      </w:pPr>
    </w:p>
    <w:p w:rsidR="00000000">
      <w:pPr>
        <w:pStyle w:val="KOT4"/>
        <w:tabs>
          <w:tab w:val="left" w:pos="567"/>
        </w:tabs>
        <w:rPr>
          <w:rFonts w:hint="cs"/>
          <w:sz w:val="30"/>
          <w:szCs w:val="30"/>
          <w:rtl/>
        </w:rPr>
      </w:pPr>
      <w:r>
        <w:rPr>
          <w:rFonts w:hint="cs"/>
          <w:sz w:val="30"/>
          <w:szCs w:val="30"/>
          <w:rtl/>
        </w:rPr>
        <w:t>1.2</w:t>
      </w:r>
      <w:r>
        <w:rPr>
          <w:rFonts w:hint="cs"/>
          <w:sz w:val="30"/>
          <w:szCs w:val="30"/>
          <w:rtl/>
        </w:rPr>
        <w:tab/>
        <w:t>עיקרי הממצאים</w:t>
      </w:r>
    </w:p>
    <w:p w:rsidR="00000000">
      <w:pPr>
        <w:pStyle w:val="takzir"/>
        <w:rPr>
          <w:rFonts w:hint="cs"/>
          <w:rtl/>
        </w:rPr>
      </w:pPr>
      <w:r>
        <w:rPr>
          <w:rFonts w:hint="cs"/>
          <w:rtl/>
        </w:rPr>
        <w:t xml:space="preserve">א. </w:t>
      </w:r>
      <w:r>
        <w:tab/>
      </w:r>
      <w:r>
        <w:rPr>
          <w:rFonts w:hint="cs"/>
          <w:rtl/>
        </w:rPr>
        <w:t>בביקורת עלה, כי קיימת אי-בהירות ועמימות אשר ל</w:t>
      </w:r>
      <w:r>
        <w:rPr>
          <w:rFonts w:hint="cs"/>
          <w:rtl/>
        </w:rPr>
        <w:t>ייעוד הארגון ולסמכותו.</w:t>
      </w:r>
    </w:p>
    <w:p w:rsidR="00000000">
      <w:pPr>
        <w:pStyle w:val="takzir"/>
        <w:rPr>
          <w:rFonts w:hint="cs"/>
          <w:rtl/>
        </w:rPr>
      </w:pPr>
      <w:r>
        <w:rPr>
          <w:rFonts w:hint="cs"/>
          <w:rtl/>
        </w:rPr>
        <w:t xml:space="preserve">ב. </w:t>
      </w:r>
      <w:r>
        <w:tab/>
      </w:r>
      <w:r>
        <w:rPr>
          <w:rFonts w:hint="cs"/>
          <w:rtl/>
        </w:rPr>
        <w:t>נמצא, כי חרף החלטת הממשלה לגבש מדיניות כוללת בכל הקשור ליחסי הגומלין ולשימור הקשר שבין המדינה ליהדות חבה"ם ולהעמקתו, עד סיום הביקורת הדרג המדיני לא גיבש מדיניות כזו. כפועל יוצא מכך, גם לא גובשו קווי פעולה ברורים בעניין זה. בכך נת</w:t>
      </w:r>
      <w:r>
        <w:rPr>
          <w:rFonts w:hint="cs"/>
          <w:rtl/>
        </w:rPr>
        <w:t xml:space="preserve">יב פועל למעשה בלי שניתן לבדוק את מידת המתאם שבין מדיניות הממשלה לבין פעילות הארגון בפועל. </w:t>
      </w:r>
    </w:p>
    <w:p w:rsidR="00000000">
      <w:pPr>
        <w:pStyle w:val="takzir"/>
        <w:rPr>
          <w:rFonts w:hint="cs"/>
          <w:rtl/>
        </w:rPr>
      </w:pPr>
      <w:r>
        <w:rPr>
          <w:rFonts w:hint="cs"/>
          <w:rtl/>
        </w:rPr>
        <w:t xml:space="preserve">ג. </w:t>
      </w:r>
      <w:r>
        <w:tab/>
      </w:r>
      <w:r>
        <w:rPr>
          <w:rFonts w:hint="cs"/>
          <w:rtl/>
        </w:rPr>
        <w:t xml:space="preserve">במקרים מסוימים </w:t>
      </w:r>
      <w:r>
        <w:rPr>
          <w:rtl/>
        </w:rPr>
        <w:t>נתיב</w:t>
      </w:r>
      <w:r>
        <w:rPr>
          <w:rFonts w:hint="cs"/>
          <w:rtl/>
        </w:rPr>
        <w:t xml:space="preserve"> פועל שלא במסגרת המנדט שקבעה לו הממשלה. כך, במקרים של פעילות מול יוצאי חבה"ם בארה"ב, בפרויקט "בית ישראלי"</w:t>
      </w:r>
      <w:r>
        <w:rPr>
          <w:rStyle w:val="FootnoteReference"/>
          <w:rtl/>
        </w:rPr>
        <w:footnoteReference w:id="4"/>
      </w:r>
      <w:r>
        <w:rPr>
          <w:rFonts w:hint="cs"/>
          <w:rtl/>
        </w:rPr>
        <w:t>, בפעילות בארצות הבלטיות ובפעילות תר</w:t>
      </w:r>
      <w:r>
        <w:rPr>
          <w:rFonts w:hint="cs"/>
          <w:rtl/>
        </w:rPr>
        <w:t xml:space="preserve">בותית והסברתית מול הקהל הרחב בחבה"ם, שאיננו מוגדר כקהל היעד של זכאי העלייה. עוד עלה, כי נתיב החל לראות בפעילות התרבותית-הסברתית כלפי הציבור הכללי בחבה"ם מטרה כשלעצמה. כעולה בביקורת, פעילות זו, אף אם היא זוכה להישגים בראיית המדינה - אינה מתיישבת, כאמור, עם </w:t>
      </w:r>
      <w:r>
        <w:rPr>
          <w:rFonts w:hint="cs"/>
          <w:rtl/>
        </w:rPr>
        <w:t>ייעוד הארגון, אלא עם משימות של משרדי ממשלה אחרים (ראו להלן).</w:t>
      </w:r>
    </w:p>
    <w:p w:rsidR="00000000">
      <w:pPr>
        <w:pStyle w:val="takzir"/>
        <w:rPr>
          <w:rFonts w:hint="cs"/>
          <w:rtl/>
        </w:rPr>
      </w:pPr>
      <w:r>
        <w:rPr>
          <w:rFonts w:hint="cs"/>
          <w:rtl/>
        </w:rPr>
        <w:t xml:space="preserve">ד. </w:t>
      </w:r>
      <w:r>
        <w:tab/>
      </w:r>
      <w:r>
        <w:rPr>
          <w:rFonts w:hint="cs"/>
          <w:rtl/>
        </w:rPr>
        <w:t>נמצא, כי קיימת הסדרה בלתי מספקת או שאינה מתקיימת הסדרה כלל עם משרדי ממשלה בארץ:</w:t>
      </w:r>
    </w:p>
    <w:p w:rsidR="00000000">
      <w:pPr>
        <w:pStyle w:val="takzir"/>
        <w:tabs>
          <w:tab w:val="left" w:pos="510"/>
        </w:tabs>
        <w:rPr>
          <w:rFonts w:hint="cs"/>
          <w:rtl/>
        </w:rPr>
      </w:pPr>
      <w:r>
        <w:rPr>
          <w:rFonts w:hint="cs"/>
          <w:rtl/>
        </w:rPr>
        <w:t xml:space="preserve">1) </w:t>
      </w:r>
      <w:r>
        <w:tab/>
      </w:r>
      <w:r>
        <w:rPr>
          <w:rFonts w:hint="cs"/>
          <w:rtl/>
        </w:rPr>
        <w:t>החלטת הממשלה ממרץ 2009</w:t>
      </w:r>
      <w:r>
        <w:rPr>
          <w:rtl/>
        </w:rPr>
        <w:t xml:space="preserve"> </w:t>
      </w:r>
      <w:r>
        <w:rPr>
          <w:rFonts w:hint="cs"/>
          <w:rtl/>
        </w:rPr>
        <w:t xml:space="preserve">להפקיד את שר החוץ </w:t>
      </w:r>
      <w:r>
        <w:rPr>
          <w:rtl/>
        </w:rPr>
        <w:t>מטעם רא</w:t>
      </w:r>
      <w:r>
        <w:rPr>
          <w:rFonts w:hint="cs"/>
          <w:rtl/>
        </w:rPr>
        <w:t xml:space="preserve">ה"ם </w:t>
      </w:r>
      <w:r>
        <w:rPr>
          <w:rtl/>
        </w:rPr>
        <w:t xml:space="preserve">על </w:t>
      </w:r>
      <w:r>
        <w:rPr>
          <w:rFonts w:hint="cs"/>
          <w:rtl/>
        </w:rPr>
        <w:t>הארגון שי</w:t>
      </w:r>
      <w:r>
        <w:rPr>
          <w:rtl/>
        </w:rPr>
        <w:t xml:space="preserve">ישאר </w:t>
      </w:r>
      <w:r>
        <w:rPr>
          <w:rFonts w:hint="cs"/>
          <w:rtl/>
        </w:rPr>
        <w:t xml:space="preserve">כיחידת סמך </w:t>
      </w:r>
      <w:r>
        <w:rPr>
          <w:rtl/>
        </w:rPr>
        <w:t>במשרד רא</w:t>
      </w:r>
      <w:r>
        <w:rPr>
          <w:rFonts w:hint="cs"/>
          <w:rtl/>
        </w:rPr>
        <w:t>ה"ם,</w:t>
      </w:r>
      <w:r>
        <w:rPr>
          <w:rtl/>
        </w:rPr>
        <w:t xml:space="preserve"> </w:t>
      </w:r>
      <w:r>
        <w:rPr>
          <w:rFonts w:hint="cs"/>
          <w:rtl/>
        </w:rPr>
        <w:t>לא ל</w:t>
      </w:r>
      <w:r>
        <w:rPr>
          <w:rtl/>
        </w:rPr>
        <w:t>וו</w:t>
      </w:r>
      <w:r>
        <w:rPr>
          <w:rFonts w:hint="cs"/>
          <w:rtl/>
        </w:rPr>
        <w:t>תה</w:t>
      </w:r>
      <w:r>
        <w:rPr>
          <w:rtl/>
        </w:rPr>
        <w:t xml:space="preserve"> בהסדר</w:t>
      </w:r>
      <w:r>
        <w:rPr>
          <w:rtl/>
        </w:rPr>
        <w:t xml:space="preserve">ה </w:t>
      </w:r>
      <w:r>
        <w:rPr>
          <w:rFonts w:hint="cs"/>
          <w:rtl/>
        </w:rPr>
        <w:t>מעשית</w:t>
      </w:r>
      <w:r>
        <w:rPr>
          <w:rtl/>
        </w:rPr>
        <w:t xml:space="preserve"> ומנהלית של השינוי</w:t>
      </w:r>
      <w:r>
        <w:rPr>
          <w:rFonts w:hint="cs"/>
          <w:rtl/>
        </w:rPr>
        <w:t>,</w:t>
      </w:r>
      <w:r>
        <w:rPr>
          <w:rtl/>
        </w:rPr>
        <w:t xml:space="preserve"> ו</w:t>
      </w:r>
      <w:r>
        <w:rPr>
          <w:rFonts w:hint="cs"/>
          <w:rtl/>
        </w:rPr>
        <w:t>ה</w:t>
      </w:r>
      <w:r>
        <w:rPr>
          <w:rtl/>
        </w:rPr>
        <w:t xml:space="preserve">ותירה עמומה את משמעות המושג "הפקדה" ואת </w:t>
      </w:r>
      <w:r>
        <w:rPr>
          <w:rFonts w:hint="cs"/>
          <w:rtl/>
        </w:rPr>
        <w:t xml:space="preserve">מהות </w:t>
      </w:r>
      <w:r>
        <w:rPr>
          <w:rtl/>
        </w:rPr>
        <w:t>הסמכויות ויחסי הגומלין ההדדיים שבין נתיב, רא</w:t>
      </w:r>
      <w:r>
        <w:rPr>
          <w:rFonts w:hint="cs"/>
          <w:rtl/>
        </w:rPr>
        <w:t>ה"ם</w:t>
      </w:r>
      <w:r>
        <w:rPr>
          <w:rtl/>
        </w:rPr>
        <w:t xml:space="preserve">, </w:t>
      </w:r>
      <w:r>
        <w:rPr>
          <w:rFonts w:hint="cs"/>
          <w:rtl/>
        </w:rPr>
        <w:t>השר המופקד על נתיב</w:t>
      </w:r>
      <w:r>
        <w:rPr>
          <w:rtl/>
        </w:rPr>
        <w:t xml:space="preserve"> ומשרד רא</w:t>
      </w:r>
      <w:r>
        <w:rPr>
          <w:rFonts w:hint="cs"/>
          <w:rtl/>
        </w:rPr>
        <w:t>ה"ם</w:t>
      </w:r>
      <w:r>
        <w:rPr>
          <w:rtl/>
        </w:rPr>
        <w:t xml:space="preserve"> בכל הקשור לארגון ולפעילותו</w:t>
      </w:r>
      <w:r>
        <w:rPr>
          <w:rFonts w:hint="cs"/>
          <w:rtl/>
        </w:rPr>
        <w:t>.</w:t>
      </w:r>
    </w:p>
    <w:p w:rsidR="00000000">
      <w:pPr>
        <w:pStyle w:val="takzir"/>
        <w:tabs>
          <w:tab w:val="left" w:pos="510"/>
        </w:tabs>
        <w:spacing w:line="232" w:lineRule="exact"/>
        <w:rPr>
          <w:rFonts w:hint="cs"/>
          <w:rtl/>
        </w:rPr>
      </w:pPr>
      <w:r>
        <w:rPr>
          <w:rtl/>
        </w:rPr>
        <w:br w:type="page"/>
      </w:r>
      <w:r>
        <w:rPr>
          <w:rFonts w:hint="cs"/>
          <w:rtl/>
        </w:rPr>
        <w:t xml:space="preserve">2) </w:t>
      </w:r>
      <w:r>
        <w:tab/>
      </w:r>
      <w:r>
        <w:rPr>
          <w:rFonts w:hint="cs"/>
          <w:rtl/>
        </w:rPr>
        <w:t xml:space="preserve">ממשקי העבודה בין </w:t>
      </w:r>
      <w:r>
        <w:rPr>
          <w:rtl/>
        </w:rPr>
        <w:t>נתיב</w:t>
      </w:r>
      <w:r>
        <w:rPr>
          <w:rFonts w:hint="cs"/>
          <w:rtl/>
        </w:rPr>
        <w:t xml:space="preserve"> למשרד החוץ לא הוסדרו, וממשקי העבודה בין </w:t>
      </w:r>
      <w:r>
        <w:rPr>
          <w:rtl/>
        </w:rPr>
        <w:t>נתיב</w:t>
      </w:r>
      <w:r>
        <w:rPr>
          <w:rFonts w:hint="cs"/>
          <w:rtl/>
        </w:rPr>
        <w:t xml:space="preserve"> לב</w:t>
      </w:r>
      <w:r>
        <w:rPr>
          <w:rFonts w:hint="cs"/>
          <w:rtl/>
        </w:rPr>
        <w:t>ין רשות האוכלוסין</w:t>
      </w:r>
      <w:r>
        <w:rPr>
          <w:rStyle w:val="FootnoteReference"/>
          <w:rtl/>
        </w:rPr>
        <w:footnoteReference w:id="5"/>
      </w:r>
      <w:r>
        <w:rPr>
          <w:rFonts w:hint="cs"/>
          <w:rtl/>
        </w:rPr>
        <w:t xml:space="preserve"> לא נבחנו, חרף החלטת הממשלה ביולי 2007. כמו כן, לא קיים ממשק ממוחשב להעברת מידע בין מערכת הנתונים הקונסולריים של נתיב לבין מערכות המידע של רשות האוכלוסין.</w:t>
      </w:r>
    </w:p>
    <w:p w:rsidR="00000000">
      <w:pPr>
        <w:pStyle w:val="takzir"/>
        <w:tabs>
          <w:tab w:val="left" w:pos="510"/>
        </w:tabs>
        <w:spacing w:line="232" w:lineRule="exact"/>
        <w:rPr>
          <w:rFonts w:hint="cs"/>
        </w:rPr>
      </w:pPr>
      <w:r>
        <w:rPr>
          <w:rFonts w:hint="cs"/>
          <w:rtl/>
        </w:rPr>
        <w:t xml:space="preserve">3) </w:t>
      </w:r>
      <w:r>
        <w:tab/>
      </w:r>
      <w:r>
        <w:rPr>
          <w:rFonts w:hint="cs"/>
          <w:rtl/>
        </w:rPr>
        <w:t xml:space="preserve">התיאום בין </w:t>
      </w:r>
      <w:r>
        <w:rPr>
          <w:rtl/>
        </w:rPr>
        <w:t>נתיב</w:t>
      </w:r>
      <w:r>
        <w:rPr>
          <w:rFonts w:hint="cs"/>
          <w:rtl/>
        </w:rPr>
        <w:t xml:space="preserve"> לארגונים האחרים הפועלים בחבה"ם, כסוכנות היהודית, "ג'וינט" ואחרי</w:t>
      </w:r>
      <w:r>
        <w:rPr>
          <w:rFonts w:hint="cs"/>
          <w:rtl/>
        </w:rPr>
        <w:t>ם, לא הוסדר ולא מוּסד, על אף המלצת משרד מבקר המדינה מ-1998 והחלטת ועדת השרים לעניינ</w:t>
      </w:r>
      <w:r>
        <w:rPr>
          <w:rFonts w:hint="eastAsia"/>
          <w:rtl/>
        </w:rPr>
        <w:t>י</w:t>
      </w:r>
      <w:r>
        <w:rPr>
          <w:rFonts w:hint="cs"/>
          <w:rtl/>
        </w:rPr>
        <w:t xml:space="preserve"> עלייה וקליטה מ-20.7.09.</w:t>
      </w:r>
    </w:p>
    <w:p w:rsidR="00000000">
      <w:pPr>
        <w:pStyle w:val="takzir"/>
        <w:spacing w:line="232" w:lineRule="exact"/>
        <w:rPr>
          <w:rFonts w:hint="cs"/>
          <w:rtl/>
        </w:rPr>
      </w:pPr>
      <w:r>
        <w:rPr>
          <w:rFonts w:hint="cs"/>
          <w:rtl/>
        </w:rPr>
        <w:t xml:space="preserve">ה. </w:t>
      </w:r>
      <w:r>
        <w:rPr>
          <w:rFonts w:hint="cs"/>
          <w:rtl/>
        </w:rPr>
        <w:tab/>
        <w:t xml:space="preserve">נמצאו ליקויים בסדרי הפיקוח והבקרה על </w:t>
      </w:r>
      <w:r>
        <w:rPr>
          <w:rtl/>
        </w:rPr>
        <w:t>נתיב</w:t>
      </w:r>
      <w:r>
        <w:rPr>
          <w:rFonts w:hint="cs"/>
          <w:rtl/>
        </w:rPr>
        <w:t xml:space="preserve"> ופעילותו, ובהם היעדר הסדרה בחלק מהמקרים והסדרה חלקית בלבד באחרים. עוד נמצא, כי גם במקרים שבהם קיימת ה</w:t>
      </w:r>
      <w:r>
        <w:rPr>
          <w:rFonts w:hint="cs"/>
          <w:rtl/>
        </w:rPr>
        <w:t xml:space="preserve">סדרה פורמלית של סדרי הפיקוח והבקרה, הרי שבפועל משרדי הממשלה האמורים, כל אחד בתחומו, לפקח על </w:t>
      </w:r>
      <w:r>
        <w:rPr>
          <w:rtl/>
        </w:rPr>
        <w:t>נתיב</w:t>
      </w:r>
      <w:r>
        <w:rPr>
          <w:rFonts w:hint="cs"/>
          <w:rtl/>
        </w:rPr>
        <w:t xml:space="preserve">, לאשר את התנהלותו ולבקר את פעילותו, אינם ממלאים את תפקידם כהלכה. כתוצאה מכך, רופפים הפיקוח והבקרה על הארגון מצד הגורמים הנוגעים, ובהם: רשות האוכלוסין, משהב"ט, </w:t>
      </w:r>
      <w:r>
        <w:rPr>
          <w:rFonts w:hint="cs"/>
          <w:rtl/>
        </w:rPr>
        <w:t xml:space="preserve">נש"ם וגנזך המדינה. עוד נמצא, כי רשות האוכלוסין, כמחליפת מינהל האוכלוסין במשרד הפנים, לא בחנה את התהליך הקונסולרי המתנהל בנתיב, כפי שנקבע בהחלטת הממשלה מ-2007. לא זו בלבד שהפיקוח והבקרה החיצוניים על </w:t>
      </w:r>
      <w:r>
        <w:rPr>
          <w:rtl/>
        </w:rPr>
        <w:t>נתיב</w:t>
      </w:r>
      <w:r>
        <w:rPr>
          <w:rFonts w:hint="cs"/>
          <w:rtl/>
        </w:rPr>
        <w:t xml:space="preserve"> חסרים, הרי שמאז ספטמבר 2008 ועד למאי 2010 לא התקיים ב</w:t>
      </w:r>
      <w:r>
        <w:rPr>
          <w:rFonts w:hint="cs"/>
          <w:rtl/>
        </w:rPr>
        <w:t xml:space="preserve">ארגון במודע מנגנון ביקורת פנימית, בניגוד לקבוע בחוק, תוך פגיעה חמורה במינהל התקין. יתרה מכך, לקראת חידוש הביקורת הפנימית פעל </w:t>
      </w:r>
      <w:r>
        <w:rPr>
          <w:rtl/>
        </w:rPr>
        <w:t>נתיב</w:t>
      </w:r>
      <w:r>
        <w:rPr>
          <w:rFonts w:hint="cs"/>
          <w:rtl/>
        </w:rPr>
        <w:t xml:space="preserve"> בשיתוף נש"ם לצמצם את היקף המשרה של מבקר הפנים, בלי שהארגון ונש"ם נתנו את דעתם להשלכות אשר ינבעו מכך ואשר עלולות בבוא העת לפגום</w:t>
      </w:r>
      <w:r>
        <w:rPr>
          <w:rFonts w:hint="cs"/>
          <w:rtl/>
        </w:rPr>
        <w:t xml:space="preserve"> ביעילות הביקורת בארגון.</w:t>
      </w:r>
    </w:p>
    <w:p w:rsidR="00000000">
      <w:pPr>
        <w:pStyle w:val="takzir"/>
        <w:spacing w:line="232" w:lineRule="exact"/>
        <w:rPr>
          <w:rFonts w:hint="cs"/>
          <w:rtl/>
        </w:rPr>
      </w:pPr>
      <w:r>
        <w:rPr>
          <w:rFonts w:hint="cs"/>
          <w:rtl/>
        </w:rPr>
        <w:t xml:space="preserve">ו. </w:t>
      </w:r>
      <w:r>
        <w:tab/>
      </w:r>
      <w:r>
        <w:rPr>
          <w:rFonts w:hint="cs"/>
          <w:rtl/>
        </w:rPr>
        <w:t xml:space="preserve">בביקורת עלה, כי </w:t>
      </w:r>
      <w:r>
        <w:rPr>
          <w:rtl/>
        </w:rPr>
        <w:t>נתיב</w:t>
      </w:r>
      <w:r>
        <w:rPr>
          <w:rFonts w:hint="cs"/>
          <w:rtl/>
        </w:rPr>
        <w:t xml:space="preserve"> לא ערך בדיקת צרכים החיוניים לפעולותיו ולא קבע אמות מידה למועילותן: </w:t>
      </w:r>
    </w:p>
    <w:p w:rsidR="00000000">
      <w:pPr>
        <w:pStyle w:val="takzir"/>
        <w:tabs>
          <w:tab w:val="left" w:pos="510"/>
        </w:tabs>
        <w:spacing w:line="232" w:lineRule="exact"/>
        <w:rPr>
          <w:rFonts w:hint="cs"/>
          <w:sz w:val="28"/>
          <w:szCs w:val="28"/>
          <w:rtl/>
        </w:rPr>
      </w:pPr>
      <w:r>
        <w:rPr>
          <w:rFonts w:hint="cs"/>
          <w:rtl/>
        </w:rPr>
        <w:t xml:space="preserve">1) </w:t>
      </w:r>
      <w:r>
        <w:tab/>
      </w:r>
      <w:r>
        <w:rPr>
          <w:rFonts w:hint="cs"/>
          <w:rtl/>
        </w:rPr>
        <w:t xml:space="preserve">בארגון לא התקיים הליך סדור של גיבוש צרכים כבסיס לדרישת תקציב, אלא </w:t>
      </w:r>
      <w:r>
        <w:rPr>
          <w:rtl/>
        </w:rPr>
        <w:t>נתיב</w:t>
      </w:r>
      <w:r>
        <w:rPr>
          <w:rFonts w:hint="cs"/>
          <w:rtl/>
        </w:rPr>
        <w:t xml:space="preserve"> פעל להרחבת הפעילות כדי לממש את הגדלת תקציבו, בלי שבחן תחילה את </w:t>
      </w:r>
      <w:r>
        <w:rPr>
          <w:rFonts w:hint="cs"/>
          <w:rtl/>
        </w:rPr>
        <w:t xml:space="preserve">יכולתו לממשה. התנהלות זאת בולטת במיוחד בפעילות הייעודית של </w:t>
      </w:r>
      <w:r>
        <w:rPr>
          <w:rtl/>
        </w:rPr>
        <w:t>נתיב</w:t>
      </w:r>
      <w:r>
        <w:rPr>
          <w:rFonts w:hint="cs"/>
          <w:rtl/>
        </w:rPr>
        <w:t xml:space="preserve"> בתחומי התרבות, ההסברה ו"מיתוג ישראל"</w:t>
      </w:r>
      <w:r>
        <w:rPr>
          <w:rStyle w:val="FootnoteReference"/>
          <w:rtl/>
        </w:rPr>
        <w:footnoteReference w:id="6"/>
      </w:r>
      <w:r>
        <w:rPr>
          <w:rFonts w:hint="cs"/>
          <w:rtl/>
        </w:rPr>
        <w:t>, מול קהל שאינו בהכרח נמנה עם ציבור זכאי העלייה, ושהפכה לנדבך מרכזי בפעילות התוכן שלו. מאז 2007 הורחב מאוד היקף הפעילות בתחום זה וחל גידול בתקציבה; זאת, בל</w:t>
      </w:r>
      <w:r>
        <w:rPr>
          <w:rFonts w:hint="cs"/>
          <w:rtl/>
        </w:rPr>
        <w:t xml:space="preserve">י לבחון עד כמה פעילות זו משרתת את המטרות שקבעה הממשלה לארגון, ובלי לבחון באורח שיטתי ואמין את מועילותה, באופן המעורר חשש כי פעילות זו משמשת להצדקה בדיעבד של הרחבת פעילות נתיב, עליה החליטה הממשלה ביולי 2007. </w:t>
      </w:r>
    </w:p>
    <w:p w:rsidR="00000000">
      <w:pPr>
        <w:pStyle w:val="takzir"/>
        <w:tabs>
          <w:tab w:val="left" w:pos="510"/>
        </w:tabs>
        <w:rPr>
          <w:rtl/>
        </w:rPr>
      </w:pPr>
      <w:r>
        <w:rPr>
          <w:rFonts w:hint="cs"/>
          <w:rtl/>
        </w:rPr>
        <w:t xml:space="preserve">2) </w:t>
      </w:r>
      <w:r>
        <w:tab/>
      </w:r>
      <w:r>
        <w:rPr>
          <w:rFonts w:hint="cs"/>
          <w:rtl/>
        </w:rPr>
        <w:t xml:space="preserve">עוד נמצא, כי פרויקט להכנסתם של נתונים חסרים </w:t>
      </w:r>
      <w:r>
        <w:rPr>
          <w:rFonts w:hint="cs"/>
          <w:rtl/>
        </w:rPr>
        <w:t xml:space="preserve">למאגר הקונסולרי הממוחשב של הארגון, שחיוניותו ודחיפותו הוכרו כבר ב-2005 החל רק ב-2009. </w:t>
      </w:r>
    </w:p>
    <w:p w:rsidR="00000000">
      <w:pPr>
        <w:pStyle w:val="takzir"/>
        <w:tabs>
          <w:tab w:val="left" w:pos="510"/>
        </w:tabs>
        <w:rPr>
          <w:rFonts w:hint="cs"/>
          <w:rtl/>
        </w:rPr>
      </w:pPr>
      <w:r>
        <w:rPr>
          <w:rtl/>
        </w:rPr>
        <w:br w:type="page"/>
      </w:r>
      <w:r>
        <w:rPr>
          <w:rFonts w:hint="cs"/>
          <w:rtl/>
        </w:rPr>
        <w:t xml:space="preserve">נתיב טרם נערך להשלימו וטרם קבע את המועד לסיומו הכולל, הגם שהוא מהווה את אמצעי העזר החשוב ביותר בתהליך בדיקת הזכאות לעלייה לישראל. </w:t>
      </w:r>
    </w:p>
    <w:p w:rsidR="00000000">
      <w:pPr>
        <w:pStyle w:val="takzir"/>
        <w:tabs>
          <w:tab w:val="left" w:pos="510"/>
        </w:tabs>
        <w:rPr>
          <w:rFonts w:hint="cs"/>
        </w:rPr>
      </w:pPr>
      <w:r>
        <w:rPr>
          <w:rFonts w:hint="cs"/>
          <w:rtl/>
        </w:rPr>
        <w:t xml:space="preserve">3) </w:t>
      </w:r>
      <w:r>
        <w:tab/>
      </w:r>
      <w:r>
        <w:rPr>
          <w:rFonts w:hint="cs"/>
          <w:rtl/>
        </w:rPr>
        <w:t>בתהליך האיתור, המיון, ההכשרה והבח</w:t>
      </w:r>
      <w:r>
        <w:rPr>
          <w:rFonts w:hint="cs"/>
          <w:rtl/>
        </w:rPr>
        <w:t>ירה של שליחים ושל עובדים מקומיים ישראליים (עמ"י), הפטורים מעמידה במכרז פומבי, התגלו ליקויים הפוגעים בעבודת נתיב.</w:t>
      </w:r>
    </w:p>
    <w:p w:rsidR="00000000">
      <w:pPr>
        <w:pStyle w:val="takzir"/>
        <w:rPr>
          <w:rFonts w:hint="cs"/>
          <w:rtl/>
        </w:rPr>
      </w:pPr>
      <w:r>
        <w:rPr>
          <w:rFonts w:hint="cs"/>
          <w:rtl/>
        </w:rPr>
        <w:t xml:space="preserve">ז. </w:t>
      </w:r>
      <w:r>
        <w:tab/>
      </w:r>
      <w:r>
        <w:rPr>
          <w:rFonts w:hint="cs"/>
          <w:rtl/>
        </w:rPr>
        <w:t>בביקורת נמצאה התנהלות שאינה עולה בקנה אחד עם סדרי מינהל תקין, שקיפות ציבורית ואמות המידה השוויוניות הנדרשות ממוסדות ממלכתיים. אורח פעילות ז</w:t>
      </w:r>
      <w:r>
        <w:rPr>
          <w:rFonts w:hint="cs"/>
          <w:rtl/>
        </w:rPr>
        <w:t>ה בא לידי ביטוי - כמפורט בדוח הביקורת - בתחומים שונים, כלהלן:</w:t>
      </w:r>
    </w:p>
    <w:p w:rsidR="00000000">
      <w:pPr>
        <w:pStyle w:val="takzir"/>
        <w:tabs>
          <w:tab w:val="left" w:pos="510"/>
        </w:tabs>
        <w:rPr>
          <w:rFonts w:hint="cs"/>
          <w:rtl/>
        </w:rPr>
      </w:pPr>
      <w:r>
        <w:rPr>
          <w:rFonts w:hint="cs"/>
          <w:rtl/>
        </w:rPr>
        <w:t xml:space="preserve">1) </w:t>
      </w:r>
      <w:r>
        <w:tab/>
      </w:r>
      <w:r>
        <w:rPr>
          <w:rFonts w:hint="cs"/>
          <w:rtl/>
        </w:rPr>
        <w:t>שליחים. תהליכי קבלת ההחלטות בנוגע לניוד שליחים ממקום למקום ומתפקיד לתפקיד אינם מתועדים ואינם מלווים הסבר, ולעתים, השיקולים הארגוניים העומדים בבסיסם אינם ברורים.</w:t>
      </w:r>
    </w:p>
    <w:p w:rsidR="00000000">
      <w:pPr>
        <w:pStyle w:val="takzir"/>
        <w:tabs>
          <w:tab w:val="left" w:pos="510"/>
        </w:tabs>
        <w:rPr>
          <w:rFonts w:hint="cs"/>
          <w:rtl/>
        </w:rPr>
      </w:pPr>
      <w:r>
        <w:rPr>
          <w:rFonts w:hint="cs"/>
          <w:rtl/>
        </w:rPr>
        <w:t xml:space="preserve">2) </w:t>
      </w:r>
      <w:r>
        <w:tab/>
      </w:r>
      <w:r>
        <w:rPr>
          <w:rFonts w:hint="cs"/>
          <w:rtl/>
        </w:rPr>
        <w:t>העסקת עובדים ויועצים. נתי</w:t>
      </w:r>
      <w:r>
        <w:rPr>
          <w:rFonts w:hint="cs"/>
          <w:rtl/>
        </w:rPr>
        <w:t xml:space="preserve">ב </w:t>
      </w:r>
      <w:r>
        <w:rPr>
          <w:rtl/>
        </w:rPr>
        <w:t>-</w:t>
      </w:r>
      <w:r>
        <w:rPr>
          <w:rFonts w:hint="cs"/>
          <w:rtl/>
        </w:rPr>
        <w:t xml:space="preserve"> באישור נש"ם - מעסיק עובדים כממלאי מקום של משרות תקניות, תוך חריגה מכללי המינהל התקין, ובמקרה אחד תוך עקיפת תהליך המכרז התקין ותוך התנהלות פסולה שיש בה מעין "תפירה" של משרה לעובדת. עוד נמצא, כי עובדת בכירה, שהיא גמלאית של הארגון, הועדפה לטובה בתהליך שהו</w:t>
      </w:r>
      <w:r>
        <w:rPr>
          <w:rFonts w:hint="cs"/>
          <w:rtl/>
        </w:rPr>
        <w:t xml:space="preserve">ביל להעסקתה מחדש, תוך התעלמות מהמגבלות ומהסייגים המוטלים על העסקת גמלאים; כמו כן, התקשרות עם יועץ חיצוני </w:t>
      </w:r>
      <w:r>
        <w:rPr>
          <w:rtl/>
        </w:rPr>
        <w:t>-</w:t>
      </w:r>
      <w:r>
        <w:rPr>
          <w:rFonts w:hint="cs"/>
          <w:rtl/>
        </w:rPr>
        <w:t xml:space="preserve"> שבינתיים הופסקה </w:t>
      </w:r>
      <w:r>
        <w:rPr>
          <w:rtl/>
        </w:rPr>
        <w:t>-</w:t>
      </w:r>
      <w:r>
        <w:rPr>
          <w:rFonts w:hint="cs"/>
          <w:rtl/>
        </w:rPr>
        <w:t xml:space="preserve"> נעשתה בניגוד לתקנות ולהנחיות ההתקשרות של נש"ם; תהליך בחירתו היה בלתי תקין וקיים ספק בצורך שהיה להעסיקו בתחומים שעבורם אושרה העסקתו.</w:t>
      </w:r>
      <w:r>
        <w:rPr>
          <w:rFonts w:hint="cs"/>
          <w:rtl/>
        </w:rPr>
        <w:t xml:space="preserve"> נש"ם, שהייתה אמורה לשמש "שומר הסף", האמון על הפיקוח והבקרה מול הארגון, לא פעלה כמתחייב.</w:t>
      </w:r>
    </w:p>
    <w:p w:rsidR="00000000">
      <w:pPr>
        <w:pStyle w:val="takzir"/>
        <w:tabs>
          <w:tab w:val="left" w:pos="510"/>
        </w:tabs>
        <w:rPr>
          <w:rFonts w:hint="cs"/>
          <w:rtl/>
        </w:rPr>
      </w:pPr>
      <w:r>
        <w:rPr>
          <w:rFonts w:hint="cs"/>
          <w:rtl/>
        </w:rPr>
        <w:t xml:space="preserve">3) </w:t>
      </w:r>
      <w:r>
        <w:tab/>
      </w:r>
      <w:r>
        <w:rPr>
          <w:rFonts w:hint="cs"/>
          <w:rtl/>
        </w:rPr>
        <w:t>קשרים עם המרכז האוניברסיטאי אריאל בשומרון</w:t>
      </w:r>
      <w:r>
        <w:rPr>
          <w:rStyle w:val="FootnoteReference"/>
          <w:rtl/>
        </w:rPr>
        <w:footnoteReference w:id="7"/>
      </w:r>
      <w:r>
        <w:rPr>
          <w:rFonts w:hint="cs"/>
          <w:rtl/>
        </w:rPr>
        <w:t>. נתיב העדיף את המרכז האוניברסיטאי אריאל בשומרון על פני מוסדות להשכלה גבוהה אחרים בישראל, ועובדי הארגון סייעו בקידום עניי</w:t>
      </w:r>
      <w:r>
        <w:rPr>
          <w:rFonts w:hint="cs"/>
          <w:rtl/>
        </w:rPr>
        <w:t>ני המרכז וקידמו יעדים שיווקיים וכלכליים שלו. הדבר אינו מתיישב עם חובת ההגינות והשוויוניות החלה על כל רשות מינהלית.</w:t>
      </w:r>
    </w:p>
    <w:p w:rsidR="00000000">
      <w:pPr>
        <w:pStyle w:val="takzir"/>
        <w:tabs>
          <w:tab w:val="left" w:pos="510"/>
        </w:tabs>
        <w:rPr>
          <w:rFonts w:hint="cs"/>
          <w:rtl/>
        </w:rPr>
      </w:pPr>
      <w:r>
        <w:rPr>
          <w:rFonts w:hint="cs"/>
          <w:rtl/>
        </w:rPr>
        <w:t xml:space="preserve">4) </w:t>
      </w:r>
      <w:r>
        <w:tab/>
      </w:r>
      <w:r>
        <w:rPr>
          <w:rFonts w:hint="cs"/>
          <w:rtl/>
        </w:rPr>
        <w:t>שליחת אנשים לחו"ל במעמד "נציגים". נתיב שולח אזרחים ישראלים לחבה"ם כדי לייצג את המדינה בפעילויות תרבות, הסברה ומיתוג קצרות מועד. התנהלות נ</w:t>
      </w:r>
      <w:r>
        <w:rPr>
          <w:rFonts w:hint="cs"/>
          <w:rtl/>
        </w:rPr>
        <w:t xml:space="preserve">תיב בבחירת "נציגים" ושליחתם לפעילות לא התיישבה עם כללי המינהל התקין ונוהל הארגון, ופגעה בעיקרון השוויוניות שבבחירה. </w:t>
      </w:r>
    </w:p>
    <w:p w:rsidR="00000000">
      <w:pPr>
        <w:pStyle w:val="takzir"/>
        <w:tabs>
          <w:tab w:val="left" w:pos="510"/>
        </w:tabs>
        <w:rPr>
          <w:rFonts w:hint="cs"/>
          <w:rtl/>
        </w:rPr>
      </w:pPr>
      <w:r>
        <w:rPr>
          <w:rFonts w:hint="cs"/>
          <w:rtl/>
        </w:rPr>
        <w:t xml:space="preserve">5) </w:t>
      </w:r>
      <w:r>
        <w:tab/>
      </w:r>
      <w:r>
        <w:rPr>
          <w:rFonts w:hint="cs"/>
          <w:rtl/>
        </w:rPr>
        <w:t>נסיעות לחו"ל. אחדות מהנסיעות של עובדי נתיב לחו"ל לא התיישבו עם המשימות המוגדרות לארגון, וקיומן פגע באמות מידה של מינהל תקין. כמו כן לחל</w:t>
      </w:r>
      <w:r>
        <w:rPr>
          <w:rFonts w:hint="cs"/>
          <w:rtl/>
        </w:rPr>
        <w:t>ק מהן לא נמצאו נימוקים, לחלק אחר ניתנו נימוקים שאינם מניחים את הדעת, וחלקן אושרו באופן בלתי תקין.</w:t>
      </w:r>
    </w:p>
    <w:p w:rsidR="00000000">
      <w:pPr>
        <w:pStyle w:val="takzir"/>
        <w:tabs>
          <w:tab w:val="left" w:pos="510"/>
        </w:tabs>
        <w:rPr>
          <w:rFonts w:hint="cs"/>
          <w:rtl/>
        </w:rPr>
      </w:pPr>
      <w:r>
        <w:rPr>
          <w:rtl/>
        </w:rPr>
        <w:br w:type="page"/>
      </w:r>
      <w:r>
        <w:rPr>
          <w:rFonts w:hint="cs"/>
          <w:rtl/>
        </w:rPr>
        <w:t xml:space="preserve">6) </w:t>
      </w:r>
      <w:r>
        <w:tab/>
      </w:r>
      <w:r>
        <w:rPr>
          <w:rFonts w:hint="cs"/>
          <w:rtl/>
        </w:rPr>
        <w:t>התקשרויות וספקים יחידים. נמצאו ליקויים בהתקשרויות ובבחירת ספקים יחידים. לדוגמה, לא נמצא, כי הפטור ממכרז להתקשרות עם "הצופים העבריים" מדצמבר 2008 נעשה לאח</w:t>
      </w:r>
      <w:r>
        <w:rPr>
          <w:rFonts w:hint="cs"/>
          <w:rtl/>
        </w:rPr>
        <w:t>ר בדיקה נאותה בדבר היותם של הצופים ספק יחיד והכרזתם ככאלה על פי תקנות חוק חובת המכרזים; או במקרה של התנהלות פסולה באירוע יום העצמאות במוסקבה באפריל 2009, שבו הועברו כספים במזומן לספק מקומי וחלקם הוחזרו, לפי גרסה אחת (המוכחשת), על ידי הספק לידי שליחת נתיב ב</w:t>
      </w:r>
      <w:r>
        <w:rPr>
          <w:rFonts w:hint="cs"/>
          <w:rtl/>
        </w:rPr>
        <w:t>מזומן וללא תיעוד; או במקרה של התקשרות עם חברה רוסית לצורך "מיתוג ישראל", שבה נמצאו ליקויים חמורים בתהליך המיון והבחירה עד כדי חשש, כי מלכתחילה היא נעשתה במגמה להתקשר לחברה.</w:t>
      </w:r>
    </w:p>
    <w:p w:rsidR="00000000">
      <w:pPr>
        <w:pStyle w:val="takzir"/>
        <w:tabs>
          <w:tab w:val="left" w:pos="510"/>
        </w:tabs>
        <w:rPr>
          <w:rFonts w:hint="cs"/>
        </w:rPr>
      </w:pPr>
      <w:r>
        <w:rPr>
          <w:rFonts w:hint="cs"/>
          <w:rtl/>
        </w:rPr>
        <w:t xml:space="preserve">7) </w:t>
      </w:r>
      <w:r>
        <w:tab/>
      </w:r>
      <w:r>
        <w:rPr>
          <w:rFonts w:hint="cs"/>
          <w:rtl/>
        </w:rPr>
        <w:t xml:space="preserve">טיפול בחומר ארכיוני. גנזך המדינה מזה ונתיב מזה, ושניהם גם יחד, אינם ממלאים אחר </w:t>
      </w:r>
      <w:r>
        <w:rPr>
          <w:rFonts w:hint="cs"/>
          <w:rtl/>
        </w:rPr>
        <w:t>חוק הארכיונים ותקנות הארכיונים בדבר הפקדת חומר בגנזך ורישום החומר הארכיוני של נתיב המצוי ברשותם, ובדבר חשיפת חומר ארכיוני לעיון הציבור. לבד מכך, עלה בביקורת, כי נתיב נוקט העדפה פסולה במתן אישורים לעיון ושימוש בחומרים הארכיוניים שברשותו.</w:t>
      </w:r>
    </w:p>
    <w:p w:rsidR="00000000">
      <w:pPr>
        <w:pStyle w:val="takzir"/>
        <w:rPr>
          <w:rFonts w:hint="cs"/>
          <w:rtl/>
        </w:rPr>
      </w:pPr>
      <w:r>
        <w:rPr>
          <w:rFonts w:hint="cs"/>
          <w:rtl/>
        </w:rPr>
        <w:t xml:space="preserve">ח. </w:t>
      </w:r>
      <w:r>
        <w:tab/>
      </w:r>
      <w:r>
        <w:rPr>
          <w:rtl/>
        </w:rPr>
        <w:t>נתיב</w:t>
      </w:r>
      <w:r>
        <w:rPr>
          <w:rFonts w:hint="cs"/>
          <w:rtl/>
        </w:rPr>
        <w:t xml:space="preserve"> חסר אסמכתא</w:t>
      </w:r>
      <w:r>
        <w:rPr>
          <w:rFonts w:hint="cs"/>
          <w:rtl/>
        </w:rPr>
        <w:t xml:space="preserve">ות לקיומם של תהליכי קבלת החלטות בנושאים ארגוניים (למשל, לעניין שינויי מבנה ארגוני), אישיים (למשל, לעניין ניוד שליחים) וייעודיים (למשל, בנושא מיתוג). </w:t>
      </w:r>
    </w:p>
    <w:p w:rsidR="00000000">
      <w:pPr>
        <w:pStyle w:val="takzir"/>
        <w:rPr>
          <w:rFonts w:hint="cs"/>
          <w:rtl/>
        </w:rPr>
      </w:pPr>
      <w:r>
        <w:rPr>
          <w:rFonts w:hint="cs"/>
          <w:rtl/>
        </w:rPr>
        <w:t xml:space="preserve">ט. </w:t>
      </w:r>
      <w:r>
        <w:tab/>
      </w:r>
      <w:r>
        <w:rPr>
          <w:rFonts w:hint="cs"/>
          <w:rtl/>
        </w:rPr>
        <w:t>כמו כן, משרד מבקר המדינה לא מצא הנחיה מקצועית בתחום זיהוי זיופים בתעודות אישיות, בכללה הגדרת סמכויות ו</w:t>
      </w:r>
      <w:r>
        <w:rPr>
          <w:rFonts w:hint="cs"/>
          <w:rtl/>
        </w:rPr>
        <w:t xml:space="preserve">תחומי אחריות, המחייבת את כלל הגופים הממלכתיים במדינה העוסקים בתחום. </w:t>
      </w:r>
    </w:p>
    <w:p w:rsidR="00000000">
      <w:pPr>
        <w:pStyle w:val="takzir"/>
        <w:rPr>
          <w:rFonts w:hint="cs"/>
          <w:rtl/>
        </w:rPr>
      </w:pPr>
      <w:r>
        <w:rPr>
          <w:rFonts w:hint="cs"/>
          <w:rtl/>
        </w:rPr>
        <w:t xml:space="preserve">י. </w:t>
      </w:r>
      <w:r>
        <w:tab/>
      </w:r>
      <w:r>
        <w:rPr>
          <w:rFonts w:hint="cs"/>
          <w:rtl/>
        </w:rPr>
        <w:t>מבקר המדינה רואה כליקוי משמעותי במיוחד את העובדה, כי מאז 1998 לא נבחנו המבנה הארגוני ומאפייני הפעילות של נתיב אל מול יעילותו, מועילותו ועמידתו ביעדים שקבעה לו הממשלה, חרף קביעות של המ</w:t>
      </w:r>
      <w:r>
        <w:rPr>
          <w:rFonts w:hint="cs"/>
          <w:rtl/>
        </w:rPr>
        <w:t xml:space="preserve">משלה שתעשה בחינה כזו. בחינה כזו נדרשת, בעיקר נוכח השינויים שהתחוללו בתקופה זו במרחבי הפעולה של הארגון, במאפייני קהל היעד שלו ובפעילות דומה של גופים ישראליים ממלכתיים ואחרים בחבה"ם, מזה, ונוכח הגדלה ניכרת של תקציב נתיב, מזה. </w:t>
      </w:r>
    </w:p>
    <w:p w:rsidR="00000000">
      <w:pPr>
        <w:pStyle w:val="takzir"/>
        <w:rPr>
          <w:rFonts w:hint="cs"/>
          <w:rtl/>
        </w:rPr>
      </w:pPr>
    </w:p>
    <w:p w:rsidR="00000000">
      <w:pPr>
        <w:pStyle w:val="KOT4"/>
        <w:tabs>
          <w:tab w:val="left" w:pos="567"/>
        </w:tabs>
        <w:rPr>
          <w:rFonts w:hint="cs"/>
          <w:sz w:val="30"/>
          <w:szCs w:val="30"/>
          <w:rtl/>
        </w:rPr>
      </w:pPr>
      <w:r>
        <w:rPr>
          <w:rFonts w:hint="cs"/>
          <w:sz w:val="30"/>
          <w:szCs w:val="30"/>
          <w:rtl/>
        </w:rPr>
        <w:t>1.3</w:t>
      </w:r>
      <w:r>
        <w:rPr>
          <w:rFonts w:hint="cs"/>
          <w:sz w:val="30"/>
          <w:szCs w:val="30"/>
          <w:rtl/>
        </w:rPr>
        <w:tab/>
        <w:t>סיכום והמלצות</w:t>
      </w:r>
    </w:p>
    <w:p w:rsidR="00000000">
      <w:pPr>
        <w:pStyle w:val="takzir"/>
        <w:rPr>
          <w:rFonts w:hint="cs"/>
          <w:rtl/>
        </w:rPr>
      </w:pPr>
      <w:r>
        <w:rPr>
          <w:rFonts w:hint="cs"/>
          <w:rtl/>
        </w:rPr>
        <w:t xml:space="preserve">ממשלת ישראל </w:t>
      </w:r>
      <w:r>
        <w:rPr>
          <w:rFonts w:hint="cs"/>
          <w:rtl/>
        </w:rPr>
        <w:t>מקנה חשיבות אסטרטגית לטיפוח הקשר עם האוכלוסייה היהודית ואוכלוסיית זכאי העלייה בחבה"ם ולעידוד עלייתן לישראל. המדינה ייעדה את ארגון נתיב להיות גוף ממלכתי לשם מימוש יעדים אלה והארגון מבצע פעילות ענפה מטעם המדינה בתחום זה.</w:t>
      </w:r>
    </w:p>
    <w:p w:rsidR="00000000">
      <w:pPr>
        <w:pStyle w:val="takzir"/>
        <w:rPr>
          <w:rFonts w:hint="cs"/>
          <w:rtl/>
        </w:rPr>
      </w:pPr>
      <w:r>
        <w:rPr>
          <w:rFonts w:hint="cs"/>
          <w:rtl/>
        </w:rPr>
        <w:t>בביקורת נמצא, כי קיימת עמימות בדבר יי</w:t>
      </w:r>
      <w:r>
        <w:rPr>
          <w:rFonts w:hint="cs"/>
          <w:rtl/>
        </w:rPr>
        <w:t>עודו של נתיב, מעמדו, וסמכויותיו, וכי הארגון חורג בפעילותו מן המוגדר בהחלטות הממשלה, והפיקוח והבקרה עליו רופפים. נמצאו ליקויים בממשקי העבודה שבין נתיב לבין משרדי הממשלה, בבחינת יעילותו ובמדידת מועילותו ועמידתו ביעדים שקבעה לו הממשלה. כמו כן נמצאו ליקויים, ב</w:t>
      </w:r>
      <w:r>
        <w:rPr>
          <w:rFonts w:hint="cs"/>
          <w:rtl/>
        </w:rPr>
        <w:t>הם חמורים, על דרך התנהלות הארגון.</w:t>
      </w:r>
    </w:p>
    <w:p w:rsidR="00000000">
      <w:pPr>
        <w:pStyle w:val="takzir"/>
        <w:rPr>
          <w:rFonts w:hint="cs"/>
          <w:rtl/>
        </w:rPr>
      </w:pPr>
      <w:r>
        <w:rPr>
          <w:rtl/>
        </w:rPr>
        <w:br w:type="page"/>
      </w:r>
      <w:r>
        <w:rPr>
          <w:rFonts w:hint="cs"/>
          <w:rtl/>
        </w:rPr>
        <w:t>נוכח ממצאי הביקורת והזמן הרב שחלף מאז הבחינה המקיפה ב-1998, ונוכח השינויים שהתחוללו במרחבי הפעולה של נתיב, ובמאפייני קהל היעד שלו ובפעילות דומה של גופים ישראליים בחבה"ם מזה והגדלה ניכרת של תקציביו מזה, ראוי כי ראה"ם ושר ה</w:t>
      </w:r>
      <w:r>
        <w:rPr>
          <w:rFonts w:hint="cs"/>
          <w:rtl/>
        </w:rPr>
        <w:t>חוץ המופקד על נתיב יבחנו את התאמת מעמד הארגון, כפיפותו, סמכויותיו, מבנהו ופעילותו המגוונת למטרותיו ולמשימות שהטילה עליו הממשלה. זאת, תוך בדיקה של מידת החפיפה, הזהות, השוני והתיאום המתקיימים בין פעולותיו לפעילות מוסדות ממלכתיים ואחרים בחבה"ם (דוגמת משה"ח וה</w:t>
      </w:r>
      <w:r>
        <w:rPr>
          <w:rFonts w:hint="cs"/>
          <w:rtl/>
        </w:rPr>
        <w:t xml:space="preserve">סוכנות היהודית) ותוך הסדרת ממשקי העבודה בין הארגון לבין משרדי הממשלה. כל זאת כדי להבטיח, כי מדינת ישראל מנהלת באופן המיטבי, היעיל והמועיל ביותר את מכלול פעילותה בחבה"ם בכלל ומול קהל זכאי העלייה בפרט, וכי בתוך מכלול זה, </w:t>
      </w:r>
      <w:r>
        <w:rPr>
          <w:rtl/>
        </w:rPr>
        <w:t>נתיב</w:t>
      </w:r>
      <w:r>
        <w:rPr>
          <w:rFonts w:hint="cs"/>
          <w:rtl/>
        </w:rPr>
        <w:t xml:space="preserve"> ממלא באותו האופן את ייעודו המוגד</w:t>
      </w:r>
      <w:r>
        <w:rPr>
          <w:rFonts w:hint="cs"/>
          <w:rtl/>
        </w:rPr>
        <w:t xml:space="preserve">ר. </w:t>
      </w:r>
    </w:p>
    <w:p w:rsidR="00000000">
      <w:pPr>
        <w:pStyle w:val="takzir"/>
        <w:rPr>
          <w:rFonts w:hint="cs"/>
          <w:rtl/>
        </w:rPr>
      </w:pPr>
      <w:r>
        <w:rPr>
          <w:rFonts w:hint="cs"/>
          <w:rtl/>
        </w:rPr>
        <w:t>מבקר המדינה מציין, כי נוכח חשיבות הטיפול באוכלוסיית חבה"ם ותפקידו המרכזי של ארגון נתיב בנושא, קיים הכרח שהדרג המדיני יסדיר את מעמד הארגון ויחדד את אופי פעילותו אל מול תחומי האחריות והסמכות של גופים ממשלתיים, ממלכתיים ואחרים, מחד גיסא; ושנתיב יתקן את הל</w:t>
      </w:r>
      <w:r>
        <w:rPr>
          <w:rFonts w:hint="cs"/>
          <w:rtl/>
        </w:rPr>
        <w:t xml:space="preserve">יקויים המנהליים, בהם חמורים, שעלו בביקורת, מאידך גיסא. כך יתאפשר לממשלה, באמצעות הארגון, למקד את הפעילות בקרב היהודים ואוכלוסיית זכאי העלייה בחבה"ם בהתאם ליעדיה, ולהוביל לייעול פעילותו של הארגון ולהגברת מועילותו, נוכח המשימות שהטילה עליו הממשלה. </w:t>
      </w:r>
    </w:p>
    <w:p w:rsidR="00000000">
      <w:pPr>
        <w:spacing w:after="120" w:line="230" w:lineRule="exact"/>
        <w:jc w:val="both"/>
        <w:rPr>
          <w:rFonts w:cs="FrankRuehl" w:hint="cs"/>
          <w:sz w:val="22"/>
          <w:szCs w:val="22"/>
          <w:rtl/>
        </w:rPr>
      </w:pPr>
      <w:bookmarkStart w:id="3" w:name="_Toc251831737"/>
      <w:bookmarkStart w:id="4" w:name="_Toc252092545"/>
      <w:bookmarkStart w:id="5" w:name="_Toc362857365"/>
    </w:p>
    <w:p w:rsidR="00000000">
      <w:pPr>
        <w:spacing w:line="240" w:lineRule="atLeast"/>
        <w:jc w:val="center"/>
        <w:rPr>
          <w:b/>
          <w:bCs/>
          <w:sz w:val="32"/>
          <w:szCs w:val="32"/>
        </w:rPr>
      </w:pPr>
      <w:r>
        <w:rPr>
          <w:rFonts w:cs="Times New Roman"/>
          <w:sz w:val="32"/>
          <w:szCs w:val="32"/>
        </w:rPr>
        <w:t>♦</w:t>
      </w:r>
    </w:p>
    <w:p w:rsidR="00000000">
      <w:pPr>
        <w:spacing w:after="120" w:line="230" w:lineRule="exact"/>
        <w:jc w:val="both"/>
        <w:rPr>
          <w:rFonts w:cs="FrankRuehl" w:hint="cs"/>
          <w:sz w:val="22"/>
          <w:szCs w:val="22"/>
          <w:rtl/>
        </w:rPr>
      </w:pPr>
    </w:p>
    <w:p w:rsidR="00000000">
      <w:pPr>
        <w:pStyle w:val="KOT4"/>
        <w:tabs>
          <w:tab w:val="left" w:pos="567"/>
        </w:tabs>
        <w:rPr>
          <w:rFonts w:hint="cs"/>
          <w:sz w:val="30"/>
          <w:szCs w:val="30"/>
          <w:rtl/>
        </w:rPr>
      </w:pPr>
      <w:bookmarkEnd w:id="4"/>
      <w:bookmarkEnd w:id="5"/>
      <w:r>
        <w:rPr>
          <w:rFonts w:hint="cs"/>
          <w:sz w:val="30"/>
          <w:szCs w:val="30"/>
          <w:rtl/>
        </w:rPr>
        <w:t>2.</w:t>
      </w:r>
      <w:r>
        <w:rPr>
          <w:rFonts w:hint="cs"/>
          <w:sz w:val="30"/>
          <w:szCs w:val="30"/>
          <w:rtl/>
        </w:rPr>
        <w:tab/>
      </w:r>
      <w:bookmarkStart w:id="6" w:name="_Toc362857366"/>
      <w:r>
        <w:rPr>
          <w:rFonts w:hint="cs"/>
          <w:sz w:val="30"/>
          <w:szCs w:val="30"/>
          <w:rtl/>
        </w:rPr>
        <w:t>מב</w:t>
      </w:r>
      <w:r>
        <w:rPr>
          <w:rFonts w:hint="cs"/>
          <w:sz w:val="30"/>
          <w:szCs w:val="30"/>
          <w:rtl/>
        </w:rPr>
        <w:t>וא ונתוני רקע</w:t>
      </w:r>
    </w:p>
    <w:p w:rsidR="00000000">
      <w:pPr>
        <w:pStyle w:val="KOT4"/>
        <w:tabs>
          <w:tab w:val="left" w:pos="567"/>
        </w:tabs>
        <w:rPr>
          <w:rFonts w:hint="cs"/>
          <w:rtl/>
        </w:rPr>
      </w:pPr>
      <w:r>
        <w:rPr>
          <w:rFonts w:hint="cs"/>
          <w:rtl/>
        </w:rPr>
        <w:t>2.1</w:t>
      </w:r>
      <w:r>
        <w:rPr>
          <w:rFonts w:hint="cs"/>
          <w:rtl/>
        </w:rPr>
        <w:tab/>
        <w:t>מבוא</w:t>
      </w:r>
      <w:bookmarkEnd w:id="6"/>
    </w:p>
    <w:p w:rsidR="00000000">
      <w:pPr>
        <w:spacing w:after="120" w:line="230" w:lineRule="exact"/>
        <w:jc w:val="both"/>
        <w:rPr>
          <w:rFonts w:cs="FrankRuehl" w:hint="cs"/>
          <w:sz w:val="20"/>
          <w:szCs w:val="22"/>
          <w:rtl/>
        </w:rPr>
      </w:pPr>
      <w:r>
        <w:rPr>
          <w:rFonts w:cs="FrankRuehl" w:hint="cs"/>
          <w:sz w:val="20"/>
          <w:szCs w:val="22"/>
          <w:rtl/>
        </w:rPr>
        <w:t>לשכת הקשר "</w:t>
      </w:r>
      <w:r>
        <w:rPr>
          <w:rFonts w:cs="FrankRuehl"/>
          <w:sz w:val="20"/>
          <w:szCs w:val="22"/>
          <w:rtl/>
        </w:rPr>
        <w:t>נתיב</w:t>
      </w:r>
      <w:r>
        <w:rPr>
          <w:rFonts w:cs="FrankRuehl" w:hint="cs"/>
          <w:sz w:val="20"/>
          <w:szCs w:val="22"/>
          <w:rtl/>
        </w:rPr>
        <w:t>" (להלן - נתיב או הארגון) הוקמה ב-1952, וראשיתה בפעילות בקרב יהודי ברית המועצות (להלן - בריה"מ) ומזרח אירופה (להלן - מזא"ר). ע</w:t>
      </w:r>
      <w:r>
        <w:rPr>
          <w:rFonts w:cs="FrankRuehl"/>
          <w:sz w:val="20"/>
          <w:szCs w:val="22"/>
          <w:rtl/>
        </w:rPr>
        <w:t>ם פירוקה של בריה"מ המשי</w:t>
      </w:r>
      <w:r>
        <w:rPr>
          <w:rFonts w:cs="FrankRuehl" w:hint="cs"/>
          <w:sz w:val="20"/>
          <w:szCs w:val="22"/>
          <w:rtl/>
        </w:rPr>
        <w:t>ך</w:t>
      </w:r>
      <w:r>
        <w:rPr>
          <w:rFonts w:cs="FrankRuehl"/>
          <w:sz w:val="20"/>
          <w:szCs w:val="22"/>
          <w:rtl/>
        </w:rPr>
        <w:t xml:space="preserve"> נתיב</w:t>
      </w:r>
      <w:r>
        <w:rPr>
          <w:rFonts w:cs="FrankRuehl" w:hint="cs"/>
          <w:sz w:val="20"/>
          <w:szCs w:val="22"/>
          <w:rtl/>
        </w:rPr>
        <w:t xml:space="preserve"> </w:t>
      </w:r>
      <w:r>
        <w:rPr>
          <w:rFonts w:cs="FrankRuehl"/>
          <w:sz w:val="20"/>
          <w:szCs w:val="22"/>
          <w:rtl/>
        </w:rPr>
        <w:t>לפעול במדינות חבר ה</w:t>
      </w:r>
      <w:r>
        <w:rPr>
          <w:rFonts w:cs="FrankRuehl" w:hint="cs"/>
          <w:sz w:val="20"/>
          <w:szCs w:val="22"/>
          <w:rtl/>
        </w:rPr>
        <w:t>מדינות העצמאיות (</w:t>
      </w:r>
      <w:r>
        <w:rPr>
          <w:rFonts w:cs="FrankRuehl"/>
          <w:sz w:val="20"/>
          <w:szCs w:val="22"/>
          <w:rtl/>
        </w:rPr>
        <w:t xml:space="preserve">להלן </w:t>
      </w:r>
      <w:r>
        <w:rPr>
          <w:rFonts w:cs="FrankRuehl" w:hint="cs"/>
          <w:sz w:val="20"/>
          <w:szCs w:val="22"/>
          <w:rtl/>
        </w:rPr>
        <w:t>-</w:t>
      </w:r>
      <w:r>
        <w:rPr>
          <w:rFonts w:cs="FrankRuehl"/>
          <w:sz w:val="20"/>
          <w:szCs w:val="22"/>
          <w:rtl/>
        </w:rPr>
        <w:t xml:space="preserve"> חבה"ם</w:t>
      </w:r>
      <w:r>
        <w:rPr>
          <w:rFonts w:cs="FrankRuehl" w:hint="cs"/>
          <w:sz w:val="20"/>
          <w:szCs w:val="22"/>
          <w:rtl/>
        </w:rPr>
        <w:t xml:space="preserve">) </w:t>
      </w:r>
      <w:r>
        <w:rPr>
          <w:rFonts w:cs="FrankRuehl"/>
          <w:sz w:val="20"/>
          <w:szCs w:val="22"/>
          <w:rtl/>
        </w:rPr>
        <w:t>ו</w:t>
      </w:r>
      <w:r>
        <w:rPr>
          <w:rFonts w:cs="FrankRuehl" w:hint="cs"/>
          <w:sz w:val="20"/>
          <w:szCs w:val="22"/>
          <w:rtl/>
        </w:rPr>
        <w:t>ב</w:t>
      </w:r>
      <w:r>
        <w:rPr>
          <w:rFonts w:cs="FrankRuehl"/>
          <w:sz w:val="20"/>
          <w:szCs w:val="22"/>
          <w:rtl/>
        </w:rPr>
        <w:t>מדינות הבל</w:t>
      </w:r>
      <w:r>
        <w:rPr>
          <w:rFonts w:cs="FrankRuehl"/>
          <w:sz w:val="20"/>
          <w:szCs w:val="22"/>
          <w:rtl/>
        </w:rPr>
        <w:t>טיות</w:t>
      </w:r>
      <w:r>
        <w:rPr>
          <w:rStyle w:val="FootnoteReference"/>
          <w:rFonts w:cs="FrankRuehl"/>
          <w:sz w:val="20"/>
          <w:szCs w:val="22"/>
          <w:rtl/>
        </w:rPr>
        <w:footnoteReference w:id="8"/>
      </w:r>
      <w:r>
        <w:rPr>
          <w:rFonts w:cs="FrankRuehl"/>
          <w:sz w:val="20"/>
          <w:szCs w:val="22"/>
          <w:rtl/>
        </w:rPr>
        <w:t>. במהלך השנים פעל נתיב גם בארה"ב</w:t>
      </w:r>
      <w:r>
        <w:rPr>
          <w:rFonts w:cs="FrankRuehl" w:hint="cs"/>
          <w:sz w:val="20"/>
          <w:szCs w:val="22"/>
          <w:rtl/>
        </w:rPr>
        <w:t>.</w:t>
      </w:r>
      <w:r>
        <w:rPr>
          <w:rFonts w:cs="FrankRuehl"/>
          <w:sz w:val="20"/>
          <w:szCs w:val="22"/>
          <w:rtl/>
        </w:rPr>
        <w:t xml:space="preserve"> </w:t>
      </w:r>
    </w:p>
    <w:p w:rsidR="00000000">
      <w:pPr>
        <w:spacing w:after="120" w:line="230" w:lineRule="exact"/>
        <w:jc w:val="both"/>
        <w:rPr>
          <w:rFonts w:cs="FrankRuehl"/>
          <w:sz w:val="20"/>
          <w:szCs w:val="22"/>
          <w:rtl/>
        </w:rPr>
      </w:pPr>
      <w:r>
        <w:rPr>
          <w:rFonts w:cs="FrankRuehl"/>
          <w:sz w:val="20"/>
          <w:szCs w:val="22"/>
          <w:rtl/>
        </w:rPr>
        <w:t xml:space="preserve">עם נפילת המשטרים הקומוניסטיים </w:t>
      </w:r>
      <w:r>
        <w:rPr>
          <w:rFonts w:cs="FrankRuehl" w:hint="cs"/>
          <w:sz w:val="20"/>
          <w:szCs w:val="22"/>
          <w:rtl/>
        </w:rPr>
        <w:t xml:space="preserve">בבריה"מ ובמדינות מזא"ר וכינון </w:t>
      </w:r>
      <w:r>
        <w:rPr>
          <w:rFonts w:cs="FrankRuehl"/>
          <w:sz w:val="20"/>
          <w:szCs w:val="22"/>
          <w:rtl/>
        </w:rPr>
        <w:t>יחסים דיפלומטיים בין מדינת ישראל ל</w:t>
      </w:r>
      <w:r>
        <w:rPr>
          <w:rFonts w:cs="FrankRuehl" w:hint="cs"/>
          <w:sz w:val="20"/>
          <w:szCs w:val="22"/>
          <w:rtl/>
        </w:rPr>
        <w:t xml:space="preserve">בין </w:t>
      </w:r>
      <w:r>
        <w:rPr>
          <w:rFonts w:cs="FrankRuehl"/>
          <w:sz w:val="20"/>
          <w:szCs w:val="22"/>
          <w:rtl/>
        </w:rPr>
        <w:t xml:space="preserve">מדינות </w:t>
      </w:r>
      <w:r>
        <w:rPr>
          <w:rFonts w:cs="FrankRuehl" w:hint="cs"/>
          <w:sz w:val="20"/>
          <w:szCs w:val="22"/>
          <w:rtl/>
        </w:rPr>
        <w:t>אלה</w:t>
      </w:r>
      <w:r>
        <w:rPr>
          <w:rFonts w:cs="FrankRuehl"/>
          <w:sz w:val="20"/>
          <w:szCs w:val="22"/>
          <w:rtl/>
        </w:rPr>
        <w:t xml:space="preserve"> ב</w:t>
      </w:r>
      <w:r>
        <w:rPr>
          <w:rFonts w:cs="FrankRuehl" w:hint="cs"/>
          <w:sz w:val="20"/>
          <w:szCs w:val="22"/>
          <w:rtl/>
        </w:rPr>
        <w:t>-199</w:t>
      </w:r>
      <w:r>
        <w:rPr>
          <w:rFonts w:cs="FrankRuehl"/>
          <w:sz w:val="20"/>
          <w:szCs w:val="22"/>
          <w:rtl/>
        </w:rPr>
        <w:t>2</w:t>
      </w:r>
      <w:r>
        <w:rPr>
          <w:rFonts w:cs="FrankRuehl" w:hint="cs"/>
          <w:sz w:val="20"/>
          <w:szCs w:val="22"/>
          <w:rtl/>
        </w:rPr>
        <w:t xml:space="preserve"> השתנו תנאי פעילותו של </w:t>
      </w:r>
      <w:r>
        <w:rPr>
          <w:rFonts w:cs="FrankRuehl"/>
          <w:sz w:val="20"/>
          <w:szCs w:val="22"/>
          <w:rtl/>
        </w:rPr>
        <w:t>נתיב</w:t>
      </w:r>
      <w:r>
        <w:rPr>
          <w:rFonts w:cs="FrankRuehl" w:hint="cs"/>
          <w:sz w:val="20"/>
          <w:szCs w:val="22"/>
          <w:rtl/>
        </w:rPr>
        <w:t>,</w:t>
      </w:r>
      <w:r>
        <w:rPr>
          <w:rFonts w:cs="FrankRuehl"/>
          <w:sz w:val="20"/>
          <w:szCs w:val="22"/>
          <w:rtl/>
        </w:rPr>
        <w:t xml:space="preserve"> ושליחי</w:t>
      </w:r>
      <w:r>
        <w:rPr>
          <w:rFonts w:cs="FrankRuehl" w:hint="cs"/>
          <w:sz w:val="20"/>
          <w:szCs w:val="22"/>
          <w:rtl/>
        </w:rPr>
        <w:t>ו</w:t>
      </w:r>
      <w:r>
        <w:rPr>
          <w:rFonts w:cs="FrankRuehl"/>
          <w:sz w:val="20"/>
          <w:szCs w:val="22"/>
          <w:rtl/>
        </w:rPr>
        <w:t xml:space="preserve"> פועלים </w:t>
      </w:r>
      <w:r>
        <w:rPr>
          <w:rFonts w:cs="FrankRuehl" w:hint="cs"/>
          <w:sz w:val="20"/>
          <w:szCs w:val="22"/>
          <w:rtl/>
        </w:rPr>
        <w:t xml:space="preserve">בחבה"ם </w:t>
      </w:r>
    </w:p>
    <w:p w:rsidR="00000000">
      <w:pPr>
        <w:spacing w:after="120" w:line="230" w:lineRule="exact"/>
        <w:jc w:val="both"/>
        <w:rPr>
          <w:rFonts w:cs="FrankRuehl" w:hint="cs"/>
          <w:sz w:val="20"/>
          <w:szCs w:val="22"/>
          <w:rtl/>
        </w:rPr>
      </w:pPr>
      <w:r>
        <w:rPr>
          <w:rFonts w:cs="FrankRuehl"/>
          <w:sz w:val="20"/>
          <w:szCs w:val="22"/>
          <w:rtl/>
        </w:rPr>
        <w:br w:type="page"/>
        <w:t>בגלוי במעמד דיפלומטי מתוך נציגויות ישראליות רשמי</w:t>
      </w:r>
      <w:r>
        <w:rPr>
          <w:rFonts w:cs="FrankRuehl"/>
          <w:sz w:val="20"/>
          <w:szCs w:val="22"/>
          <w:rtl/>
        </w:rPr>
        <w:t>ות בשגרירויות ובמרכזי תרבות שהקים הארגון</w:t>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 xml:space="preserve">מאז אפריל 1999 נתיב הוא יחידת סמך במשרד ראש הממשלה (להלן - משרד ראה"ם). בדצמבר 2006 החליטה הממשלה (החלטה מס' 807, 3.12.06) להעביר את </w:t>
      </w:r>
      <w:r>
        <w:rPr>
          <w:rFonts w:cs="FrankRuehl"/>
          <w:sz w:val="20"/>
          <w:szCs w:val="22"/>
          <w:rtl/>
        </w:rPr>
        <w:t>נתיב</w:t>
      </w:r>
      <w:r>
        <w:rPr>
          <w:rFonts w:cs="FrankRuehl" w:hint="cs"/>
          <w:sz w:val="20"/>
          <w:szCs w:val="22"/>
          <w:rtl/>
        </w:rPr>
        <w:t xml:space="preserve"> מאחריות משרד ראה"ם לאחריות המשרד לנושאים אסטרטגיים בראשות השר אביגדור ליברמן</w:t>
      </w:r>
      <w:r>
        <w:rPr>
          <w:rFonts w:cs="FrankRuehl" w:hint="cs"/>
          <w:sz w:val="20"/>
          <w:szCs w:val="22"/>
          <w:rtl/>
        </w:rPr>
        <w:t>. בעקבות ביטול המשרד בפברואר 2008, החליטה הממשלה, כי הארגון יוכפף שוב למשרד ראה"ם (החלטה מס' 3433, 13.4.08). באפריל 2009 החליטה הממשלה, כי "שר החוץ יופקד מטעם ראה"ם על יחידת הסמך נתיב, אשר תישאר במשרד ראה"ם"</w:t>
      </w:r>
      <w:r>
        <w:rPr>
          <w:rFonts w:cs="FrankRuehl" w:hint="cs"/>
          <w:sz w:val="20"/>
          <w:szCs w:val="22"/>
          <w:vertAlign w:val="superscript"/>
          <w:rtl/>
        </w:rPr>
        <w:t xml:space="preserve"> </w:t>
      </w:r>
      <w:r>
        <w:rPr>
          <w:rFonts w:cs="FrankRuehl" w:hint="cs"/>
          <w:sz w:val="20"/>
          <w:szCs w:val="22"/>
          <w:rtl/>
        </w:rPr>
        <w:t>(החלטה מס' 45, 26.4.09)</w:t>
      </w:r>
      <w:r>
        <w:rPr>
          <w:rStyle w:val="FootnoteReference"/>
          <w:rFonts w:cs="FrankRuehl"/>
          <w:sz w:val="20"/>
          <w:szCs w:val="22"/>
          <w:rtl/>
        </w:rPr>
        <w:footnoteReference w:id="9"/>
      </w:r>
      <w:r>
        <w:rPr>
          <w:rFonts w:cs="FrankRuehl" w:hint="cs"/>
          <w:sz w:val="20"/>
          <w:szCs w:val="22"/>
          <w:rtl/>
        </w:rPr>
        <w:t>. בתקופת הביקורת, השר המ</w:t>
      </w:r>
      <w:r>
        <w:rPr>
          <w:rFonts w:cs="FrankRuehl" w:hint="cs"/>
          <w:sz w:val="20"/>
          <w:szCs w:val="22"/>
          <w:rtl/>
        </w:rPr>
        <w:t>ופקד על נתיב היה סגן ראש הממשלה ושר החוץ, מר אביגדור ליברמן, ובראש נתיב עמדה גב' נעמי בן עמי.</w:t>
      </w:r>
    </w:p>
    <w:p w:rsidR="00000000">
      <w:pPr>
        <w:spacing w:after="120" w:line="230" w:lineRule="exact"/>
        <w:jc w:val="both"/>
        <w:rPr>
          <w:rFonts w:cs="FrankRuehl" w:hint="cs"/>
          <w:sz w:val="20"/>
          <w:szCs w:val="22"/>
          <w:rtl/>
        </w:rPr>
      </w:pPr>
      <w:r>
        <w:rPr>
          <w:rFonts w:cs="FrankRuehl"/>
          <w:sz w:val="20"/>
          <w:szCs w:val="22"/>
          <w:rtl/>
        </w:rPr>
        <w:t>ב</w:t>
      </w:r>
      <w:r>
        <w:rPr>
          <w:rFonts w:cs="FrankRuehl" w:hint="cs"/>
          <w:sz w:val="20"/>
          <w:szCs w:val="22"/>
          <w:rtl/>
        </w:rPr>
        <w:t>-</w:t>
      </w:r>
      <w:r>
        <w:rPr>
          <w:rFonts w:cs="FrankRuehl"/>
          <w:sz w:val="20"/>
          <w:szCs w:val="22"/>
          <w:rtl/>
        </w:rPr>
        <w:t xml:space="preserve">2009 </w:t>
      </w:r>
      <w:r>
        <w:rPr>
          <w:rFonts w:cs="FrankRuehl" w:hint="cs"/>
          <w:sz w:val="20"/>
          <w:szCs w:val="22"/>
          <w:rtl/>
        </w:rPr>
        <w:t>ועד מרץ 2010 ערך</w:t>
      </w:r>
      <w:r>
        <w:rPr>
          <w:rFonts w:cs="FrankRuehl"/>
          <w:sz w:val="20"/>
          <w:szCs w:val="22"/>
          <w:rtl/>
        </w:rPr>
        <w:t xml:space="preserve"> משרד מבקר המדינה </w:t>
      </w:r>
      <w:r>
        <w:rPr>
          <w:rFonts w:cs="FrankRuehl" w:hint="cs"/>
          <w:sz w:val="20"/>
          <w:szCs w:val="22"/>
          <w:rtl/>
        </w:rPr>
        <w:t>ביקורת ב</w:t>
      </w:r>
      <w:r>
        <w:rPr>
          <w:rFonts w:cs="FrankRuehl"/>
          <w:sz w:val="20"/>
          <w:szCs w:val="22"/>
          <w:rtl/>
        </w:rPr>
        <w:t xml:space="preserve">נתיב, </w:t>
      </w:r>
      <w:r>
        <w:rPr>
          <w:rFonts w:cs="FrankRuehl" w:hint="cs"/>
          <w:sz w:val="20"/>
          <w:szCs w:val="22"/>
          <w:rtl/>
        </w:rPr>
        <w:t xml:space="preserve">ובכלל זה בדיקת </w:t>
      </w:r>
      <w:r>
        <w:rPr>
          <w:rFonts w:cs="FrankRuehl"/>
          <w:sz w:val="20"/>
          <w:szCs w:val="22"/>
          <w:rtl/>
        </w:rPr>
        <w:t>מעמד</w:t>
      </w:r>
      <w:r>
        <w:rPr>
          <w:rFonts w:cs="FrankRuehl" w:hint="cs"/>
          <w:sz w:val="20"/>
          <w:szCs w:val="22"/>
          <w:rtl/>
        </w:rPr>
        <w:t>ו</w:t>
      </w:r>
      <w:r>
        <w:rPr>
          <w:rFonts w:cs="FrankRuehl"/>
          <w:sz w:val="20"/>
          <w:szCs w:val="22"/>
          <w:rtl/>
        </w:rPr>
        <w:t>, ארגונ</w:t>
      </w:r>
      <w:r>
        <w:rPr>
          <w:rFonts w:cs="FrankRuehl" w:hint="cs"/>
          <w:sz w:val="20"/>
          <w:szCs w:val="22"/>
          <w:rtl/>
        </w:rPr>
        <w:t>ו</w:t>
      </w:r>
      <w:r>
        <w:rPr>
          <w:rFonts w:cs="FrankRuehl"/>
          <w:sz w:val="20"/>
          <w:szCs w:val="22"/>
          <w:rtl/>
        </w:rPr>
        <w:t>, פעולותי</w:t>
      </w:r>
      <w:r>
        <w:rPr>
          <w:rFonts w:cs="FrankRuehl" w:hint="cs"/>
          <w:sz w:val="20"/>
          <w:szCs w:val="22"/>
          <w:rtl/>
        </w:rPr>
        <w:t>ו</w:t>
      </w:r>
      <w:r>
        <w:rPr>
          <w:rFonts w:cs="FrankRuehl"/>
          <w:sz w:val="20"/>
          <w:szCs w:val="22"/>
          <w:rtl/>
        </w:rPr>
        <w:t xml:space="preserve"> וממשקי עבודת</w:t>
      </w:r>
      <w:r>
        <w:rPr>
          <w:rFonts w:cs="FrankRuehl" w:hint="cs"/>
          <w:sz w:val="20"/>
          <w:szCs w:val="22"/>
          <w:rtl/>
        </w:rPr>
        <w:t>ו</w:t>
      </w:r>
      <w:r>
        <w:rPr>
          <w:rFonts w:cs="FrankRuehl"/>
          <w:sz w:val="20"/>
          <w:szCs w:val="22"/>
          <w:rtl/>
        </w:rPr>
        <w:t xml:space="preserve"> עם משרדי הממשלה. הביקורת נערכה במטה נתיב בארץ ובחלק מה</w:t>
      </w:r>
      <w:r>
        <w:rPr>
          <w:rFonts w:cs="FrankRuehl"/>
          <w:sz w:val="20"/>
          <w:szCs w:val="22"/>
          <w:rtl/>
        </w:rPr>
        <w:t>שלוחות ומרכזי התרבות בחב</w:t>
      </w:r>
      <w:r>
        <w:rPr>
          <w:rFonts w:cs="FrankRuehl" w:hint="cs"/>
          <w:sz w:val="20"/>
          <w:szCs w:val="22"/>
          <w:rtl/>
        </w:rPr>
        <w:t>ה"ם</w:t>
      </w:r>
      <w:r>
        <w:rPr>
          <w:rFonts w:cs="FrankRuehl"/>
          <w:sz w:val="20"/>
          <w:szCs w:val="22"/>
          <w:rtl/>
        </w:rPr>
        <w:t>. נתוני השלמה התקבלו</w:t>
      </w:r>
      <w:r>
        <w:rPr>
          <w:rFonts w:cs="FrankRuehl" w:hint="cs"/>
          <w:sz w:val="20"/>
          <w:szCs w:val="22"/>
          <w:rtl/>
        </w:rPr>
        <w:t xml:space="preserve"> עד ספטמבר 2010 </w:t>
      </w:r>
      <w:r>
        <w:rPr>
          <w:rFonts w:cs="FrankRuehl"/>
          <w:sz w:val="20"/>
          <w:szCs w:val="22"/>
          <w:rtl/>
        </w:rPr>
        <w:t>מ</w:t>
      </w:r>
      <w:r>
        <w:rPr>
          <w:rFonts w:cs="FrankRuehl" w:hint="cs"/>
          <w:sz w:val="20"/>
          <w:szCs w:val="22"/>
          <w:rtl/>
        </w:rPr>
        <w:t>סגן ראש הממשלה ושר החוץ המופקד על נתיב (להלן - השר המופקד על נתיב), מ</w:t>
      </w:r>
      <w:r>
        <w:rPr>
          <w:rFonts w:cs="FrankRuehl"/>
          <w:sz w:val="20"/>
          <w:szCs w:val="22"/>
          <w:rtl/>
        </w:rPr>
        <w:t xml:space="preserve">מזכירות הממשלה, </w:t>
      </w:r>
      <w:r>
        <w:rPr>
          <w:rFonts w:cs="FrankRuehl" w:hint="cs"/>
          <w:sz w:val="20"/>
          <w:szCs w:val="22"/>
          <w:rtl/>
        </w:rPr>
        <w:t>מ</w:t>
      </w:r>
      <w:r>
        <w:rPr>
          <w:rFonts w:cs="FrankRuehl"/>
          <w:sz w:val="20"/>
          <w:szCs w:val="22"/>
          <w:rtl/>
        </w:rPr>
        <w:t xml:space="preserve">משרד ראש הממשלה, </w:t>
      </w:r>
      <w:r>
        <w:rPr>
          <w:rFonts w:cs="FrankRuehl" w:hint="cs"/>
          <w:sz w:val="20"/>
          <w:szCs w:val="22"/>
          <w:rtl/>
        </w:rPr>
        <w:t>מהסוכנות היהודית, מ</w:t>
      </w:r>
      <w:r>
        <w:rPr>
          <w:rFonts w:cs="FrankRuehl"/>
          <w:sz w:val="20"/>
          <w:szCs w:val="22"/>
          <w:rtl/>
        </w:rPr>
        <w:t>מש</w:t>
      </w:r>
      <w:r>
        <w:rPr>
          <w:rFonts w:cs="FrankRuehl" w:hint="cs"/>
          <w:sz w:val="20"/>
          <w:szCs w:val="22"/>
          <w:rtl/>
        </w:rPr>
        <w:t>רד החוץ (להלן - מש</w:t>
      </w:r>
      <w:r>
        <w:rPr>
          <w:rFonts w:cs="FrankRuehl"/>
          <w:sz w:val="20"/>
          <w:szCs w:val="22"/>
          <w:rtl/>
        </w:rPr>
        <w:t>ה"ח</w:t>
      </w:r>
      <w:r>
        <w:rPr>
          <w:rFonts w:cs="FrankRuehl" w:hint="cs"/>
          <w:sz w:val="20"/>
          <w:szCs w:val="22"/>
          <w:rtl/>
        </w:rPr>
        <w:t>)</w:t>
      </w:r>
      <w:r>
        <w:rPr>
          <w:rFonts w:cs="FrankRuehl"/>
          <w:sz w:val="20"/>
          <w:szCs w:val="22"/>
          <w:rtl/>
        </w:rPr>
        <w:t xml:space="preserve">, </w:t>
      </w:r>
      <w:r>
        <w:rPr>
          <w:rFonts w:cs="FrankRuehl" w:hint="cs"/>
          <w:sz w:val="20"/>
          <w:szCs w:val="22"/>
          <w:rtl/>
        </w:rPr>
        <w:t xml:space="preserve">מרשות האוכלוסין, ההגירה ומעברי הגבול (להלן </w:t>
      </w:r>
      <w:r>
        <w:rPr>
          <w:rFonts w:cs="FrankRuehl"/>
          <w:sz w:val="20"/>
          <w:szCs w:val="22"/>
          <w:rtl/>
        </w:rPr>
        <w:t>-</w:t>
      </w:r>
      <w:r>
        <w:rPr>
          <w:rFonts w:cs="FrankRuehl" w:hint="cs"/>
          <w:sz w:val="20"/>
          <w:szCs w:val="22"/>
          <w:rtl/>
        </w:rPr>
        <w:t xml:space="preserve"> רשות האוכלוסין)</w:t>
      </w:r>
      <w:r>
        <w:rPr>
          <w:rFonts w:cs="FrankRuehl"/>
          <w:sz w:val="20"/>
          <w:szCs w:val="22"/>
          <w:rtl/>
        </w:rPr>
        <w:t xml:space="preserve">, </w:t>
      </w:r>
      <w:r>
        <w:rPr>
          <w:rFonts w:cs="FrankRuehl" w:hint="cs"/>
          <w:sz w:val="20"/>
          <w:szCs w:val="22"/>
          <w:rtl/>
        </w:rPr>
        <w:t>מ</w:t>
      </w:r>
      <w:r>
        <w:rPr>
          <w:rFonts w:cs="FrankRuehl"/>
          <w:sz w:val="20"/>
          <w:szCs w:val="22"/>
          <w:rtl/>
        </w:rPr>
        <w:t xml:space="preserve">המשרד לקליטת העלייה, </w:t>
      </w:r>
      <w:r>
        <w:rPr>
          <w:rFonts w:cs="FrankRuehl" w:hint="cs"/>
          <w:sz w:val="20"/>
          <w:szCs w:val="22"/>
          <w:rtl/>
        </w:rPr>
        <w:t>מ</w:t>
      </w:r>
      <w:r>
        <w:rPr>
          <w:rFonts w:cs="FrankRuehl"/>
          <w:sz w:val="20"/>
          <w:szCs w:val="22"/>
          <w:rtl/>
        </w:rPr>
        <w:t xml:space="preserve">משרד האוצר, </w:t>
      </w:r>
      <w:r>
        <w:rPr>
          <w:rFonts w:cs="FrankRuehl" w:hint="cs"/>
          <w:sz w:val="20"/>
          <w:szCs w:val="22"/>
          <w:rtl/>
        </w:rPr>
        <w:t>מ</w:t>
      </w:r>
      <w:r>
        <w:rPr>
          <w:rFonts w:cs="FrankRuehl"/>
          <w:sz w:val="20"/>
          <w:szCs w:val="22"/>
          <w:rtl/>
        </w:rPr>
        <w:t>משרד הביטחון</w:t>
      </w:r>
      <w:r>
        <w:rPr>
          <w:rFonts w:cs="FrankRuehl" w:hint="cs"/>
          <w:sz w:val="20"/>
          <w:szCs w:val="22"/>
          <w:rtl/>
        </w:rPr>
        <w:t xml:space="preserve"> (להלן - משהב"ט)</w:t>
      </w:r>
      <w:r>
        <w:rPr>
          <w:rFonts w:cs="FrankRuehl"/>
          <w:sz w:val="20"/>
          <w:szCs w:val="22"/>
          <w:rtl/>
        </w:rPr>
        <w:t xml:space="preserve">, </w:t>
      </w:r>
      <w:r>
        <w:rPr>
          <w:rFonts w:cs="FrankRuehl" w:hint="cs"/>
          <w:sz w:val="20"/>
          <w:szCs w:val="22"/>
          <w:rtl/>
        </w:rPr>
        <w:t>מ</w:t>
      </w:r>
      <w:r>
        <w:rPr>
          <w:rFonts w:cs="FrankRuehl"/>
          <w:sz w:val="20"/>
          <w:szCs w:val="22"/>
          <w:rtl/>
        </w:rPr>
        <w:t>נציבות שירות המדינה</w:t>
      </w:r>
      <w:r>
        <w:rPr>
          <w:rFonts w:cs="FrankRuehl" w:hint="cs"/>
          <w:sz w:val="20"/>
          <w:szCs w:val="22"/>
          <w:rtl/>
        </w:rPr>
        <w:t xml:space="preserve"> (להלן - נש"ם)</w:t>
      </w:r>
      <w:r>
        <w:rPr>
          <w:rFonts w:cs="FrankRuehl"/>
          <w:sz w:val="20"/>
          <w:szCs w:val="22"/>
          <w:rtl/>
        </w:rPr>
        <w:t xml:space="preserve">, </w:t>
      </w:r>
      <w:r>
        <w:rPr>
          <w:rFonts w:cs="FrankRuehl" w:hint="cs"/>
          <w:sz w:val="20"/>
          <w:szCs w:val="22"/>
          <w:rtl/>
        </w:rPr>
        <w:t>מ</w:t>
      </w:r>
      <w:r>
        <w:rPr>
          <w:rFonts w:cs="FrankRuehl"/>
          <w:sz w:val="20"/>
          <w:szCs w:val="22"/>
          <w:rtl/>
        </w:rPr>
        <w:t>משטרת ישראל ו</w:t>
      </w:r>
      <w:r>
        <w:rPr>
          <w:rFonts w:cs="FrankRuehl" w:hint="cs"/>
          <w:sz w:val="20"/>
          <w:szCs w:val="22"/>
          <w:rtl/>
        </w:rPr>
        <w:t>מ</w:t>
      </w:r>
      <w:r>
        <w:rPr>
          <w:rFonts w:cs="FrankRuehl"/>
          <w:sz w:val="20"/>
          <w:szCs w:val="22"/>
          <w:rtl/>
        </w:rPr>
        <w:t>גנזך המדינה.</w:t>
      </w:r>
      <w:r>
        <w:rPr>
          <w:rFonts w:cs="FrankRuehl" w:hint="cs"/>
          <w:sz w:val="20"/>
          <w:szCs w:val="22"/>
          <w:rtl/>
        </w:rPr>
        <w:t xml:space="preserve"> עדכונים מסוימים נעשו ב-2011. משרד מבקר המדינה ביקר את פעילות לשכת הקשר נתיב בשנים 1994 ו-1995. דוח המבקר הגל</w:t>
      </w:r>
      <w:r>
        <w:rPr>
          <w:rFonts w:cs="FrankRuehl" w:hint="cs"/>
          <w:sz w:val="20"/>
          <w:szCs w:val="22"/>
          <w:rtl/>
        </w:rPr>
        <w:t xml:space="preserve">וי פורסם אז בפברואר 1998. </w:t>
      </w:r>
    </w:p>
    <w:p w:rsidR="00000000">
      <w:pPr>
        <w:spacing w:after="120" w:line="230" w:lineRule="exact"/>
        <w:jc w:val="both"/>
        <w:rPr>
          <w:rFonts w:cs="FrankRuehl" w:hint="cs"/>
          <w:sz w:val="20"/>
          <w:szCs w:val="22"/>
          <w:rtl/>
        </w:rPr>
      </w:pPr>
    </w:p>
    <w:p w:rsidR="00000000">
      <w:pPr>
        <w:pStyle w:val="KOT4"/>
        <w:tabs>
          <w:tab w:val="left" w:pos="567"/>
        </w:tabs>
        <w:rPr>
          <w:rFonts w:hint="cs"/>
          <w:rtl/>
        </w:rPr>
      </w:pPr>
      <w:bookmarkStart w:id="7" w:name="_Toc362857367"/>
      <w:r>
        <w:rPr>
          <w:rFonts w:hint="cs"/>
          <w:rtl/>
        </w:rPr>
        <w:t>2.2</w:t>
      </w:r>
      <w:r>
        <w:rPr>
          <w:rFonts w:hint="cs"/>
          <w:rtl/>
        </w:rPr>
        <w:tab/>
        <w:t>נתוני רקע</w:t>
      </w:r>
      <w:bookmarkEnd w:id="7"/>
    </w:p>
    <w:p w:rsidR="00000000">
      <w:pPr>
        <w:pStyle w:val="KOT5"/>
        <w:tabs>
          <w:tab w:val="left" w:pos="567"/>
        </w:tabs>
        <w:rPr>
          <w:rFonts w:hint="cs"/>
          <w:rtl/>
        </w:rPr>
      </w:pPr>
      <w:r>
        <w:rPr>
          <w:rFonts w:hint="cs"/>
          <w:rtl/>
        </w:rPr>
        <w:t>2.2.1</w:t>
      </w:r>
      <w:r>
        <w:rPr>
          <w:rFonts w:hint="cs"/>
          <w:rtl/>
        </w:rPr>
        <w:tab/>
        <w:t>עלייה</w:t>
      </w:r>
    </w:p>
    <w:p w:rsidR="00000000">
      <w:pPr>
        <w:spacing w:after="240" w:line="230" w:lineRule="exact"/>
        <w:jc w:val="both"/>
        <w:rPr>
          <w:rFonts w:cs="FrankRuehl"/>
          <w:sz w:val="20"/>
          <w:szCs w:val="22"/>
        </w:rPr>
      </w:pPr>
      <w:r>
        <w:rPr>
          <w:rFonts w:cs="FrankRuehl"/>
          <w:sz w:val="20"/>
          <w:szCs w:val="22"/>
          <w:rtl/>
        </w:rPr>
        <w:t xml:space="preserve">בשנים </w:t>
      </w:r>
      <w:r>
        <w:rPr>
          <w:rFonts w:cs="FrankRuehl" w:hint="cs"/>
          <w:sz w:val="20"/>
          <w:szCs w:val="22"/>
          <w:rtl/>
        </w:rPr>
        <w:t>1989-2008</w:t>
      </w:r>
      <w:r>
        <w:rPr>
          <w:rFonts w:cs="FrankRuehl"/>
          <w:sz w:val="20"/>
          <w:szCs w:val="22"/>
          <w:rtl/>
        </w:rPr>
        <w:t xml:space="preserve"> עלו לישראל מחב</w:t>
      </w:r>
      <w:r>
        <w:rPr>
          <w:rFonts w:cs="FrankRuehl" w:hint="cs"/>
          <w:sz w:val="20"/>
          <w:szCs w:val="22"/>
          <w:rtl/>
        </w:rPr>
        <w:t xml:space="preserve">ה"ם </w:t>
      </w:r>
      <w:r>
        <w:rPr>
          <w:rFonts w:cs="FrankRuehl"/>
          <w:sz w:val="20"/>
          <w:szCs w:val="22"/>
          <w:rtl/>
        </w:rPr>
        <w:t>כמיליון</w:t>
      </w:r>
      <w:r>
        <w:rPr>
          <w:rStyle w:val="FootnoteReference"/>
          <w:rFonts w:cs="FrankRuehl"/>
          <w:sz w:val="20"/>
          <w:szCs w:val="22"/>
          <w:rtl/>
        </w:rPr>
        <w:footnoteReference w:id="10"/>
      </w:r>
      <w:r>
        <w:rPr>
          <w:rFonts w:cs="FrankRuehl"/>
          <w:sz w:val="20"/>
          <w:szCs w:val="22"/>
          <w:rtl/>
        </w:rPr>
        <w:t xml:space="preserve"> זכאי עלייה לפי חוק השבות</w:t>
      </w:r>
      <w:r>
        <w:rPr>
          <w:rFonts w:cs="FrankRuehl" w:hint="cs"/>
          <w:sz w:val="20"/>
          <w:szCs w:val="22"/>
          <w:rtl/>
        </w:rPr>
        <w:t>,</w:t>
      </w:r>
      <w:r>
        <w:rPr>
          <w:rFonts w:cs="FrankRuehl"/>
          <w:sz w:val="20"/>
          <w:szCs w:val="22"/>
          <w:rtl/>
        </w:rPr>
        <w:t xml:space="preserve"> ו</w:t>
      </w:r>
      <w:r>
        <w:rPr>
          <w:rFonts w:cs="FrankRuehl" w:hint="cs"/>
          <w:sz w:val="20"/>
          <w:szCs w:val="22"/>
          <w:rtl/>
        </w:rPr>
        <w:t xml:space="preserve">להערכת </w:t>
      </w:r>
      <w:r>
        <w:rPr>
          <w:rFonts w:cs="FrankRuehl"/>
          <w:sz w:val="20"/>
          <w:szCs w:val="22"/>
          <w:rtl/>
        </w:rPr>
        <w:t>נתיב</w:t>
      </w:r>
      <w:r>
        <w:rPr>
          <w:rFonts w:cs="FrankRuehl" w:hint="cs"/>
          <w:sz w:val="20"/>
          <w:szCs w:val="22"/>
          <w:rtl/>
        </w:rPr>
        <w:t xml:space="preserve"> כ-500,000-600,000</w:t>
      </w:r>
      <w:r>
        <w:rPr>
          <w:rFonts w:cs="FrankRuehl"/>
          <w:sz w:val="20"/>
          <w:szCs w:val="22"/>
          <w:rtl/>
        </w:rPr>
        <w:t xml:space="preserve"> זכאי </w:t>
      </w:r>
      <w:r>
        <w:rPr>
          <w:rFonts w:cs="FrankRuehl" w:hint="cs"/>
          <w:sz w:val="20"/>
          <w:szCs w:val="22"/>
          <w:rtl/>
        </w:rPr>
        <w:t xml:space="preserve">עלייה אחרים </w:t>
      </w:r>
      <w:r>
        <w:rPr>
          <w:rFonts w:cs="FrankRuehl"/>
          <w:sz w:val="20"/>
          <w:szCs w:val="22"/>
          <w:rtl/>
        </w:rPr>
        <w:t xml:space="preserve">היגרו למדינות המערב. </w:t>
      </w:r>
      <w:r>
        <w:rPr>
          <w:rFonts w:cs="FrankRuehl" w:hint="cs"/>
          <w:sz w:val="20"/>
          <w:szCs w:val="22"/>
          <w:rtl/>
        </w:rPr>
        <w:t xml:space="preserve">להערכת חלק מהגופים הקשורים ביהדות חבה"ם, נותרו </w:t>
      </w:r>
      <w:r>
        <w:rPr>
          <w:rFonts w:cs="FrankRuehl"/>
          <w:sz w:val="20"/>
          <w:szCs w:val="22"/>
          <w:rtl/>
        </w:rPr>
        <w:t>בחב</w:t>
      </w:r>
      <w:r>
        <w:rPr>
          <w:rFonts w:cs="FrankRuehl" w:hint="cs"/>
          <w:sz w:val="20"/>
          <w:szCs w:val="22"/>
          <w:rtl/>
        </w:rPr>
        <w:t xml:space="preserve">ה"ם כ-880,000 </w:t>
      </w:r>
      <w:r>
        <w:rPr>
          <w:rFonts w:cs="FrankRuehl" w:hint="cs"/>
          <w:sz w:val="20"/>
          <w:szCs w:val="22"/>
          <w:rtl/>
        </w:rPr>
        <w:t xml:space="preserve">עד כ-1.5 מיליון </w:t>
      </w:r>
      <w:r>
        <w:rPr>
          <w:rFonts w:cs="FrankRuehl"/>
          <w:sz w:val="20"/>
          <w:szCs w:val="22"/>
          <w:rtl/>
        </w:rPr>
        <w:t>זכאי עלייה</w:t>
      </w:r>
      <w:r>
        <w:rPr>
          <w:rFonts w:cs="FrankRuehl" w:hint="cs"/>
          <w:sz w:val="20"/>
          <w:szCs w:val="22"/>
          <w:rtl/>
        </w:rPr>
        <w:t>.</w:t>
      </w:r>
      <w:r>
        <w:rPr>
          <w:rFonts w:cs="FrankRuehl"/>
          <w:sz w:val="20"/>
          <w:szCs w:val="22"/>
          <w:rtl/>
        </w:rPr>
        <w:t xml:space="preserve"> </w:t>
      </w:r>
      <w:r>
        <w:rPr>
          <w:rFonts w:cs="FrankRuehl" w:hint="cs"/>
          <w:sz w:val="20"/>
          <w:szCs w:val="22"/>
          <w:rtl/>
        </w:rPr>
        <w:t>בעשור האחרון ירד משנה לשנה מספר העולים שהגיעו ארצה ממדינות חבה"ם. ב-2009 חל גידול מסוים במספר העולים ממדינות אלו ביחס לשנים הקודמות, כמשתקף מהטבלה הבאה:</w:t>
      </w:r>
    </w:p>
    <w:p w:rsidR="00000000">
      <w:pPr>
        <w:spacing w:line="220" w:lineRule="exact"/>
        <w:jc w:val="both"/>
        <w:rPr>
          <w:rFonts w:cs="FrankRuehl"/>
          <w:sz w:val="20"/>
          <w:szCs w:val="22"/>
          <w:rtl/>
        </w:rPr>
      </w:pPr>
      <w:r>
        <w:rPr>
          <w:rFonts w:cs="FrankRuehl"/>
          <w:sz w:val="20"/>
          <w:szCs w:val="22"/>
        </w:rPr>
        <w:br w:type="page"/>
      </w:r>
    </w:p>
    <w:tbl>
      <w:tblPr>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000"/>
      </w:tblPr>
      <w:tblGrid>
        <w:gridCol w:w="2348"/>
        <w:gridCol w:w="2349"/>
        <w:gridCol w:w="1994"/>
      </w:tblGrid>
      <w:tr>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000"/>
        </w:tblPrEx>
        <w:trPr>
          <w:jc w:val="center"/>
        </w:trPr>
        <w:tc>
          <w:tcPr>
            <w:tcW w:w="2268" w:type="dxa"/>
            <w:tcBorders>
              <w:top w:val="single" w:sz="12" w:space="0" w:color="auto"/>
              <w:bottom w:val="single" w:sz="12" w:space="0" w:color="auto"/>
            </w:tcBorders>
            <w:shd w:val="pct10" w:color="auto" w:fill="auto"/>
            <w:vAlign w:val="bottom"/>
          </w:tcPr>
          <w:p w:rsidR="00000000">
            <w:pPr>
              <w:keepNext/>
              <w:spacing w:before="40" w:after="40" w:line="220" w:lineRule="exact"/>
              <w:jc w:val="center"/>
              <w:rPr>
                <w:rFonts w:cs="FrankRuehl"/>
                <w:b/>
                <w:bCs/>
                <w:sz w:val="20"/>
                <w:szCs w:val="20"/>
                <w:rtl/>
              </w:rPr>
            </w:pPr>
            <w:r>
              <w:rPr>
                <w:rFonts w:cs="FrankRuehl" w:hint="cs"/>
                <w:b/>
                <w:bCs/>
                <w:sz w:val="20"/>
                <w:szCs w:val="20"/>
                <w:rtl/>
              </w:rPr>
              <w:t xml:space="preserve">מספר העולים </w:t>
            </w:r>
            <w:r>
              <w:rPr>
                <w:rFonts w:cs="FrankRuehl"/>
                <w:b/>
                <w:bCs/>
                <w:sz w:val="20"/>
                <w:szCs w:val="20"/>
                <w:rtl/>
              </w:rPr>
              <w:br/>
            </w:r>
            <w:r>
              <w:rPr>
                <w:rFonts w:cs="FrankRuehl" w:hint="cs"/>
                <w:b/>
                <w:bCs/>
                <w:sz w:val="20"/>
                <w:szCs w:val="20"/>
                <w:rtl/>
              </w:rPr>
              <w:t>(נתוני המשרד לקליטת העלייה)</w:t>
            </w:r>
          </w:p>
        </w:tc>
        <w:tc>
          <w:tcPr>
            <w:tcW w:w="2268" w:type="dxa"/>
            <w:tcBorders>
              <w:top w:val="single" w:sz="12" w:space="0" w:color="auto"/>
              <w:bottom w:val="single" w:sz="12" w:space="0" w:color="auto"/>
            </w:tcBorders>
            <w:shd w:val="pct10" w:color="auto" w:fill="auto"/>
            <w:vAlign w:val="bottom"/>
          </w:tcPr>
          <w:p w:rsidR="00000000">
            <w:pPr>
              <w:keepNext/>
              <w:spacing w:before="40" w:after="40" w:line="220" w:lineRule="exact"/>
              <w:jc w:val="center"/>
              <w:rPr>
                <w:rFonts w:cs="FrankRuehl"/>
                <w:b/>
                <w:bCs/>
                <w:sz w:val="20"/>
                <w:szCs w:val="20"/>
                <w:rtl/>
              </w:rPr>
            </w:pPr>
            <w:r>
              <w:rPr>
                <w:rFonts w:cs="FrankRuehl" w:hint="cs"/>
                <w:b/>
                <w:bCs/>
                <w:sz w:val="20"/>
                <w:szCs w:val="20"/>
                <w:rtl/>
              </w:rPr>
              <w:t>מספר העולים</w:t>
            </w:r>
            <w:r>
              <w:rPr>
                <w:rFonts w:cs="FrankRuehl"/>
                <w:b/>
                <w:bCs/>
                <w:sz w:val="20"/>
                <w:szCs w:val="20"/>
                <w:rtl/>
              </w:rPr>
              <w:br/>
            </w:r>
            <w:r>
              <w:rPr>
                <w:rFonts w:cs="FrankRuehl" w:hint="cs"/>
                <w:b/>
                <w:bCs/>
                <w:sz w:val="20"/>
                <w:szCs w:val="20"/>
                <w:rtl/>
              </w:rPr>
              <w:t xml:space="preserve">(נתוני </w:t>
            </w:r>
            <w:r>
              <w:rPr>
                <w:rFonts w:cs="FrankRuehl"/>
                <w:b/>
                <w:bCs/>
                <w:sz w:val="20"/>
                <w:szCs w:val="20"/>
                <w:rtl/>
              </w:rPr>
              <w:t>נתיב</w:t>
            </w:r>
            <w:r>
              <w:rPr>
                <w:rFonts w:cs="FrankRuehl" w:hint="cs"/>
                <w:b/>
                <w:bCs/>
                <w:sz w:val="20"/>
                <w:szCs w:val="20"/>
                <w:rtl/>
              </w:rPr>
              <w:t>)</w:t>
            </w:r>
          </w:p>
        </w:tc>
        <w:tc>
          <w:tcPr>
            <w:tcW w:w="1925" w:type="dxa"/>
            <w:tcBorders>
              <w:top w:val="single" w:sz="12" w:space="0" w:color="auto"/>
              <w:bottom w:val="single" w:sz="12" w:space="0" w:color="auto"/>
            </w:tcBorders>
            <w:shd w:val="pct10" w:color="auto" w:fill="auto"/>
            <w:vAlign w:val="bottom"/>
          </w:tcPr>
          <w:p w:rsidR="00000000">
            <w:pPr>
              <w:keepNext/>
              <w:spacing w:before="40" w:after="40" w:line="220" w:lineRule="exact"/>
              <w:jc w:val="center"/>
              <w:rPr>
                <w:rFonts w:cs="FrankRuehl"/>
                <w:b/>
                <w:bCs/>
                <w:sz w:val="20"/>
                <w:szCs w:val="20"/>
                <w:rtl/>
              </w:rPr>
            </w:pPr>
            <w:r>
              <w:rPr>
                <w:rFonts w:cs="FrankRuehl" w:hint="cs"/>
                <w:b/>
                <w:bCs/>
                <w:sz w:val="20"/>
                <w:szCs w:val="20"/>
                <w:rtl/>
              </w:rPr>
              <w:t>שנה</w:t>
            </w:r>
          </w:p>
        </w:tc>
      </w:tr>
      <w:tr>
        <w:tblPrEx>
          <w:tblW w:w="6691" w:type="dxa"/>
          <w:jc w:val="center"/>
          <w:tblLook w:val="0000"/>
        </w:tblPrEx>
        <w:trPr>
          <w:jc w:val="center"/>
        </w:trPr>
        <w:tc>
          <w:tcPr>
            <w:tcW w:w="2268" w:type="dxa"/>
            <w:tcBorders>
              <w:top w:val="single" w:sz="12" w:space="0" w:color="auto"/>
            </w:tcBorders>
          </w:tcPr>
          <w:p w:rsidR="00000000">
            <w:pPr>
              <w:keepNext/>
              <w:spacing w:before="40" w:after="40" w:line="220" w:lineRule="exact"/>
              <w:ind w:left="907"/>
              <w:rPr>
                <w:rFonts w:cs="FrankRuehl"/>
                <w:sz w:val="20"/>
                <w:szCs w:val="20"/>
                <w:rtl/>
              </w:rPr>
            </w:pPr>
            <w:r>
              <w:rPr>
                <w:rFonts w:cs="FrankRuehl" w:hint="cs"/>
                <w:sz w:val="20"/>
                <w:szCs w:val="20"/>
                <w:rtl/>
              </w:rPr>
              <w:t>51</w:t>
            </w:r>
            <w:r>
              <w:rPr>
                <w:rFonts w:cs="FrankRuehl" w:hint="cs"/>
                <w:sz w:val="20"/>
                <w:szCs w:val="20"/>
                <w:rtl/>
              </w:rPr>
              <w:t>,180</w:t>
            </w:r>
          </w:p>
        </w:tc>
        <w:tc>
          <w:tcPr>
            <w:tcW w:w="2268" w:type="dxa"/>
            <w:tcBorders>
              <w:top w:val="single" w:sz="12" w:space="0" w:color="auto"/>
            </w:tcBorders>
          </w:tcPr>
          <w:p w:rsidR="00000000">
            <w:pPr>
              <w:keepNext/>
              <w:spacing w:before="40" w:after="40" w:line="220" w:lineRule="exact"/>
              <w:ind w:left="907"/>
              <w:rPr>
                <w:rFonts w:cs="FrankRuehl"/>
                <w:sz w:val="20"/>
                <w:szCs w:val="20"/>
                <w:rtl/>
              </w:rPr>
            </w:pPr>
            <w:r>
              <w:rPr>
                <w:rFonts w:cs="FrankRuehl" w:hint="cs"/>
                <w:sz w:val="20"/>
                <w:szCs w:val="20"/>
                <w:rtl/>
              </w:rPr>
              <w:t>50,816</w:t>
            </w:r>
          </w:p>
        </w:tc>
        <w:tc>
          <w:tcPr>
            <w:tcW w:w="1925" w:type="dxa"/>
            <w:tcBorders>
              <w:top w:val="single" w:sz="12" w:space="0" w:color="auto"/>
            </w:tcBorders>
          </w:tcPr>
          <w:p w:rsidR="00000000">
            <w:pPr>
              <w:keepNext/>
              <w:spacing w:before="40" w:after="40" w:line="220" w:lineRule="exact"/>
              <w:rPr>
                <w:rFonts w:cs="FrankRuehl"/>
                <w:sz w:val="20"/>
                <w:szCs w:val="20"/>
                <w:rtl/>
              </w:rPr>
            </w:pPr>
            <w:r>
              <w:rPr>
                <w:rFonts w:cs="FrankRuehl" w:hint="cs"/>
                <w:sz w:val="20"/>
                <w:szCs w:val="20"/>
                <w:rtl/>
              </w:rPr>
              <w:t>2000</w:t>
            </w:r>
          </w:p>
        </w:tc>
      </w:tr>
      <w:tr>
        <w:tblPrEx>
          <w:tblW w:w="6691" w:type="dxa"/>
          <w:jc w:val="center"/>
          <w:tblLook w:val="0000"/>
        </w:tblPrEx>
        <w:trPr>
          <w:jc w:val="center"/>
        </w:trPr>
        <w:tc>
          <w:tcPr>
            <w:tcW w:w="2268" w:type="dxa"/>
          </w:tcPr>
          <w:p w:rsidR="00000000">
            <w:pPr>
              <w:keepNext/>
              <w:spacing w:before="40" w:after="40" w:line="220" w:lineRule="exact"/>
              <w:ind w:left="907"/>
              <w:rPr>
                <w:rFonts w:cs="FrankRuehl"/>
                <w:sz w:val="20"/>
                <w:szCs w:val="20"/>
                <w:rtl/>
              </w:rPr>
            </w:pPr>
            <w:r>
              <w:rPr>
                <w:rFonts w:cs="FrankRuehl" w:hint="cs"/>
                <w:sz w:val="20"/>
                <w:szCs w:val="20"/>
                <w:rtl/>
              </w:rPr>
              <w:t>33,766</w:t>
            </w:r>
          </w:p>
        </w:tc>
        <w:tc>
          <w:tcPr>
            <w:tcW w:w="2268" w:type="dxa"/>
          </w:tcPr>
          <w:p w:rsidR="00000000">
            <w:pPr>
              <w:keepNext/>
              <w:spacing w:before="40" w:after="40" w:line="220" w:lineRule="exact"/>
              <w:ind w:left="907"/>
              <w:rPr>
                <w:rFonts w:cs="FrankRuehl"/>
                <w:sz w:val="20"/>
                <w:szCs w:val="20"/>
                <w:rtl/>
              </w:rPr>
            </w:pPr>
            <w:r>
              <w:rPr>
                <w:rFonts w:cs="FrankRuehl" w:hint="cs"/>
                <w:sz w:val="20"/>
                <w:szCs w:val="20"/>
                <w:rtl/>
              </w:rPr>
              <w:t>33,600</w:t>
            </w:r>
          </w:p>
        </w:tc>
        <w:tc>
          <w:tcPr>
            <w:tcW w:w="1925" w:type="dxa"/>
          </w:tcPr>
          <w:p w:rsidR="00000000">
            <w:pPr>
              <w:keepNext/>
              <w:spacing w:before="40" w:after="40" w:line="220" w:lineRule="exact"/>
              <w:rPr>
                <w:rFonts w:cs="FrankRuehl"/>
                <w:sz w:val="20"/>
                <w:szCs w:val="20"/>
                <w:rtl/>
              </w:rPr>
            </w:pPr>
            <w:r>
              <w:rPr>
                <w:rFonts w:cs="FrankRuehl" w:hint="cs"/>
                <w:sz w:val="20"/>
                <w:szCs w:val="20"/>
                <w:rtl/>
              </w:rPr>
              <w:t>2001</w:t>
            </w:r>
          </w:p>
        </w:tc>
      </w:tr>
      <w:tr>
        <w:tblPrEx>
          <w:tblW w:w="6691" w:type="dxa"/>
          <w:jc w:val="center"/>
          <w:tblLook w:val="0000"/>
        </w:tblPrEx>
        <w:trPr>
          <w:jc w:val="center"/>
        </w:trPr>
        <w:tc>
          <w:tcPr>
            <w:tcW w:w="2268" w:type="dxa"/>
          </w:tcPr>
          <w:p w:rsidR="00000000">
            <w:pPr>
              <w:keepNext/>
              <w:spacing w:before="40" w:after="40" w:line="220" w:lineRule="exact"/>
              <w:ind w:left="907"/>
              <w:rPr>
                <w:rFonts w:cs="FrankRuehl"/>
                <w:sz w:val="20"/>
                <w:szCs w:val="20"/>
                <w:rtl/>
              </w:rPr>
            </w:pPr>
            <w:r>
              <w:rPr>
                <w:rFonts w:cs="FrankRuehl" w:hint="cs"/>
                <w:sz w:val="20"/>
                <w:szCs w:val="20"/>
                <w:rtl/>
              </w:rPr>
              <w:t>18,878</w:t>
            </w:r>
          </w:p>
        </w:tc>
        <w:tc>
          <w:tcPr>
            <w:tcW w:w="2268" w:type="dxa"/>
          </w:tcPr>
          <w:p w:rsidR="00000000">
            <w:pPr>
              <w:keepNext/>
              <w:spacing w:before="40" w:after="40" w:line="220" w:lineRule="exact"/>
              <w:ind w:left="907"/>
              <w:rPr>
                <w:rFonts w:cs="FrankRuehl"/>
                <w:sz w:val="20"/>
                <w:szCs w:val="20"/>
                <w:rtl/>
              </w:rPr>
            </w:pPr>
            <w:r>
              <w:rPr>
                <w:rFonts w:cs="FrankRuehl" w:hint="cs"/>
                <w:sz w:val="20"/>
                <w:szCs w:val="20"/>
                <w:rtl/>
              </w:rPr>
              <w:t>18,525</w:t>
            </w:r>
          </w:p>
        </w:tc>
        <w:tc>
          <w:tcPr>
            <w:tcW w:w="1925" w:type="dxa"/>
          </w:tcPr>
          <w:p w:rsidR="00000000">
            <w:pPr>
              <w:keepNext/>
              <w:spacing w:before="40" w:after="40" w:line="220" w:lineRule="exact"/>
              <w:rPr>
                <w:rFonts w:cs="FrankRuehl"/>
                <w:sz w:val="20"/>
                <w:szCs w:val="20"/>
                <w:rtl/>
              </w:rPr>
            </w:pPr>
            <w:r>
              <w:rPr>
                <w:rFonts w:cs="FrankRuehl" w:hint="cs"/>
                <w:sz w:val="20"/>
                <w:szCs w:val="20"/>
                <w:rtl/>
              </w:rPr>
              <w:t>2002</w:t>
            </w:r>
          </w:p>
        </w:tc>
      </w:tr>
      <w:tr>
        <w:tblPrEx>
          <w:tblW w:w="6691" w:type="dxa"/>
          <w:jc w:val="center"/>
          <w:tblLook w:val="0000"/>
        </w:tblPrEx>
        <w:trPr>
          <w:jc w:val="center"/>
        </w:trPr>
        <w:tc>
          <w:tcPr>
            <w:tcW w:w="2268" w:type="dxa"/>
          </w:tcPr>
          <w:p w:rsidR="00000000">
            <w:pPr>
              <w:keepNext/>
              <w:spacing w:before="40" w:after="40" w:line="220" w:lineRule="exact"/>
              <w:ind w:left="907"/>
              <w:rPr>
                <w:rFonts w:cs="FrankRuehl"/>
                <w:sz w:val="20"/>
                <w:szCs w:val="20"/>
                <w:rtl/>
              </w:rPr>
            </w:pPr>
            <w:r>
              <w:rPr>
                <w:rFonts w:cs="FrankRuehl" w:hint="cs"/>
                <w:sz w:val="20"/>
                <w:szCs w:val="20"/>
                <w:rtl/>
              </w:rPr>
              <w:t>12,595</w:t>
            </w:r>
          </w:p>
        </w:tc>
        <w:tc>
          <w:tcPr>
            <w:tcW w:w="2268" w:type="dxa"/>
          </w:tcPr>
          <w:p w:rsidR="00000000">
            <w:pPr>
              <w:keepNext/>
              <w:spacing w:before="40" w:after="40" w:line="220" w:lineRule="exact"/>
              <w:ind w:left="907"/>
              <w:rPr>
                <w:rFonts w:cs="FrankRuehl"/>
                <w:sz w:val="20"/>
                <w:szCs w:val="20"/>
                <w:rtl/>
              </w:rPr>
            </w:pPr>
            <w:r>
              <w:rPr>
                <w:rFonts w:cs="FrankRuehl" w:hint="cs"/>
                <w:sz w:val="20"/>
                <w:szCs w:val="20"/>
                <w:rtl/>
              </w:rPr>
              <w:t>12,423</w:t>
            </w:r>
          </w:p>
        </w:tc>
        <w:tc>
          <w:tcPr>
            <w:tcW w:w="1925" w:type="dxa"/>
          </w:tcPr>
          <w:p w:rsidR="00000000">
            <w:pPr>
              <w:keepNext/>
              <w:spacing w:before="40" w:after="40" w:line="220" w:lineRule="exact"/>
              <w:rPr>
                <w:rFonts w:cs="FrankRuehl"/>
                <w:sz w:val="20"/>
                <w:szCs w:val="20"/>
                <w:rtl/>
              </w:rPr>
            </w:pPr>
            <w:r>
              <w:rPr>
                <w:rFonts w:cs="FrankRuehl" w:hint="cs"/>
                <w:sz w:val="20"/>
                <w:szCs w:val="20"/>
                <w:rtl/>
              </w:rPr>
              <w:t>2003</w:t>
            </w:r>
          </w:p>
        </w:tc>
      </w:tr>
      <w:tr>
        <w:tblPrEx>
          <w:tblW w:w="6691" w:type="dxa"/>
          <w:jc w:val="center"/>
          <w:tblLook w:val="0000"/>
        </w:tblPrEx>
        <w:trPr>
          <w:jc w:val="center"/>
        </w:trPr>
        <w:tc>
          <w:tcPr>
            <w:tcW w:w="2268" w:type="dxa"/>
          </w:tcPr>
          <w:p w:rsidR="00000000">
            <w:pPr>
              <w:keepNext/>
              <w:spacing w:before="40" w:after="40" w:line="220" w:lineRule="exact"/>
              <w:ind w:left="907"/>
              <w:rPr>
                <w:rFonts w:cs="FrankRuehl"/>
                <w:sz w:val="20"/>
                <w:szCs w:val="20"/>
                <w:rtl/>
              </w:rPr>
            </w:pPr>
            <w:r>
              <w:rPr>
                <w:rFonts w:cs="FrankRuehl" w:hint="cs"/>
                <w:sz w:val="20"/>
                <w:szCs w:val="20"/>
                <w:rtl/>
              </w:rPr>
              <w:t>10,403</w:t>
            </w:r>
          </w:p>
        </w:tc>
        <w:tc>
          <w:tcPr>
            <w:tcW w:w="2268" w:type="dxa"/>
          </w:tcPr>
          <w:p w:rsidR="00000000">
            <w:pPr>
              <w:keepNext/>
              <w:spacing w:before="40" w:after="40" w:line="220" w:lineRule="exact"/>
              <w:ind w:left="907"/>
              <w:rPr>
                <w:rFonts w:cs="FrankRuehl"/>
                <w:sz w:val="20"/>
                <w:szCs w:val="20"/>
                <w:rtl/>
              </w:rPr>
            </w:pPr>
            <w:r>
              <w:rPr>
                <w:rFonts w:cs="FrankRuehl" w:hint="cs"/>
                <w:sz w:val="20"/>
                <w:szCs w:val="20"/>
                <w:rtl/>
              </w:rPr>
              <w:t>10,130</w:t>
            </w:r>
          </w:p>
        </w:tc>
        <w:tc>
          <w:tcPr>
            <w:tcW w:w="1925" w:type="dxa"/>
          </w:tcPr>
          <w:p w:rsidR="00000000">
            <w:pPr>
              <w:keepNext/>
              <w:spacing w:before="40" w:after="40" w:line="220" w:lineRule="exact"/>
              <w:rPr>
                <w:rFonts w:cs="FrankRuehl"/>
                <w:sz w:val="20"/>
                <w:szCs w:val="20"/>
                <w:rtl/>
              </w:rPr>
            </w:pPr>
            <w:r>
              <w:rPr>
                <w:rFonts w:cs="FrankRuehl" w:hint="cs"/>
                <w:sz w:val="20"/>
                <w:szCs w:val="20"/>
                <w:rtl/>
              </w:rPr>
              <w:t>2004</w:t>
            </w:r>
          </w:p>
        </w:tc>
      </w:tr>
      <w:tr>
        <w:tblPrEx>
          <w:tblW w:w="6691" w:type="dxa"/>
          <w:jc w:val="center"/>
          <w:tblLook w:val="0000"/>
        </w:tblPrEx>
        <w:trPr>
          <w:jc w:val="center"/>
        </w:trPr>
        <w:tc>
          <w:tcPr>
            <w:tcW w:w="2268" w:type="dxa"/>
          </w:tcPr>
          <w:p w:rsidR="00000000">
            <w:pPr>
              <w:spacing w:before="40" w:after="40" w:line="220" w:lineRule="exact"/>
              <w:ind w:left="907"/>
              <w:rPr>
                <w:rFonts w:cs="FrankRuehl"/>
                <w:sz w:val="20"/>
                <w:szCs w:val="20"/>
                <w:rtl/>
              </w:rPr>
            </w:pPr>
            <w:r>
              <w:rPr>
                <w:rFonts w:cs="FrankRuehl" w:hint="cs"/>
                <w:sz w:val="20"/>
                <w:szCs w:val="20"/>
                <w:rtl/>
              </w:rPr>
              <w:t>9,526</w:t>
            </w:r>
          </w:p>
        </w:tc>
        <w:tc>
          <w:tcPr>
            <w:tcW w:w="2268" w:type="dxa"/>
          </w:tcPr>
          <w:p w:rsidR="00000000">
            <w:pPr>
              <w:spacing w:before="40" w:after="40" w:line="220" w:lineRule="exact"/>
              <w:ind w:left="907"/>
              <w:rPr>
                <w:rFonts w:cs="FrankRuehl"/>
                <w:sz w:val="20"/>
                <w:szCs w:val="20"/>
                <w:rtl/>
              </w:rPr>
            </w:pPr>
            <w:r>
              <w:rPr>
                <w:rFonts w:cs="FrankRuehl" w:hint="cs"/>
                <w:sz w:val="20"/>
                <w:szCs w:val="20"/>
                <w:rtl/>
              </w:rPr>
              <w:t>9,431</w:t>
            </w:r>
          </w:p>
        </w:tc>
        <w:tc>
          <w:tcPr>
            <w:tcW w:w="1925" w:type="dxa"/>
          </w:tcPr>
          <w:p w:rsidR="00000000">
            <w:pPr>
              <w:spacing w:before="40" w:after="40" w:line="220" w:lineRule="exact"/>
              <w:rPr>
                <w:rFonts w:cs="FrankRuehl"/>
                <w:sz w:val="20"/>
                <w:szCs w:val="20"/>
                <w:rtl/>
              </w:rPr>
            </w:pPr>
            <w:r>
              <w:rPr>
                <w:rFonts w:cs="FrankRuehl" w:hint="cs"/>
                <w:sz w:val="20"/>
                <w:szCs w:val="20"/>
                <w:rtl/>
              </w:rPr>
              <w:t>2005</w:t>
            </w:r>
          </w:p>
        </w:tc>
      </w:tr>
      <w:tr>
        <w:tblPrEx>
          <w:tblW w:w="6691" w:type="dxa"/>
          <w:jc w:val="center"/>
          <w:tblLook w:val="0000"/>
        </w:tblPrEx>
        <w:trPr>
          <w:jc w:val="center"/>
        </w:trPr>
        <w:tc>
          <w:tcPr>
            <w:tcW w:w="2268" w:type="dxa"/>
          </w:tcPr>
          <w:p w:rsidR="00000000">
            <w:pPr>
              <w:spacing w:before="40" w:after="40" w:line="220" w:lineRule="exact"/>
              <w:ind w:left="907"/>
              <w:rPr>
                <w:rFonts w:cs="FrankRuehl"/>
                <w:sz w:val="20"/>
                <w:szCs w:val="20"/>
                <w:rtl/>
              </w:rPr>
            </w:pPr>
            <w:r>
              <w:rPr>
                <w:rFonts w:cs="FrankRuehl" w:hint="cs"/>
                <w:sz w:val="20"/>
                <w:szCs w:val="20"/>
                <w:rtl/>
              </w:rPr>
              <w:t>7,574</w:t>
            </w:r>
          </w:p>
        </w:tc>
        <w:tc>
          <w:tcPr>
            <w:tcW w:w="2268" w:type="dxa"/>
          </w:tcPr>
          <w:p w:rsidR="00000000">
            <w:pPr>
              <w:spacing w:before="40" w:after="40" w:line="220" w:lineRule="exact"/>
              <w:ind w:left="907"/>
              <w:rPr>
                <w:rFonts w:cs="FrankRuehl"/>
                <w:sz w:val="20"/>
                <w:szCs w:val="20"/>
                <w:rtl/>
              </w:rPr>
            </w:pPr>
            <w:r>
              <w:rPr>
                <w:rFonts w:cs="FrankRuehl" w:hint="cs"/>
                <w:sz w:val="20"/>
                <w:szCs w:val="20"/>
                <w:rtl/>
              </w:rPr>
              <w:t>7,470</w:t>
            </w:r>
          </w:p>
        </w:tc>
        <w:tc>
          <w:tcPr>
            <w:tcW w:w="1925" w:type="dxa"/>
          </w:tcPr>
          <w:p w:rsidR="00000000">
            <w:pPr>
              <w:spacing w:before="40" w:after="40" w:line="220" w:lineRule="exact"/>
              <w:rPr>
                <w:rFonts w:cs="FrankRuehl"/>
                <w:sz w:val="20"/>
                <w:szCs w:val="20"/>
                <w:rtl/>
              </w:rPr>
            </w:pPr>
            <w:r>
              <w:rPr>
                <w:rFonts w:cs="FrankRuehl" w:hint="cs"/>
                <w:sz w:val="20"/>
                <w:szCs w:val="20"/>
                <w:rtl/>
              </w:rPr>
              <w:t>2006</w:t>
            </w:r>
          </w:p>
        </w:tc>
      </w:tr>
      <w:tr>
        <w:tblPrEx>
          <w:tblW w:w="6691" w:type="dxa"/>
          <w:jc w:val="center"/>
          <w:tblLook w:val="0000"/>
        </w:tblPrEx>
        <w:trPr>
          <w:jc w:val="center"/>
        </w:trPr>
        <w:tc>
          <w:tcPr>
            <w:tcW w:w="2268" w:type="dxa"/>
          </w:tcPr>
          <w:p w:rsidR="00000000">
            <w:pPr>
              <w:spacing w:before="40" w:after="40" w:line="220" w:lineRule="exact"/>
              <w:ind w:left="907"/>
              <w:rPr>
                <w:rFonts w:cs="FrankRuehl"/>
                <w:sz w:val="20"/>
                <w:szCs w:val="20"/>
                <w:rtl/>
              </w:rPr>
            </w:pPr>
            <w:r>
              <w:rPr>
                <w:rFonts w:cs="FrankRuehl" w:hint="cs"/>
                <w:sz w:val="20"/>
                <w:szCs w:val="20"/>
                <w:rtl/>
              </w:rPr>
              <w:t>6,655</w:t>
            </w:r>
          </w:p>
        </w:tc>
        <w:tc>
          <w:tcPr>
            <w:tcW w:w="2268" w:type="dxa"/>
          </w:tcPr>
          <w:p w:rsidR="00000000">
            <w:pPr>
              <w:spacing w:before="40" w:after="40" w:line="220" w:lineRule="exact"/>
              <w:ind w:left="907"/>
              <w:rPr>
                <w:rFonts w:cs="FrankRuehl"/>
                <w:sz w:val="20"/>
                <w:szCs w:val="20"/>
                <w:rtl/>
              </w:rPr>
            </w:pPr>
            <w:r>
              <w:rPr>
                <w:rFonts w:cs="FrankRuehl" w:hint="cs"/>
                <w:sz w:val="20"/>
                <w:szCs w:val="20"/>
                <w:rtl/>
              </w:rPr>
              <w:t>6,502</w:t>
            </w:r>
          </w:p>
        </w:tc>
        <w:tc>
          <w:tcPr>
            <w:tcW w:w="1925" w:type="dxa"/>
          </w:tcPr>
          <w:p w:rsidR="00000000">
            <w:pPr>
              <w:spacing w:before="40" w:after="40" w:line="220" w:lineRule="exact"/>
              <w:rPr>
                <w:rFonts w:cs="FrankRuehl"/>
                <w:sz w:val="20"/>
                <w:szCs w:val="20"/>
                <w:rtl/>
              </w:rPr>
            </w:pPr>
            <w:r>
              <w:rPr>
                <w:rFonts w:cs="FrankRuehl" w:hint="cs"/>
                <w:sz w:val="20"/>
                <w:szCs w:val="20"/>
                <w:rtl/>
              </w:rPr>
              <w:t>2007</w:t>
            </w:r>
          </w:p>
        </w:tc>
      </w:tr>
      <w:tr>
        <w:tblPrEx>
          <w:tblW w:w="6691" w:type="dxa"/>
          <w:jc w:val="center"/>
          <w:tblLook w:val="0000"/>
        </w:tblPrEx>
        <w:trPr>
          <w:jc w:val="center"/>
        </w:trPr>
        <w:tc>
          <w:tcPr>
            <w:tcW w:w="2268" w:type="dxa"/>
          </w:tcPr>
          <w:p w:rsidR="00000000">
            <w:pPr>
              <w:spacing w:before="40" w:after="40" w:line="220" w:lineRule="exact"/>
              <w:ind w:left="907"/>
              <w:rPr>
                <w:rFonts w:cs="FrankRuehl"/>
                <w:sz w:val="20"/>
                <w:szCs w:val="20"/>
                <w:rtl/>
              </w:rPr>
            </w:pPr>
            <w:r>
              <w:rPr>
                <w:rFonts w:cs="FrankRuehl" w:hint="cs"/>
                <w:sz w:val="20"/>
                <w:szCs w:val="20"/>
                <w:rtl/>
              </w:rPr>
              <w:t>5,745</w:t>
            </w:r>
          </w:p>
        </w:tc>
        <w:tc>
          <w:tcPr>
            <w:tcW w:w="2268" w:type="dxa"/>
          </w:tcPr>
          <w:p w:rsidR="00000000">
            <w:pPr>
              <w:spacing w:before="40" w:after="40" w:line="220" w:lineRule="exact"/>
              <w:ind w:left="907"/>
              <w:rPr>
                <w:rFonts w:cs="FrankRuehl"/>
                <w:sz w:val="20"/>
                <w:szCs w:val="20"/>
                <w:rtl/>
              </w:rPr>
            </w:pPr>
            <w:r>
              <w:rPr>
                <w:rFonts w:cs="FrankRuehl" w:hint="cs"/>
                <w:sz w:val="20"/>
                <w:szCs w:val="20"/>
                <w:rtl/>
              </w:rPr>
              <w:t>5,587</w:t>
            </w:r>
          </w:p>
        </w:tc>
        <w:tc>
          <w:tcPr>
            <w:tcW w:w="1925" w:type="dxa"/>
          </w:tcPr>
          <w:p w:rsidR="00000000">
            <w:pPr>
              <w:spacing w:before="40" w:after="40" w:line="220" w:lineRule="exact"/>
              <w:rPr>
                <w:rFonts w:cs="FrankRuehl"/>
                <w:sz w:val="20"/>
                <w:szCs w:val="20"/>
                <w:rtl/>
              </w:rPr>
            </w:pPr>
            <w:r>
              <w:rPr>
                <w:rFonts w:cs="FrankRuehl" w:hint="cs"/>
                <w:sz w:val="20"/>
                <w:szCs w:val="20"/>
                <w:rtl/>
              </w:rPr>
              <w:t>2008</w:t>
            </w:r>
          </w:p>
        </w:tc>
      </w:tr>
      <w:tr>
        <w:tblPrEx>
          <w:tblW w:w="6691" w:type="dxa"/>
          <w:jc w:val="center"/>
          <w:tblLook w:val="0000"/>
        </w:tblPrEx>
        <w:trPr>
          <w:jc w:val="center"/>
        </w:trPr>
        <w:tc>
          <w:tcPr>
            <w:tcW w:w="2268" w:type="dxa"/>
            <w:tcBorders>
              <w:bottom w:val="single" w:sz="12" w:space="0" w:color="auto"/>
            </w:tcBorders>
          </w:tcPr>
          <w:p w:rsidR="00000000">
            <w:pPr>
              <w:spacing w:before="40" w:after="40" w:line="220" w:lineRule="exact"/>
              <w:ind w:left="907"/>
              <w:rPr>
                <w:rFonts w:cs="FrankRuehl"/>
                <w:sz w:val="20"/>
                <w:szCs w:val="20"/>
                <w:rtl/>
              </w:rPr>
            </w:pPr>
            <w:r>
              <w:rPr>
                <w:rFonts w:cs="FrankRuehl" w:hint="cs"/>
                <w:sz w:val="20"/>
                <w:szCs w:val="20"/>
                <w:rtl/>
              </w:rPr>
              <w:t>7,008</w:t>
            </w:r>
          </w:p>
        </w:tc>
        <w:tc>
          <w:tcPr>
            <w:tcW w:w="2268" w:type="dxa"/>
            <w:tcBorders>
              <w:bottom w:val="single" w:sz="12" w:space="0" w:color="auto"/>
            </w:tcBorders>
          </w:tcPr>
          <w:p w:rsidR="00000000">
            <w:pPr>
              <w:spacing w:before="40" w:after="40" w:line="220" w:lineRule="exact"/>
              <w:ind w:left="907"/>
              <w:rPr>
                <w:rFonts w:cs="FrankRuehl"/>
                <w:sz w:val="20"/>
                <w:szCs w:val="20"/>
                <w:rtl/>
              </w:rPr>
            </w:pPr>
            <w:r>
              <w:rPr>
                <w:rFonts w:cs="FrankRuehl" w:hint="cs"/>
                <w:sz w:val="20"/>
                <w:szCs w:val="20"/>
                <w:rtl/>
              </w:rPr>
              <w:t>6,806</w:t>
            </w:r>
          </w:p>
        </w:tc>
        <w:tc>
          <w:tcPr>
            <w:tcW w:w="1925" w:type="dxa"/>
            <w:tcBorders>
              <w:bottom w:val="single" w:sz="12" w:space="0" w:color="auto"/>
            </w:tcBorders>
          </w:tcPr>
          <w:p w:rsidR="00000000">
            <w:pPr>
              <w:spacing w:before="40" w:after="40" w:line="220" w:lineRule="exact"/>
              <w:rPr>
                <w:rFonts w:cs="FrankRuehl"/>
                <w:sz w:val="20"/>
                <w:szCs w:val="20"/>
                <w:rtl/>
              </w:rPr>
            </w:pPr>
            <w:r>
              <w:rPr>
                <w:rFonts w:cs="FrankRuehl" w:hint="cs"/>
                <w:sz w:val="20"/>
                <w:szCs w:val="20"/>
                <w:rtl/>
              </w:rPr>
              <w:t>2009</w:t>
            </w:r>
          </w:p>
        </w:tc>
      </w:tr>
      <w:tr>
        <w:tblPrEx>
          <w:tblW w:w="6691" w:type="dxa"/>
          <w:jc w:val="center"/>
          <w:tblLook w:val="0000"/>
        </w:tblPrEx>
        <w:trPr>
          <w:jc w:val="center"/>
        </w:trPr>
        <w:tc>
          <w:tcPr>
            <w:tcW w:w="2268" w:type="dxa"/>
            <w:tcBorders>
              <w:top w:val="single" w:sz="12" w:space="0" w:color="auto"/>
              <w:bottom w:val="single" w:sz="4" w:space="0" w:color="auto"/>
            </w:tcBorders>
            <w:shd w:val="pct10" w:color="auto" w:fill="auto"/>
          </w:tcPr>
          <w:p w:rsidR="00000000">
            <w:pPr>
              <w:spacing w:before="40" w:after="40" w:line="220" w:lineRule="exact"/>
              <w:ind w:left="907"/>
              <w:rPr>
                <w:rFonts w:cs="FrankRuehl"/>
                <w:b/>
                <w:bCs/>
                <w:sz w:val="20"/>
                <w:szCs w:val="20"/>
                <w:rtl/>
              </w:rPr>
            </w:pPr>
            <w:r>
              <w:rPr>
                <w:rFonts w:cs="FrankRuehl" w:hint="cs"/>
                <w:b/>
                <w:bCs/>
                <w:sz w:val="20"/>
                <w:szCs w:val="20"/>
                <w:rtl/>
              </w:rPr>
              <w:t>163,330</w:t>
            </w:r>
          </w:p>
        </w:tc>
        <w:tc>
          <w:tcPr>
            <w:tcW w:w="2268" w:type="dxa"/>
            <w:tcBorders>
              <w:top w:val="single" w:sz="12" w:space="0" w:color="auto"/>
              <w:bottom w:val="single" w:sz="4" w:space="0" w:color="auto"/>
            </w:tcBorders>
            <w:shd w:val="pct10" w:color="auto" w:fill="auto"/>
          </w:tcPr>
          <w:p w:rsidR="00000000">
            <w:pPr>
              <w:spacing w:before="40" w:after="40" w:line="220" w:lineRule="exact"/>
              <w:ind w:left="907"/>
              <w:rPr>
                <w:rFonts w:cs="FrankRuehl"/>
                <w:b/>
                <w:bCs/>
                <w:sz w:val="20"/>
                <w:szCs w:val="20"/>
                <w:rtl/>
              </w:rPr>
            </w:pPr>
            <w:r>
              <w:rPr>
                <w:rFonts w:cs="FrankRuehl" w:hint="cs"/>
                <w:b/>
                <w:bCs/>
                <w:sz w:val="20"/>
                <w:szCs w:val="20"/>
                <w:rtl/>
              </w:rPr>
              <w:t>160,990</w:t>
            </w:r>
          </w:p>
        </w:tc>
        <w:tc>
          <w:tcPr>
            <w:tcW w:w="1925" w:type="dxa"/>
            <w:tcBorders>
              <w:top w:val="single" w:sz="12" w:space="0" w:color="auto"/>
              <w:bottom w:val="single" w:sz="4" w:space="0" w:color="auto"/>
            </w:tcBorders>
            <w:shd w:val="pct10" w:color="auto" w:fill="auto"/>
          </w:tcPr>
          <w:p w:rsidR="00000000">
            <w:pPr>
              <w:spacing w:before="40" w:after="40" w:line="220" w:lineRule="exact"/>
              <w:jc w:val="right"/>
              <w:rPr>
                <w:rFonts w:cs="FrankRuehl"/>
                <w:b/>
                <w:bCs/>
                <w:sz w:val="20"/>
                <w:szCs w:val="20"/>
                <w:rtl/>
              </w:rPr>
            </w:pPr>
            <w:r>
              <w:rPr>
                <w:rFonts w:cs="FrankRuehl" w:hint="cs"/>
                <w:b/>
                <w:bCs/>
                <w:sz w:val="20"/>
                <w:szCs w:val="20"/>
                <w:rtl/>
              </w:rPr>
              <w:t xml:space="preserve">ס"ה בשנים 2000-2009 </w:t>
            </w:r>
          </w:p>
        </w:tc>
      </w:tr>
      <w:tr>
        <w:tblPrEx>
          <w:tblW w:w="6691" w:type="dxa"/>
          <w:jc w:val="center"/>
          <w:tblLook w:val="0000"/>
        </w:tblPrEx>
        <w:trPr>
          <w:jc w:val="center"/>
        </w:trPr>
        <w:tc>
          <w:tcPr>
            <w:tcW w:w="2268" w:type="dxa"/>
            <w:tcBorders>
              <w:top w:val="single" w:sz="4" w:space="0" w:color="auto"/>
              <w:bottom w:val="single" w:sz="12" w:space="0" w:color="auto"/>
            </w:tcBorders>
            <w:shd w:val="pct10" w:color="auto" w:fill="auto"/>
          </w:tcPr>
          <w:p w:rsidR="00000000">
            <w:pPr>
              <w:spacing w:before="40" w:after="40" w:line="220" w:lineRule="exact"/>
              <w:ind w:left="907"/>
              <w:rPr>
                <w:rFonts w:cs="FrankRuehl"/>
                <w:sz w:val="20"/>
                <w:szCs w:val="20"/>
                <w:rtl/>
              </w:rPr>
            </w:pPr>
          </w:p>
        </w:tc>
        <w:tc>
          <w:tcPr>
            <w:tcW w:w="2268" w:type="dxa"/>
            <w:tcBorders>
              <w:top w:val="single" w:sz="4" w:space="0" w:color="auto"/>
              <w:bottom w:val="single" w:sz="12" w:space="0" w:color="auto"/>
            </w:tcBorders>
            <w:shd w:val="pct10" w:color="auto" w:fill="auto"/>
          </w:tcPr>
          <w:p w:rsidR="00000000">
            <w:pPr>
              <w:spacing w:before="40" w:after="40" w:line="220" w:lineRule="exact"/>
              <w:ind w:left="907"/>
              <w:rPr>
                <w:rFonts w:cs="FrankRuehl"/>
                <w:b/>
                <w:bCs/>
                <w:sz w:val="20"/>
                <w:szCs w:val="20"/>
                <w:rtl/>
              </w:rPr>
            </w:pPr>
            <w:r>
              <w:rPr>
                <w:rFonts w:cs="FrankRuehl" w:hint="cs"/>
                <w:b/>
                <w:bCs/>
                <w:sz w:val="20"/>
                <w:szCs w:val="20"/>
                <w:rtl/>
              </w:rPr>
              <w:t>836,503</w:t>
            </w:r>
          </w:p>
        </w:tc>
        <w:tc>
          <w:tcPr>
            <w:tcW w:w="1925" w:type="dxa"/>
            <w:tcBorders>
              <w:top w:val="single" w:sz="4" w:space="0" w:color="auto"/>
              <w:bottom w:val="single" w:sz="12" w:space="0" w:color="auto"/>
            </w:tcBorders>
            <w:shd w:val="pct10" w:color="auto" w:fill="auto"/>
          </w:tcPr>
          <w:p w:rsidR="00000000">
            <w:pPr>
              <w:spacing w:before="40" w:after="40" w:line="220" w:lineRule="exact"/>
              <w:jc w:val="right"/>
              <w:rPr>
                <w:rFonts w:cs="FrankRuehl"/>
                <w:b/>
                <w:bCs/>
                <w:sz w:val="20"/>
                <w:szCs w:val="20"/>
                <w:rtl/>
              </w:rPr>
            </w:pPr>
            <w:r>
              <w:rPr>
                <w:rFonts w:cs="FrankRuehl" w:hint="cs"/>
                <w:b/>
                <w:bCs/>
                <w:sz w:val="20"/>
                <w:szCs w:val="20"/>
                <w:rtl/>
              </w:rPr>
              <w:t xml:space="preserve">ס"ה בשנים 1989-1999 </w:t>
            </w:r>
          </w:p>
        </w:tc>
      </w:tr>
    </w:tbl>
    <w:p w:rsidR="00000000">
      <w:pPr>
        <w:spacing w:line="240" w:lineRule="auto"/>
        <w:ind w:left="284" w:hanging="284"/>
        <w:rPr>
          <w:rFonts w:hint="cs"/>
          <w:sz w:val="16"/>
          <w:szCs w:val="20"/>
          <w:rtl/>
        </w:rPr>
      </w:pPr>
    </w:p>
    <w:p w:rsidR="00000000">
      <w:pPr>
        <w:spacing w:after="240" w:line="230" w:lineRule="exact"/>
        <w:jc w:val="both"/>
        <w:rPr>
          <w:rFonts w:cs="FrankRuehl" w:hint="cs"/>
          <w:sz w:val="20"/>
          <w:szCs w:val="22"/>
          <w:rtl/>
        </w:rPr>
      </w:pPr>
      <w:r>
        <w:rPr>
          <w:rFonts w:cs="FrankRuehl" w:hint="cs"/>
          <w:sz w:val="20"/>
          <w:szCs w:val="22"/>
          <w:rtl/>
        </w:rPr>
        <w:t xml:space="preserve">במקביל חלה ירידה מתמדת במספר אשרות העלייה שאותן הנפיקה </w:t>
      </w:r>
      <w:r>
        <w:rPr>
          <w:rFonts w:cs="FrankRuehl"/>
          <w:sz w:val="20"/>
          <w:szCs w:val="22"/>
          <w:rtl/>
        </w:rPr>
        <w:t>נתיב</w:t>
      </w:r>
      <w:r>
        <w:rPr>
          <w:rFonts w:cs="FrankRuehl" w:hint="cs"/>
          <w:sz w:val="20"/>
          <w:szCs w:val="22"/>
          <w:rtl/>
        </w:rPr>
        <w:t xml:space="preserve"> (למעט ב-2009), כעולה מהטבלה הבאה. </w:t>
      </w:r>
    </w:p>
    <w:tbl>
      <w:tblPr>
        <w:tblW w:w="5103"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3402"/>
        <w:gridCol w:w="1701"/>
      </w:tblGrid>
      <w:tr>
        <w:tblPrEx>
          <w:tblW w:w="5103"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3402" w:type="dxa"/>
            <w:tcBorders>
              <w:top w:val="single" w:sz="12" w:space="0" w:color="auto"/>
              <w:bottom w:val="single" w:sz="12" w:space="0" w:color="auto"/>
            </w:tcBorders>
            <w:shd w:val="pct10" w:color="auto" w:fill="auto"/>
          </w:tcPr>
          <w:p w:rsidR="00000000">
            <w:pPr>
              <w:spacing w:before="40" w:after="40" w:line="220" w:lineRule="exact"/>
              <w:jc w:val="center"/>
              <w:rPr>
                <w:rFonts w:cs="FrankRuehl" w:hint="cs"/>
                <w:b/>
                <w:bCs/>
                <w:rtl/>
              </w:rPr>
            </w:pPr>
            <w:r>
              <w:rPr>
                <w:rFonts w:cs="FrankRuehl" w:hint="cs"/>
                <w:b/>
                <w:bCs/>
                <w:sz w:val="20"/>
                <w:szCs w:val="22"/>
                <w:rtl/>
              </w:rPr>
              <w:t>מספר אשרות שניתנו בחבה"ם</w:t>
            </w:r>
          </w:p>
        </w:tc>
        <w:tc>
          <w:tcPr>
            <w:tcW w:w="1701" w:type="dxa"/>
            <w:tcBorders>
              <w:top w:val="single" w:sz="12" w:space="0" w:color="auto"/>
              <w:bottom w:val="single" w:sz="12" w:space="0" w:color="auto"/>
            </w:tcBorders>
            <w:shd w:val="pct10" w:color="auto" w:fill="auto"/>
          </w:tcPr>
          <w:p w:rsidR="00000000">
            <w:pPr>
              <w:spacing w:before="40" w:after="40" w:line="220" w:lineRule="exact"/>
              <w:jc w:val="center"/>
              <w:rPr>
                <w:rFonts w:cs="FrankRuehl" w:hint="cs"/>
                <w:b/>
                <w:bCs/>
                <w:rtl/>
              </w:rPr>
            </w:pPr>
            <w:r>
              <w:rPr>
                <w:rFonts w:cs="FrankRuehl" w:hint="cs"/>
                <w:b/>
                <w:bCs/>
                <w:sz w:val="20"/>
                <w:szCs w:val="22"/>
                <w:rtl/>
              </w:rPr>
              <w:t>שנה</w:t>
            </w:r>
          </w:p>
        </w:tc>
      </w:tr>
      <w:tr>
        <w:tblPrEx>
          <w:tblW w:w="5103" w:type="dxa"/>
          <w:jc w:val="center"/>
          <w:tblLook w:val="01E0"/>
        </w:tblPrEx>
        <w:trPr>
          <w:jc w:val="center"/>
        </w:trPr>
        <w:tc>
          <w:tcPr>
            <w:tcW w:w="3402" w:type="dxa"/>
            <w:tcBorders>
              <w:top w:val="single" w:sz="12" w:space="0" w:color="auto"/>
            </w:tcBorders>
            <w:tcMar>
              <w:right w:w="1134" w:type="dxa"/>
            </w:tcMar>
          </w:tcPr>
          <w:p w:rsidR="00000000">
            <w:pPr>
              <w:spacing w:before="40" w:after="40" w:line="220" w:lineRule="exact"/>
              <w:ind w:left="170"/>
              <w:rPr>
                <w:rFonts w:cs="FrankRuehl" w:hint="cs"/>
                <w:sz w:val="18"/>
                <w:szCs w:val="22"/>
                <w:rtl/>
              </w:rPr>
            </w:pPr>
            <w:r>
              <w:rPr>
                <w:rFonts w:cs="FrankRuehl" w:hint="cs"/>
                <w:sz w:val="18"/>
                <w:szCs w:val="22"/>
                <w:rtl/>
              </w:rPr>
              <w:t>11,262</w:t>
            </w:r>
          </w:p>
        </w:tc>
        <w:tc>
          <w:tcPr>
            <w:tcW w:w="1701" w:type="dxa"/>
            <w:tcBorders>
              <w:top w:val="single" w:sz="12" w:space="0" w:color="auto"/>
            </w:tcBorders>
          </w:tcPr>
          <w:p w:rsidR="00000000">
            <w:pPr>
              <w:spacing w:before="40" w:after="40" w:line="220" w:lineRule="exact"/>
              <w:rPr>
                <w:rFonts w:cs="FrankRuehl" w:hint="cs"/>
                <w:rtl/>
              </w:rPr>
            </w:pPr>
            <w:r>
              <w:rPr>
                <w:rFonts w:cs="FrankRuehl" w:hint="cs"/>
                <w:sz w:val="20"/>
                <w:szCs w:val="22"/>
                <w:rtl/>
              </w:rPr>
              <w:t>2003</w:t>
            </w:r>
          </w:p>
        </w:tc>
      </w:tr>
      <w:tr>
        <w:tblPrEx>
          <w:tblW w:w="5103" w:type="dxa"/>
          <w:jc w:val="center"/>
          <w:tblLook w:val="01E0"/>
        </w:tblPrEx>
        <w:trPr>
          <w:jc w:val="center"/>
        </w:trPr>
        <w:tc>
          <w:tcPr>
            <w:tcW w:w="3402" w:type="dxa"/>
            <w:tcMar>
              <w:right w:w="1134" w:type="dxa"/>
            </w:tcMar>
          </w:tcPr>
          <w:p w:rsidR="00000000">
            <w:pPr>
              <w:spacing w:before="40" w:after="40" w:line="220" w:lineRule="exact"/>
              <w:ind w:left="170"/>
              <w:rPr>
                <w:rFonts w:cs="FrankRuehl" w:hint="cs"/>
                <w:sz w:val="18"/>
                <w:szCs w:val="22"/>
                <w:rtl/>
              </w:rPr>
            </w:pPr>
            <w:r>
              <w:rPr>
                <w:rFonts w:cs="FrankRuehl" w:hint="cs"/>
                <w:sz w:val="18"/>
                <w:szCs w:val="22"/>
                <w:rtl/>
              </w:rPr>
              <w:t>8,630</w:t>
            </w:r>
          </w:p>
        </w:tc>
        <w:tc>
          <w:tcPr>
            <w:tcW w:w="1701" w:type="dxa"/>
          </w:tcPr>
          <w:p w:rsidR="00000000">
            <w:pPr>
              <w:spacing w:before="40" w:after="40" w:line="220" w:lineRule="exact"/>
              <w:rPr>
                <w:rFonts w:cs="FrankRuehl" w:hint="cs"/>
                <w:rtl/>
              </w:rPr>
            </w:pPr>
            <w:r>
              <w:rPr>
                <w:rFonts w:cs="FrankRuehl" w:hint="cs"/>
                <w:sz w:val="20"/>
                <w:szCs w:val="22"/>
                <w:rtl/>
              </w:rPr>
              <w:t>2004</w:t>
            </w:r>
          </w:p>
        </w:tc>
      </w:tr>
      <w:tr>
        <w:tblPrEx>
          <w:tblW w:w="5103" w:type="dxa"/>
          <w:jc w:val="center"/>
          <w:tblLook w:val="01E0"/>
        </w:tblPrEx>
        <w:trPr>
          <w:jc w:val="center"/>
        </w:trPr>
        <w:tc>
          <w:tcPr>
            <w:tcW w:w="3402" w:type="dxa"/>
            <w:tcMar>
              <w:right w:w="1134" w:type="dxa"/>
            </w:tcMar>
          </w:tcPr>
          <w:p w:rsidR="00000000">
            <w:pPr>
              <w:spacing w:before="40" w:after="40" w:line="220" w:lineRule="exact"/>
              <w:ind w:left="170"/>
              <w:rPr>
                <w:rFonts w:cs="FrankRuehl" w:hint="cs"/>
                <w:sz w:val="18"/>
                <w:szCs w:val="22"/>
                <w:rtl/>
              </w:rPr>
            </w:pPr>
            <w:r>
              <w:rPr>
                <w:rFonts w:cs="FrankRuehl" w:hint="cs"/>
                <w:sz w:val="18"/>
                <w:szCs w:val="22"/>
                <w:rtl/>
              </w:rPr>
              <w:t>8,864</w:t>
            </w:r>
          </w:p>
        </w:tc>
        <w:tc>
          <w:tcPr>
            <w:tcW w:w="1701" w:type="dxa"/>
          </w:tcPr>
          <w:p w:rsidR="00000000">
            <w:pPr>
              <w:spacing w:before="40" w:after="40" w:line="220" w:lineRule="exact"/>
              <w:rPr>
                <w:rFonts w:cs="FrankRuehl" w:hint="cs"/>
                <w:rtl/>
              </w:rPr>
            </w:pPr>
            <w:r>
              <w:rPr>
                <w:rFonts w:cs="FrankRuehl" w:hint="cs"/>
                <w:sz w:val="20"/>
                <w:szCs w:val="22"/>
                <w:rtl/>
              </w:rPr>
              <w:t>2005</w:t>
            </w:r>
          </w:p>
        </w:tc>
      </w:tr>
      <w:tr>
        <w:tblPrEx>
          <w:tblW w:w="5103" w:type="dxa"/>
          <w:jc w:val="center"/>
          <w:tblLook w:val="01E0"/>
        </w:tblPrEx>
        <w:trPr>
          <w:jc w:val="center"/>
        </w:trPr>
        <w:tc>
          <w:tcPr>
            <w:tcW w:w="3402" w:type="dxa"/>
            <w:tcMar>
              <w:right w:w="1134" w:type="dxa"/>
            </w:tcMar>
          </w:tcPr>
          <w:p w:rsidR="00000000">
            <w:pPr>
              <w:spacing w:before="40" w:after="40" w:line="220" w:lineRule="exact"/>
              <w:ind w:left="170"/>
              <w:rPr>
                <w:rFonts w:cs="FrankRuehl" w:hint="cs"/>
                <w:sz w:val="18"/>
                <w:szCs w:val="22"/>
                <w:rtl/>
              </w:rPr>
            </w:pPr>
            <w:r>
              <w:rPr>
                <w:rFonts w:cs="FrankRuehl" w:hint="cs"/>
                <w:sz w:val="18"/>
                <w:szCs w:val="22"/>
                <w:rtl/>
              </w:rPr>
              <w:t>6,135</w:t>
            </w:r>
          </w:p>
        </w:tc>
        <w:tc>
          <w:tcPr>
            <w:tcW w:w="1701" w:type="dxa"/>
          </w:tcPr>
          <w:p w:rsidR="00000000">
            <w:pPr>
              <w:spacing w:before="40" w:after="40" w:line="220" w:lineRule="exact"/>
              <w:rPr>
                <w:rFonts w:cs="FrankRuehl" w:hint="cs"/>
                <w:rtl/>
              </w:rPr>
            </w:pPr>
            <w:r>
              <w:rPr>
                <w:rFonts w:cs="FrankRuehl" w:hint="cs"/>
                <w:sz w:val="20"/>
                <w:szCs w:val="22"/>
                <w:rtl/>
              </w:rPr>
              <w:t>2006</w:t>
            </w:r>
          </w:p>
        </w:tc>
      </w:tr>
      <w:tr>
        <w:tblPrEx>
          <w:tblW w:w="5103" w:type="dxa"/>
          <w:jc w:val="center"/>
          <w:tblLook w:val="01E0"/>
        </w:tblPrEx>
        <w:trPr>
          <w:jc w:val="center"/>
        </w:trPr>
        <w:tc>
          <w:tcPr>
            <w:tcW w:w="3402" w:type="dxa"/>
            <w:tcMar>
              <w:right w:w="1134" w:type="dxa"/>
            </w:tcMar>
          </w:tcPr>
          <w:p w:rsidR="00000000">
            <w:pPr>
              <w:spacing w:before="40" w:after="40" w:line="220" w:lineRule="exact"/>
              <w:ind w:left="170"/>
              <w:rPr>
                <w:rFonts w:cs="FrankRuehl" w:hint="cs"/>
                <w:sz w:val="18"/>
                <w:szCs w:val="22"/>
                <w:rtl/>
              </w:rPr>
            </w:pPr>
            <w:r>
              <w:rPr>
                <w:rFonts w:cs="FrankRuehl" w:hint="cs"/>
                <w:sz w:val="18"/>
                <w:szCs w:val="22"/>
                <w:rtl/>
              </w:rPr>
              <w:t>5,539</w:t>
            </w:r>
          </w:p>
        </w:tc>
        <w:tc>
          <w:tcPr>
            <w:tcW w:w="1701" w:type="dxa"/>
          </w:tcPr>
          <w:p w:rsidR="00000000">
            <w:pPr>
              <w:spacing w:before="40" w:after="40" w:line="220" w:lineRule="exact"/>
              <w:rPr>
                <w:rFonts w:cs="FrankRuehl" w:hint="cs"/>
                <w:rtl/>
              </w:rPr>
            </w:pPr>
            <w:r>
              <w:rPr>
                <w:rFonts w:cs="FrankRuehl" w:hint="cs"/>
                <w:sz w:val="20"/>
                <w:szCs w:val="22"/>
                <w:rtl/>
              </w:rPr>
              <w:t>2007</w:t>
            </w:r>
          </w:p>
        </w:tc>
      </w:tr>
      <w:tr>
        <w:tblPrEx>
          <w:tblW w:w="5103" w:type="dxa"/>
          <w:jc w:val="center"/>
          <w:tblLook w:val="01E0"/>
        </w:tblPrEx>
        <w:trPr>
          <w:jc w:val="center"/>
        </w:trPr>
        <w:tc>
          <w:tcPr>
            <w:tcW w:w="3402" w:type="dxa"/>
            <w:tcMar>
              <w:right w:w="1134" w:type="dxa"/>
            </w:tcMar>
          </w:tcPr>
          <w:p w:rsidR="00000000">
            <w:pPr>
              <w:spacing w:before="40" w:after="40" w:line="220" w:lineRule="exact"/>
              <w:ind w:left="170"/>
              <w:rPr>
                <w:rFonts w:cs="FrankRuehl" w:hint="cs"/>
                <w:sz w:val="18"/>
                <w:szCs w:val="22"/>
                <w:rtl/>
              </w:rPr>
            </w:pPr>
            <w:r>
              <w:rPr>
                <w:rFonts w:cs="FrankRuehl" w:hint="cs"/>
                <w:sz w:val="18"/>
                <w:szCs w:val="22"/>
                <w:rtl/>
              </w:rPr>
              <w:t>4,945</w:t>
            </w:r>
          </w:p>
        </w:tc>
        <w:tc>
          <w:tcPr>
            <w:tcW w:w="1701" w:type="dxa"/>
          </w:tcPr>
          <w:p w:rsidR="00000000">
            <w:pPr>
              <w:spacing w:before="40" w:after="40" w:line="220" w:lineRule="exact"/>
              <w:rPr>
                <w:rFonts w:cs="FrankRuehl" w:hint="cs"/>
                <w:rtl/>
              </w:rPr>
            </w:pPr>
            <w:r>
              <w:rPr>
                <w:rFonts w:cs="FrankRuehl" w:hint="cs"/>
                <w:sz w:val="20"/>
                <w:szCs w:val="22"/>
                <w:rtl/>
              </w:rPr>
              <w:t>2008</w:t>
            </w:r>
          </w:p>
        </w:tc>
      </w:tr>
      <w:tr>
        <w:tblPrEx>
          <w:tblW w:w="5103" w:type="dxa"/>
          <w:jc w:val="center"/>
          <w:tblLook w:val="01E0"/>
        </w:tblPrEx>
        <w:trPr>
          <w:jc w:val="center"/>
        </w:trPr>
        <w:tc>
          <w:tcPr>
            <w:tcW w:w="3402" w:type="dxa"/>
            <w:tcMar>
              <w:right w:w="1134" w:type="dxa"/>
            </w:tcMar>
          </w:tcPr>
          <w:p w:rsidR="00000000">
            <w:pPr>
              <w:spacing w:before="40" w:after="40" w:line="220" w:lineRule="exact"/>
              <w:ind w:left="170"/>
              <w:rPr>
                <w:rFonts w:cs="FrankRuehl" w:hint="cs"/>
                <w:sz w:val="18"/>
                <w:szCs w:val="22"/>
                <w:rtl/>
              </w:rPr>
            </w:pPr>
            <w:r>
              <w:rPr>
                <w:rFonts w:cs="FrankRuehl" w:hint="cs"/>
                <w:sz w:val="18"/>
                <w:szCs w:val="22"/>
                <w:rtl/>
              </w:rPr>
              <w:t xml:space="preserve">6,219 </w:t>
            </w:r>
          </w:p>
        </w:tc>
        <w:tc>
          <w:tcPr>
            <w:tcW w:w="1701" w:type="dxa"/>
          </w:tcPr>
          <w:p w:rsidR="00000000">
            <w:pPr>
              <w:spacing w:before="40" w:after="40" w:line="220" w:lineRule="exact"/>
              <w:rPr>
                <w:rFonts w:cs="FrankRuehl" w:hint="cs"/>
                <w:sz w:val="20"/>
                <w:szCs w:val="22"/>
                <w:rtl/>
              </w:rPr>
            </w:pPr>
            <w:r>
              <w:rPr>
                <w:rFonts w:cs="FrankRuehl" w:hint="cs"/>
                <w:sz w:val="20"/>
                <w:szCs w:val="22"/>
                <w:rtl/>
              </w:rPr>
              <w:t xml:space="preserve">2009 </w:t>
            </w:r>
          </w:p>
        </w:tc>
      </w:tr>
    </w:tbl>
    <w:p w:rsidR="00000000">
      <w:pPr>
        <w:spacing w:after="120" w:line="230" w:lineRule="exact"/>
        <w:jc w:val="both"/>
        <w:rPr>
          <w:rFonts w:cs="FrankRuehl" w:hint="cs"/>
          <w:sz w:val="20"/>
          <w:szCs w:val="22"/>
          <w:rtl/>
        </w:rPr>
      </w:pPr>
    </w:p>
    <w:p w:rsidR="00000000">
      <w:pPr>
        <w:pStyle w:val="Heading5"/>
        <w:keepNext/>
        <w:widowControl/>
        <w:tabs>
          <w:tab w:val="left" w:pos="567"/>
        </w:tabs>
        <w:spacing w:after="120" w:line="230" w:lineRule="exact"/>
        <w:rPr>
          <w:rFonts w:hint="cs"/>
          <w:szCs w:val="20"/>
          <w:rtl/>
        </w:rPr>
      </w:pPr>
      <w:r>
        <w:rPr>
          <w:rFonts w:hint="cs"/>
          <w:spacing w:val="0"/>
          <w:szCs w:val="20"/>
          <w:rtl/>
        </w:rPr>
        <w:t>2.2.2</w:t>
      </w:r>
      <w:r>
        <w:rPr>
          <w:rFonts w:hint="cs"/>
          <w:spacing w:val="0"/>
          <w:szCs w:val="20"/>
          <w:rtl/>
        </w:rPr>
        <w:tab/>
      </w:r>
      <w:r>
        <w:rPr>
          <w:rFonts w:hint="cs"/>
          <w:szCs w:val="20"/>
          <w:rtl/>
        </w:rPr>
        <w:t>נתוני זכאי</w:t>
      </w:r>
      <w:bookmarkEnd w:id="3"/>
      <w:r>
        <w:rPr>
          <w:rFonts w:hint="cs"/>
          <w:szCs w:val="20"/>
          <w:rtl/>
        </w:rPr>
        <w:t xml:space="preserve"> עלייה</w:t>
      </w:r>
    </w:p>
    <w:p w:rsidR="00000000">
      <w:pPr>
        <w:spacing w:after="120" w:line="230" w:lineRule="exact"/>
        <w:jc w:val="both"/>
        <w:rPr>
          <w:rFonts w:cs="FrankRuehl" w:hint="cs"/>
          <w:sz w:val="20"/>
          <w:szCs w:val="22"/>
          <w:rtl/>
        </w:rPr>
      </w:pPr>
      <w:r>
        <w:rPr>
          <w:rFonts w:cs="FrankRuehl" w:hint="cs"/>
          <w:sz w:val="20"/>
          <w:szCs w:val="22"/>
          <w:rtl/>
        </w:rPr>
        <w:t>בביקורת לא נמצאו נ</w:t>
      </w:r>
      <w:r>
        <w:rPr>
          <w:rFonts w:cs="FrankRuehl" w:hint="cs"/>
          <w:sz w:val="20"/>
          <w:szCs w:val="22"/>
          <w:rtl/>
        </w:rPr>
        <w:t xml:space="preserve">תונים בדוקים על מספר היהודים וזכאי העלייה המצויים במדינות חבה"ם. כל המספרים הם בגדר הערכות בלבד. הערכות </w:t>
      </w:r>
      <w:r>
        <w:rPr>
          <w:rFonts w:cs="FrankRuehl"/>
          <w:sz w:val="20"/>
          <w:szCs w:val="22"/>
          <w:rtl/>
        </w:rPr>
        <w:t>נתיב</w:t>
      </w:r>
      <w:r>
        <w:rPr>
          <w:rFonts w:cs="FrankRuehl" w:hint="cs"/>
          <w:sz w:val="20"/>
          <w:szCs w:val="22"/>
          <w:rtl/>
        </w:rPr>
        <w:t xml:space="preserve"> בהקשר זה בשנים 2007 עד 2009 נעות בין 877,000 ל-980,000 זכאי עלייה. לדברי ראש </w:t>
      </w:r>
      <w:r>
        <w:rPr>
          <w:rFonts w:cs="FrankRuehl"/>
          <w:sz w:val="20"/>
          <w:szCs w:val="22"/>
          <w:rtl/>
        </w:rPr>
        <w:t>נתיב</w:t>
      </w:r>
      <w:r>
        <w:rPr>
          <w:rFonts w:cs="FrankRuehl" w:hint="cs"/>
          <w:sz w:val="20"/>
          <w:szCs w:val="22"/>
          <w:rtl/>
        </w:rPr>
        <w:t>, הגב' נעמי בן עמי, בוועדת העלייה, הקליטה והתפוצות של הכנסת ב-23.7</w:t>
      </w:r>
      <w:r>
        <w:rPr>
          <w:rFonts w:cs="FrankRuehl" w:hint="cs"/>
          <w:sz w:val="20"/>
          <w:szCs w:val="22"/>
          <w:rtl/>
        </w:rPr>
        <w:t xml:space="preserve">.08, הג'וינט העריך את מספרם בכ-1.5 מיליון ותנועת חב"ד העריכה מספרם עד כדי 4.5 מיליון. בישיבת ממשלה מ-22.7.07 ציין השר לנושאים אסטרטגיים דאז, מר אביגדור ליברמן, כי פוטנציאל זכאי העלייה עומד על כמיליון זכאי עלייה. </w:t>
      </w:r>
    </w:p>
    <w:p w:rsidR="00000000">
      <w:pPr>
        <w:spacing w:after="120" w:line="230" w:lineRule="exact"/>
        <w:jc w:val="both"/>
        <w:rPr>
          <w:rFonts w:cs="FrankRuehl"/>
          <w:sz w:val="20"/>
          <w:szCs w:val="22"/>
        </w:rPr>
      </w:pPr>
      <w:r>
        <w:rPr>
          <w:rFonts w:cs="FrankRuehl" w:hint="cs"/>
          <w:sz w:val="20"/>
          <w:szCs w:val="22"/>
          <w:rtl/>
        </w:rPr>
        <w:t>להלן טבלה ובה נתוני הערכות על מספר זכאי העל</w:t>
      </w:r>
      <w:r>
        <w:rPr>
          <w:rFonts w:cs="FrankRuehl" w:hint="cs"/>
          <w:sz w:val="20"/>
          <w:szCs w:val="22"/>
          <w:rtl/>
        </w:rPr>
        <w:t>ייה (באלפים) כפי שהוצגו במסמכי נתיב:</w:t>
      </w:r>
    </w:p>
    <w:p w:rsidR="00000000">
      <w:pPr>
        <w:spacing w:line="220" w:lineRule="exact"/>
        <w:jc w:val="both"/>
        <w:rPr>
          <w:rFonts w:cs="FrankRuehl"/>
          <w:sz w:val="20"/>
          <w:szCs w:val="22"/>
          <w:rtl/>
        </w:rPr>
      </w:pPr>
      <w:r>
        <w:rPr>
          <w:rFonts w:cs="FrankRuehl"/>
          <w:sz w:val="20"/>
          <w:szCs w:val="22"/>
        </w:rPr>
        <w:br w:type="page"/>
      </w:r>
    </w:p>
    <w:tbl>
      <w:tblPr>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895"/>
        <w:gridCol w:w="742"/>
        <w:gridCol w:w="932"/>
        <w:gridCol w:w="742"/>
        <w:gridCol w:w="1023"/>
        <w:gridCol w:w="1197"/>
        <w:gridCol w:w="1160"/>
      </w:tblGrid>
      <w:tr>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0" w:type="auto"/>
            <w:tcBorders>
              <w:top w:val="single" w:sz="12" w:space="0" w:color="auto"/>
              <w:bottom w:val="single" w:sz="4" w:space="0" w:color="auto"/>
            </w:tcBorders>
            <w:shd w:val="pct10" w:color="auto" w:fill="auto"/>
            <w:vAlign w:val="bottom"/>
          </w:tcPr>
          <w:p w:rsidR="00000000">
            <w:pPr>
              <w:spacing w:before="40" w:after="40" w:line="220" w:lineRule="exact"/>
              <w:jc w:val="center"/>
              <w:rPr>
                <w:rFonts w:cs="FrankRuehl" w:hint="cs"/>
                <w:b/>
                <w:bCs/>
                <w:sz w:val="20"/>
                <w:szCs w:val="20"/>
                <w:rtl/>
              </w:rPr>
            </w:pPr>
            <w:r>
              <w:rPr>
                <w:rFonts w:cs="FrankRuehl" w:hint="cs"/>
                <w:b/>
                <w:bCs/>
                <w:sz w:val="20"/>
                <w:szCs w:val="20"/>
                <w:rtl/>
              </w:rPr>
              <w:t>24.8.09</w:t>
            </w:r>
          </w:p>
        </w:tc>
        <w:tc>
          <w:tcPr>
            <w:tcW w:w="0" w:type="auto"/>
            <w:tcBorders>
              <w:top w:val="single" w:sz="12" w:space="0" w:color="auto"/>
              <w:bottom w:val="single" w:sz="4" w:space="0" w:color="auto"/>
            </w:tcBorders>
            <w:shd w:val="pct10" w:color="auto" w:fill="auto"/>
            <w:vAlign w:val="bottom"/>
          </w:tcPr>
          <w:p w:rsidR="00000000">
            <w:pPr>
              <w:spacing w:before="40" w:after="40" w:line="220" w:lineRule="exact"/>
              <w:jc w:val="center"/>
              <w:rPr>
                <w:rFonts w:cs="FrankRuehl" w:hint="cs"/>
                <w:b/>
                <w:bCs/>
                <w:sz w:val="20"/>
                <w:szCs w:val="20"/>
                <w:rtl/>
              </w:rPr>
            </w:pPr>
            <w:r>
              <w:rPr>
                <w:rFonts w:cs="FrankRuehl" w:hint="cs"/>
                <w:b/>
                <w:bCs/>
                <w:sz w:val="20"/>
                <w:szCs w:val="20"/>
                <w:rtl/>
              </w:rPr>
              <w:t>13.7.09</w:t>
            </w:r>
          </w:p>
        </w:tc>
        <w:tc>
          <w:tcPr>
            <w:tcW w:w="0" w:type="auto"/>
            <w:tcBorders>
              <w:top w:val="single" w:sz="12" w:space="0" w:color="auto"/>
              <w:bottom w:val="single" w:sz="4" w:space="0" w:color="auto"/>
            </w:tcBorders>
            <w:shd w:val="pct10" w:color="auto" w:fill="auto"/>
            <w:vAlign w:val="bottom"/>
          </w:tcPr>
          <w:p w:rsidR="00000000">
            <w:pPr>
              <w:spacing w:before="40" w:after="40" w:line="220" w:lineRule="exact"/>
              <w:jc w:val="center"/>
              <w:rPr>
                <w:rFonts w:cs="FrankRuehl" w:hint="cs"/>
                <w:b/>
                <w:bCs/>
                <w:sz w:val="20"/>
                <w:szCs w:val="20"/>
                <w:rtl/>
              </w:rPr>
            </w:pPr>
            <w:r>
              <w:rPr>
                <w:rFonts w:cs="FrankRuehl" w:hint="cs"/>
                <w:b/>
                <w:bCs/>
                <w:sz w:val="20"/>
                <w:szCs w:val="20"/>
                <w:rtl/>
              </w:rPr>
              <w:t>11.3.09</w:t>
            </w:r>
          </w:p>
        </w:tc>
        <w:tc>
          <w:tcPr>
            <w:tcW w:w="0" w:type="auto"/>
            <w:tcBorders>
              <w:top w:val="single" w:sz="12" w:space="0" w:color="auto"/>
              <w:bottom w:val="single" w:sz="4" w:space="0" w:color="auto"/>
            </w:tcBorders>
            <w:shd w:val="pct10" w:color="auto" w:fill="auto"/>
            <w:vAlign w:val="bottom"/>
          </w:tcPr>
          <w:p w:rsidR="00000000">
            <w:pPr>
              <w:spacing w:before="40" w:after="40" w:line="220" w:lineRule="exact"/>
              <w:jc w:val="center"/>
              <w:rPr>
                <w:rFonts w:cs="FrankRuehl" w:hint="cs"/>
                <w:b/>
                <w:bCs/>
                <w:sz w:val="20"/>
                <w:szCs w:val="20"/>
                <w:rtl/>
              </w:rPr>
            </w:pPr>
          </w:p>
        </w:tc>
        <w:tc>
          <w:tcPr>
            <w:tcW w:w="0" w:type="auto"/>
            <w:tcBorders>
              <w:top w:val="single" w:sz="12" w:space="0" w:color="auto"/>
              <w:bottom w:val="single" w:sz="4" w:space="0" w:color="auto"/>
            </w:tcBorders>
            <w:shd w:val="pct10" w:color="auto" w:fill="auto"/>
            <w:vAlign w:val="bottom"/>
          </w:tcPr>
          <w:p w:rsidR="00000000">
            <w:pPr>
              <w:spacing w:before="40" w:after="40" w:line="220" w:lineRule="exact"/>
              <w:jc w:val="center"/>
              <w:rPr>
                <w:rFonts w:cs="FrankRuehl" w:hint="cs"/>
                <w:b/>
                <w:bCs/>
                <w:sz w:val="20"/>
                <w:szCs w:val="20"/>
                <w:rtl/>
              </w:rPr>
            </w:pPr>
            <w:r>
              <w:rPr>
                <w:rFonts w:cs="FrankRuehl" w:hint="cs"/>
                <w:b/>
                <w:bCs/>
                <w:sz w:val="20"/>
                <w:szCs w:val="20"/>
                <w:rtl/>
              </w:rPr>
              <w:t>15.6.08</w:t>
            </w:r>
          </w:p>
        </w:tc>
        <w:tc>
          <w:tcPr>
            <w:tcW w:w="0" w:type="auto"/>
            <w:tcBorders>
              <w:top w:val="single" w:sz="12" w:space="0" w:color="auto"/>
              <w:bottom w:val="single" w:sz="4" w:space="0" w:color="auto"/>
            </w:tcBorders>
            <w:shd w:val="pct10" w:color="auto" w:fill="auto"/>
            <w:vAlign w:val="bottom"/>
          </w:tcPr>
          <w:p w:rsidR="00000000">
            <w:pPr>
              <w:spacing w:before="40" w:after="40" w:line="220" w:lineRule="exact"/>
              <w:jc w:val="center"/>
              <w:rPr>
                <w:rFonts w:cs="FrankRuehl" w:hint="cs"/>
                <w:b/>
                <w:bCs/>
                <w:sz w:val="20"/>
                <w:szCs w:val="20"/>
                <w:rtl/>
              </w:rPr>
            </w:pPr>
            <w:r>
              <w:rPr>
                <w:rFonts w:cs="FrankRuehl" w:hint="cs"/>
                <w:b/>
                <w:bCs/>
                <w:sz w:val="20"/>
                <w:szCs w:val="20"/>
                <w:rtl/>
              </w:rPr>
              <w:t>14.2.07</w:t>
            </w:r>
          </w:p>
        </w:tc>
        <w:tc>
          <w:tcPr>
            <w:tcW w:w="0" w:type="auto"/>
            <w:tcBorders>
              <w:top w:val="single" w:sz="12" w:space="0" w:color="auto"/>
              <w:bottom w:val="single" w:sz="4" w:space="0" w:color="auto"/>
            </w:tcBorders>
            <w:shd w:val="pct10" w:color="auto" w:fill="auto"/>
            <w:vAlign w:val="bottom"/>
          </w:tcPr>
          <w:p w:rsidR="00000000">
            <w:pPr>
              <w:spacing w:before="40" w:after="40" w:line="220" w:lineRule="exact"/>
              <w:jc w:val="right"/>
              <w:rPr>
                <w:rFonts w:cs="FrankRuehl" w:hint="cs"/>
                <w:b/>
                <w:bCs/>
                <w:sz w:val="20"/>
                <w:szCs w:val="20"/>
                <w:rtl/>
              </w:rPr>
            </w:pPr>
            <w:r>
              <w:rPr>
                <w:rFonts w:cs="FrankRuehl" w:hint="cs"/>
                <w:b/>
                <w:bCs/>
                <w:sz w:val="20"/>
                <w:szCs w:val="20"/>
                <w:rtl/>
              </w:rPr>
              <w:t xml:space="preserve">תאריך </w:t>
            </w:r>
          </w:p>
        </w:tc>
      </w:tr>
      <w:tr>
        <w:tblPrEx>
          <w:tblW w:w="6691" w:type="dxa"/>
          <w:jc w:val="center"/>
          <w:tblLook w:val="01E0"/>
        </w:tblPrEx>
        <w:trPr>
          <w:jc w:val="center"/>
        </w:trPr>
        <w:tc>
          <w:tcPr>
            <w:tcW w:w="0" w:type="auto"/>
            <w:tcBorders>
              <w:top w:val="single" w:sz="4" w:space="0" w:color="auto"/>
              <w:bottom w:val="single" w:sz="12" w:space="0" w:color="auto"/>
            </w:tcBorders>
            <w:shd w:val="pct10" w:color="auto" w:fill="auto"/>
            <w:vAlign w:val="bottom"/>
          </w:tcPr>
          <w:p w:rsidR="00000000">
            <w:pPr>
              <w:spacing w:before="40" w:after="40" w:line="220" w:lineRule="exact"/>
              <w:jc w:val="center"/>
              <w:rPr>
                <w:rFonts w:cs="FrankRuehl" w:hint="cs"/>
                <w:b/>
                <w:bCs/>
                <w:sz w:val="20"/>
                <w:szCs w:val="20"/>
                <w:rtl/>
              </w:rPr>
            </w:pPr>
            <w:r>
              <w:rPr>
                <w:rFonts w:cs="FrankRuehl" w:hint="cs"/>
                <w:b/>
                <w:bCs/>
                <w:sz w:val="20"/>
                <w:szCs w:val="20"/>
                <w:rtl/>
              </w:rPr>
              <w:t xml:space="preserve">אוכלוסיית </w:t>
            </w:r>
            <w:r>
              <w:rPr>
                <w:rFonts w:cs="FrankRuehl"/>
                <w:b/>
                <w:bCs/>
                <w:sz w:val="20"/>
                <w:szCs w:val="20"/>
                <w:rtl/>
              </w:rPr>
              <w:br/>
            </w:r>
            <w:r>
              <w:rPr>
                <w:rFonts w:cs="FrankRuehl" w:hint="cs"/>
                <w:b/>
                <w:bCs/>
                <w:sz w:val="20"/>
                <w:szCs w:val="20"/>
                <w:rtl/>
              </w:rPr>
              <w:t xml:space="preserve">היעד </w:t>
            </w:r>
            <w:r>
              <w:rPr>
                <w:rFonts w:cs="FrankRuehl"/>
                <w:b/>
                <w:bCs/>
                <w:sz w:val="20"/>
                <w:szCs w:val="20"/>
                <w:rtl/>
              </w:rPr>
              <w:br/>
            </w:r>
            <w:r>
              <w:rPr>
                <w:rFonts w:cs="FrankRuehl" w:hint="cs"/>
                <w:b/>
                <w:bCs/>
                <w:sz w:val="20"/>
                <w:szCs w:val="20"/>
                <w:rtl/>
              </w:rPr>
              <w:t xml:space="preserve">במדינות </w:t>
            </w:r>
            <w:r>
              <w:rPr>
                <w:rFonts w:cs="FrankRuehl"/>
                <w:b/>
                <w:bCs/>
                <w:sz w:val="20"/>
                <w:szCs w:val="20"/>
                <w:rtl/>
              </w:rPr>
              <w:br/>
            </w:r>
            <w:r>
              <w:rPr>
                <w:rFonts w:cs="FrankRuehl" w:hint="cs"/>
                <w:b/>
                <w:bCs/>
                <w:sz w:val="20"/>
                <w:szCs w:val="20"/>
                <w:rtl/>
              </w:rPr>
              <w:t>חבה"ם</w:t>
            </w:r>
          </w:p>
        </w:tc>
        <w:tc>
          <w:tcPr>
            <w:tcW w:w="0" w:type="auto"/>
            <w:tcBorders>
              <w:top w:val="single" w:sz="4" w:space="0" w:color="auto"/>
              <w:bottom w:val="single" w:sz="12" w:space="0" w:color="auto"/>
            </w:tcBorders>
            <w:shd w:val="pct10" w:color="auto" w:fill="auto"/>
            <w:vAlign w:val="bottom"/>
          </w:tcPr>
          <w:p w:rsidR="00000000">
            <w:pPr>
              <w:spacing w:before="40" w:after="40" w:line="220" w:lineRule="exact"/>
              <w:jc w:val="center"/>
              <w:rPr>
                <w:rFonts w:cs="FrankRuehl" w:hint="cs"/>
                <w:b/>
                <w:bCs/>
                <w:sz w:val="20"/>
                <w:szCs w:val="20"/>
                <w:rtl/>
              </w:rPr>
            </w:pPr>
            <w:r>
              <w:rPr>
                <w:rFonts w:cs="FrankRuehl" w:hint="cs"/>
                <w:b/>
                <w:bCs/>
                <w:sz w:val="20"/>
                <w:szCs w:val="20"/>
                <w:rtl/>
              </w:rPr>
              <w:t xml:space="preserve">רוסיה - </w:t>
            </w:r>
            <w:r>
              <w:rPr>
                <w:rFonts w:cs="FrankRuehl"/>
                <w:b/>
                <w:bCs/>
                <w:sz w:val="20"/>
                <w:szCs w:val="20"/>
                <w:rtl/>
              </w:rPr>
              <w:br/>
            </w:r>
            <w:r>
              <w:rPr>
                <w:rFonts w:cs="FrankRuehl" w:hint="cs"/>
                <w:b/>
                <w:bCs/>
                <w:sz w:val="20"/>
                <w:szCs w:val="20"/>
                <w:rtl/>
              </w:rPr>
              <w:t xml:space="preserve">היבטים </w:t>
            </w:r>
            <w:r>
              <w:rPr>
                <w:rFonts w:cs="FrankRuehl"/>
                <w:b/>
                <w:bCs/>
                <w:sz w:val="20"/>
                <w:szCs w:val="20"/>
                <w:rtl/>
              </w:rPr>
              <w:br/>
            </w:r>
            <w:r>
              <w:rPr>
                <w:rFonts w:cs="FrankRuehl" w:hint="cs"/>
                <w:b/>
                <w:bCs/>
                <w:sz w:val="20"/>
                <w:szCs w:val="20"/>
                <w:rtl/>
              </w:rPr>
              <w:t>יהודיים</w:t>
            </w:r>
          </w:p>
        </w:tc>
        <w:tc>
          <w:tcPr>
            <w:tcW w:w="0" w:type="auto"/>
            <w:tcBorders>
              <w:top w:val="single" w:sz="4" w:space="0" w:color="auto"/>
              <w:bottom w:val="single" w:sz="12" w:space="0" w:color="auto"/>
            </w:tcBorders>
            <w:shd w:val="pct10" w:color="auto" w:fill="auto"/>
            <w:vAlign w:val="bottom"/>
          </w:tcPr>
          <w:p w:rsidR="00000000">
            <w:pPr>
              <w:spacing w:before="40" w:after="40" w:line="220" w:lineRule="exact"/>
              <w:jc w:val="center"/>
              <w:rPr>
                <w:rFonts w:cs="FrankRuehl" w:hint="cs"/>
                <w:b/>
                <w:bCs/>
                <w:sz w:val="20"/>
                <w:szCs w:val="20"/>
                <w:rtl/>
              </w:rPr>
            </w:pPr>
            <w:r>
              <w:rPr>
                <w:rFonts w:cs="FrankRuehl" w:hint="cs"/>
                <w:b/>
                <w:bCs/>
                <w:sz w:val="20"/>
                <w:szCs w:val="20"/>
                <w:rtl/>
              </w:rPr>
              <w:t xml:space="preserve">פוטנציאל </w:t>
            </w:r>
            <w:r>
              <w:rPr>
                <w:rFonts w:cs="FrankRuehl"/>
                <w:b/>
                <w:bCs/>
                <w:sz w:val="20"/>
                <w:szCs w:val="20"/>
                <w:rtl/>
              </w:rPr>
              <w:br/>
            </w:r>
            <w:r>
              <w:rPr>
                <w:rFonts w:cs="FrankRuehl" w:hint="cs"/>
                <w:b/>
                <w:bCs/>
                <w:sz w:val="20"/>
                <w:szCs w:val="20"/>
                <w:rtl/>
              </w:rPr>
              <w:t xml:space="preserve">זכאי עלייה </w:t>
            </w:r>
            <w:r>
              <w:rPr>
                <w:rFonts w:cs="FrankRuehl"/>
                <w:b/>
                <w:bCs/>
                <w:sz w:val="20"/>
                <w:szCs w:val="20"/>
                <w:rtl/>
              </w:rPr>
              <w:br/>
            </w:r>
            <w:r>
              <w:rPr>
                <w:rFonts w:cs="FrankRuehl" w:hint="cs"/>
                <w:b/>
                <w:bCs/>
                <w:sz w:val="20"/>
                <w:szCs w:val="20"/>
                <w:rtl/>
              </w:rPr>
              <w:t xml:space="preserve">באזור </w:t>
            </w:r>
            <w:r>
              <w:rPr>
                <w:rFonts w:cs="FrankRuehl"/>
                <w:b/>
                <w:bCs/>
                <w:sz w:val="20"/>
                <w:szCs w:val="20"/>
                <w:rtl/>
              </w:rPr>
              <w:br/>
            </w:r>
            <w:r>
              <w:rPr>
                <w:rFonts w:cs="FrankRuehl" w:hint="cs"/>
                <w:b/>
                <w:bCs/>
                <w:sz w:val="20"/>
                <w:szCs w:val="20"/>
                <w:rtl/>
              </w:rPr>
              <w:t>האחריות</w:t>
            </w:r>
          </w:p>
        </w:tc>
        <w:tc>
          <w:tcPr>
            <w:tcW w:w="0" w:type="auto"/>
            <w:tcBorders>
              <w:top w:val="single" w:sz="4" w:space="0" w:color="auto"/>
              <w:bottom w:val="single" w:sz="12" w:space="0" w:color="auto"/>
            </w:tcBorders>
            <w:shd w:val="pct10" w:color="auto" w:fill="auto"/>
            <w:vAlign w:val="bottom"/>
          </w:tcPr>
          <w:p w:rsidR="00000000">
            <w:pPr>
              <w:spacing w:before="40" w:after="40" w:line="220" w:lineRule="exact"/>
              <w:jc w:val="center"/>
              <w:rPr>
                <w:rFonts w:cs="FrankRuehl" w:hint="cs"/>
                <w:b/>
                <w:bCs/>
                <w:sz w:val="20"/>
                <w:szCs w:val="20"/>
                <w:rtl/>
              </w:rPr>
            </w:pPr>
            <w:r>
              <w:rPr>
                <w:rFonts w:cs="FrankRuehl" w:hint="cs"/>
                <w:b/>
                <w:bCs/>
                <w:sz w:val="20"/>
                <w:szCs w:val="20"/>
                <w:rtl/>
              </w:rPr>
              <w:t xml:space="preserve">תכנית </w:t>
            </w:r>
            <w:r>
              <w:rPr>
                <w:rFonts w:cs="FrankRuehl"/>
                <w:b/>
                <w:bCs/>
                <w:sz w:val="20"/>
                <w:szCs w:val="20"/>
                <w:rtl/>
              </w:rPr>
              <w:br/>
            </w:r>
            <w:r>
              <w:rPr>
                <w:rFonts w:cs="FrankRuehl" w:hint="cs"/>
                <w:b/>
                <w:bCs/>
                <w:sz w:val="20"/>
                <w:szCs w:val="20"/>
                <w:rtl/>
              </w:rPr>
              <w:t xml:space="preserve">העבודה </w:t>
            </w:r>
            <w:r>
              <w:rPr>
                <w:rFonts w:cs="FrankRuehl"/>
                <w:b/>
                <w:bCs/>
                <w:sz w:val="20"/>
                <w:szCs w:val="20"/>
                <w:rtl/>
              </w:rPr>
              <w:br/>
            </w:r>
            <w:r>
              <w:rPr>
                <w:rFonts w:cs="FrankRuehl" w:hint="cs"/>
                <w:b/>
                <w:bCs/>
                <w:sz w:val="20"/>
                <w:szCs w:val="20"/>
                <w:rtl/>
              </w:rPr>
              <w:t>2009</w:t>
            </w:r>
          </w:p>
        </w:tc>
        <w:tc>
          <w:tcPr>
            <w:tcW w:w="0" w:type="auto"/>
            <w:tcBorders>
              <w:top w:val="single" w:sz="4" w:space="0" w:color="auto"/>
              <w:bottom w:val="single" w:sz="12" w:space="0" w:color="auto"/>
            </w:tcBorders>
            <w:shd w:val="pct10" w:color="auto" w:fill="auto"/>
            <w:vAlign w:val="bottom"/>
          </w:tcPr>
          <w:p w:rsidR="00000000">
            <w:pPr>
              <w:spacing w:before="40" w:after="40" w:line="220" w:lineRule="exact"/>
              <w:jc w:val="center"/>
              <w:rPr>
                <w:rFonts w:cs="FrankRuehl" w:hint="cs"/>
                <w:b/>
                <w:bCs/>
                <w:sz w:val="20"/>
                <w:szCs w:val="20"/>
                <w:rtl/>
              </w:rPr>
            </w:pPr>
            <w:r>
              <w:rPr>
                <w:rFonts w:cs="FrankRuehl" w:hint="cs"/>
                <w:b/>
                <w:bCs/>
                <w:sz w:val="20"/>
                <w:szCs w:val="20"/>
                <w:rtl/>
              </w:rPr>
              <w:t xml:space="preserve">מצב זכאי </w:t>
            </w:r>
            <w:r>
              <w:rPr>
                <w:rFonts w:cs="FrankRuehl"/>
                <w:b/>
                <w:bCs/>
                <w:sz w:val="20"/>
                <w:szCs w:val="20"/>
                <w:rtl/>
              </w:rPr>
              <w:br/>
            </w:r>
            <w:r>
              <w:rPr>
                <w:rFonts w:cs="FrankRuehl" w:hint="cs"/>
                <w:b/>
                <w:bCs/>
                <w:sz w:val="20"/>
                <w:szCs w:val="20"/>
                <w:rtl/>
              </w:rPr>
              <w:t xml:space="preserve">חוק השבות, </w:t>
            </w:r>
            <w:r>
              <w:rPr>
                <w:rFonts w:cs="FrankRuehl"/>
                <w:b/>
                <w:bCs/>
                <w:sz w:val="20"/>
                <w:szCs w:val="20"/>
                <w:rtl/>
              </w:rPr>
              <w:br/>
            </w:r>
            <w:r>
              <w:rPr>
                <w:rFonts w:cs="FrankRuehl" w:hint="cs"/>
                <w:b/>
                <w:bCs/>
                <w:sz w:val="20"/>
                <w:szCs w:val="20"/>
                <w:rtl/>
              </w:rPr>
              <w:t xml:space="preserve">מרחב </w:t>
            </w:r>
            <w:r>
              <w:rPr>
                <w:rFonts w:cs="FrankRuehl"/>
                <w:b/>
                <w:bCs/>
                <w:sz w:val="20"/>
                <w:szCs w:val="20"/>
                <w:rtl/>
              </w:rPr>
              <w:br/>
            </w:r>
            <w:r>
              <w:rPr>
                <w:rFonts w:cs="FrankRuehl" w:hint="cs"/>
                <w:b/>
                <w:bCs/>
                <w:sz w:val="20"/>
                <w:szCs w:val="20"/>
                <w:rtl/>
              </w:rPr>
              <w:t>בריה</w:t>
            </w:r>
            <w:r>
              <w:rPr>
                <w:rFonts w:cs="FrankRuehl"/>
                <w:b/>
                <w:bCs/>
                <w:sz w:val="20"/>
                <w:szCs w:val="20"/>
                <w:rtl/>
              </w:rPr>
              <w:t>"</w:t>
            </w:r>
            <w:r>
              <w:rPr>
                <w:rFonts w:cs="FrankRuehl" w:hint="cs"/>
                <w:b/>
                <w:bCs/>
                <w:sz w:val="20"/>
                <w:szCs w:val="20"/>
                <w:rtl/>
              </w:rPr>
              <w:t xml:space="preserve">מ </w:t>
            </w:r>
            <w:r>
              <w:rPr>
                <w:rFonts w:cs="FrankRuehl"/>
                <w:b/>
                <w:bCs/>
                <w:sz w:val="20"/>
                <w:szCs w:val="20"/>
                <w:rtl/>
              </w:rPr>
              <w:br/>
            </w:r>
            <w:r>
              <w:rPr>
                <w:rFonts w:cs="FrankRuehl" w:hint="cs"/>
                <w:b/>
                <w:bCs/>
                <w:sz w:val="20"/>
                <w:szCs w:val="20"/>
                <w:rtl/>
              </w:rPr>
              <w:t>לשעבר</w:t>
            </w:r>
          </w:p>
        </w:tc>
        <w:tc>
          <w:tcPr>
            <w:tcW w:w="0" w:type="auto"/>
            <w:tcBorders>
              <w:top w:val="single" w:sz="4" w:space="0" w:color="auto"/>
              <w:bottom w:val="single" w:sz="12" w:space="0" w:color="auto"/>
            </w:tcBorders>
            <w:shd w:val="pct10" w:color="auto" w:fill="auto"/>
            <w:vAlign w:val="bottom"/>
          </w:tcPr>
          <w:p w:rsidR="00000000">
            <w:pPr>
              <w:spacing w:before="40" w:after="40" w:line="220" w:lineRule="exact"/>
              <w:jc w:val="center"/>
              <w:rPr>
                <w:rFonts w:cs="FrankRuehl" w:hint="cs"/>
                <w:b/>
                <w:bCs/>
                <w:sz w:val="20"/>
                <w:szCs w:val="20"/>
                <w:rtl/>
              </w:rPr>
            </w:pPr>
            <w:r>
              <w:rPr>
                <w:rFonts w:cs="FrankRuehl" w:hint="cs"/>
                <w:b/>
                <w:bCs/>
                <w:sz w:val="20"/>
                <w:szCs w:val="20"/>
                <w:rtl/>
              </w:rPr>
              <w:t xml:space="preserve">מרחב </w:t>
            </w:r>
            <w:r>
              <w:rPr>
                <w:rFonts w:cs="FrankRuehl"/>
                <w:b/>
                <w:bCs/>
                <w:sz w:val="20"/>
                <w:szCs w:val="20"/>
                <w:rtl/>
              </w:rPr>
              <w:br/>
            </w:r>
            <w:r>
              <w:rPr>
                <w:rFonts w:cs="FrankRuehl" w:hint="cs"/>
                <w:b/>
                <w:bCs/>
                <w:sz w:val="20"/>
                <w:szCs w:val="20"/>
                <w:rtl/>
              </w:rPr>
              <w:t>בריה</w:t>
            </w:r>
            <w:r>
              <w:rPr>
                <w:rFonts w:cs="FrankRuehl"/>
                <w:b/>
                <w:bCs/>
                <w:sz w:val="20"/>
                <w:szCs w:val="20"/>
                <w:rtl/>
              </w:rPr>
              <w:t>"</w:t>
            </w:r>
            <w:r>
              <w:rPr>
                <w:rFonts w:cs="FrankRuehl" w:hint="cs"/>
                <w:b/>
                <w:bCs/>
                <w:sz w:val="20"/>
                <w:szCs w:val="20"/>
                <w:rtl/>
              </w:rPr>
              <w:t>מ</w:t>
            </w:r>
            <w:r>
              <w:rPr>
                <w:rFonts w:cs="FrankRuehl" w:hint="cs"/>
                <w:b/>
                <w:bCs/>
                <w:sz w:val="20"/>
                <w:szCs w:val="20"/>
                <w:rtl/>
              </w:rPr>
              <w:t xml:space="preserve"> </w:t>
            </w:r>
            <w:r>
              <w:rPr>
                <w:rFonts w:cs="FrankRuehl"/>
                <w:b/>
                <w:bCs/>
                <w:sz w:val="20"/>
                <w:szCs w:val="20"/>
                <w:rtl/>
              </w:rPr>
              <w:br/>
            </w:r>
            <w:r>
              <w:rPr>
                <w:rFonts w:cs="FrankRuehl" w:hint="cs"/>
                <w:b/>
                <w:bCs/>
                <w:sz w:val="20"/>
                <w:szCs w:val="20"/>
                <w:rtl/>
              </w:rPr>
              <w:t xml:space="preserve">לשעבר </w:t>
            </w:r>
            <w:r>
              <w:rPr>
                <w:rFonts w:cs="FrankRuehl"/>
                <w:b/>
                <w:bCs/>
                <w:sz w:val="20"/>
                <w:szCs w:val="20"/>
                <w:rtl/>
              </w:rPr>
              <w:br/>
            </w:r>
            <w:r>
              <w:rPr>
                <w:rFonts w:cs="FrankRuehl" w:hint="cs"/>
                <w:b/>
                <w:bCs/>
                <w:sz w:val="20"/>
                <w:szCs w:val="20"/>
                <w:rtl/>
              </w:rPr>
              <w:t>- מצב היהודים</w:t>
            </w:r>
          </w:p>
        </w:tc>
        <w:tc>
          <w:tcPr>
            <w:tcW w:w="0" w:type="auto"/>
            <w:tcBorders>
              <w:top w:val="single" w:sz="4" w:space="0" w:color="auto"/>
              <w:bottom w:val="single" w:sz="12" w:space="0" w:color="auto"/>
            </w:tcBorders>
            <w:shd w:val="pct10" w:color="auto" w:fill="auto"/>
            <w:vAlign w:val="bottom"/>
          </w:tcPr>
          <w:p w:rsidR="00000000">
            <w:pPr>
              <w:spacing w:before="40" w:after="40" w:line="220" w:lineRule="exact"/>
              <w:jc w:val="right"/>
              <w:rPr>
                <w:rFonts w:cs="FrankRuehl" w:hint="cs"/>
                <w:b/>
                <w:bCs/>
                <w:sz w:val="20"/>
                <w:szCs w:val="20"/>
                <w:rtl/>
              </w:rPr>
            </w:pPr>
            <w:r>
              <w:rPr>
                <w:rFonts w:cs="FrankRuehl" w:hint="cs"/>
                <w:b/>
                <w:bCs/>
                <w:sz w:val="20"/>
                <w:szCs w:val="20"/>
                <w:rtl/>
              </w:rPr>
              <w:t>כותרת המסמך</w:t>
            </w:r>
          </w:p>
        </w:tc>
      </w:tr>
      <w:tr>
        <w:tblPrEx>
          <w:tblW w:w="6691" w:type="dxa"/>
          <w:jc w:val="center"/>
          <w:tblLook w:val="01E0"/>
        </w:tblPrEx>
        <w:trPr>
          <w:jc w:val="center"/>
        </w:trPr>
        <w:tc>
          <w:tcPr>
            <w:tcW w:w="0" w:type="auto"/>
            <w:tcBorders>
              <w:top w:val="single" w:sz="12" w:space="0" w:color="auto"/>
            </w:tcBorders>
            <w:tcMar>
              <w:right w:w="284" w:type="dxa"/>
            </w:tcMar>
            <w:vAlign w:val="center"/>
          </w:tcPr>
          <w:p w:rsidR="00000000">
            <w:pPr>
              <w:spacing w:before="40" w:after="40" w:line="220" w:lineRule="exact"/>
              <w:rPr>
                <w:rFonts w:cs="FrankRuehl" w:hint="cs"/>
                <w:sz w:val="20"/>
                <w:szCs w:val="20"/>
                <w:rtl/>
              </w:rPr>
            </w:pPr>
          </w:p>
        </w:tc>
        <w:tc>
          <w:tcPr>
            <w:tcW w:w="0" w:type="auto"/>
            <w:tcBorders>
              <w:top w:val="single" w:sz="12" w:space="0" w:color="auto"/>
            </w:tcBorders>
            <w:tcMar>
              <w:right w:w="284" w:type="dxa"/>
            </w:tcMar>
            <w:vAlign w:val="center"/>
          </w:tcPr>
          <w:p w:rsidR="00000000">
            <w:pPr>
              <w:spacing w:before="40" w:after="40" w:line="220" w:lineRule="exact"/>
              <w:rPr>
                <w:rFonts w:cs="FrankRuehl" w:hint="cs"/>
                <w:sz w:val="20"/>
                <w:szCs w:val="20"/>
                <w:rtl/>
              </w:rPr>
            </w:pPr>
            <w:r>
              <w:rPr>
                <w:rFonts w:cs="FrankRuehl" w:hint="cs"/>
                <w:sz w:val="20"/>
                <w:szCs w:val="20"/>
                <w:rtl/>
              </w:rPr>
              <w:t>548</w:t>
            </w:r>
          </w:p>
        </w:tc>
        <w:tc>
          <w:tcPr>
            <w:tcW w:w="0" w:type="auto"/>
            <w:tcBorders>
              <w:top w:val="single" w:sz="12" w:space="0" w:color="auto"/>
            </w:tcBorders>
            <w:tcMar>
              <w:right w:w="284" w:type="dxa"/>
            </w:tcMar>
            <w:vAlign w:val="center"/>
          </w:tcPr>
          <w:p w:rsidR="00000000">
            <w:pPr>
              <w:spacing w:before="40" w:after="40" w:line="220" w:lineRule="exact"/>
              <w:rPr>
                <w:rFonts w:cs="FrankRuehl" w:hint="cs"/>
                <w:sz w:val="20"/>
                <w:szCs w:val="20"/>
                <w:rtl/>
              </w:rPr>
            </w:pPr>
            <w:r>
              <w:rPr>
                <w:rFonts w:cs="FrankRuehl" w:hint="cs"/>
                <w:sz w:val="20"/>
                <w:szCs w:val="20"/>
                <w:rtl/>
              </w:rPr>
              <w:t>548</w:t>
            </w:r>
          </w:p>
        </w:tc>
        <w:tc>
          <w:tcPr>
            <w:tcW w:w="0" w:type="auto"/>
            <w:tcBorders>
              <w:top w:val="single" w:sz="12" w:space="0" w:color="auto"/>
            </w:tcBorders>
            <w:tcMar>
              <w:right w:w="284" w:type="dxa"/>
            </w:tcMar>
            <w:vAlign w:val="center"/>
          </w:tcPr>
          <w:p w:rsidR="00000000">
            <w:pPr>
              <w:spacing w:before="40" w:after="40" w:line="220" w:lineRule="exact"/>
              <w:rPr>
                <w:rFonts w:cs="FrankRuehl" w:hint="cs"/>
                <w:sz w:val="20"/>
                <w:szCs w:val="20"/>
                <w:rtl/>
              </w:rPr>
            </w:pPr>
          </w:p>
        </w:tc>
        <w:tc>
          <w:tcPr>
            <w:tcW w:w="0" w:type="auto"/>
            <w:tcBorders>
              <w:top w:val="single" w:sz="12" w:space="0" w:color="auto"/>
            </w:tcBorders>
            <w:tcMar>
              <w:right w:w="284" w:type="dxa"/>
            </w:tcMar>
            <w:vAlign w:val="center"/>
          </w:tcPr>
          <w:p w:rsidR="00000000">
            <w:pPr>
              <w:spacing w:before="40" w:after="40" w:line="220" w:lineRule="exact"/>
              <w:rPr>
                <w:rFonts w:cs="FrankRuehl" w:hint="cs"/>
                <w:sz w:val="20"/>
                <w:szCs w:val="20"/>
                <w:rtl/>
              </w:rPr>
            </w:pPr>
            <w:r>
              <w:rPr>
                <w:rFonts w:cs="FrankRuehl" w:hint="cs"/>
                <w:sz w:val="20"/>
                <w:szCs w:val="20"/>
                <w:rtl/>
              </w:rPr>
              <w:t>550</w:t>
            </w:r>
          </w:p>
        </w:tc>
        <w:tc>
          <w:tcPr>
            <w:tcW w:w="0" w:type="auto"/>
            <w:tcBorders>
              <w:top w:val="single" w:sz="12" w:space="0" w:color="auto"/>
            </w:tcBorders>
            <w:tcMar>
              <w:right w:w="284" w:type="dxa"/>
            </w:tcMar>
            <w:vAlign w:val="center"/>
          </w:tcPr>
          <w:p w:rsidR="00000000">
            <w:pPr>
              <w:spacing w:before="40" w:after="40" w:line="220" w:lineRule="exact"/>
              <w:rPr>
                <w:rFonts w:cs="FrankRuehl" w:hint="cs"/>
                <w:sz w:val="20"/>
                <w:szCs w:val="20"/>
                <w:rtl/>
              </w:rPr>
            </w:pPr>
            <w:r>
              <w:rPr>
                <w:rFonts w:cs="FrankRuehl" w:hint="cs"/>
                <w:sz w:val="20"/>
                <w:szCs w:val="20"/>
                <w:rtl/>
              </w:rPr>
              <w:t>580</w:t>
            </w:r>
          </w:p>
        </w:tc>
        <w:tc>
          <w:tcPr>
            <w:tcW w:w="0" w:type="auto"/>
            <w:tcBorders>
              <w:top w:val="single" w:sz="12" w:space="0" w:color="auto"/>
            </w:tcBorders>
          </w:tcPr>
          <w:p w:rsidR="00000000">
            <w:pPr>
              <w:spacing w:before="40" w:after="40" w:line="220" w:lineRule="exact"/>
              <w:rPr>
                <w:rFonts w:cs="FrankRuehl" w:hint="cs"/>
                <w:sz w:val="20"/>
                <w:szCs w:val="20"/>
                <w:rtl/>
              </w:rPr>
            </w:pPr>
            <w:r>
              <w:rPr>
                <w:rFonts w:cs="FrankRuehl" w:hint="cs"/>
                <w:sz w:val="20"/>
                <w:szCs w:val="20"/>
                <w:rtl/>
              </w:rPr>
              <w:t>רוסיה</w:t>
            </w:r>
          </w:p>
        </w:tc>
      </w:tr>
      <w:tr>
        <w:tblPrEx>
          <w:tblW w:w="6691" w:type="dxa"/>
          <w:jc w:val="center"/>
          <w:tblLook w:val="01E0"/>
        </w:tblPrEx>
        <w:trPr>
          <w:jc w:val="center"/>
        </w:trPr>
        <w:tc>
          <w:tcPr>
            <w:tcW w:w="0" w:type="auto"/>
            <w:tcMar>
              <w:right w:w="284" w:type="dxa"/>
            </w:tcMar>
            <w:vAlign w:val="center"/>
          </w:tcPr>
          <w:p w:rsidR="00000000">
            <w:pPr>
              <w:spacing w:before="40" w:after="40" w:line="220" w:lineRule="exact"/>
              <w:rPr>
                <w:rFonts w:cs="FrankRuehl" w:hint="cs"/>
                <w:sz w:val="20"/>
                <w:szCs w:val="20"/>
                <w:rtl/>
              </w:rPr>
            </w:pPr>
          </w:p>
        </w:tc>
        <w:tc>
          <w:tcPr>
            <w:tcW w:w="0" w:type="auto"/>
            <w:tcMar>
              <w:right w:w="284" w:type="dxa"/>
            </w:tcMar>
            <w:vAlign w:val="center"/>
          </w:tcPr>
          <w:p w:rsidR="00000000">
            <w:pPr>
              <w:spacing w:before="40" w:after="40" w:line="220" w:lineRule="exact"/>
              <w:rPr>
                <w:rFonts w:cs="FrankRuehl" w:hint="cs"/>
                <w:sz w:val="20"/>
                <w:szCs w:val="20"/>
                <w:rtl/>
              </w:rPr>
            </w:pPr>
            <w:r>
              <w:rPr>
                <w:rFonts w:cs="FrankRuehl" w:hint="cs"/>
                <w:sz w:val="20"/>
                <w:szCs w:val="20"/>
                <w:rtl/>
              </w:rPr>
              <w:t>230</w:t>
            </w:r>
          </w:p>
        </w:tc>
        <w:tc>
          <w:tcPr>
            <w:tcW w:w="0" w:type="auto"/>
            <w:tcMar>
              <w:right w:w="284" w:type="dxa"/>
            </w:tcMar>
            <w:vAlign w:val="center"/>
          </w:tcPr>
          <w:p w:rsidR="00000000">
            <w:pPr>
              <w:spacing w:before="40" w:after="40" w:line="220" w:lineRule="exact"/>
              <w:rPr>
                <w:rFonts w:cs="FrankRuehl" w:hint="cs"/>
                <w:sz w:val="20"/>
                <w:szCs w:val="20"/>
                <w:rtl/>
              </w:rPr>
            </w:pPr>
            <w:r>
              <w:rPr>
                <w:rFonts w:cs="FrankRuehl" w:hint="cs"/>
                <w:sz w:val="20"/>
                <w:szCs w:val="20"/>
                <w:rtl/>
              </w:rPr>
              <w:t>210</w:t>
            </w:r>
          </w:p>
        </w:tc>
        <w:tc>
          <w:tcPr>
            <w:tcW w:w="0" w:type="auto"/>
            <w:tcMar>
              <w:right w:w="284" w:type="dxa"/>
            </w:tcMar>
            <w:vAlign w:val="center"/>
          </w:tcPr>
          <w:p w:rsidR="00000000">
            <w:pPr>
              <w:spacing w:before="40" w:after="40" w:line="220" w:lineRule="exact"/>
              <w:rPr>
                <w:rFonts w:cs="FrankRuehl" w:hint="cs"/>
                <w:sz w:val="20"/>
                <w:szCs w:val="20"/>
                <w:rtl/>
              </w:rPr>
            </w:pPr>
          </w:p>
        </w:tc>
        <w:tc>
          <w:tcPr>
            <w:tcW w:w="0" w:type="auto"/>
            <w:tcMar>
              <w:right w:w="284" w:type="dxa"/>
            </w:tcMar>
            <w:vAlign w:val="center"/>
          </w:tcPr>
          <w:p w:rsidR="00000000">
            <w:pPr>
              <w:spacing w:before="40" w:after="40" w:line="220" w:lineRule="exact"/>
              <w:rPr>
                <w:rFonts w:cs="FrankRuehl" w:hint="cs"/>
                <w:sz w:val="20"/>
                <w:szCs w:val="20"/>
                <w:rtl/>
              </w:rPr>
            </w:pPr>
            <w:r>
              <w:rPr>
                <w:rFonts w:cs="FrankRuehl" w:hint="cs"/>
                <w:sz w:val="20"/>
                <w:szCs w:val="20"/>
                <w:rtl/>
              </w:rPr>
              <w:t>210</w:t>
            </w:r>
          </w:p>
        </w:tc>
        <w:tc>
          <w:tcPr>
            <w:tcW w:w="0" w:type="auto"/>
            <w:tcMar>
              <w:right w:w="284" w:type="dxa"/>
            </w:tcMar>
            <w:vAlign w:val="center"/>
          </w:tcPr>
          <w:p w:rsidR="00000000">
            <w:pPr>
              <w:spacing w:before="40" w:after="40" w:line="220" w:lineRule="exact"/>
              <w:rPr>
                <w:rFonts w:cs="FrankRuehl" w:hint="cs"/>
                <w:sz w:val="20"/>
                <w:szCs w:val="20"/>
                <w:rtl/>
              </w:rPr>
            </w:pPr>
            <w:r>
              <w:rPr>
                <w:rFonts w:cs="FrankRuehl" w:hint="cs"/>
                <w:sz w:val="20"/>
                <w:szCs w:val="20"/>
                <w:rtl/>
              </w:rPr>
              <w:t>260</w:t>
            </w:r>
          </w:p>
        </w:tc>
        <w:tc>
          <w:tcPr>
            <w:tcW w:w="0" w:type="auto"/>
          </w:tcPr>
          <w:p w:rsidR="00000000">
            <w:pPr>
              <w:spacing w:before="40" w:after="40" w:line="220" w:lineRule="exact"/>
              <w:rPr>
                <w:rFonts w:cs="FrankRuehl" w:hint="cs"/>
                <w:sz w:val="20"/>
                <w:szCs w:val="20"/>
                <w:rtl/>
              </w:rPr>
            </w:pPr>
            <w:r>
              <w:rPr>
                <w:rFonts w:cs="FrankRuehl" w:hint="cs"/>
                <w:sz w:val="20"/>
                <w:szCs w:val="20"/>
                <w:rtl/>
              </w:rPr>
              <w:t xml:space="preserve">אוקראינה </w:t>
            </w:r>
          </w:p>
        </w:tc>
      </w:tr>
      <w:tr>
        <w:tblPrEx>
          <w:tblW w:w="6691" w:type="dxa"/>
          <w:jc w:val="center"/>
          <w:tblLook w:val="01E0"/>
        </w:tblPrEx>
        <w:trPr>
          <w:jc w:val="center"/>
        </w:trPr>
        <w:tc>
          <w:tcPr>
            <w:tcW w:w="0" w:type="auto"/>
            <w:tcMar>
              <w:right w:w="284" w:type="dxa"/>
            </w:tcMar>
            <w:vAlign w:val="center"/>
          </w:tcPr>
          <w:p w:rsidR="00000000">
            <w:pPr>
              <w:spacing w:before="40" w:after="40" w:line="220" w:lineRule="exact"/>
              <w:rPr>
                <w:rFonts w:cs="FrankRuehl" w:hint="cs"/>
                <w:sz w:val="20"/>
                <w:szCs w:val="20"/>
                <w:rtl/>
              </w:rPr>
            </w:pPr>
          </w:p>
        </w:tc>
        <w:tc>
          <w:tcPr>
            <w:tcW w:w="0" w:type="auto"/>
            <w:tcMar>
              <w:right w:w="284" w:type="dxa"/>
            </w:tcMar>
            <w:vAlign w:val="center"/>
          </w:tcPr>
          <w:p w:rsidR="00000000">
            <w:pPr>
              <w:spacing w:before="40" w:after="40" w:line="220" w:lineRule="exact"/>
              <w:rPr>
                <w:rFonts w:cs="FrankRuehl" w:hint="cs"/>
                <w:sz w:val="20"/>
                <w:szCs w:val="20"/>
                <w:rtl/>
              </w:rPr>
            </w:pPr>
            <w:r>
              <w:rPr>
                <w:rFonts w:cs="FrankRuehl" w:hint="cs"/>
                <w:sz w:val="20"/>
                <w:szCs w:val="20"/>
                <w:rtl/>
              </w:rPr>
              <w:t>29</w:t>
            </w:r>
          </w:p>
        </w:tc>
        <w:tc>
          <w:tcPr>
            <w:tcW w:w="0" w:type="auto"/>
            <w:tcMar>
              <w:right w:w="284" w:type="dxa"/>
            </w:tcMar>
            <w:vAlign w:val="center"/>
          </w:tcPr>
          <w:p w:rsidR="00000000">
            <w:pPr>
              <w:spacing w:before="40" w:after="40" w:line="220" w:lineRule="exact"/>
              <w:rPr>
                <w:rFonts w:cs="FrankRuehl" w:hint="cs"/>
                <w:sz w:val="20"/>
                <w:szCs w:val="20"/>
                <w:rtl/>
              </w:rPr>
            </w:pPr>
            <w:r>
              <w:rPr>
                <w:rFonts w:cs="FrankRuehl" w:hint="cs"/>
                <w:sz w:val="20"/>
                <w:szCs w:val="20"/>
                <w:rtl/>
              </w:rPr>
              <w:t>34</w:t>
            </w:r>
          </w:p>
        </w:tc>
        <w:tc>
          <w:tcPr>
            <w:tcW w:w="0" w:type="auto"/>
            <w:tcMar>
              <w:right w:w="284" w:type="dxa"/>
            </w:tcMar>
            <w:vAlign w:val="center"/>
          </w:tcPr>
          <w:p w:rsidR="00000000">
            <w:pPr>
              <w:spacing w:before="40" w:after="40" w:line="220" w:lineRule="exact"/>
              <w:rPr>
                <w:rFonts w:cs="FrankRuehl" w:hint="cs"/>
                <w:sz w:val="20"/>
                <w:szCs w:val="20"/>
                <w:rtl/>
              </w:rPr>
            </w:pPr>
          </w:p>
        </w:tc>
        <w:tc>
          <w:tcPr>
            <w:tcW w:w="0" w:type="auto"/>
            <w:tcMar>
              <w:right w:w="284" w:type="dxa"/>
            </w:tcMar>
            <w:vAlign w:val="center"/>
          </w:tcPr>
          <w:p w:rsidR="00000000">
            <w:pPr>
              <w:spacing w:before="40" w:after="40" w:line="220" w:lineRule="exact"/>
              <w:rPr>
                <w:rFonts w:cs="FrankRuehl" w:hint="cs"/>
                <w:sz w:val="20"/>
                <w:szCs w:val="20"/>
                <w:rtl/>
              </w:rPr>
            </w:pPr>
            <w:r>
              <w:rPr>
                <w:rFonts w:cs="FrankRuehl" w:hint="cs"/>
                <w:sz w:val="20"/>
                <w:szCs w:val="20"/>
                <w:rtl/>
              </w:rPr>
              <w:t>30</w:t>
            </w:r>
          </w:p>
        </w:tc>
        <w:tc>
          <w:tcPr>
            <w:tcW w:w="0" w:type="auto"/>
            <w:tcMar>
              <w:right w:w="284" w:type="dxa"/>
            </w:tcMar>
            <w:vAlign w:val="center"/>
          </w:tcPr>
          <w:p w:rsidR="00000000">
            <w:pPr>
              <w:spacing w:before="40" w:after="40" w:line="220" w:lineRule="exact"/>
              <w:rPr>
                <w:rFonts w:cs="FrankRuehl" w:hint="cs"/>
                <w:sz w:val="20"/>
                <w:szCs w:val="20"/>
                <w:rtl/>
              </w:rPr>
            </w:pPr>
            <w:r>
              <w:rPr>
                <w:rFonts w:cs="FrankRuehl" w:hint="cs"/>
                <w:sz w:val="20"/>
                <w:szCs w:val="20"/>
                <w:rtl/>
              </w:rPr>
              <w:t>40</w:t>
            </w:r>
          </w:p>
        </w:tc>
        <w:tc>
          <w:tcPr>
            <w:tcW w:w="0" w:type="auto"/>
          </w:tcPr>
          <w:p w:rsidR="00000000">
            <w:pPr>
              <w:spacing w:before="40" w:after="40" w:line="220" w:lineRule="exact"/>
              <w:rPr>
                <w:rFonts w:cs="FrankRuehl" w:hint="cs"/>
                <w:sz w:val="20"/>
                <w:szCs w:val="20"/>
                <w:rtl/>
              </w:rPr>
            </w:pPr>
            <w:r>
              <w:rPr>
                <w:rFonts w:cs="FrankRuehl" w:hint="cs"/>
                <w:sz w:val="20"/>
                <w:szCs w:val="20"/>
                <w:rtl/>
              </w:rPr>
              <w:t>בלרוס</w:t>
            </w:r>
          </w:p>
        </w:tc>
      </w:tr>
      <w:tr>
        <w:tblPrEx>
          <w:tblW w:w="6691" w:type="dxa"/>
          <w:jc w:val="center"/>
          <w:tblLook w:val="01E0"/>
        </w:tblPrEx>
        <w:trPr>
          <w:jc w:val="center"/>
        </w:trPr>
        <w:tc>
          <w:tcPr>
            <w:tcW w:w="0" w:type="auto"/>
            <w:tcMar>
              <w:right w:w="284" w:type="dxa"/>
            </w:tcMar>
            <w:vAlign w:val="center"/>
          </w:tcPr>
          <w:p w:rsidR="00000000">
            <w:pPr>
              <w:spacing w:before="40" w:after="40" w:line="220" w:lineRule="exact"/>
              <w:rPr>
                <w:rFonts w:cs="FrankRuehl" w:hint="cs"/>
                <w:b/>
                <w:bCs/>
                <w:sz w:val="20"/>
                <w:szCs w:val="20"/>
                <w:rtl/>
              </w:rPr>
            </w:pPr>
            <w:r>
              <w:rPr>
                <w:rFonts w:cs="FrankRuehl" w:hint="cs"/>
                <w:b/>
                <w:bCs/>
                <w:sz w:val="20"/>
                <w:szCs w:val="20"/>
                <w:rtl/>
              </w:rPr>
              <w:t>807</w:t>
            </w:r>
          </w:p>
        </w:tc>
        <w:tc>
          <w:tcPr>
            <w:tcW w:w="0" w:type="auto"/>
            <w:tcMar>
              <w:right w:w="284" w:type="dxa"/>
            </w:tcMar>
            <w:vAlign w:val="center"/>
          </w:tcPr>
          <w:p w:rsidR="00000000">
            <w:pPr>
              <w:spacing w:before="40" w:after="40" w:line="220" w:lineRule="exact"/>
              <w:rPr>
                <w:rFonts w:cs="FrankRuehl" w:hint="cs"/>
                <w:b/>
                <w:bCs/>
                <w:sz w:val="20"/>
                <w:szCs w:val="20"/>
                <w:rtl/>
              </w:rPr>
            </w:pPr>
            <w:r>
              <w:rPr>
                <w:rFonts w:cs="FrankRuehl" w:hint="cs"/>
                <w:b/>
                <w:bCs/>
                <w:sz w:val="20"/>
                <w:szCs w:val="20"/>
                <w:rtl/>
              </w:rPr>
              <w:t>807</w:t>
            </w:r>
          </w:p>
        </w:tc>
        <w:tc>
          <w:tcPr>
            <w:tcW w:w="0" w:type="auto"/>
            <w:tcMar>
              <w:right w:w="284" w:type="dxa"/>
            </w:tcMar>
            <w:vAlign w:val="center"/>
          </w:tcPr>
          <w:p w:rsidR="00000000">
            <w:pPr>
              <w:spacing w:before="40" w:after="40" w:line="220" w:lineRule="exact"/>
              <w:rPr>
                <w:rFonts w:cs="FrankRuehl" w:hint="cs"/>
                <w:b/>
                <w:bCs/>
                <w:sz w:val="20"/>
                <w:szCs w:val="20"/>
                <w:rtl/>
              </w:rPr>
            </w:pPr>
            <w:r>
              <w:rPr>
                <w:rFonts w:cs="FrankRuehl" w:hint="cs"/>
                <w:b/>
                <w:bCs/>
                <w:sz w:val="20"/>
                <w:szCs w:val="20"/>
                <w:rtl/>
              </w:rPr>
              <w:t>792</w:t>
            </w:r>
          </w:p>
        </w:tc>
        <w:tc>
          <w:tcPr>
            <w:tcW w:w="0" w:type="auto"/>
            <w:tcMar>
              <w:right w:w="284" w:type="dxa"/>
            </w:tcMar>
            <w:vAlign w:val="center"/>
          </w:tcPr>
          <w:p w:rsidR="00000000">
            <w:pPr>
              <w:spacing w:before="40" w:after="40" w:line="220" w:lineRule="exact"/>
              <w:rPr>
                <w:rFonts w:cs="FrankRuehl" w:hint="cs"/>
                <w:b/>
                <w:bCs/>
                <w:sz w:val="20"/>
                <w:szCs w:val="20"/>
                <w:rtl/>
              </w:rPr>
            </w:pPr>
            <w:r>
              <w:rPr>
                <w:rFonts w:cs="FrankRuehl" w:hint="cs"/>
                <w:b/>
                <w:bCs/>
                <w:sz w:val="20"/>
                <w:szCs w:val="20"/>
                <w:rtl/>
              </w:rPr>
              <w:t>800</w:t>
            </w:r>
          </w:p>
        </w:tc>
        <w:tc>
          <w:tcPr>
            <w:tcW w:w="0" w:type="auto"/>
            <w:tcMar>
              <w:right w:w="284" w:type="dxa"/>
            </w:tcMar>
            <w:vAlign w:val="center"/>
          </w:tcPr>
          <w:p w:rsidR="00000000">
            <w:pPr>
              <w:spacing w:before="40" w:after="40" w:line="220" w:lineRule="exact"/>
              <w:rPr>
                <w:rFonts w:cs="FrankRuehl" w:hint="cs"/>
                <w:b/>
                <w:bCs/>
                <w:sz w:val="20"/>
                <w:szCs w:val="20"/>
                <w:rtl/>
              </w:rPr>
            </w:pPr>
            <w:r>
              <w:rPr>
                <w:rFonts w:cs="FrankRuehl" w:hint="cs"/>
                <w:b/>
                <w:bCs/>
                <w:sz w:val="20"/>
                <w:szCs w:val="20"/>
                <w:rtl/>
              </w:rPr>
              <w:t>790</w:t>
            </w:r>
          </w:p>
        </w:tc>
        <w:tc>
          <w:tcPr>
            <w:tcW w:w="0" w:type="auto"/>
            <w:tcMar>
              <w:right w:w="284" w:type="dxa"/>
            </w:tcMar>
            <w:vAlign w:val="center"/>
          </w:tcPr>
          <w:p w:rsidR="00000000">
            <w:pPr>
              <w:spacing w:before="40" w:after="40" w:line="220" w:lineRule="exact"/>
              <w:rPr>
                <w:rFonts w:cs="FrankRuehl" w:hint="cs"/>
                <w:b/>
                <w:bCs/>
                <w:sz w:val="20"/>
                <w:szCs w:val="20"/>
                <w:rtl/>
              </w:rPr>
            </w:pPr>
            <w:r>
              <w:rPr>
                <w:rFonts w:cs="FrankRuehl" w:hint="cs"/>
                <w:b/>
                <w:bCs/>
                <w:sz w:val="20"/>
                <w:szCs w:val="20"/>
                <w:rtl/>
              </w:rPr>
              <w:t>880</w:t>
            </w:r>
          </w:p>
        </w:tc>
        <w:tc>
          <w:tcPr>
            <w:tcW w:w="0" w:type="auto"/>
          </w:tcPr>
          <w:p w:rsidR="00000000">
            <w:pPr>
              <w:spacing w:before="40" w:after="40" w:line="220" w:lineRule="exact"/>
              <w:jc w:val="right"/>
              <w:rPr>
                <w:rFonts w:cs="FrankRuehl" w:hint="cs"/>
                <w:b/>
                <w:bCs/>
                <w:sz w:val="20"/>
                <w:szCs w:val="20"/>
                <w:rtl/>
              </w:rPr>
            </w:pPr>
            <w:r>
              <w:rPr>
                <w:rFonts w:cs="FrankRuehl" w:hint="cs"/>
                <w:b/>
                <w:bCs/>
                <w:sz w:val="20"/>
                <w:szCs w:val="20"/>
                <w:rtl/>
              </w:rPr>
              <w:t>ס"ה סלביות</w:t>
            </w:r>
          </w:p>
        </w:tc>
      </w:tr>
      <w:tr>
        <w:tblPrEx>
          <w:tblW w:w="6691" w:type="dxa"/>
          <w:jc w:val="center"/>
          <w:tblLook w:val="01E0"/>
        </w:tblPrEx>
        <w:trPr>
          <w:jc w:val="center"/>
        </w:trPr>
        <w:tc>
          <w:tcPr>
            <w:tcW w:w="0" w:type="auto"/>
            <w:tcMar>
              <w:right w:w="284" w:type="dxa"/>
            </w:tcMar>
            <w:vAlign w:val="center"/>
          </w:tcPr>
          <w:p w:rsidR="00000000">
            <w:pPr>
              <w:spacing w:before="40" w:after="40" w:line="220" w:lineRule="exact"/>
              <w:rPr>
                <w:rFonts w:cs="FrankRuehl" w:hint="cs"/>
                <w:sz w:val="20"/>
                <w:szCs w:val="20"/>
                <w:rtl/>
              </w:rPr>
            </w:pPr>
            <w:r>
              <w:rPr>
                <w:rFonts w:cs="FrankRuehl" w:hint="cs"/>
                <w:sz w:val="20"/>
                <w:szCs w:val="20"/>
                <w:rtl/>
              </w:rPr>
              <w:t>38</w:t>
            </w:r>
          </w:p>
        </w:tc>
        <w:tc>
          <w:tcPr>
            <w:tcW w:w="0" w:type="auto"/>
            <w:tcMar>
              <w:right w:w="284" w:type="dxa"/>
            </w:tcMar>
            <w:vAlign w:val="center"/>
          </w:tcPr>
          <w:p w:rsidR="00000000">
            <w:pPr>
              <w:spacing w:before="40" w:after="40" w:line="220" w:lineRule="exact"/>
              <w:rPr>
                <w:rFonts w:cs="FrankRuehl" w:hint="cs"/>
                <w:sz w:val="20"/>
                <w:szCs w:val="20"/>
                <w:rtl/>
              </w:rPr>
            </w:pPr>
            <w:r>
              <w:rPr>
                <w:rFonts w:cs="FrankRuehl" w:hint="cs"/>
                <w:sz w:val="20"/>
                <w:szCs w:val="20"/>
                <w:rtl/>
              </w:rPr>
              <w:t>35</w:t>
            </w:r>
          </w:p>
        </w:tc>
        <w:tc>
          <w:tcPr>
            <w:tcW w:w="0" w:type="auto"/>
            <w:tcMar>
              <w:right w:w="284" w:type="dxa"/>
            </w:tcMar>
            <w:vAlign w:val="center"/>
          </w:tcPr>
          <w:p w:rsidR="00000000">
            <w:pPr>
              <w:spacing w:before="40" w:after="40" w:line="220" w:lineRule="exact"/>
              <w:rPr>
                <w:rFonts w:cs="FrankRuehl" w:hint="cs"/>
                <w:sz w:val="20"/>
                <w:szCs w:val="20"/>
                <w:rtl/>
              </w:rPr>
            </w:pPr>
            <w:r>
              <w:rPr>
                <w:rFonts w:cs="FrankRuehl" w:hint="cs"/>
                <w:sz w:val="20"/>
                <w:szCs w:val="20"/>
                <w:rtl/>
              </w:rPr>
              <w:t>34</w:t>
            </w:r>
          </w:p>
        </w:tc>
        <w:tc>
          <w:tcPr>
            <w:tcW w:w="0" w:type="auto"/>
            <w:tcMar>
              <w:right w:w="284" w:type="dxa"/>
            </w:tcMar>
            <w:vAlign w:val="center"/>
          </w:tcPr>
          <w:p w:rsidR="00000000">
            <w:pPr>
              <w:spacing w:before="40" w:after="40" w:line="220" w:lineRule="exact"/>
              <w:rPr>
                <w:rFonts w:cs="FrankRuehl" w:hint="cs"/>
                <w:sz w:val="20"/>
                <w:szCs w:val="20"/>
                <w:rtl/>
              </w:rPr>
            </w:pPr>
            <w:r>
              <w:rPr>
                <w:rFonts w:cs="FrankRuehl" w:hint="cs"/>
                <w:sz w:val="20"/>
                <w:szCs w:val="20"/>
                <w:rtl/>
              </w:rPr>
              <w:t>35</w:t>
            </w:r>
          </w:p>
        </w:tc>
        <w:tc>
          <w:tcPr>
            <w:tcW w:w="0" w:type="auto"/>
            <w:tcMar>
              <w:right w:w="284" w:type="dxa"/>
            </w:tcMar>
            <w:vAlign w:val="center"/>
          </w:tcPr>
          <w:p w:rsidR="00000000">
            <w:pPr>
              <w:spacing w:before="40" w:after="40" w:line="220" w:lineRule="exact"/>
              <w:rPr>
                <w:rFonts w:cs="FrankRuehl" w:hint="cs"/>
                <w:sz w:val="20"/>
                <w:szCs w:val="20"/>
                <w:rtl/>
              </w:rPr>
            </w:pPr>
            <w:r>
              <w:rPr>
                <w:rFonts w:cs="FrankRuehl" w:hint="cs"/>
                <w:sz w:val="20"/>
                <w:szCs w:val="20"/>
                <w:rtl/>
              </w:rPr>
              <w:t>30</w:t>
            </w:r>
          </w:p>
        </w:tc>
        <w:tc>
          <w:tcPr>
            <w:tcW w:w="0" w:type="auto"/>
            <w:tcMar>
              <w:right w:w="284" w:type="dxa"/>
            </w:tcMar>
            <w:vAlign w:val="center"/>
          </w:tcPr>
          <w:p w:rsidR="00000000">
            <w:pPr>
              <w:spacing w:before="40" w:after="40" w:line="220" w:lineRule="exact"/>
              <w:rPr>
                <w:rFonts w:cs="FrankRuehl" w:hint="cs"/>
                <w:sz w:val="20"/>
                <w:szCs w:val="20"/>
                <w:rtl/>
              </w:rPr>
            </w:pPr>
            <w:r>
              <w:rPr>
                <w:rFonts w:cs="FrankRuehl" w:hint="cs"/>
                <w:sz w:val="20"/>
                <w:szCs w:val="20"/>
                <w:rtl/>
              </w:rPr>
              <w:t>50</w:t>
            </w:r>
          </w:p>
        </w:tc>
        <w:tc>
          <w:tcPr>
            <w:tcW w:w="0" w:type="auto"/>
          </w:tcPr>
          <w:p w:rsidR="00000000">
            <w:pPr>
              <w:spacing w:before="40" w:after="40" w:line="220" w:lineRule="exact"/>
              <w:rPr>
                <w:rFonts w:cs="FrankRuehl" w:hint="cs"/>
                <w:sz w:val="20"/>
                <w:szCs w:val="20"/>
                <w:rtl/>
              </w:rPr>
            </w:pPr>
            <w:r>
              <w:rPr>
                <w:rFonts w:cs="FrankRuehl" w:hint="cs"/>
                <w:sz w:val="20"/>
                <w:szCs w:val="20"/>
                <w:rtl/>
              </w:rPr>
              <w:t>מוסלמיות</w:t>
            </w:r>
          </w:p>
        </w:tc>
      </w:tr>
      <w:tr>
        <w:tblPrEx>
          <w:tblW w:w="6691" w:type="dxa"/>
          <w:jc w:val="center"/>
          <w:tblLook w:val="01E0"/>
        </w:tblPrEx>
        <w:trPr>
          <w:jc w:val="center"/>
        </w:trPr>
        <w:tc>
          <w:tcPr>
            <w:tcW w:w="0" w:type="auto"/>
            <w:tcMar>
              <w:right w:w="284" w:type="dxa"/>
            </w:tcMar>
            <w:vAlign w:val="center"/>
          </w:tcPr>
          <w:p w:rsidR="00000000">
            <w:pPr>
              <w:spacing w:before="40" w:after="40" w:line="220" w:lineRule="exact"/>
              <w:rPr>
                <w:rFonts w:cs="FrankRuehl" w:hint="cs"/>
                <w:sz w:val="20"/>
                <w:szCs w:val="20"/>
                <w:rtl/>
              </w:rPr>
            </w:pPr>
            <w:r>
              <w:rPr>
                <w:rFonts w:cs="FrankRuehl" w:hint="cs"/>
                <w:sz w:val="20"/>
                <w:szCs w:val="20"/>
                <w:rtl/>
              </w:rPr>
              <w:t>27</w:t>
            </w:r>
          </w:p>
        </w:tc>
        <w:tc>
          <w:tcPr>
            <w:tcW w:w="0" w:type="auto"/>
            <w:tcMar>
              <w:right w:w="284" w:type="dxa"/>
            </w:tcMar>
            <w:vAlign w:val="center"/>
          </w:tcPr>
          <w:p w:rsidR="00000000">
            <w:pPr>
              <w:spacing w:before="40" w:after="40" w:line="220" w:lineRule="exact"/>
              <w:rPr>
                <w:rFonts w:cs="FrankRuehl" w:hint="cs"/>
                <w:sz w:val="20"/>
                <w:szCs w:val="20"/>
                <w:rtl/>
              </w:rPr>
            </w:pPr>
            <w:r>
              <w:rPr>
                <w:rFonts w:cs="FrankRuehl" w:hint="cs"/>
                <w:sz w:val="20"/>
                <w:szCs w:val="20"/>
                <w:rtl/>
              </w:rPr>
              <w:t>37</w:t>
            </w:r>
          </w:p>
        </w:tc>
        <w:tc>
          <w:tcPr>
            <w:tcW w:w="0" w:type="auto"/>
            <w:tcMar>
              <w:right w:w="284" w:type="dxa"/>
            </w:tcMar>
            <w:vAlign w:val="center"/>
          </w:tcPr>
          <w:p w:rsidR="00000000">
            <w:pPr>
              <w:spacing w:before="40" w:after="40" w:line="220" w:lineRule="exact"/>
              <w:rPr>
                <w:rFonts w:cs="FrankRuehl" w:hint="cs"/>
                <w:sz w:val="20"/>
                <w:szCs w:val="20"/>
                <w:rtl/>
              </w:rPr>
            </w:pPr>
            <w:r>
              <w:rPr>
                <w:rFonts w:cs="FrankRuehl" w:hint="cs"/>
                <w:sz w:val="20"/>
                <w:szCs w:val="20"/>
                <w:rtl/>
              </w:rPr>
              <w:t>37</w:t>
            </w:r>
          </w:p>
        </w:tc>
        <w:tc>
          <w:tcPr>
            <w:tcW w:w="0" w:type="auto"/>
            <w:tcMar>
              <w:right w:w="284" w:type="dxa"/>
            </w:tcMar>
            <w:vAlign w:val="center"/>
          </w:tcPr>
          <w:p w:rsidR="00000000">
            <w:pPr>
              <w:spacing w:before="40" w:after="40" w:line="220" w:lineRule="exact"/>
              <w:rPr>
                <w:rFonts w:cs="FrankRuehl" w:hint="cs"/>
                <w:sz w:val="20"/>
                <w:szCs w:val="20"/>
                <w:rtl/>
              </w:rPr>
            </w:pPr>
            <w:r>
              <w:rPr>
                <w:rFonts w:cs="FrankRuehl" w:hint="cs"/>
                <w:sz w:val="20"/>
                <w:szCs w:val="20"/>
                <w:rtl/>
              </w:rPr>
              <w:t>40</w:t>
            </w:r>
          </w:p>
        </w:tc>
        <w:tc>
          <w:tcPr>
            <w:tcW w:w="0" w:type="auto"/>
            <w:tcMar>
              <w:right w:w="284" w:type="dxa"/>
            </w:tcMar>
            <w:vAlign w:val="center"/>
          </w:tcPr>
          <w:p w:rsidR="00000000">
            <w:pPr>
              <w:spacing w:before="40" w:after="40" w:line="220" w:lineRule="exact"/>
              <w:rPr>
                <w:rFonts w:cs="FrankRuehl" w:hint="cs"/>
                <w:sz w:val="20"/>
                <w:szCs w:val="20"/>
                <w:rtl/>
              </w:rPr>
            </w:pPr>
          </w:p>
        </w:tc>
        <w:tc>
          <w:tcPr>
            <w:tcW w:w="0" w:type="auto"/>
            <w:tcMar>
              <w:right w:w="284" w:type="dxa"/>
            </w:tcMar>
            <w:vAlign w:val="center"/>
          </w:tcPr>
          <w:p w:rsidR="00000000">
            <w:pPr>
              <w:spacing w:before="40" w:after="40" w:line="220" w:lineRule="exact"/>
              <w:rPr>
                <w:rFonts w:cs="FrankRuehl" w:hint="cs"/>
                <w:sz w:val="20"/>
                <w:szCs w:val="20"/>
                <w:rtl/>
              </w:rPr>
            </w:pPr>
            <w:r>
              <w:rPr>
                <w:rFonts w:cs="FrankRuehl" w:hint="cs"/>
                <w:sz w:val="20"/>
                <w:szCs w:val="20"/>
                <w:rtl/>
              </w:rPr>
              <w:t>35</w:t>
            </w:r>
          </w:p>
        </w:tc>
        <w:tc>
          <w:tcPr>
            <w:tcW w:w="0" w:type="auto"/>
          </w:tcPr>
          <w:p w:rsidR="00000000">
            <w:pPr>
              <w:spacing w:before="40" w:after="40" w:line="220" w:lineRule="exact"/>
              <w:rPr>
                <w:rFonts w:cs="FrankRuehl" w:hint="cs"/>
                <w:sz w:val="20"/>
                <w:szCs w:val="20"/>
                <w:rtl/>
              </w:rPr>
            </w:pPr>
            <w:r>
              <w:rPr>
                <w:rFonts w:cs="FrankRuehl" w:hint="cs"/>
                <w:sz w:val="20"/>
                <w:szCs w:val="20"/>
                <w:rtl/>
              </w:rPr>
              <w:t>בלטיות</w:t>
            </w:r>
          </w:p>
        </w:tc>
      </w:tr>
      <w:tr>
        <w:tblPrEx>
          <w:tblW w:w="6691" w:type="dxa"/>
          <w:jc w:val="center"/>
          <w:tblLook w:val="01E0"/>
        </w:tblPrEx>
        <w:trPr>
          <w:cantSplit/>
          <w:jc w:val="center"/>
        </w:trPr>
        <w:tc>
          <w:tcPr>
            <w:tcW w:w="0" w:type="auto"/>
            <w:tcMar>
              <w:right w:w="284" w:type="dxa"/>
            </w:tcMar>
            <w:vAlign w:val="center"/>
          </w:tcPr>
          <w:p w:rsidR="00000000">
            <w:pPr>
              <w:spacing w:before="40" w:after="40" w:line="220" w:lineRule="exact"/>
              <w:rPr>
                <w:rFonts w:cs="FrankRuehl" w:hint="cs"/>
                <w:sz w:val="20"/>
                <w:szCs w:val="20"/>
                <w:rtl/>
              </w:rPr>
            </w:pPr>
            <w:r>
              <w:rPr>
                <w:rFonts w:cs="FrankRuehl" w:hint="cs"/>
                <w:sz w:val="20"/>
                <w:szCs w:val="20"/>
                <w:rtl/>
              </w:rPr>
              <w:t>8</w:t>
            </w:r>
          </w:p>
        </w:tc>
        <w:tc>
          <w:tcPr>
            <w:tcW w:w="0" w:type="auto"/>
            <w:tcMar>
              <w:right w:w="284" w:type="dxa"/>
            </w:tcMar>
            <w:vAlign w:val="center"/>
          </w:tcPr>
          <w:p w:rsidR="00000000">
            <w:pPr>
              <w:spacing w:before="40" w:after="40" w:line="220" w:lineRule="exact"/>
              <w:rPr>
                <w:rFonts w:cs="FrankRuehl" w:hint="cs"/>
                <w:sz w:val="20"/>
                <w:szCs w:val="20"/>
                <w:rtl/>
              </w:rPr>
            </w:pPr>
            <w:r>
              <w:rPr>
                <w:rFonts w:cs="FrankRuehl" w:hint="cs"/>
                <w:sz w:val="20"/>
                <w:szCs w:val="20"/>
                <w:rtl/>
              </w:rPr>
              <w:t>8</w:t>
            </w:r>
          </w:p>
        </w:tc>
        <w:tc>
          <w:tcPr>
            <w:tcW w:w="0" w:type="auto"/>
            <w:tcMar>
              <w:right w:w="284" w:type="dxa"/>
            </w:tcMar>
            <w:vAlign w:val="center"/>
          </w:tcPr>
          <w:p w:rsidR="00000000">
            <w:pPr>
              <w:spacing w:before="40" w:after="40" w:line="220" w:lineRule="exact"/>
              <w:rPr>
                <w:rFonts w:cs="FrankRuehl" w:hint="cs"/>
                <w:sz w:val="20"/>
                <w:szCs w:val="20"/>
                <w:rtl/>
              </w:rPr>
            </w:pPr>
            <w:r>
              <w:rPr>
                <w:rFonts w:cs="FrankRuehl" w:hint="cs"/>
                <w:sz w:val="20"/>
                <w:szCs w:val="20"/>
                <w:rtl/>
              </w:rPr>
              <w:t>10</w:t>
            </w:r>
          </w:p>
        </w:tc>
        <w:tc>
          <w:tcPr>
            <w:tcW w:w="0" w:type="auto"/>
            <w:vMerge w:val="restart"/>
            <w:tcMar>
              <w:right w:w="284" w:type="dxa"/>
            </w:tcMar>
            <w:vAlign w:val="center"/>
          </w:tcPr>
          <w:p w:rsidR="00000000">
            <w:pPr>
              <w:spacing w:before="40" w:after="40" w:line="220" w:lineRule="exact"/>
              <w:rPr>
                <w:rFonts w:cs="FrankRuehl" w:hint="cs"/>
                <w:sz w:val="20"/>
                <w:szCs w:val="20"/>
                <w:rtl/>
              </w:rPr>
            </w:pPr>
            <w:r>
              <w:rPr>
                <w:rFonts w:cs="FrankRuehl" w:hint="cs"/>
                <w:sz w:val="20"/>
                <w:szCs w:val="20"/>
                <w:rtl/>
              </w:rPr>
              <w:t>25</w:t>
            </w:r>
          </w:p>
        </w:tc>
        <w:tc>
          <w:tcPr>
            <w:tcW w:w="0" w:type="auto"/>
            <w:tcMar>
              <w:right w:w="284" w:type="dxa"/>
            </w:tcMar>
            <w:vAlign w:val="center"/>
          </w:tcPr>
          <w:p w:rsidR="00000000">
            <w:pPr>
              <w:spacing w:before="40" w:after="40" w:line="220" w:lineRule="exact"/>
              <w:rPr>
                <w:rFonts w:cs="FrankRuehl" w:hint="cs"/>
                <w:sz w:val="20"/>
                <w:szCs w:val="20"/>
                <w:rtl/>
              </w:rPr>
            </w:pPr>
          </w:p>
        </w:tc>
        <w:tc>
          <w:tcPr>
            <w:tcW w:w="0" w:type="auto"/>
            <w:tcMar>
              <w:right w:w="284" w:type="dxa"/>
            </w:tcMar>
            <w:vAlign w:val="center"/>
          </w:tcPr>
          <w:p w:rsidR="00000000">
            <w:pPr>
              <w:spacing w:before="40" w:after="40" w:line="220" w:lineRule="exact"/>
              <w:rPr>
                <w:rFonts w:cs="FrankRuehl" w:hint="cs"/>
                <w:sz w:val="20"/>
                <w:szCs w:val="20"/>
                <w:rtl/>
              </w:rPr>
            </w:pPr>
            <w:r>
              <w:rPr>
                <w:rFonts w:cs="FrankRuehl" w:hint="cs"/>
                <w:sz w:val="20"/>
                <w:szCs w:val="20"/>
                <w:rtl/>
              </w:rPr>
              <w:t>10</w:t>
            </w:r>
          </w:p>
        </w:tc>
        <w:tc>
          <w:tcPr>
            <w:tcW w:w="0" w:type="auto"/>
          </w:tcPr>
          <w:p w:rsidR="00000000">
            <w:pPr>
              <w:spacing w:before="40" w:after="40" w:line="220" w:lineRule="exact"/>
              <w:rPr>
                <w:rFonts w:cs="FrankRuehl" w:hint="cs"/>
                <w:sz w:val="20"/>
                <w:szCs w:val="20"/>
                <w:rtl/>
              </w:rPr>
            </w:pPr>
            <w:r>
              <w:rPr>
                <w:rFonts w:cs="FrankRuehl" w:hint="cs"/>
                <w:sz w:val="20"/>
                <w:szCs w:val="20"/>
                <w:rtl/>
              </w:rPr>
              <w:t>גאורגיה</w:t>
            </w:r>
          </w:p>
        </w:tc>
      </w:tr>
      <w:tr>
        <w:tblPrEx>
          <w:tblW w:w="6691" w:type="dxa"/>
          <w:jc w:val="center"/>
          <w:tblLook w:val="01E0"/>
        </w:tblPrEx>
        <w:trPr>
          <w:cantSplit/>
          <w:jc w:val="center"/>
        </w:trPr>
        <w:tc>
          <w:tcPr>
            <w:tcW w:w="0" w:type="auto"/>
            <w:tcBorders>
              <w:bottom w:val="single" w:sz="12" w:space="0" w:color="auto"/>
            </w:tcBorders>
            <w:tcMar>
              <w:right w:w="284" w:type="dxa"/>
            </w:tcMar>
            <w:vAlign w:val="center"/>
          </w:tcPr>
          <w:p w:rsidR="00000000">
            <w:pPr>
              <w:spacing w:before="40" w:after="40" w:line="220" w:lineRule="exact"/>
              <w:rPr>
                <w:rFonts w:cs="FrankRuehl" w:hint="cs"/>
                <w:sz w:val="20"/>
                <w:szCs w:val="20"/>
                <w:rtl/>
              </w:rPr>
            </w:pPr>
            <w:r>
              <w:rPr>
                <w:rFonts w:cs="FrankRuehl" w:hint="cs"/>
                <w:sz w:val="20"/>
                <w:szCs w:val="20"/>
                <w:rtl/>
              </w:rPr>
              <w:t>10</w:t>
            </w:r>
          </w:p>
        </w:tc>
        <w:tc>
          <w:tcPr>
            <w:tcW w:w="0" w:type="auto"/>
            <w:tcBorders>
              <w:bottom w:val="single" w:sz="12" w:space="0" w:color="auto"/>
            </w:tcBorders>
            <w:tcMar>
              <w:right w:w="284" w:type="dxa"/>
            </w:tcMar>
            <w:vAlign w:val="center"/>
          </w:tcPr>
          <w:p w:rsidR="00000000">
            <w:pPr>
              <w:spacing w:before="40" w:after="40" w:line="220" w:lineRule="exact"/>
              <w:rPr>
                <w:rFonts w:cs="FrankRuehl" w:hint="cs"/>
                <w:sz w:val="20"/>
                <w:szCs w:val="20"/>
                <w:rtl/>
              </w:rPr>
            </w:pPr>
            <w:r>
              <w:rPr>
                <w:rFonts w:cs="FrankRuehl" w:hint="cs"/>
                <w:sz w:val="20"/>
                <w:szCs w:val="20"/>
                <w:rtl/>
              </w:rPr>
              <w:t>10</w:t>
            </w:r>
          </w:p>
        </w:tc>
        <w:tc>
          <w:tcPr>
            <w:tcW w:w="0" w:type="auto"/>
            <w:tcBorders>
              <w:bottom w:val="single" w:sz="12" w:space="0" w:color="auto"/>
            </w:tcBorders>
            <w:tcMar>
              <w:right w:w="284" w:type="dxa"/>
            </w:tcMar>
            <w:vAlign w:val="center"/>
          </w:tcPr>
          <w:p w:rsidR="00000000">
            <w:pPr>
              <w:spacing w:before="40" w:after="40" w:line="220" w:lineRule="exact"/>
              <w:rPr>
                <w:rFonts w:cs="FrankRuehl" w:hint="cs"/>
                <w:sz w:val="20"/>
                <w:szCs w:val="20"/>
                <w:rtl/>
              </w:rPr>
            </w:pPr>
            <w:r>
              <w:rPr>
                <w:rFonts w:cs="FrankRuehl" w:hint="cs"/>
                <w:sz w:val="20"/>
                <w:szCs w:val="20"/>
                <w:rtl/>
              </w:rPr>
              <w:t>10</w:t>
            </w:r>
          </w:p>
        </w:tc>
        <w:tc>
          <w:tcPr>
            <w:tcW w:w="0" w:type="auto"/>
            <w:vMerge/>
            <w:tcBorders>
              <w:bottom w:val="single" w:sz="12" w:space="0" w:color="auto"/>
            </w:tcBorders>
            <w:tcMar>
              <w:right w:w="284" w:type="dxa"/>
            </w:tcMar>
            <w:vAlign w:val="center"/>
          </w:tcPr>
          <w:p w:rsidR="00000000">
            <w:pPr>
              <w:spacing w:before="40" w:after="40" w:line="220" w:lineRule="exact"/>
              <w:rPr>
                <w:rFonts w:cs="FrankRuehl" w:hint="cs"/>
                <w:sz w:val="20"/>
                <w:szCs w:val="20"/>
                <w:rtl/>
              </w:rPr>
            </w:pPr>
          </w:p>
        </w:tc>
        <w:tc>
          <w:tcPr>
            <w:tcW w:w="0" w:type="auto"/>
            <w:tcBorders>
              <w:bottom w:val="single" w:sz="12" w:space="0" w:color="auto"/>
            </w:tcBorders>
            <w:tcMar>
              <w:right w:w="284" w:type="dxa"/>
            </w:tcMar>
            <w:vAlign w:val="center"/>
          </w:tcPr>
          <w:p w:rsidR="00000000">
            <w:pPr>
              <w:spacing w:before="40" w:after="40" w:line="220" w:lineRule="exact"/>
              <w:rPr>
                <w:rFonts w:cs="FrankRuehl" w:hint="cs"/>
                <w:sz w:val="20"/>
                <w:szCs w:val="20"/>
                <w:rtl/>
              </w:rPr>
            </w:pPr>
          </w:p>
        </w:tc>
        <w:tc>
          <w:tcPr>
            <w:tcW w:w="0" w:type="auto"/>
            <w:tcBorders>
              <w:bottom w:val="single" w:sz="12" w:space="0" w:color="auto"/>
            </w:tcBorders>
            <w:tcMar>
              <w:right w:w="284" w:type="dxa"/>
            </w:tcMar>
            <w:vAlign w:val="center"/>
          </w:tcPr>
          <w:p w:rsidR="00000000">
            <w:pPr>
              <w:spacing w:before="40" w:after="40" w:line="220" w:lineRule="exact"/>
              <w:rPr>
                <w:rFonts w:cs="FrankRuehl" w:hint="cs"/>
                <w:sz w:val="20"/>
                <w:szCs w:val="20"/>
                <w:rtl/>
              </w:rPr>
            </w:pPr>
            <w:r>
              <w:rPr>
                <w:rFonts w:cs="FrankRuehl" w:hint="cs"/>
                <w:sz w:val="20"/>
                <w:szCs w:val="20"/>
                <w:rtl/>
              </w:rPr>
              <w:t>7</w:t>
            </w:r>
          </w:p>
        </w:tc>
        <w:tc>
          <w:tcPr>
            <w:tcW w:w="0" w:type="auto"/>
            <w:tcBorders>
              <w:bottom w:val="single" w:sz="12" w:space="0" w:color="auto"/>
            </w:tcBorders>
          </w:tcPr>
          <w:p w:rsidR="00000000">
            <w:pPr>
              <w:spacing w:before="40" w:after="40" w:line="220" w:lineRule="exact"/>
              <w:rPr>
                <w:rFonts w:cs="FrankRuehl" w:hint="cs"/>
                <w:sz w:val="20"/>
                <w:szCs w:val="20"/>
                <w:rtl/>
              </w:rPr>
            </w:pPr>
            <w:r>
              <w:rPr>
                <w:rFonts w:cs="FrankRuehl" w:hint="cs"/>
                <w:sz w:val="20"/>
                <w:szCs w:val="20"/>
                <w:rtl/>
              </w:rPr>
              <w:t>מולדובה</w:t>
            </w:r>
          </w:p>
        </w:tc>
      </w:tr>
      <w:tr>
        <w:tblPrEx>
          <w:tblW w:w="6691" w:type="dxa"/>
          <w:jc w:val="center"/>
          <w:tblLook w:val="01E0"/>
        </w:tblPrEx>
        <w:trPr>
          <w:jc w:val="center"/>
        </w:trPr>
        <w:tc>
          <w:tcPr>
            <w:tcW w:w="0" w:type="auto"/>
            <w:tcBorders>
              <w:top w:val="single" w:sz="12" w:space="0" w:color="auto"/>
              <w:bottom w:val="single" w:sz="12" w:space="0" w:color="auto"/>
            </w:tcBorders>
            <w:shd w:val="pct10" w:color="auto" w:fill="auto"/>
            <w:tcMar>
              <w:right w:w="284" w:type="dxa"/>
            </w:tcMar>
            <w:vAlign w:val="center"/>
          </w:tcPr>
          <w:p w:rsidR="00000000">
            <w:pPr>
              <w:spacing w:before="40" w:after="40" w:line="220" w:lineRule="exact"/>
              <w:rPr>
                <w:rFonts w:cs="FrankRuehl" w:hint="cs"/>
                <w:b/>
                <w:bCs/>
                <w:sz w:val="20"/>
                <w:szCs w:val="20"/>
                <w:rtl/>
              </w:rPr>
            </w:pPr>
            <w:r>
              <w:rPr>
                <w:rFonts w:cs="FrankRuehl" w:hint="cs"/>
                <w:b/>
                <w:bCs/>
                <w:sz w:val="20"/>
                <w:szCs w:val="20"/>
                <w:rtl/>
              </w:rPr>
              <w:t>890</w:t>
            </w:r>
          </w:p>
        </w:tc>
        <w:tc>
          <w:tcPr>
            <w:tcW w:w="0" w:type="auto"/>
            <w:tcBorders>
              <w:top w:val="single" w:sz="12" w:space="0" w:color="auto"/>
              <w:bottom w:val="single" w:sz="12" w:space="0" w:color="auto"/>
            </w:tcBorders>
            <w:shd w:val="pct10" w:color="auto" w:fill="auto"/>
            <w:tcMar>
              <w:right w:w="284" w:type="dxa"/>
            </w:tcMar>
            <w:vAlign w:val="center"/>
          </w:tcPr>
          <w:p w:rsidR="00000000">
            <w:pPr>
              <w:spacing w:before="40" w:after="40" w:line="220" w:lineRule="exact"/>
              <w:rPr>
                <w:rFonts w:cs="FrankRuehl" w:hint="cs"/>
                <w:b/>
                <w:bCs/>
                <w:sz w:val="20"/>
                <w:szCs w:val="20"/>
                <w:rtl/>
              </w:rPr>
            </w:pPr>
            <w:r>
              <w:rPr>
                <w:rFonts w:cs="FrankRuehl" w:hint="cs"/>
                <w:b/>
                <w:bCs/>
                <w:sz w:val="20"/>
                <w:szCs w:val="20"/>
                <w:rtl/>
              </w:rPr>
              <w:t>897</w:t>
            </w:r>
          </w:p>
        </w:tc>
        <w:tc>
          <w:tcPr>
            <w:tcW w:w="0" w:type="auto"/>
            <w:tcBorders>
              <w:top w:val="single" w:sz="12" w:space="0" w:color="auto"/>
              <w:bottom w:val="single" w:sz="12" w:space="0" w:color="auto"/>
            </w:tcBorders>
            <w:shd w:val="pct10" w:color="auto" w:fill="auto"/>
            <w:tcMar>
              <w:right w:w="284" w:type="dxa"/>
            </w:tcMar>
            <w:vAlign w:val="center"/>
          </w:tcPr>
          <w:p w:rsidR="00000000">
            <w:pPr>
              <w:spacing w:before="40" w:after="40" w:line="220" w:lineRule="exact"/>
              <w:rPr>
                <w:rFonts w:cs="FrankRuehl" w:hint="cs"/>
                <w:b/>
                <w:bCs/>
                <w:sz w:val="20"/>
                <w:szCs w:val="20"/>
                <w:rtl/>
              </w:rPr>
            </w:pPr>
            <w:r>
              <w:rPr>
                <w:rFonts w:cs="FrankRuehl" w:hint="cs"/>
                <w:b/>
                <w:bCs/>
                <w:sz w:val="20"/>
                <w:szCs w:val="20"/>
                <w:rtl/>
              </w:rPr>
              <w:t>883</w:t>
            </w:r>
          </w:p>
        </w:tc>
        <w:tc>
          <w:tcPr>
            <w:tcW w:w="0" w:type="auto"/>
            <w:tcBorders>
              <w:top w:val="single" w:sz="12" w:space="0" w:color="auto"/>
              <w:bottom w:val="single" w:sz="12" w:space="0" w:color="auto"/>
            </w:tcBorders>
            <w:shd w:val="pct10" w:color="auto" w:fill="auto"/>
            <w:tcMar>
              <w:right w:w="284" w:type="dxa"/>
            </w:tcMar>
            <w:vAlign w:val="center"/>
          </w:tcPr>
          <w:p w:rsidR="00000000">
            <w:pPr>
              <w:spacing w:before="40" w:after="40" w:line="220" w:lineRule="exact"/>
              <w:rPr>
                <w:rFonts w:cs="FrankRuehl" w:hint="cs"/>
                <w:b/>
                <w:bCs/>
                <w:sz w:val="20"/>
                <w:szCs w:val="20"/>
                <w:rtl/>
              </w:rPr>
            </w:pPr>
            <w:r>
              <w:rPr>
                <w:rFonts w:cs="FrankRuehl" w:hint="cs"/>
                <w:b/>
                <w:bCs/>
                <w:sz w:val="20"/>
                <w:szCs w:val="20"/>
                <w:rtl/>
              </w:rPr>
              <w:t>900</w:t>
            </w:r>
          </w:p>
        </w:tc>
        <w:tc>
          <w:tcPr>
            <w:tcW w:w="0" w:type="auto"/>
            <w:tcBorders>
              <w:top w:val="single" w:sz="12" w:space="0" w:color="auto"/>
              <w:bottom w:val="single" w:sz="12" w:space="0" w:color="auto"/>
            </w:tcBorders>
            <w:shd w:val="pct10" w:color="auto" w:fill="auto"/>
            <w:tcMar>
              <w:right w:w="284" w:type="dxa"/>
            </w:tcMar>
            <w:vAlign w:val="center"/>
          </w:tcPr>
          <w:p w:rsidR="00000000">
            <w:pPr>
              <w:spacing w:before="40" w:after="40" w:line="220" w:lineRule="exact"/>
              <w:rPr>
                <w:rFonts w:cs="FrankRuehl" w:hint="cs"/>
                <w:b/>
                <w:bCs/>
                <w:sz w:val="20"/>
                <w:szCs w:val="20"/>
                <w:rtl/>
              </w:rPr>
            </w:pPr>
          </w:p>
        </w:tc>
        <w:tc>
          <w:tcPr>
            <w:tcW w:w="0" w:type="auto"/>
            <w:tcBorders>
              <w:top w:val="single" w:sz="12" w:space="0" w:color="auto"/>
              <w:bottom w:val="single" w:sz="12" w:space="0" w:color="auto"/>
            </w:tcBorders>
            <w:shd w:val="pct10" w:color="auto" w:fill="auto"/>
            <w:tcMar>
              <w:right w:w="284" w:type="dxa"/>
            </w:tcMar>
            <w:vAlign w:val="center"/>
          </w:tcPr>
          <w:p w:rsidR="00000000">
            <w:pPr>
              <w:spacing w:before="40" w:after="40" w:line="220" w:lineRule="exact"/>
              <w:rPr>
                <w:rFonts w:cs="FrankRuehl" w:hint="cs"/>
                <w:b/>
                <w:bCs/>
                <w:sz w:val="20"/>
                <w:szCs w:val="20"/>
                <w:rtl/>
              </w:rPr>
            </w:pPr>
            <w:r>
              <w:rPr>
                <w:rFonts w:cs="FrankRuehl" w:hint="cs"/>
                <w:b/>
                <w:bCs/>
                <w:sz w:val="20"/>
                <w:szCs w:val="20"/>
                <w:rtl/>
              </w:rPr>
              <w:t>982</w:t>
            </w:r>
          </w:p>
        </w:tc>
        <w:tc>
          <w:tcPr>
            <w:tcW w:w="0" w:type="auto"/>
            <w:tcBorders>
              <w:top w:val="single" w:sz="12" w:space="0" w:color="auto"/>
              <w:bottom w:val="single" w:sz="12" w:space="0" w:color="auto"/>
            </w:tcBorders>
            <w:shd w:val="pct10" w:color="auto" w:fill="auto"/>
          </w:tcPr>
          <w:p w:rsidR="00000000">
            <w:pPr>
              <w:spacing w:before="40" w:after="40" w:line="220" w:lineRule="exact"/>
              <w:jc w:val="right"/>
              <w:rPr>
                <w:rFonts w:cs="FrankRuehl" w:hint="cs"/>
                <w:b/>
                <w:bCs/>
                <w:sz w:val="20"/>
                <w:szCs w:val="20"/>
                <w:rtl/>
              </w:rPr>
            </w:pPr>
            <w:r>
              <w:rPr>
                <w:rFonts w:cs="FrankRuehl" w:hint="cs"/>
                <w:b/>
                <w:bCs/>
                <w:sz w:val="20"/>
                <w:szCs w:val="20"/>
                <w:rtl/>
              </w:rPr>
              <w:t>ס"ה</w:t>
            </w:r>
          </w:p>
        </w:tc>
      </w:tr>
    </w:tbl>
    <w:p w:rsidR="00000000">
      <w:pPr>
        <w:spacing w:after="120" w:line="230" w:lineRule="exact"/>
        <w:jc w:val="both"/>
        <w:rPr>
          <w:rFonts w:cs="FrankRuehl" w:hint="cs"/>
          <w:sz w:val="20"/>
          <w:szCs w:val="22"/>
          <w:rtl/>
        </w:rPr>
      </w:pPr>
    </w:p>
    <w:p w:rsidR="00000000">
      <w:pPr>
        <w:pStyle w:val="Heading5"/>
        <w:keepNext/>
        <w:widowControl/>
        <w:tabs>
          <w:tab w:val="left" w:pos="567"/>
        </w:tabs>
        <w:spacing w:after="120" w:line="230" w:lineRule="exact"/>
        <w:rPr>
          <w:rFonts w:hint="cs"/>
          <w:szCs w:val="20"/>
          <w:rtl/>
        </w:rPr>
      </w:pPr>
      <w:r>
        <w:rPr>
          <w:rFonts w:hint="cs"/>
          <w:spacing w:val="0"/>
          <w:szCs w:val="20"/>
          <w:rtl/>
        </w:rPr>
        <w:t>2.2.3</w:t>
      </w:r>
      <w:r>
        <w:rPr>
          <w:rFonts w:hint="cs"/>
          <w:spacing w:val="0"/>
          <w:szCs w:val="20"/>
          <w:rtl/>
        </w:rPr>
        <w:tab/>
      </w:r>
      <w:r>
        <w:rPr>
          <w:rFonts w:hint="cs"/>
          <w:szCs w:val="20"/>
          <w:rtl/>
        </w:rPr>
        <w:t>נתונים ארגוניים</w:t>
      </w:r>
    </w:p>
    <w:p w:rsidR="00000000">
      <w:pPr>
        <w:spacing w:after="120" w:line="230" w:lineRule="exact"/>
        <w:jc w:val="both"/>
        <w:rPr>
          <w:rFonts w:cs="FrankRuehl" w:hint="cs"/>
          <w:sz w:val="20"/>
          <w:szCs w:val="22"/>
          <w:rtl/>
        </w:rPr>
      </w:pPr>
      <w:r>
        <w:rPr>
          <w:rFonts w:cs="FrankRuehl" w:hint="cs"/>
          <w:sz w:val="20"/>
          <w:szCs w:val="22"/>
          <w:rtl/>
        </w:rPr>
        <w:t xml:space="preserve">לארגון </w:t>
      </w:r>
      <w:r>
        <w:rPr>
          <w:rFonts w:cs="FrankRuehl"/>
          <w:sz w:val="20"/>
          <w:szCs w:val="22"/>
          <w:rtl/>
        </w:rPr>
        <w:t>נתיב</w:t>
      </w:r>
      <w:r>
        <w:rPr>
          <w:rFonts w:cs="FrankRuehl" w:hint="cs"/>
          <w:sz w:val="20"/>
          <w:szCs w:val="22"/>
          <w:rtl/>
        </w:rPr>
        <w:t xml:space="preserve"> מטה מקצועי ומינהלי בארץ (העוסק גם בתפקידי ביצוע קונסולריים) ו-11 נציגויות (להלן - שלוחות) קבועות בחבה"ם (שלוש ברוסיה, ארבע באוקראינה, במולדובה, בבלרוס, באוזבקיסטן ובאזרביג'אן). בתשע נקודות נוספות בחבה"ם ובמד</w:t>
      </w:r>
      <w:r>
        <w:rPr>
          <w:rFonts w:cs="FrankRuehl" w:hint="cs"/>
          <w:sz w:val="20"/>
          <w:szCs w:val="22"/>
          <w:rtl/>
        </w:rPr>
        <w:t>ינות הבלטיות מפעיל הארגון שירותי קונסול נייד.</w:t>
      </w:r>
    </w:p>
    <w:p w:rsidR="00000000">
      <w:pPr>
        <w:spacing w:after="120" w:line="230" w:lineRule="exact"/>
        <w:jc w:val="both"/>
        <w:rPr>
          <w:rFonts w:cs="FrankRuehl" w:hint="cs"/>
          <w:sz w:val="20"/>
          <w:szCs w:val="22"/>
          <w:rtl/>
        </w:rPr>
      </w:pPr>
      <w:r>
        <w:rPr>
          <w:rFonts w:cs="FrankRuehl" w:hint="cs"/>
          <w:sz w:val="20"/>
          <w:szCs w:val="22"/>
          <w:rtl/>
        </w:rPr>
        <w:t xml:space="preserve">בפברואר 2010 עמד תקן כוח האדם של </w:t>
      </w:r>
      <w:r>
        <w:rPr>
          <w:rFonts w:cs="FrankRuehl"/>
          <w:sz w:val="20"/>
          <w:szCs w:val="22"/>
          <w:rtl/>
        </w:rPr>
        <w:t>נתיב</w:t>
      </w:r>
      <w:r>
        <w:rPr>
          <w:rFonts w:cs="FrankRuehl" w:hint="cs"/>
          <w:sz w:val="20"/>
          <w:szCs w:val="22"/>
          <w:rtl/>
        </w:rPr>
        <w:t xml:space="preserve"> על 118.08 משרות (77.5 בארץ ו-40.58 בחו"ל) והמצבה על 111 משרות (75.5 בארץ ו-35.5 בחו"ל), שבהן הועסקו 113 עובדים. עוד הועסקו בארגון 123 עובדים מקומיים זרים ב-113 משרות. בנוסף</w:t>
      </w:r>
      <w:r>
        <w:rPr>
          <w:rFonts w:cs="FrankRuehl" w:hint="cs"/>
          <w:sz w:val="20"/>
          <w:szCs w:val="22"/>
          <w:rtl/>
        </w:rPr>
        <w:t xml:space="preserve"> להם </w:t>
      </w:r>
      <w:r>
        <w:rPr>
          <w:rFonts w:cs="FrankRuehl"/>
          <w:sz w:val="20"/>
          <w:szCs w:val="22"/>
          <w:rtl/>
        </w:rPr>
        <w:t>נתיב</w:t>
      </w:r>
      <w:r>
        <w:rPr>
          <w:rFonts w:cs="FrankRuehl" w:hint="cs"/>
          <w:sz w:val="20"/>
          <w:szCs w:val="22"/>
          <w:rtl/>
        </w:rPr>
        <w:t xml:space="preserve"> העסיק עוד 176 איש במיקור חוץ, רובם בחו"ל. סך הכל מקבלי שכר ומועסקים בפועל היה 412 (ראו הרחבה בפרק 8, ארגון ומשאבי אנוש).</w:t>
      </w:r>
    </w:p>
    <w:p w:rsidR="00000000">
      <w:pPr>
        <w:spacing w:after="120" w:line="230" w:lineRule="exact"/>
        <w:jc w:val="both"/>
        <w:rPr>
          <w:rFonts w:cs="FrankRuehl" w:hint="cs"/>
          <w:sz w:val="20"/>
          <w:szCs w:val="22"/>
          <w:rtl/>
        </w:rPr>
      </w:pPr>
    </w:p>
    <w:p w:rsidR="00000000">
      <w:pPr>
        <w:pStyle w:val="Heading5"/>
        <w:keepNext/>
        <w:widowControl/>
        <w:tabs>
          <w:tab w:val="left" w:pos="567"/>
        </w:tabs>
        <w:spacing w:after="120" w:line="230" w:lineRule="exact"/>
        <w:rPr>
          <w:rFonts w:hint="cs"/>
          <w:szCs w:val="20"/>
          <w:rtl/>
        </w:rPr>
      </w:pPr>
      <w:r>
        <w:rPr>
          <w:szCs w:val="20"/>
          <w:rtl/>
        </w:rPr>
        <w:br w:type="page"/>
      </w:r>
      <w:r>
        <w:rPr>
          <w:rFonts w:hint="cs"/>
          <w:spacing w:val="0"/>
          <w:szCs w:val="20"/>
          <w:rtl/>
        </w:rPr>
        <w:t>2.2.4</w:t>
      </w:r>
      <w:r>
        <w:rPr>
          <w:rFonts w:hint="cs"/>
          <w:spacing w:val="0"/>
          <w:szCs w:val="20"/>
          <w:rtl/>
        </w:rPr>
        <w:tab/>
      </w:r>
      <w:r>
        <w:rPr>
          <w:rFonts w:hint="cs"/>
          <w:szCs w:val="20"/>
          <w:rtl/>
        </w:rPr>
        <w:t>תקציב</w:t>
      </w:r>
    </w:p>
    <w:p w:rsidR="00000000">
      <w:pPr>
        <w:spacing w:after="120" w:line="230" w:lineRule="exact"/>
        <w:jc w:val="both"/>
        <w:rPr>
          <w:rFonts w:cs="FrankRuehl" w:hint="cs"/>
          <w:sz w:val="20"/>
          <w:szCs w:val="22"/>
          <w:rtl/>
        </w:rPr>
      </w:pPr>
      <w:r>
        <w:rPr>
          <w:rFonts w:cs="FrankRuehl" w:hint="cs"/>
          <w:sz w:val="20"/>
          <w:szCs w:val="22"/>
          <w:rtl/>
        </w:rPr>
        <w:t xml:space="preserve">להלן טבלה ובה נתונים תקציביים של </w:t>
      </w:r>
      <w:r>
        <w:rPr>
          <w:rFonts w:cs="FrankRuehl"/>
          <w:sz w:val="20"/>
          <w:szCs w:val="22"/>
          <w:rtl/>
        </w:rPr>
        <w:t>נתיב</w:t>
      </w:r>
      <w:r>
        <w:rPr>
          <w:rFonts w:cs="FrankRuehl" w:hint="cs"/>
          <w:sz w:val="20"/>
          <w:szCs w:val="22"/>
          <w:rtl/>
        </w:rPr>
        <w:t xml:space="preserve"> בשנים האחרונות (באלפי ש"ח במחירים שוטפים):</w:t>
      </w:r>
    </w:p>
    <w:tbl>
      <w:tblPr>
        <w:tblW w:w="6726" w:type="dxa"/>
        <w:jc w:val="center"/>
        <w:tblBorders>
          <w:top w:val="single" w:sz="12" w:space="0" w:color="auto"/>
          <w:left w:val="single" w:sz="12" w:space="0" w:color="auto"/>
          <w:bottom w:val="single" w:sz="12" w:space="0" w:color="auto"/>
          <w:right w:val="single" w:sz="12" w:space="0" w:color="auto"/>
          <w:insideV w:val="single" w:sz="4" w:space="0" w:color="auto"/>
        </w:tblBorders>
        <w:tblLook w:val="0000"/>
      </w:tblPr>
      <w:tblGrid>
        <w:gridCol w:w="1543"/>
        <w:gridCol w:w="1122"/>
        <w:gridCol w:w="1342"/>
        <w:gridCol w:w="1020"/>
        <w:gridCol w:w="853"/>
        <w:gridCol w:w="846"/>
      </w:tblGrid>
      <w:tr>
        <w:tblPrEx>
          <w:tblW w:w="6726" w:type="dxa"/>
          <w:jc w:val="center"/>
          <w:tblBorders>
            <w:top w:val="single" w:sz="12" w:space="0" w:color="auto"/>
            <w:left w:val="single" w:sz="12" w:space="0" w:color="auto"/>
            <w:bottom w:val="single" w:sz="12" w:space="0" w:color="auto"/>
            <w:right w:val="single" w:sz="12" w:space="0" w:color="auto"/>
            <w:insideV w:val="single" w:sz="4" w:space="0" w:color="auto"/>
          </w:tblBorders>
          <w:tblLook w:val="0000"/>
        </w:tblPrEx>
        <w:trPr>
          <w:jc w:val="center"/>
        </w:trPr>
        <w:tc>
          <w:tcPr>
            <w:tcW w:w="0" w:type="auto"/>
            <w:tcBorders>
              <w:top w:val="single" w:sz="12" w:space="0" w:color="auto"/>
              <w:bottom w:val="single" w:sz="12" w:space="0" w:color="auto"/>
            </w:tcBorders>
            <w:shd w:val="pct10" w:color="auto" w:fill="auto"/>
            <w:vAlign w:val="bottom"/>
          </w:tcPr>
          <w:p w:rsidR="00000000">
            <w:pPr>
              <w:spacing w:before="40" w:after="40" w:line="220" w:lineRule="exact"/>
              <w:jc w:val="center"/>
              <w:rPr>
                <w:rFonts w:cs="FrankRuehl"/>
                <w:b/>
                <w:bCs/>
                <w:sz w:val="20"/>
                <w:szCs w:val="20"/>
              </w:rPr>
            </w:pPr>
            <w:r>
              <w:rPr>
                <w:rFonts w:cs="FrankRuehl"/>
                <w:b/>
                <w:bCs/>
                <w:sz w:val="20"/>
                <w:szCs w:val="20"/>
                <w:rtl/>
              </w:rPr>
              <w:t>ביצוע ביחס</w:t>
            </w:r>
            <w:r>
              <w:rPr>
                <w:rFonts w:cs="FrankRuehl" w:hint="cs"/>
                <w:b/>
                <w:bCs/>
                <w:sz w:val="20"/>
                <w:szCs w:val="20"/>
                <w:rtl/>
              </w:rPr>
              <w:br/>
            </w:r>
            <w:r>
              <w:rPr>
                <w:rFonts w:cs="FrankRuehl"/>
                <w:b/>
                <w:bCs/>
                <w:sz w:val="20"/>
                <w:szCs w:val="20"/>
                <w:rtl/>
              </w:rPr>
              <w:t>לתקציב על</w:t>
            </w:r>
            <w:r>
              <w:rPr>
                <w:rFonts w:cs="FrankRuehl" w:hint="cs"/>
                <w:b/>
                <w:bCs/>
                <w:sz w:val="20"/>
                <w:szCs w:val="20"/>
                <w:rtl/>
              </w:rPr>
              <w:br/>
            </w:r>
            <w:r>
              <w:rPr>
                <w:rFonts w:cs="FrankRuehl"/>
                <w:b/>
                <w:bCs/>
                <w:sz w:val="20"/>
                <w:szCs w:val="20"/>
                <w:rtl/>
              </w:rPr>
              <w:t>שינוייו +</w:t>
            </w:r>
            <w:r>
              <w:rPr>
                <w:rFonts w:cs="FrankRuehl" w:hint="cs"/>
                <w:b/>
                <w:bCs/>
                <w:sz w:val="20"/>
                <w:szCs w:val="20"/>
                <w:rtl/>
              </w:rPr>
              <w:br/>
            </w:r>
            <w:r>
              <w:rPr>
                <w:rFonts w:cs="FrankRuehl"/>
                <w:b/>
                <w:bCs/>
                <w:sz w:val="20"/>
                <w:szCs w:val="20"/>
                <w:rtl/>
              </w:rPr>
              <w:t>יתרת התחייבויות</w:t>
            </w:r>
          </w:p>
        </w:tc>
        <w:tc>
          <w:tcPr>
            <w:tcW w:w="0" w:type="auto"/>
            <w:tcBorders>
              <w:top w:val="single" w:sz="12" w:space="0" w:color="auto"/>
              <w:bottom w:val="single" w:sz="12" w:space="0" w:color="auto"/>
            </w:tcBorders>
            <w:shd w:val="pct10" w:color="auto" w:fill="auto"/>
            <w:vAlign w:val="bottom"/>
          </w:tcPr>
          <w:p w:rsidR="00000000">
            <w:pPr>
              <w:spacing w:before="40" w:after="40" w:line="220" w:lineRule="exact"/>
              <w:jc w:val="center"/>
              <w:rPr>
                <w:rFonts w:cs="FrankRuehl"/>
                <w:b/>
                <w:bCs/>
                <w:sz w:val="20"/>
                <w:szCs w:val="20"/>
              </w:rPr>
            </w:pPr>
            <w:r>
              <w:rPr>
                <w:rFonts w:cs="FrankRuehl"/>
                <w:b/>
                <w:bCs/>
                <w:sz w:val="20"/>
                <w:szCs w:val="20"/>
                <w:rtl/>
              </w:rPr>
              <w:t xml:space="preserve">יתרת </w:t>
            </w:r>
            <w:r>
              <w:rPr>
                <w:rFonts w:cs="FrankRuehl"/>
                <w:b/>
                <w:bCs/>
                <w:sz w:val="20"/>
                <w:szCs w:val="20"/>
              </w:rPr>
              <w:br/>
            </w:r>
            <w:r>
              <w:rPr>
                <w:rFonts w:cs="FrankRuehl"/>
                <w:b/>
                <w:bCs/>
                <w:sz w:val="20"/>
                <w:szCs w:val="20"/>
                <w:rtl/>
              </w:rPr>
              <w:t>התחייבויות</w:t>
            </w:r>
            <w:r>
              <w:rPr>
                <w:rFonts w:cs="FrankRuehl" w:hint="cs"/>
                <w:b/>
                <w:bCs/>
                <w:sz w:val="20"/>
                <w:szCs w:val="20"/>
                <w:rtl/>
              </w:rPr>
              <w:br/>
            </w:r>
            <w:r>
              <w:rPr>
                <w:rFonts w:cs="FrankRuehl"/>
                <w:b/>
                <w:bCs/>
                <w:sz w:val="20"/>
                <w:szCs w:val="20"/>
                <w:rtl/>
              </w:rPr>
              <w:t>+ ביצוע</w:t>
            </w:r>
            <w:r>
              <w:rPr>
                <w:rFonts w:cs="FrankRuehl" w:hint="cs"/>
                <w:b/>
                <w:bCs/>
                <w:sz w:val="20"/>
                <w:szCs w:val="20"/>
                <w:rtl/>
              </w:rPr>
              <w:br/>
            </w:r>
            <w:r>
              <w:rPr>
                <w:rFonts w:cs="FrankRuehl"/>
                <w:b/>
                <w:bCs/>
                <w:sz w:val="20"/>
                <w:szCs w:val="20"/>
                <w:rtl/>
              </w:rPr>
              <w:t>בדרך</w:t>
            </w:r>
          </w:p>
        </w:tc>
        <w:tc>
          <w:tcPr>
            <w:tcW w:w="0" w:type="auto"/>
            <w:tcBorders>
              <w:top w:val="single" w:sz="12" w:space="0" w:color="auto"/>
              <w:bottom w:val="single" w:sz="12" w:space="0" w:color="auto"/>
            </w:tcBorders>
            <w:shd w:val="pct10" w:color="auto" w:fill="auto"/>
            <w:vAlign w:val="bottom"/>
          </w:tcPr>
          <w:p w:rsidR="00000000">
            <w:pPr>
              <w:spacing w:before="40" w:after="40" w:line="220" w:lineRule="exact"/>
              <w:jc w:val="center"/>
              <w:rPr>
                <w:rFonts w:cs="FrankRuehl"/>
                <w:b/>
                <w:bCs/>
                <w:sz w:val="20"/>
                <w:szCs w:val="20"/>
              </w:rPr>
            </w:pPr>
            <w:r>
              <w:rPr>
                <w:rFonts w:cs="FrankRuehl"/>
                <w:b/>
                <w:bCs/>
                <w:sz w:val="20"/>
                <w:szCs w:val="20"/>
                <w:rtl/>
              </w:rPr>
              <w:t xml:space="preserve">ביצוע התקציב </w:t>
            </w:r>
            <w:r>
              <w:rPr>
                <w:rFonts w:cs="FrankRuehl"/>
                <w:b/>
                <w:bCs/>
                <w:sz w:val="20"/>
                <w:szCs w:val="20"/>
              </w:rPr>
              <w:br/>
            </w:r>
            <w:r>
              <w:rPr>
                <w:rFonts w:cs="FrankRuehl" w:hint="cs"/>
                <w:b/>
                <w:bCs/>
                <w:sz w:val="20"/>
                <w:szCs w:val="20"/>
                <w:rtl/>
              </w:rPr>
              <w:t xml:space="preserve">על שינוייו </w:t>
            </w:r>
            <w:r>
              <w:rPr>
                <w:rFonts w:cs="FrankRuehl"/>
                <w:b/>
                <w:bCs/>
                <w:sz w:val="20"/>
                <w:szCs w:val="20"/>
              </w:rPr>
              <w:br/>
            </w:r>
            <w:r>
              <w:rPr>
                <w:rFonts w:cs="FrankRuehl"/>
                <w:b/>
                <w:bCs/>
                <w:sz w:val="20"/>
                <w:szCs w:val="20"/>
                <w:rtl/>
              </w:rPr>
              <w:t>(ניצול)</w:t>
            </w:r>
          </w:p>
        </w:tc>
        <w:tc>
          <w:tcPr>
            <w:tcW w:w="0" w:type="auto"/>
            <w:tcBorders>
              <w:top w:val="single" w:sz="12" w:space="0" w:color="auto"/>
              <w:bottom w:val="single" w:sz="12" w:space="0" w:color="auto"/>
            </w:tcBorders>
            <w:shd w:val="pct10" w:color="auto" w:fill="auto"/>
            <w:vAlign w:val="bottom"/>
          </w:tcPr>
          <w:p w:rsidR="00000000">
            <w:pPr>
              <w:spacing w:before="40" w:after="40" w:line="220" w:lineRule="exact"/>
              <w:jc w:val="center"/>
              <w:rPr>
                <w:rFonts w:cs="FrankRuehl"/>
                <w:b/>
                <w:bCs/>
                <w:sz w:val="20"/>
                <w:szCs w:val="20"/>
              </w:rPr>
            </w:pPr>
            <w:r>
              <w:rPr>
                <w:rFonts w:cs="FrankRuehl"/>
                <w:b/>
                <w:bCs/>
                <w:sz w:val="20"/>
                <w:szCs w:val="20"/>
                <w:rtl/>
              </w:rPr>
              <w:t>התקצי</w:t>
            </w:r>
            <w:r>
              <w:rPr>
                <w:rFonts w:cs="FrankRuehl" w:hint="cs"/>
                <w:b/>
                <w:bCs/>
                <w:sz w:val="20"/>
                <w:szCs w:val="20"/>
                <w:rtl/>
              </w:rPr>
              <w:t>ב</w:t>
            </w:r>
            <w:r>
              <w:rPr>
                <w:rFonts w:cs="FrankRuehl" w:hint="cs"/>
                <w:b/>
                <w:bCs/>
                <w:sz w:val="20"/>
                <w:szCs w:val="20"/>
                <w:rtl/>
              </w:rPr>
              <w:br/>
            </w:r>
            <w:r>
              <w:rPr>
                <w:rFonts w:cs="FrankRuehl"/>
                <w:b/>
                <w:bCs/>
                <w:sz w:val="20"/>
                <w:szCs w:val="20"/>
                <w:rtl/>
              </w:rPr>
              <w:t xml:space="preserve">על שינוייו </w:t>
            </w:r>
            <w:r>
              <w:rPr>
                <w:rFonts w:cs="FrankRuehl"/>
                <w:b/>
                <w:bCs/>
                <w:sz w:val="20"/>
                <w:szCs w:val="20"/>
              </w:rPr>
              <w:br/>
            </w:r>
            <w:r>
              <w:rPr>
                <w:rFonts w:cs="FrankRuehl"/>
                <w:b/>
                <w:bCs/>
                <w:sz w:val="20"/>
                <w:szCs w:val="20"/>
                <w:rtl/>
              </w:rPr>
              <w:t>(ס</w:t>
            </w:r>
            <w:r>
              <w:rPr>
                <w:rFonts w:cs="FrankRuehl" w:hint="cs"/>
                <w:b/>
                <w:bCs/>
                <w:sz w:val="20"/>
                <w:szCs w:val="20"/>
                <w:rtl/>
              </w:rPr>
              <w:t>"</w:t>
            </w:r>
            <w:r>
              <w:rPr>
                <w:rFonts w:cs="FrankRuehl"/>
                <w:b/>
                <w:bCs/>
                <w:sz w:val="20"/>
                <w:szCs w:val="20"/>
                <w:rtl/>
              </w:rPr>
              <w:t>ה</w:t>
            </w:r>
            <w:r>
              <w:rPr>
                <w:rFonts w:cs="FrankRuehl" w:hint="cs"/>
                <w:b/>
                <w:bCs/>
                <w:sz w:val="20"/>
                <w:szCs w:val="20"/>
                <w:rtl/>
              </w:rPr>
              <w:br/>
            </w:r>
            <w:r>
              <w:rPr>
                <w:rFonts w:cs="FrankRuehl"/>
                <w:b/>
                <w:bCs/>
                <w:sz w:val="20"/>
                <w:szCs w:val="20"/>
                <w:rtl/>
              </w:rPr>
              <w:t>הוצאה)</w:t>
            </w:r>
          </w:p>
        </w:tc>
        <w:tc>
          <w:tcPr>
            <w:tcW w:w="0" w:type="auto"/>
            <w:tcBorders>
              <w:top w:val="single" w:sz="12" w:space="0" w:color="auto"/>
              <w:bottom w:val="single" w:sz="12" w:space="0" w:color="auto"/>
            </w:tcBorders>
            <w:shd w:val="pct10" w:color="auto" w:fill="auto"/>
            <w:vAlign w:val="bottom"/>
          </w:tcPr>
          <w:p w:rsidR="00000000">
            <w:pPr>
              <w:spacing w:before="40" w:after="40" w:line="220" w:lineRule="exact"/>
              <w:jc w:val="center"/>
              <w:rPr>
                <w:rFonts w:cs="FrankRuehl" w:hint="cs"/>
                <w:b/>
                <w:bCs/>
                <w:sz w:val="20"/>
                <w:szCs w:val="20"/>
              </w:rPr>
            </w:pPr>
            <w:r>
              <w:rPr>
                <w:rFonts w:cs="FrankRuehl" w:hint="cs"/>
                <w:b/>
                <w:bCs/>
                <w:sz w:val="20"/>
                <w:szCs w:val="20"/>
                <w:rtl/>
              </w:rPr>
              <w:t>בסיס</w:t>
            </w:r>
            <w:r>
              <w:rPr>
                <w:rFonts w:cs="FrankRuehl" w:hint="cs"/>
                <w:b/>
                <w:bCs/>
                <w:sz w:val="20"/>
                <w:szCs w:val="20"/>
                <w:rtl/>
              </w:rPr>
              <w:br/>
            </w:r>
            <w:r>
              <w:rPr>
                <w:rFonts w:cs="FrankRuehl"/>
                <w:b/>
                <w:bCs/>
                <w:sz w:val="20"/>
                <w:szCs w:val="20"/>
                <w:rtl/>
              </w:rPr>
              <w:t>התקציב</w:t>
            </w:r>
          </w:p>
        </w:tc>
        <w:tc>
          <w:tcPr>
            <w:tcW w:w="0" w:type="auto"/>
            <w:tcBorders>
              <w:top w:val="single" w:sz="12" w:space="0" w:color="auto"/>
              <w:bottom w:val="single" w:sz="12" w:space="0" w:color="auto"/>
            </w:tcBorders>
            <w:shd w:val="pct10" w:color="auto" w:fill="auto"/>
            <w:vAlign w:val="bottom"/>
          </w:tcPr>
          <w:p w:rsidR="00000000">
            <w:pPr>
              <w:spacing w:before="40" w:after="40" w:line="220" w:lineRule="exact"/>
              <w:jc w:val="center"/>
              <w:rPr>
                <w:rFonts w:cs="FrankRuehl"/>
                <w:b/>
                <w:bCs/>
                <w:sz w:val="20"/>
                <w:szCs w:val="20"/>
              </w:rPr>
            </w:pPr>
            <w:r>
              <w:rPr>
                <w:rFonts w:cs="FrankRuehl"/>
                <w:b/>
                <w:bCs/>
                <w:sz w:val="20"/>
                <w:szCs w:val="20"/>
                <w:rtl/>
              </w:rPr>
              <w:t xml:space="preserve">שנת </w:t>
            </w:r>
            <w:r>
              <w:rPr>
                <w:rFonts w:cs="FrankRuehl"/>
                <w:b/>
                <w:bCs/>
                <w:sz w:val="20"/>
                <w:szCs w:val="20"/>
              </w:rPr>
              <w:br/>
            </w:r>
            <w:r>
              <w:rPr>
                <w:rFonts w:cs="FrankRuehl"/>
                <w:b/>
                <w:bCs/>
                <w:sz w:val="20"/>
                <w:szCs w:val="20"/>
                <w:rtl/>
              </w:rPr>
              <w:t>הכספים</w:t>
            </w:r>
          </w:p>
        </w:tc>
      </w:tr>
      <w:tr>
        <w:tblPrEx>
          <w:tblW w:w="6726" w:type="dxa"/>
          <w:jc w:val="center"/>
          <w:tblLook w:val="0000"/>
        </w:tblPrEx>
        <w:trPr>
          <w:jc w:val="center"/>
        </w:trPr>
        <w:tc>
          <w:tcPr>
            <w:tcW w:w="0" w:type="auto"/>
            <w:tcBorders>
              <w:top w:val="single" w:sz="12" w:space="0" w:color="auto"/>
            </w:tcBorders>
            <w:vAlign w:val="center"/>
          </w:tcPr>
          <w:p w:rsidR="00000000">
            <w:pPr>
              <w:spacing w:before="40" w:after="40" w:line="220" w:lineRule="exact"/>
              <w:rPr>
                <w:rFonts w:cs="FrankRuehl" w:hint="cs"/>
                <w:sz w:val="20"/>
                <w:szCs w:val="20"/>
                <w:rtl/>
              </w:rPr>
            </w:pPr>
            <w:r>
              <w:rPr>
                <w:rFonts w:cs="FrankRuehl" w:hint="cs"/>
                <w:sz w:val="20"/>
                <w:szCs w:val="20"/>
                <w:rtl/>
              </w:rPr>
              <w:t>92.6%</w:t>
            </w:r>
          </w:p>
        </w:tc>
        <w:tc>
          <w:tcPr>
            <w:tcW w:w="0" w:type="auto"/>
            <w:tcBorders>
              <w:top w:val="single" w:sz="12" w:space="0" w:color="auto"/>
            </w:tcBorders>
            <w:noWrap/>
            <w:vAlign w:val="center"/>
          </w:tcPr>
          <w:p w:rsidR="00000000">
            <w:pPr>
              <w:spacing w:before="40" w:after="40" w:line="220" w:lineRule="exact"/>
              <w:rPr>
                <w:rFonts w:cs="FrankRuehl"/>
                <w:sz w:val="20"/>
                <w:szCs w:val="20"/>
              </w:rPr>
            </w:pPr>
          </w:p>
        </w:tc>
        <w:tc>
          <w:tcPr>
            <w:tcW w:w="0" w:type="auto"/>
            <w:tcBorders>
              <w:top w:val="single" w:sz="12" w:space="0" w:color="auto"/>
            </w:tcBorders>
            <w:noWrap/>
            <w:vAlign w:val="center"/>
          </w:tcPr>
          <w:p w:rsidR="00000000">
            <w:pPr>
              <w:spacing w:before="40" w:after="40" w:line="220" w:lineRule="exact"/>
              <w:rPr>
                <w:rFonts w:cs="FrankRuehl" w:hint="cs"/>
                <w:sz w:val="20"/>
                <w:szCs w:val="20"/>
              </w:rPr>
            </w:pPr>
            <w:r>
              <w:rPr>
                <w:rFonts w:cs="FrankRuehl" w:hint="cs"/>
                <w:sz w:val="20"/>
                <w:szCs w:val="20"/>
                <w:rtl/>
              </w:rPr>
              <w:t>55,709</w:t>
            </w:r>
          </w:p>
        </w:tc>
        <w:tc>
          <w:tcPr>
            <w:tcW w:w="0" w:type="auto"/>
            <w:tcBorders>
              <w:top w:val="single" w:sz="12" w:space="0" w:color="auto"/>
            </w:tcBorders>
            <w:vAlign w:val="center"/>
          </w:tcPr>
          <w:p w:rsidR="00000000">
            <w:pPr>
              <w:spacing w:before="40" w:after="40" w:line="220" w:lineRule="exact"/>
              <w:rPr>
                <w:rFonts w:cs="FrankRuehl" w:hint="cs"/>
                <w:sz w:val="20"/>
                <w:szCs w:val="20"/>
              </w:rPr>
            </w:pPr>
            <w:r>
              <w:rPr>
                <w:rFonts w:cs="FrankRuehl" w:hint="cs"/>
                <w:sz w:val="20"/>
                <w:szCs w:val="20"/>
                <w:rtl/>
              </w:rPr>
              <w:t>60,111</w:t>
            </w:r>
          </w:p>
        </w:tc>
        <w:tc>
          <w:tcPr>
            <w:tcW w:w="0" w:type="auto"/>
            <w:tcBorders>
              <w:top w:val="single" w:sz="12" w:space="0" w:color="auto"/>
            </w:tcBorders>
            <w:noWrap/>
            <w:vAlign w:val="center"/>
          </w:tcPr>
          <w:p w:rsidR="00000000">
            <w:pPr>
              <w:spacing w:before="40" w:after="40" w:line="220" w:lineRule="exact"/>
              <w:rPr>
                <w:rFonts w:cs="FrankRuehl" w:hint="cs"/>
                <w:sz w:val="20"/>
                <w:szCs w:val="20"/>
                <w:rtl/>
              </w:rPr>
            </w:pPr>
            <w:r>
              <w:rPr>
                <w:rFonts w:cs="FrankRuehl" w:hint="cs"/>
                <w:sz w:val="20"/>
                <w:szCs w:val="20"/>
                <w:rtl/>
              </w:rPr>
              <w:t>54,493</w:t>
            </w:r>
          </w:p>
        </w:tc>
        <w:tc>
          <w:tcPr>
            <w:tcW w:w="0" w:type="auto"/>
            <w:tcBorders>
              <w:top w:val="single" w:sz="12" w:space="0" w:color="auto"/>
            </w:tcBorders>
            <w:vAlign w:val="center"/>
          </w:tcPr>
          <w:p w:rsidR="00000000">
            <w:pPr>
              <w:spacing w:before="40" w:after="40" w:line="220" w:lineRule="exact"/>
              <w:rPr>
                <w:rFonts w:cs="FrankRuehl" w:hint="cs"/>
                <w:b/>
                <w:bCs/>
                <w:sz w:val="20"/>
                <w:szCs w:val="20"/>
                <w:rtl/>
              </w:rPr>
            </w:pPr>
            <w:r>
              <w:rPr>
                <w:rFonts w:cs="FrankRuehl" w:hint="cs"/>
                <w:b/>
                <w:bCs/>
                <w:sz w:val="20"/>
                <w:szCs w:val="20"/>
                <w:rtl/>
              </w:rPr>
              <w:t>1999</w:t>
            </w:r>
          </w:p>
        </w:tc>
      </w:tr>
      <w:tr>
        <w:tblPrEx>
          <w:tblW w:w="6726" w:type="dxa"/>
          <w:jc w:val="center"/>
          <w:tblLook w:val="0000"/>
        </w:tblPrEx>
        <w:trPr>
          <w:jc w:val="center"/>
        </w:trPr>
        <w:tc>
          <w:tcPr>
            <w:tcW w:w="0" w:type="auto"/>
            <w:noWrap/>
            <w:vAlign w:val="center"/>
          </w:tcPr>
          <w:p w:rsidR="00000000">
            <w:pPr>
              <w:spacing w:before="40" w:after="40" w:line="220" w:lineRule="exact"/>
              <w:rPr>
                <w:rFonts w:cs="FrankRuehl" w:hint="cs"/>
                <w:sz w:val="20"/>
                <w:szCs w:val="20"/>
                <w:rtl/>
              </w:rPr>
            </w:pPr>
            <w:r>
              <w:rPr>
                <w:rFonts w:cs="FrankRuehl" w:hint="cs"/>
                <w:sz w:val="20"/>
                <w:szCs w:val="20"/>
                <w:rtl/>
              </w:rPr>
              <w:t>80.7%</w:t>
            </w:r>
          </w:p>
        </w:tc>
        <w:tc>
          <w:tcPr>
            <w:tcW w:w="0" w:type="auto"/>
            <w:noWrap/>
            <w:vAlign w:val="center"/>
          </w:tcPr>
          <w:p w:rsidR="00000000">
            <w:pPr>
              <w:spacing w:before="40" w:after="40" w:line="220" w:lineRule="exact"/>
              <w:rPr>
                <w:rFonts w:cs="FrankRuehl"/>
                <w:sz w:val="20"/>
                <w:szCs w:val="20"/>
              </w:rPr>
            </w:pPr>
          </w:p>
        </w:tc>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51,336</w:t>
            </w:r>
          </w:p>
        </w:tc>
        <w:tc>
          <w:tcPr>
            <w:tcW w:w="0" w:type="auto"/>
            <w:vAlign w:val="center"/>
          </w:tcPr>
          <w:p w:rsidR="00000000">
            <w:pPr>
              <w:spacing w:before="40" w:after="40" w:line="220" w:lineRule="exact"/>
              <w:rPr>
                <w:rFonts w:cs="FrankRuehl" w:hint="cs"/>
                <w:sz w:val="20"/>
                <w:szCs w:val="20"/>
              </w:rPr>
            </w:pPr>
            <w:r>
              <w:rPr>
                <w:rFonts w:cs="FrankRuehl" w:hint="cs"/>
                <w:sz w:val="20"/>
                <w:szCs w:val="20"/>
                <w:rtl/>
              </w:rPr>
              <w:t>63,583</w:t>
            </w:r>
          </w:p>
        </w:tc>
        <w:tc>
          <w:tcPr>
            <w:tcW w:w="0" w:type="auto"/>
            <w:noWrap/>
            <w:vAlign w:val="center"/>
          </w:tcPr>
          <w:p w:rsidR="00000000">
            <w:pPr>
              <w:spacing w:before="40" w:after="40" w:line="220" w:lineRule="exact"/>
              <w:rPr>
                <w:rFonts w:cs="FrankRuehl" w:hint="cs"/>
                <w:sz w:val="20"/>
                <w:szCs w:val="20"/>
                <w:rtl/>
              </w:rPr>
            </w:pPr>
            <w:r>
              <w:rPr>
                <w:rFonts w:cs="FrankRuehl" w:hint="cs"/>
                <w:sz w:val="20"/>
                <w:szCs w:val="20"/>
                <w:rtl/>
              </w:rPr>
              <w:t>60,008</w:t>
            </w:r>
          </w:p>
        </w:tc>
        <w:tc>
          <w:tcPr>
            <w:tcW w:w="0" w:type="auto"/>
            <w:noWrap/>
            <w:vAlign w:val="center"/>
          </w:tcPr>
          <w:p w:rsidR="00000000">
            <w:pPr>
              <w:spacing w:before="40" w:after="40" w:line="220" w:lineRule="exact"/>
              <w:rPr>
                <w:rFonts w:cs="FrankRuehl" w:hint="cs"/>
                <w:b/>
                <w:bCs/>
                <w:sz w:val="20"/>
                <w:szCs w:val="20"/>
                <w:rtl/>
              </w:rPr>
            </w:pPr>
            <w:r>
              <w:rPr>
                <w:rFonts w:cs="FrankRuehl" w:hint="cs"/>
                <w:b/>
                <w:bCs/>
                <w:sz w:val="20"/>
                <w:szCs w:val="20"/>
                <w:rtl/>
              </w:rPr>
              <w:t>2000</w:t>
            </w:r>
          </w:p>
        </w:tc>
      </w:tr>
      <w:tr>
        <w:tblPrEx>
          <w:tblW w:w="6726" w:type="dxa"/>
          <w:jc w:val="center"/>
          <w:tblLook w:val="0000"/>
        </w:tblPrEx>
        <w:trPr>
          <w:jc w:val="center"/>
        </w:trPr>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96.1%</w:t>
            </w:r>
          </w:p>
        </w:tc>
        <w:tc>
          <w:tcPr>
            <w:tcW w:w="0" w:type="auto"/>
            <w:noWrap/>
            <w:vAlign w:val="center"/>
          </w:tcPr>
          <w:p w:rsidR="00000000">
            <w:pPr>
              <w:spacing w:before="40" w:after="40" w:line="220" w:lineRule="exact"/>
              <w:rPr>
                <w:rFonts w:cs="FrankRuehl"/>
                <w:sz w:val="20"/>
                <w:szCs w:val="20"/>
              </w:rPr>
            </w:pPr>
          </w:p>
        </w:tc>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65,944</w:t>
            </w:r>
          </w:p>
        </w:tc>
        <w:tc>
          <w:tcPr>
            <w:tcW w:w="0" w:type="auto"/>
            <w:vAlign w:val="center"/>
          </w:tcPr>
          <w:p w:rsidR="00000000">
            <w:pPr>
              <w:spacing w:before="40" w:after="40" w:line="220" w:lineRule="exact"/>
              <w:rPr>
                <w:rFonts w:cs="FrankRuehl" w:hint="cs"/>
                <w:sz w:val="20"/>
                <w:szCs w:val="20"/>
              </w:rPr>
            </w:pPr>
            <w:r>
              <w:rPr>
                <w:rFonts w:cs="FrankRuehl" w:hint="cs"/>
                <w:sz w:val="20"/>
                <w:szCs w:val="20"/>
                <w:rtl/>
              </w:rPr>
              <w:t>68,598</w:t>
            </w:r>
          </w:p>
        </w:tc>
        <w:tc>
          <w:tcPr>
            <w:tcW w:w="0" w:type="auto"/>
            <w:noWrap/>
            <w:vAlign w:val="center"/>
          </w:tcPr>
          <w:p w:rsidR="00000000">
            <w:pPr>
              <w:spacing w:before="40" w:after="40" w:line="220" w:lineRule="exact"/>
              <w:rPr>
                <w:rFonts w:cs="FrankRuehl" w:hint="cs"/>
                <w:sz w:val="20"/>
                <w:szCs w:val="20"/>
                <w:rtl/>
              </w:rPr>
            </w:pPr>
            <w:r>
              <w:rPr>
                <w:rFonts w:cs="FrankRuehl" w:hint="cs"/>
                <w:sz w:val="20"/>
                <w:szCs w:val="20"/>
                <w:rtl/>
              </w:rPr>
              <w:t>56,686</w:t>
            </w:r>
          </w:p>
        </w:tc>
        <w:tc>
          <w:tcPr>
            <w:tcW w:w="0" w:type="auto"/>
            <w:noWrap/>
            <w:vAlign w:val="center"/>
          </w:tcPr>
          <w:p w:rsidR="00000000">
            <w:pPr>
              <w:spacing w:before="40" w:after="40" w:line="220" w:lineRule="exact"/>
              <w:rPr>
                <w:rFonts w:cs="FrankRuehl" w:hint="cs"/>
                <w:b/>
                <w:bCs/>
                <w:sz w:val="20"/>
                <w:szCs w:val="20"/>
              </w:rPr>
            </w:pPr>
            <w:r>
              <w:rPr>
                <w:rFonts w:cs="FrankRuehl" w:hint="cs"/>
                <w:b/>
                <w:bCs/>
                <w:sz w:val="20"/>
                <w:szCs w:val="20"/>
                <w:rtl/>
              </w:rPr>
              <w:t>2001</w:t>
            </w:r>
          </w:p>
        </w:tc>
      </w:tr>
      <w:tr>
        <w:tblPrEx>
          <w:tblW w:w="6726" w:type="dxa"/>
          <w:jc w:val="center"/>
          <w:tblLook w:val="0000"/>
        </w:tblPrEx>
        <w:trPr>
          <w:jc w:val="center"/>
        </w:trPr>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79.6%</w:t>
            </w:r>
          </w:p>
        </w:tc>
        <w:tc>
          <w:tcPr>
            <w:tcW w:w="0" w:type="auto"/>
            <w:noWrap/>
            <w:vAlign w:val="center"/>
          </w:tcPr>
          <w:p w:rsidR="00000000">
            <w:pPr>
              <w:spacing w:before="40" w:after="40" w:line="220" w:lineRule="exact"/>
              <w:rPr>
                <w:rFonts w:cs="FrankRuehl"/>
                <w:sz w:val="20"/>
                <w:szCs w:val="20"/>
              </w:rPr>
            </w:pPr>
          </w:p>
        </w:tc>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52,232</w:t>
            </w:r>
          </w:p>
        </w:tc>
        <w:tc>
          <w:tcPr>
            <w:tcW w:w="0" w:type="auto"/>
            <w:vAlign w:val="center"/>
          </w:tcPr>
          <w:p w:rsidR="00000000">
            <w:pPr>
              <w:spacing w:before="40" w:after="40" w:line="220" w:lineRule="exact"/>
              <w:rPr>
                <w:rFonts w:cs="FrankRuehl" w:hint="cs"/>
                <w:sz w:val="20"/>
                <w:szCs w:val="20"/>
              </w:rPr>
            </w:pPr>
            <w:r>
              <w:rPr>
                <w:rFonts w:cs="FrankRuehl" w:hint="cs"/>
                <w:sz w:val="20"/>
                <w:szCs w:val="20"/>
                <w:rtl/>
              </w:rPr>
              <w:t>65,</w:t>
            </w:r>
            <w:r>
              <w:rPr>
                <w:rFonts w:cs="FrankRuehl" w:hint="cs"/>
                <w:sz w:val="20"/>
                <w:szCs w:val="20"/>
                <w:rtl/>
              </w:rPr>
              <w:t>612</w:t>
            </w:r>
          </w:p>
        </w:tc>
        <w:tc>
          <w:tcPr>
            <w:tcW w:w="0" w:type="auto"/>
            <w:noWrap/>
            <w:vAlign w:val="center"/>
          </w:tcPr>
          <w:p w:rsidR="00000000">
            <w:pPr>
              <w:spacing w:before="40" w:after="40" w:line="220" w:lineRule="exact"/>
              <w:rPr>
                <w:rFonts w:cs="FrankRuehl" w:hint="cs"/>
                <w:sz w:val="20"/>
                <w:szCs w:val="20"/>
                <w:rtl/>
              </w:rPr>
            </w:pPr>
            <w:r>
              <w:rPr>
                <w:rFonts w:cs="FrankRuehl" w:hint="cs"/>
                <w:sz w:val="20"/>
                <w:szCs w:val="20"/>
                <w:rtl/>
              </w:rPr>
              <w:t>54,353</w:t>
            </w:r>
          </w:p>
        </w:tc>
        <w:tc>
          <w:tcPr>
            <w:tcW w:w="0" w:type="auto"/>
            <w:noWrap/>
            <w:vAlign w:val="center"/>
          </w:tcPr>
          <w:p w:rsidR="00000000">
            <w:pPr>
              <w:spacing w:before="40" w:after="40" w:line="220" w:lineRule="exact"/>
              <w:rPr>
                <w:rFonts w:cs="FrankRuehl" w:hint="cs"/>
                <w:b/>
                <w:bCs/>
                <w:sz w:val="20"/>
                <w:szCs w:val="20"/>
              </w:rPr>
            </w:pPr>
            <w:r>
              <w:rPr>
                <w:rFonts w:cs="FrankRuehl" w:hint="cs"/>
                <w:b/>
                <w:bCs/>
                <w:sz w:val="20"/>
                <w:szCs w:val="20"/>
                <w:rtl/>
              </w:rPr>
              <w:t>2002</w:t>
            </w:r>
          </w:p>
        </w:tc>
      </w:tr>
      <w:tr>
        <w:tblPrEx>
          <w:tblW w:w="6726" w:type="dxa"/>
          <w:jc w:val="center"/>
          <w:tblLook w:val="0000"/>
        </w:tblPrEx>
        <w:trPr>
          <w:jc w:val="center"/>
        </w:trPr>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84.8%</w:t>
            </w:r>
          </w:p>
        </w:tc>
        <w:tc>
          <w:tcPr>
            <w:tcW w:w="0" w:type="auto"/>
            <w:noWrap/>
            <w:vAlign w:val="center"/>
          </w:tcPr>
          <w:p w:rsidR="00000000">
            <w:pPr>
              <w:spacing w:before="40" w:after="40" w:line="220" w:lineRule="exact"/>
              <w:rPr>
                <w:rFonts w:cs="FrankRuehl"/>
                <w:sz w:val="20"/>
                <w:szCs w:val="20"/>
              </w:rPr>
            </w:pPr>
          </w:p>
        </w:tc>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49,662</w:t>
            </w:r>
          </w:p>
        </w:tc>
        <w:tc>
          <w:tcPr>
            <w:tcW w:w="0" w:type="auto"/>
            <w:vAlign w:val="center"/>
          </w:tcPr>
          <w:p w:rsidR="00000000">
            <w:pPr>
              <w:spacing w:before="40" w:after="40" w:line="220" w:lineRule="exact"/>
              <w:rPr>
                <w:rFonts w:cs="FrankRuehl" w:hint="cs"/>
                <w:sz w:val="20"/>
                <w:szCs w:val="20"/>
              </w:rPr>
            </w:pPr>
            <w:r>
              <w:rPr>
                <w:rFonts w:cs="FrankRuehl" w:hint="cs"/>
                <w:sz w:val="20"/>
                <w:szCs w:val="20"/>
                <w:rtl/>
              </w:rPr>
              <w:t>58,593</w:t>
            </w:r>
          </w:p>
        </w:tc>
        <w:tc>
          <w:tcPr>
            <w:tcW w:w="0" w:type="auto"/>
            <w:noWrap/>
            <w:vAlign w:val="center"/>
          </w:tcPr>
          <w:p w:rsidR="00000000">
            <w:pPr>
              <w:spacing w:before="40" w:after="40" w:line="220" w:lineRule="exact"/>
              <w:rPr>
                <w:rFonts w:cs="FrankRuehl" w:hint="cs"/>
                <w:sz w:val="20"/>
                <w:szCs w:val="20"/>
                <w:rtl/>
              </w:rPr>
            </w:pPr>
            <w:r>
              <w:rPr>
                <w:rFonts w:cs="FrankRuehl" w:hint="cs"/>
                <w:sz w:val="20"/>
                <w:szCs w:val="20"/>
                <w:rtl/>
              </w:rPr>
              <w:t>62,123</w:t>
            </w:r>
          </w:p>
        </w:tc>
        <w:tc>
          <w:tcPr>
            <w:tcW w:w="0" w:type="auto"/>
            <w:noWrap/>
            <w:vAlign w:val="center"/>
          </w:tcPr>
          <w:p w:rsidR="00000000">
            <w:pPr>
              <w:spacing w:before="40" w:after="40" w:line="220" w:lineRule="exact"/>
              <w:rPr>
                <w:rFonts w:cs="FrankRuehl" w:hint="cs"/>
                <w:b/>
                <w:bCs/>
                <w:sz w:val="20"/>
                <w:szCs w:val="20"/>
              </w:rPr>
            </w:pPr>
            <w:r>
              <w:rPr>
                <w:rFonts w:cs="FrankRuehl" w:hint="cs"/>
                <w:b/>
                <w:bCs/>
                <w:sz w:val="20"/>
                <w:szCs w:val="20"/>
                <w:rtl/>
              </w:rPr>
              <w:t>2003</w:t>
            </w:r>
          </w:p>
        </w:tc>
      </w:tr>
      <w:tr>
        <w:tblPrEx>
          <w:tblW w:w="6726" w:type="dxa"/>
          <w:jc w:val="center"/>
          <w:tblLook w:val="0000"/>
        </w:tblPrEx>
        <w:trPr>
          <w:jc w:val="center"/>
        </w:trPr>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56.1%</w:t>
            </w:r>
          </w:p>
        </w:tc>
        <w:tc>
          <w:tcPr>
            <w:tcW w:w="0" w:type="auto"/>
            <w:noWrap/>
            <w:vAlign w:val="center"/>
          </w:tcPr>
          <w:p w:rsidR="00000000">
            <w:pPr>
              <w:spacing w:before="40" w:after="40" w:line="220" w:lineRule="exact"/>
              <w:rPr>
                <w:rFonts w:cs="FrankRuehl"/>
                <w:sz w:val="20"/>
                <w:szCs w:val="20"/>
              </w:rPr>
            </w:pPr>
          </w:p>
        </w:tc>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27,259</w:t>
            </w:r>
          </w:p>
        </w:tc>
        <w:tc>
          <w:tcPr>
            <w:tcW w:w="0" w:type="auto"/>
            <w:vAlign w:val="center"/>
          </w:tcPr>
          <w:p w:rsidR="00000000">
            <w:pPr>
              <w:spacing w:before="40" w:after="40" w:line="220" w:lineRule="exact"/>
              <w:rPr>
                <w:rFonts w:cs="FrankRuehl" w:hint="cs"/>
                <w:sz w:val="20"/>
                <w:szCs w:val="20"/>
              </w:rPr>
            </w:pPr>
            <w:r>
              <w:rPr>
                <w:rFonts w:cs="FrankRuehl" w:hint="cs"/>
                <w:sz w:val="20"/>
                <w:szCs w:val="20"/>
                <w:rtl/>
              </w:rPr>
              <w:t>48,621</w:t>
            </w:r>
          </w:p>
        </w:tc>
        <w:tc>
          <w:tcPr>
            <w:tcW w:w="0" w:type="auto"/>
            <w:noWrap/>
            <w:vAlign w:val="center"/>
          </w:tcPr>
          <w:p w:rsidR="00000000">
            <w:pPr>
              <w:spacing w:before="40" w:after="40" w:line="220" w:lineRule="exact"/>
              <w:rPr>
                <w:rFonts w:cs="FrankRuehl" w:hint="cs"/>
                <w:sz w:val="20"/>
                <w:szCs w:val="20"/>
                <w:rtl/>
              </w:rPr>
            </w:pPr>
            <w:r>
              <w:rPr>
                <w:rFonts w:cs="FrankRuehl" w:hint="cs"/>
                <w:sz w:val="20"/>
                <w:szCs w:val="20"/>
                <w:rtl/>
              </w:rPr>
              <w:t>43,173</w:t>
            </w:r>
          </w:p>
        </w:tc>
        <w:tc>
          <w:tcPr>
            <w:tcW w:w="0" w:type="auto"/>
            <w:noWrap/>
            <w:vAlign w:val="center"/>
          </w:tcPr>
          <w:p w:rsidR="00000000">
            <w:pPr>
              <w:spacing w:before="40" w:after="40" w:line="220" w:lineRule="exact"/>
              <w:rPr>
                <w:rFonts w:cs="FrankRuehl" w:hint="cs"/>
                <w:b/>
                <w:bCs/>
                <w:sz w:val="20"/>
                <w:szCs w:val="20"/>
              </w:rPr>
            </w:pPr>
            <w:r>
              <w:rPr>
                <w:rFonts w:cs="FrankRuehl" w:hint="cs"/>
                <w:b/>
                <w:bCs/>
                <w:sz w:val="20"/>
                <w:szCs w:val="20"/>
                <w:rtl/>
              </w:rPr>
              <w:t>2004</w:t>
            </w:r>
          </w:p>
        </w:tc>
      </w:tr>
      <w:tr>
        <w:tblPrEx>
          <w:tblW w:w="6726" w:type="dxa"/>
          <w:jc w:val="center"/>
          <w:tblLook w:val="0000"/>
        </w:tblPrEx>
        <w:trPr>
          <w:jc w:val="center"/>
        </w:trPr>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78.9%</w:t>
            </w:r>
          </w:p>
        </w:tc>
        <w:tc>
          <w:tcPr>
            <w:tcW w:w="0" w:type="auto"/>
            <w:noWrap/>
            <w:vAlign w:val="center"/>
          </w:tcPr>
          <w:p w:rsidR="00000000">
            <w:pPr>
              <w:spacing w:before="40" w:after="40" w:line="220" w:lineRule="exact"/>
              <w:rPr>
                <w:rFonts w:cs="FrankRuehl"/>
                <w:sz w:val="20"/>
                <w:szCs w:val="20"/>
              </w:rPr>
            </w:pPr>
          </w:p>
        </w:tc>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30,584</w:t>
            </w:r>
          </w:p>
        </w:tc>
        <w:tc>
          <w:tcPr>
            <w:tcW w:w="0" w:type="auto"/>
            <w:vAlign w:val="center"/>
          </w:tcPr>
          <w:p w:rsidR="00000000">
            <w:pPr>
              <w:spacing w:before="40" w:after="40" w:line="220" w:lineRule="exact"/>
              <w:rPr>
                <w:rFonts w:cs="FrankRuehl" w:hint="cs"/>
                <w:sz w:val="20"/>
                <w:szCs w:val="20"/>
              </w:rPr>
            </w:pPr>
            <w:r>
              <w:rPr>
                <w:rFonts w:cs="FrankRuehl" w:hint="cs"/>
                <w:sz w:val="20"/>
                <w:szCs w:val="20"/>
                <w:rtl/>
              </w:rPr>
              <w:t>38,751</w:t>
            </w:r>
          </w:p>
        </w:tc>
        <w:tc>
          <w:tcPr>
            <w:tcW w:w="0" w:type="auto"/>
            <w:noWrap/>
            <w:vAlign w:val="center"/>
          </w:tcPr>
          <w:p w:rsidR="00000000">
            <w:pPr>
              <w:spacing w:before="40" w:after="40" w:line="220" w:lineRule="exact"/>
              <w:rPr>
                <w:rFonts w:cs="FrankRuehl" w:hint="cs"/>
                <w:sz w:val="20"/>
                <w:szCs w:val="20"/>
                <w:rtl/>
              </w:rPr>
            </w:pPr>
            <w:r>
              <w:rPr>
                <w:rFonts w:cs="FrankRuehl" w:hint="cs"/>
                <w:sz w:val="20"/>
                <w:szCs w:val="20"/>
                <w:rtl/>
              </w:rPr>
              <w:t>37,224</w:t>
            </w:r>
          </w:p>
        </w:tc>
        <w:tc>
          <w:tcPr>
            <w:tcW w:w="0" w:type="auto"/>
            <w:noWrap/>
            <w:vAlign w:val="center"/>
          </w:tcPr>
          <w:p w:rsidR="00000000">
            <w:pPr>
              <w:spacing w:before="40" w:after="40" w:line="220" w:lineRule="exact"/>
              <w:rPr>
                <w:rFonts w:cs="FrankRuehl" w:hint="cs"/>
                <w:b/>
                <w:bCs/>
                <w:sz w:val="20"/>
                <w:szCs w:val="20"/>
              </w:rPr>
            </w:pPr>
            <w:r>
              <w:rPr>
                <w:rFonts w:cs="FrankRuehl" w:hint="cs"/>
                <w:b/>
                <w:bCs/>
                <w:sz w:val="20"/>
                <w:szCs w:val="20"/>
                <w:rtl/>
              </w:rPr>
              <w:t>2005</w:t>
            </w:r>
          </w:p>
        </w:tc>
      </w:tr>
      <w:tr>
        <w:tblPrEx>
          <w:tblW w:w="6726" w:type="dxa"/>
          <w:jc w:val="center"/>
          <w:tblLook w:val="0000"/>
        </w:tblPrEx>
        <w:trPr>
          <w:jc w:val="center"/>
        </w:trPr>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102.3%</w:t>
            </w:r>
          </w:p>
        </w:tc>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2,488</w:t>
            </w:r>
          </w:p>
        </w:tc>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40,038</w:t>
            </w:r>
          </w:p>
        </w:tc>
        <w:tc>
          <w:tcPr>
            <w:tcW w:w="0" w:type="auto"/>
            <w:vAlign w:val="center"/>
          </w:tcPr>
          <w:p w:rsidR="00000000">
            <w:pPr>
              <w:spacing w:before="40" w:after="40" w:line="220" w:lineRule="exact"/>
              <w:rPr>
                <w:rFonts w:cs="FrankRuehl" w:hint="cs"/>
                <w:sz w:val="20"/>
                <w:szCs w:val="20"/>
              </w:rPr>
            </w:pPr>
            <w:r>
              <w:rPr>
                <w:rFonts w:cs="FrankRuehl" w:hint="cs"/>
                <w:sz w:val="20"/>
                <w:szCs w:val="20"/>
                <w:rtl/>
              </w:rPr>
              <w:t>41,576</w:t>
            </w:r>
          </w:p>
        </w:tc>
        <w:tc>
          <w:tcPr>
            <w:tcW w:w="0" w:type="auto"/>
            <w:noWrap/>
            <w:vAlign w:val="center"/>
          </w:tcPr>
          <w:p w:rsidR="00000000">
            <w:pPr>
              <w:spacing w:before="40" w:after="40" w:line="220" w:lineRule="exact"/>
              <w:rPr>
                <w:rFonts w:cs="FrankRuehl" w:hint="cs"/>
                <w:sz w:val="20"/>
                <w:szCs w:val="20"/>
                <w:rtl/>
              </w:rPr>
            </w:pPr>
            <w:r>
              <w:rPr>
                <w:rFonts w:cs="FrankRuehl" w:hint="cs"/>
                <w:sz w:val="20"/>
                <w:szCs w:val="20"/>
                <w:rtl/>
              </w:rPr>
              <w:t>34,664</w:t>
            </w:r>
          </w:p>
        </w:tc>
        <w:tc>
          <w:tcPr>
            <w:tcW w:w="0" w:type="auto"/>
            <w:noWrap/>
            <w:vAlign w:val="center"/>
          </w:tcPr>
          <w:p w:rsidR="00000000">
            <w:pPr>
              <w:spacing w:before="40" w:after="40" w:line="220" w:lineRule="exact"/>
              <w:rPr>
                <w:rFonts w:cs="FrankRuehl" w:hint="cs"/>
                <w:b/>
                <w:bCs/>
                <w:sz w:val="20"/>
                <w:szCs w:val="20"/>
              </w:rPr>
            </w:pPr>
            <w:r>
              <w:rPr>
                <w:rFonts w:cs="FrankRuehl" w:hint="cs"/>
                <w:b/>
                <w:bCs/>
                <w:sz w:val="20"/>
                <w:szCs w:val="20"/>
                <w:rtl/>
              </w:rPr>
              <w:t>2006</w:t>
            </w:r>
          </w:p>
        </w:tc>
      </w:tr>
      <w:tr>
        <w:tblPrEx>
          <w:tblW w:w="6726" w:type="dxa"/>
          <w:jc w:val="center"/>
          <w:tblLook w:val="0000"/>
        </w:tblPrEx>
        <w:trPr>
          <w:jc w:val="center"/>
        </w:trPr>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97.1%</w:t>
            </w:r>
          </w:p>
        </w:tc>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10,441</w:t>
            </w:r>
          </w:p>
        </w:tc>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45,132</w:t>
            </w:r>
          </w:p>
        </w:tc>
        <w:tc>
          <w:tcPr>
            <w:tcW w:w="0" w:type="auto"/>
            <w:vAlign w:val="center"/>
          </w:tcPr>
          <w:p w:rsidR="00000000">
            <w:pPr>
              <w:spacing w:before="40" w:after="40" w:line="220" w:lineRule="exact"/>
              <w:rPr>
                <w:rFonts w:cs="FrankRuehl" w:hint="cs"/>
                <w:sz w:val="20"/>
                <w:szCs w:val="20"/>
              </w:rPr>
            </w:pPr>
            <w:r>
              <w:rPr>
                <w:rFonts w:cs="FrankRuehl" w:hint="cs"/>
                <w:sz w:val="20"/>
                <w:szCs w:val="20"/>
                <w:rtl/>
              </w:rPr>
              <w:t>57,203</w:t>
            </w:r>
          </w:p>
        </w:tc>
        <w:tc>
          <w:tcPr>
            <w:tcW w:w="0" w:type="auto"/>
            <w:noWrap/>
            <w:vAlign w:val="center"/>
          </w:tcPr>
          <w:p w:rsidR="00000000">
            <w:pPr>
              <w:spacing w:before="40" w:after="40" w:line="220" w:lineRule="exact"/>
              <w:rPr>
                <w:rFonts w:cs="FrankRuehl" w:hint="cs"/>
                <w:sz w:val="20"/>
                <w:szCs w:val="20"/>
                <w:rtl/>
              </w:rPr>
            </w:pPr>
            <w:r>
              <w:rPr>
                <w:rFonts w:cs="FrankRuehl" w:hint="cs"/>
                <w:sz w:val="20"/>
                <w:szCs w:val="20"/>
                <w:rtl/>
              </w:rPr>
              <w:t>32,595</w:t>
            </w:r>
          </w:p>
        </w:tc>
        <w:tc>
          <w:tcPr>
            <w:tcW w:w="0" w:type="auto"/>
            <w:noWrap/>
            <w:vAlign w:val="center"/>
          </w:tcPr>
          <w:p w:rsidR="00000000">
            <w:pPr>
              <w:spacing w:before="40" w:after="40" w:line="220" w:lineRule="exact"/>
              <w:rPr>
                <w:rFonts w:cs="FrankRuehl" w:hint="cs"/>
                <w:b/>
                <w:bCs/>
                <w:sz w:val="20"/>
                <w:szCs w:val="20"/>
                <w:rtl/>
              </w:rPr>
            </w:pPr>
            <w:r>
              <w:rPr>
                <w:rFonts w:cs="FrankRuehl" w:hint="cs"/>
                <w:b/>
                <w:bCs/>
                <w:sz w:val="20"/>
                <w:szCs w:val="20"/>
                <w:rtl/>
              </w:rPr>
              <w:t>2007</w:t>
            </w:r>
          </w:p>
        </w:tc>
      </w:tr>
      <w:tr>
        <w:tblPrEx>
          <w:tblW w:w="6726" w:type="dxa"/>
          <w:jc w:val="center"/>
          <w:tblLook w:val="0000"/>
        </w:tblPrEx>
        <w:trPr>
          <w:jc w:val="center"/>
        </w:trPr>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97.5%</w:t>
            </w:r>
          </w:p>
        </w:tc>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22,081</w:t>
            </w:r>
          </w:p>
        </w:tc>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52,604</w:t>
            </w:r>
          </w:p>
        </w:tc>
        <w:tc>
          <w:tcPr>
            <w:tcW w:w="0" w:type="auto"/>
            <w:vAlign w:val="center"/>
          </w:tcPr>
          <w:p w:rsidR="00000000">
            <w:pPr>
              <w:spacing w:before="40" w:after="40" w:line="220" w:lineRule="exact"/>
              <w:rPr>
                <w:rFonts w:cs="FrankRuehl" w:hint="cs"/>
                <w:sz w:val="20"/>
                <w:szCs w:val="20"/>
              </w:rPr>
            </w:pPr>
            <w:r>
              <w:rPr>
                <w:rFonts w:cs="FrankRuehl" w:hint="cs"/>
                <w:sz w:val="20"/>
                <w:szCs w:val="20"/>
                <w:rtl/>
              </w:rPr>
              <w:t>76,613</w:t>
            </w:r>
          </w:p>
        </w:tc>
        <w:tc>
          <w:tcPr>
            <w:tcW w:w="0" w:type="auto"/>
            <w:noWrap/>
            <w:vAlign w:val="center"/>
          </w:tcPr>
          <w:p w:rsidR="00000000">
            <w:pPr>
              <w:spacing w:before="40" w:after="40" w:line="220" w:lineRule="exact"/>
              <w:rPr>
                <w:rFonts w:cs="FrankRuehl" w:hint="cs"/>
                <w:sz w:val="20"/>
                <w:szCs w:val="20"/>
                <w:rtl/>
              </w:rPr>
            </w:pPr>
            <w:r>
              <w:rPr>
                <w:rFonts w:cs="FrankRuehl" w:hint="cs"/>
                <w:sz w:val="20"/>
                <w:szCs w:val="20"/>
                <w:rtl/>
              </w:rPr>
              <w:t>55,651</w:t>
            </w:r>
          </w:p>
        </w:tc>
        <w:tc>
          <w:tcPr>
            <w:tcW w:w="0" w:type="auto"/>
            <w:noWrap/>
            <w:vAlign w:val="center"/>
          </w:tcPr>
          <w:p w:rsidR="00000000">
            <w:pPr>
              <w:spacing w:before="40" w:after="40" w:line="220" w:lineRule="exact"/>
              <w:rPr>
                <w:rFonts w:cs="FrankRuehl" w:hint="cs"/>
                <w:b/>
                <w:bCs/>
                <w:sz w:val="20"/>
                <w:szCs w:val="20"/>
                <w:rtl/>
              </w:rPr>
            </w:pPr>
            <w:r>
              <w:rPr>
                <w:rFonts w:cs="FrankRuehl" w:hint="cs"/>
                <w:b/>
                <w:bCs/>
                <w:sz w:val="20"/>
                <w:szCs w:val="20"/>
                <w:rtl/>
              </w:rPr>
              <w:t>2008</w:t>
            </w:r>
          </w:p>
        </w:tc>
      </w:tr>
      <w:tr>
        <w:tblPrEx>
          <w:tblW w:w="6726" w:type="dxa"/>
          <w:jc w:val="center"/>
          <w:tblLook w:val="0000"/>
        </w:tblPrEx>
        <w:trPr>
          <w:jc w:val="center"/>
        </w:trPr>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98.6%</w:t>
            </w:r>
          </w:p>
        </w:tc>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20,853*</w:t>
            </w:r>
          </w:p>
        </w:tc>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61,</w:t>
            </w:r>
            <w:r>
              <w:rPr>
                <w:rFonts w:cs="FrankRuehl" w:hint="cs"/>
                <w:sz w:val="20"/>
                <w:szCs w:val="20"/>
                <w:rtl/>
              </w:rPr>
              <w:t>530*</w:t>
            </w:r>
          </w:p>
        </w:tc>
        <w:tc>
          <w:tcPr>
            <w:tcW w:w="0" w:type="auto"/>
            <w:vAlign w:val="center"/>
          </w:tcPr>
          <w:p w:rsidR="00000000">
            <w:pPr>
              <w:spacing w:before="40" w:after="40" w:line="220" w:lineRule="exact"/>
              <w:rPr>
                <w:rFonts w:cs="FrankRuehl" w:hint="cs"/>
                <w:sz w:val="20"/>
                <w:szCs w:val="20"/>
              </w:rPr>
            </w:pPr>
            <w:r>
              <w:rPr>
                <w:rFonts w:cs="FrankRuehl" w:hint="cs"/>
                <w:sz w:val="20"/>
                <w:szCs w:val="20"/>
                <w:rtl/>
              </w:rPr>
              <w:t>83,554*</w:t>
            </w:r>
          </w:p>
        </w:tc>
        <w:tc>
          <w:tcPr>
            <w:tcW w:w="0" w:type="auto"/>
            <w:noWrap/>
            <w:vAlign w:val="center"/>
          </w:tcPr>
          <w:p w:rsidR="00000000">
            <w:pPr>
              <w:spacing w:before="40" w:after="40" w:line="220" w:lineRule="exact"/>
              <w:rPr>
                <w:rFonts w:cs="FrankRuehl" w:hint="cs"/>
                <w:sz w:val="20"/>
                <w:szCs w:val="20"/>
                <w:rtl/>
              </w:rPr>
            </w:pPr>
            <w:r>
              <w:rPr>
                <w:rFonts w:cs="FrankRuehl" w:hint="cs"/>
                <w:sz w:val="20"/>
                <w:szCs w:val="20"/>
                <w:rtl/>
              </w:rPr>
              <w:t>48,502</w:t>
            </w:r>
          </w:p>
        </w:tc>
        <w:tc>
          <w:tcPr>
            <w:tcW w:w="0" w:type="auto"/>
            <w:noWrap/>
            <w:vAlign w:val="center"/>
          </w:tcPr>
          <w:p w:rsidR="00000000">
            <w:pPr>
              <w:spacing w:before="40" w:after="40" w:line="220" w:lineRule="exact"/>
              <w:rPr>
                <w:rFonts w:cs="FrankRuehl" w:hint="cs"/>
                <w:b/>
                <w:bCs/>
                <w:sz w:val="20"/>
                <w:szCs w:val="20"/>
              </w:rPr>
            </w:pPr>
            <w:r>
              <w:rPr>
                <w:rFonts w:cs="FrankRuehl" w:hint="cs"/>
                <w:b/>
                <w:bCs/>
                <w:sz w:val="20"/>
                <w:szCs w:val="20"/>
                <w:rtl/>
              </w:rPr>
              <w:t>2009</w:t>
            </w:r>
          </w:p>
        </w:tc>
      </w:tr>
    </w:tbl>
    <w:p w:rsidR="00000000">
      <w:pPr>
        <w:spacing w:before="120"/>
        <w:ind w:left="397" w:hanging="397"/>
        <w:rPr>
          <w:rFonts w:cs="FrankRuehl" w:hint="cs"/>
          <w:sz w:val="20"/>
          <w:szCs w:val="20"/>
          <w:rtl/>
        </w:rPr>
      </w:pPr>
      <w:r>
        <w:rPr>
          <w:rFonts w:cs="FrankRuehl" w:hint="cs"/>
          <w:sz w:val="20"/>
          <w:szCs w:val="20"/>
          <w:rtl/>
        </w:rPr>
        <w:t>*</w:t>
      </w:r>
      <w:r>
        <w:rPr>
          <w:rFonts w:cs="FrankRuehl" w:hint="cs"/>
          <w:sz w:val="20"/>
          <w:szCs w:val="20"/>
          <w:rtl/>
        </w:rPr>
        <w:tab/>
        <w:t xml:space="preserve">על פי מסמך </w:t>
      </w:r>
      <w:r>
        <w:rPr>
          <w:rFonts w:cs="FrankRuehl"/>
          <w:sz w:val="20"/>
          <w:szCs w:val="20"/>
          <w:rtl/>
        </w:rPr>
        <w:t>נתיב</w:t>
      </w:r>
      <w:r>
        <w:rPr>
          <w:rFonts w:cs="FrankRuehl" w:hint="cs"/>
          <w:sz w:val="20"/>
          <w:szCs w:val="20"/>
          <w:rtl/>
        </w:rPr>
        <w:t xml:space="preserve"> מ-17.1.10.</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sz w:val="30"/>
          <w:szCs w:val="30"/>
          <w:rtl/>
        </w:rPr>
      </w:pPr>
      <w:bookmarkStart w:id="8" w:name="_Toc254170709"/>
      <w:bookmarkStart w:id="9" w:name="_Toc362857368"/>
      <w:r>
        <w:rPr>
          <w:rFonts w:hint="cs"/>
          <w:sz w:val="30"/>
          <w:szCs w:val="30"/>
          <w:rtl/>
        </w:rPr>
        <w:t>3.</w:t>
      </w:r>
      <w:r>
        <w:rPr>
          <w:rFonts w:hint="cs"/>
          <w:sz w:val="30"/>
          <w:szCs w:val="30"/>
          <w:rtl/>
        </w:rPr>
        <w:tab/>
      </w:r>
      <w:r>
        <w:rPr>
          <w:sz w:val="30"/>
          <w:szCs w:val="30"/>
          <w:rtl/>
        </w:rPr>
        <w:t>ייעוד</w:t>
      </w:r>
      <w:r>
        <w:rPr>
          <w:rFonts w:hint="cs"/>
          <w:sz w:val="30"/>
          <w:szCs w:val="30"/>
          <w:rtl/>
        </w:rPr>
        <w:t xml:space="preserve">, </w:t>
      </w:r>
      <w:r>
        <w:rPr>
          <w:sz w:val="30"/>
          <w:szCs w:val="30"/>
          <w:rtl/>
        </w:rPr>
        <w:t xml:space="preserve">מטרות </w:t>
      </w:r>
      <w:r>
        <w:rPr>
          <w:rFonts w:hint="cs"/>
          <w:sz w:val="30"/>
          <w:szCs w:val="30"/>
          <w:rtl/>
        </w:rPr>
        <w:t>ותפקידים</w:t>
      </w:r>
      <w:bookmarkEnd w:id="8"/>
      <w:bookmarkEnd w:id="9"/>
    </w:p>
    <w:p w:rsidR="00000000">
      <w:pPr>
        <w:pStyle w:val="KOT4"/>
        <w:tabs>
          <w:tab w:val="left" w:pos="567"/>
        </w:tabs>
        <w:rPr>
          <w:rFonts w:hint="cs"/>
          <w:rtl/>
        </w:rPr>
      </w:pPr>
      <w:bookmarkStart w:id="10" w:name="_Toc362857369"/>
      <w:r>
        <w:rPr>
          <w:rFonts w:hint="cs"/>
          <w:rtl/>
        </w:rPr>
        <w:t>3.1</w:t>
      </w:r>
      <w:r>
        <w:rPr>
          <w:rFonts w:hint="cs"/>
          <w:rtl/>
        </w:rPr>
        <w:tab/>
        <w:t>פירוט הייעוד והמטרות</w:t>
      </w:r>
      <w:bookmarkEnd w:id="10"/>
    </w:p>
    <w:p w:rsidR="00000000">
      <w:pPr>
        <w:spacing w:after="120" w:line="230" w:lineRule="exact"/>
        <w:jc w:val="both"/>
        <w:rPr>
          <w:rFonts w:cs="FrankRuehl" w:hint="cs"/>
          <w:sz w:val="20"/>
          <w:szCs w:val="22"/>
          <w:rtl/>
        </w:rPr>
      </w:pPr>
      <w:r>
        <w:rPr>
          <w:rFonts w:cs="FrankRuehl" w:hint="cs"/>
          <w:sz w:val="20"/>
          <w:szCs w:val="22"/>
          <w:rtl/>
        </w:rPr>
        <w:t xml:space="preserve">נתיב פועל בקרב יהודים וזכאי עלייה בחבה"ם מתוקף החלטת ממשלה ובמדינות הבלטיות "על מנת לעודד ולסייע לעלייתם למדינת ישראל ולחזק את זיקתם לישראל, לציונות </w:t>
      </w:r>
      <w:r>
        <w:rPr>
          <w:rFonts w:cs="FrankRuehl" w:hint="cs"/>
          <w:sz w:val="20"/>
          <w:szCs w:val="22"/>
          <w:rtl/>
        </w:rPr>
        <w:t xml:space="preserve">וליהדות" (החלטה ממשלה מס' 2070, 22.7.07). הייעוד הנוכחי של </w:t>
      </w:r>
      <w:r>
        <w:rPr>
          <w:rFonts w:cs="FrankRuehl"/>
          <w:sz w:val="20"/>
          <w:szCs w:val="22"/>
          <w:rtl/>
        </w:rPr>
        <w:t>נתיב</w:t>
      </w:r>
      <w:r>
        <w:rPr>
          <w:rFonts w:cs="FrankRuehl" w:hint="cs"/>
          <w:sz w:val="20"/>
          <w:szCs w:val="22"/>
          <w:rtl/>
        </w:rPr>
        <w:t xml:space="preserve"> ממומש בשני צירים נפרדים:</w:t>
      </w:r>
    </w:p>
    <w:p w:rsidR="00000000">
      <w:pPr>
        <w:spacing w:after="120" w:line="230" w:lineRule="exact"/>
        <w:ind w:left="397" w:hanging="397"/>
        <w:jc w:val="both"/>
        <w:rPr>
          <w:rFonts w:cs="FrankRuehl" w:hint="cs"/>
          <w:sz w:val="20"/>
          <w:szCs w:val="22"/>
          <w:rtl/>
        </w:rPr>
      </w:pPr>
      <w:r>
        <w:rPr>
          <w:rFonts w:cs="FrankRuehl" w:hint="cs"/>
          <w:sz w:val="20"/>
          <w:szCs w:val="22"/>
          <w:rtl/>
        </w:rPr>
        <w:t xml:space="preserve">א. </w:t>
      </w:r>
      <w:r>
        <w:rPr>
          <w:rFonts w:cs="FrankRuehl" w:hint="cs"/>
          <w:sz w:val="20"/>
          <w:szCs w:val="22"/>
          <w:rtl/>
        </w:rPr>
        <w:tab/>
        <w:t>ציר תוכני, שתכליתו חיזוק הזיקה ועידוד העלייה.</w:t>
      </w:r>
    </w:p>
    <w:p w:rsidR="00000000">
      <w:pPr>
        <w:spacing w:after="120" w:line="230" w:lineRule="exact"/>
        <w:ind w:left="397" w:hanging="397"/>
        <w:jc w:val="both"/>
        <w:rPr>
          <w:rFonts w:cs="FrankRuehl" w:hint="cs"/>
          <w:sz w:val="20"/>
          <w:szCs w:val="22"/>
          <w:rtl/>
        </w:rPr>
      </w:pPr>
      <w:r>
        <w:rPr>
          <w:rFonts w:cs="FrankRuehl" w:hint="cs"/>
          <w:sz w:val="20"/>
          <w:szCs w:val="22"/>
          <w:rtl/>
        </w:rPr>
        <w:t xml:space="preserve">ב. </w:t>
      </w:r>
      <w:r>
        <w:rPr>
          <w:rFonts w:cs="FrankRuehl" w:hint="cs"/>
          <w:sz w:val="20"/>
          <w:szCs w:val="22"/>
          <w:rtl/>
        </w:rPr>
        <w:tab/>
        <w:t>ציר קונסולרי, שתכליתו בדיקה והמלצה למשרד הפנים על זכאות עלייה לפי חוק השבות, ובכלל זה על זכאותם של יוצאי חבה</w:t>
      </w:r>
      <w:r>
        <w:rPr>
          <w:rFonts w:cs="FrankRuehl"/>
          <w:sz w:val="20"/>
          <w:szCs w:val="22"/>
          <w:rtl/>
        </w:rPr>
        <w:t>"</w:t>
      </w:r>
      <w:r>
        <w:rPr>
          <w:rFonts w:cs="FrankRuehl" w:hint="cs"/>
          <w:sz w:val="20"/>
          <w:szCs w:val="22"/>
          <w:rtl/>
        </w:rPr>
        <w:t>ם המ</w:t>
      </w:r>
      <w:r>
        <w:rPr>
          <w:rFonts w:cs="FrankRuehl" w:hint="cs"/>
          <w:sz w:val="20"/>
          <w:szCs w:val="22"/>
          <w:rtl/>
        </w:rPr>
        <w:t>תגוררים מחוץ לחבה</w:t>
      </w:r>
      <w:r>
        <w:rPr>
          <w:rFonts w:cs="FrankRuehl"/>
          <w:sz w:val="20"/>
          <w:szCs w:val="22"/>
          <w:rtl/>
        </w:rPr>
        <w:t>"</w:t>
      </w:r>
      <w:r>
        <w:rPr>
          <w:rFonts w:cs="FrankRuehl" w:hint="cs"/>
          <w:sz w:val="20"/>
          <w:szCs w:val="22"/>
          <w:rtl/>
        </w:rPr>
        <w:t>ם.</w:t>
      </w:r>
    </w:p>
    <w:p w:rsidR="00000000">
      <w:pPr>
        <w:spacing w:after="120" w:line="230" w:lineRule="exact"/>
        <w:jc w:val="both"/>
        <w:rPr>
          <w:rFonts w:cs="FrankRuehl"/>
          <w:sz w:val="20"/>
          <w:szCs w:val="22"/>
          <w:rtl/>
        </w:rPr>
      </w:pPr>
      <w:r>
        <w:rPr>
          <w:rFonts w:cs="FrankRuehl"/>
          <w:sz w:val="20"/>
          <w:szCs w:val="22"/>
          <w:rtl/>
        </w:rPr>
        <w:t xml:space="preserve">ממועד ההקמה </w:t>
      </w:r>
      <w:r>
        <w:rPr>
          <w:rFonts w:cs="FrankRuehl" w:hint="cs"/>
          <w:sz w:val="20"/>
          <w:szCs w:val="22"/>
          <w:rtl/>
        </w:rPr>
        <w:t xml:space="preserve">ב-1952 </w:t>
      </w:r>
      <w:r>
        <w:rPr>
          <w:rFonts w:cs="FrankRuehl"/>
          <w:sz w:val="20"/>
          <w:szCs w:val="22"/>
          <w:rtl/>
        </w:rPr>
        <w:t>ועד ל</w:t>
      </w:r>
      <w:r>
        <w:rPr>
          <w:rFonts w:cs="FrankRuehl" w:hint="cs"/>
          <w:sz w:val="20"/>
          <w:szCs w:val="22"/>
          <w:rtl/>
        </w:rPr>
        <w:t>-</w:t>
      </w:r>
      <w:r>
        <w:rPr>
          <w:rFonts w:cs="FrankRuehl"/>
          <w:sz w:val="20"/>
          <w:szCs w:val="22"/>
          <w:rtl/>
        </w:rPr>
        <w:t>1989 היה ייעוד</w:t>
      </w:r>
      <w:r>
        <w:rPr>
          <w:rFonts w:cs="FrankRuehl" w:hint="cs"/>
          <w:sz w:val="20"/>
          <w:szCs w:val="22"/>
          <w:rtl/>
        </w:rPr>
        <w:t>ו</w:t>
      </w:r>
      <w:r>
        <w:rPr>
          <w:rFonts w:cs="FrankRuehl"/>
          <w:sz w:val="20"/>
          <w:szCs w:val="22"/>
          <w:rtl/>
        </w:rPr>
        <w:t xml:space="preserve"> הבלתי פורמלי של נתיב</w:t>
      </w:r>
      <w:r>
        <w:rPr>
          <w:rFonts w:cs="FrankRuehl" w:hint="cs"/>
          <w:sz w:val="20"/>
          <w:szCs w:val="22"/>
          <w:rtl/>
        </w:rPr>
        <w:t>,</w:t>
      </w:r>
      <w:r>
        <w:rPr>
          <w:rFonts w:cs="FrankRuehl"/>
          <w:sz w:val="20"/>
          <w:szCs w:val="22"/>
          <w:rtl/>
        </w:rPr>
        <w:t xml:space="preserve"> "לשמור על הגחלת היהודית והציונית בקרב היהודים שמעבר למסך הברזל"</w:t>
      </w:r>
      <w:r>
        <w:rPr>
          <w:rFonts w:cs="FrankRuehl" w:hint="cs"/>
          <w:sz w:val="20"/>
          <w:szCs w:val="22"/>
          <w:rtl/>
        </w:rPr>
        <w:t>,</w:t>
      </w:r>
      <w:r>
        <w:rPr>
          <w:rFonts w:cs="FrankRuehl"/>
          <w:sz w:val="20"/>
          <w:szCs w:val="22"/>
          <w:rtl/>
        </w:rPr>
        <w:t xml:space="preserve"> ובין מטרותי</w:t>
      </w:r>
      <w:r>
        <w:rPr>
          <w:rFonts w:cs="FrankRuehl" w:hint="cs"/>
          <w:sz w:val="20"/>
          <w:szCs w:val="22"/>
          <w:rtl/>
        </w:rPr>
        <w:t>ו</w:t>
      </w:r>
      <w:r>
        <w:rPr>
          <w:rFonts w:cs="FrankRuehl"/>
          <w:sz w:val="20"/>
          <w:szCs w:val="22"/>
          <w:rtl/>
        </w:rPr>
        <w:t xml:space="preserve"> הייתה גם "פתיחת שערי העלייה". המהפך במדיניות בר</w:t>
      </w:r>
      <w:r>
        <w:rPr>
          <w:rFonts w:cs="FrankRuehl" w:hint="cs"/>
          <w:sz w:val="20"/>
          <w:szCs w:val="22"/>
          <w:rtl/>
        </w:rPr>
        <w:t>יה"מ</w:t>
      </w:r>
      <w:r>
        <w:rPr>
          <w:rFonts w:cs="FrankRuehl"/>
          <w:sz w:val="20"/>
          <w:szCs w:val="22"/>
          <w:rtl/>
        </w:rPr>
        <w:t xml:space="preserve"> ב-1989 לגבי הגירת יהודים בכלל ואפשרות העלי</w:t>
      </w:r>
      <w:r>
        <w:rPr>
          <w:rFonts w:cs="FrankRuehl"/>
          <w:sz w:val="20"/>
          <w:szCs w:val="22"/>
          <w:rtl/>
        </w:rPr>
        <w:t xml:space="preserve">יה לישראל </w:t>
      </w:r>
    </w:p>
    <w:p w:rsidR="00000000">
      <w:pPr>
        <w:spacing w:after="120" w:line="230" w:lineRule="exact"/>
        <w:jc w:val="both"/>
        <w:rPr>
          <w:rFonts w:cs="FrankRuehl" w:hint="cs"/>
          <w:sz w:val="20"/>
          <w:szCs w:val="22"/>
          <w:rtl/>
        </w:rPr>
      </w:pPr>
      <w:r>
        <w:rPr>
          <w:rFonts w:cs="FrankRuehl"/>
          <w:sz w:val="20"/>
          <w:szCs w:val="22"/>
          <w:rtl/>
        </w:rPr>
        <w:br w:type="page"/>
        <w:t>בפרט, ה</w:t>
      </w:r>
      <w:r>
        <w:rPr>
          <w:rFonts w:cs="FrankRuehl" w:hint="cs"/>
          <w:sz w:val="20"/>
          <w:szCs w:val="22"/>
          <w:rtl/>
        </w:rPr>
        <w:t xml:space="preserve">וביל להדגשת הייעוד של </w:t>
      </w:r>
      <w:r>
        <w:rPr>
          <w:rFonts w:cs="FrankRuehl"/>
          <w:sz w:val="20"/>
          <w:szCs w:val="22"/>
          <w:rtl/>
        </w:rPr>
        <w:t>עידוד העלייה</w:t>
      </w:r>
      <w:r>
        <w:rPr>
          <w:rFonts w:cs="FrankRuehl" w:hint="cs"/>
          <w:sz w:val="20"/>
          <w:szCs w:val="22"/>
          <w:rtl/>
        </w:rPr>
        <w:t>,</w:t>
      </w:r>
      <w:r>
        <w:rPr>
          <w:rFonts w:cs="FrankRuehl"/>
          <w:sz w:val="20"/>
          <w:szCs w:val="22"/>
          <w:rtl/>
        </w:rPr>
        <w:t xml:space="preserve"> והארגון הגדיר את עצמו "גוף הפועל בקרב יהודי בר</w:t>
      </w:r>
      <w:r>
        <w:rPr>
          <w:rFonts w:cs="FrankRuehl" w:hint="cs"/>
          <w:sz w:val="20"/>
          <w:szCs w:val="22"/>
          <w:rtl/>
        </w:rPr>
        <w:t>י</w:t>
      </w:r>
      <w:r>
        <w:rPr>
          <w:rFonts w:cs="FrankRuehl"/>
          <w:sz w:val="20"/>
          <w:szCs w:val="22"/>
          <w:rtl/>
        </w:rPr>
        <w:t>ה"מ, במטרה לגרום לעלייתם לישראל"</w:t>
      </w:r>
      <w:r>
        <w:rPr>
          <w:rStyle w:val="FootnoteReference"/>
          <w:rFonts w:cs="FrankRuehl"/>
          <w:sz w:val="20"/>
          <w:szCs w:val="22"/>
          <w:rtl/>
        </w:rPr>
        <w:footnoteReference w:id="11"/>
      </w:r>
      <w:r>
        <w:rPr>
          <w:rFonts w:cs="FrankRuehl" w:hint="cs"/>
          <w:sz w:val="20"/>
          <w:szCs w:val="22"/>
          <w:rtl/>
        </w:rPr>
        <w:t>.</w:t>
      </w:r>
      <w:r>
        <w:rPr>
          <w:rFonts w:cs="FrankRuehl"/>
          <w:sz w:val="20"/>
          <w:szCs w:val="22"/>
          <w:rtl/>
        </w:rPr>
        <w:t xml:space="preserve"> אולם עד 2001 נעדר הארגון הגדרה מוסמכת וברורה של ייעודו, מטרתו ותחומי אחריותו. </w:t>
      </w:r>
      <w:r>
        <w:rPr>
          <w:rFonts w:cs="FrankRuehl" w:hint="cs"/>
          <w:sz w:val="20"/>
          <w:szCs w:val="22"/>
          <w:rtl/>
        </w:rPr>
        <w:t>ב</w:t>
      </w:r>
      <w:r>
        <w:rPr>
          <w:rFonts w:cs="FrankRuehl"/>
          <w:sz w:val="20"/>
          <w:szCs w:val="22"/>
          <w:rtl/>
        </w:rPr>
        <w:t>דוח מבקר המדינה על נתיב מ</w:t>
      </w:r>
      <w:r>
        <w:rPr>
          <w:rFonts w:cs="FrankRuehl" w:hint="cs"/>
          <w:sz w:val="20"/>
          <w:szCs w:val="22"/>
          <w:rtl/>
        </w:rPr>
        <w:t>-</w:t>
      </w:r>
      <w:r>
        <w:rPr>
          <w:rFonts w:cs="FrankRuehl"/>
          <w:sz w:val="20"/>
          <w:szCs w:val="22"/>
          <w:rtl/>
        </w:rPr>
        <w:t xml:space="preserve">1998 </w:t>
      </w:r>
      <w:r>
        <w:rPr>
          <w:rFonts w:cs="FrankRuehl" w:hint="cs"/>
          <w:sz w:val="20"/>
          <w:szCs w:val="22"/>
          <w:rtl/>
        </w:rPr>
        <w:t>הומלץ</w:t>
      </w:r>
      <w:r>
        <w:rPr>
          <w:rFonts w:cs="FrankRuehl"/>
          <w:sz w:val="20"/>
          <w:szCs w:val="22"/>
          <w:rtl/>
        </w:rPr>
        <w:t xml:space="preserve"> לתק</w:t>
      </w:r>
      <w:r>
        <w:rPr>
          <w:rFonts w:cs="FrankRuehl"/>
          <w:sz w:val="20"/>
          <w:szCs w:val="22"/>
          <w:rtl/>
        </w:rPr>
        <w:t>ן ליקוי זה. בעקבות כך, בחן צוות בראשות תא"ל (מיל</w:t>
      </w:r>
      <w:r>
        <w:rPr>
          <w:rFonts w:cs="FrankRuehl" w:hint="cs"/>
          <w:sz w:val="20"/>
          <w:szCs w:val="22"/>
          <w:rtl/>
        </w:rPr>
        <w:t>'</w:t>
      </w:r>
      <w:r>
        <w:rPr>
          <w:rFonts w:cs="FrankRuehl"/>
          <w:sz w:val="20"/>
          <w:szCs w:val="22"/>
          <w:rtl/>
        </w:rPr>
        <w:t xml:space="preserve">) יום טוב תמיר את הארגון </w:t>
      </w:r>
      <w:r>
        <w:rPr>
          <w:rFonts w:cs="FrankRuehl" w:hint="cs"/>
          <w:sz w:val="20"/>
          <w:szCs w:val="22"/>
          <w:rtl/>
        </w:rPr>
        <w:t>(</w:t>
      </w:r>
      <w:r>
        <w:rPr>
          <w:rFonts w:cs="FrankRuehl"/>
          <w:sz w:val="20"/>
          <w:szCs w:val="22"/>
          <w:rtl/>
        </w:rPr>
        <w:t>להלן</w:t>
      </w:r>
      <w:r>
        <w:rPr>
          <w:rFonts w:cs="FrankRuehl" w:hint="cs"/>
          <w:sz w:val="20"/>
          <w:szCs w:val="22"/>
          <w:rtl/>
        </w:rPr>
        <w:t xml:space="preserve"> - </w:t>
      </w:r>
      <w:r>
        <w:rPr>
          <w:rFonts w:cs="FrankRuehl"/>
          <w:sz w:val="20"/>
          <w:szCs w:val="22"/>
          <w:rtl/>
        </w:rPr>
        <w:t>דוח תמיר</w:t>
      </w:r>
      <w:r>
        <w:rPr>
          <w:rFonts w:cs="FrankRuehl" w:hint="cs"/>
          <w:sz w:val="20"/>
          <w:szCs w:val="22"/>
          <w:rtl/>
        </w:rPr>
        <w:t>)</w:t>
      </w:r>
      <w:r>
        <w:rPr>
          <w:rFonts w:cs="FrankRuehl"/>
          <w:sz w:val="20"/>
          <w:szCs w:val="22"/>
          <w:rtl/>
        </w:rPr>
        <w:t xml:space="preserve"> והמליץ </w:t>
      </w:r>
      <w:r>
        <w:rPr>
          <w:rFonts w:cs="FrankRuehl" w:hint="cs"/>
          <w:sz w:val="20"/>
          <w:szCs w:val="22"/>
          <w:rtl/>
        </w:rPr>
        <w:t xml:space="preserve">בדצמבר 1998 </w:t>
      </w:r>
      <w:r>
        <w:rPr>
          <w:rFonts w:cs="FrankRuehl"/>
          <w:sz w:val="20"/>
          <w:szCs w:val="22"/>
          <w:rtl/>
        </w:rPr>
        <w:t>לקבוע את י</w:t>
      </w:r>
      <w:r>
        <w:rPr>
          <w:rFonts w:cs="FrankRuehl" w:hint="cs"/>
          <w:sz w:val="20"/>
          <w:szCs w:val="22"/>
          <w:rtl/>
        </w:rPr>
        <w:t>י</w:t>
      </w:r>
      <w:r>
        <w:rPr>
          <w:rFonts w:cs="FrankRuehl"/>
          <w:sz w:val="20"/>
          <w:szCs w:val="22"/>
          <w:rtl/>
        </w:rPr>
        <w:t>עוד נתיב: "פעילות בקרב יהודי חבר המדינות העצמאיות והמדינות הבלטיות על מנת להביא לעלייתם ארצה של מספר רב ככל האפשר"</w:t>
      </w:r>
      <w:r>
        <w:rPr>
          <w:rFonts w:cs="FrankRuehl" w:hint="cs"/>
          <w:sz w:val="20"/>
          <w:szCs w:val="22"/>
          <w:rtl/>
        </w:rPr>
        <w:t>.</w:t>
      </w:r>
      <w:r>
        <w:rPr>
          <w:rFonts w:cs="FrankRuehl"/>
          <w:sz w:val="20"/>
          <w:szCs w:val="22"/>
          <w:rtl/>
        </w:rPr>
        <w:t xml:space="preserve"> על בסיס דוח </w:t>
      </w:r>
      <w:r>
        <w:rPr>
          <w:rFonts w:cs="FrankRuehl" w:hint="cs"/>
          <w:sz w:val="20"/>
          <w:szCs w:val="22"/>
          <w:rtl/>
        </w:rPr>
        <w:t>זה</w:t>
      </w:r>
      <w:r>
        <w:rPr>
          <w:rFonts w:cs="FrankRuehl"/>
          <w:sz w:val="20"/>
          <w:szCs w:val="22"/>
          <w:rtl/>
        </w:rPr>
        <w:t xml:space="preserve"> ניס</w:t>
      </w:r>
      <w:r>
        <w:rPr>
          <w:rFonts w:cs="FrankRuehl"/>
          <w:sz w:val="20"/>
          <w:szCs w:val="22"/>
          <w:rtl/>
        </w:rPr>
        <w:t>ח אלוף (</w:t>
      </w:r>
      <w:r>
        <w:rPr>
          <w:rFonts w:cs="FrankRuehl" w:hint="cs"/>
          <w:sz w:val="20"/>
          <w:szCs w:val="22"/>
          <w:rtl/>
        </w:rPr>
        <w:t>מיל'</w:t>
      </w:r>
      <w:r>
        <w:rPr>
          <w:rFonts w:cs="FrankRuehl"/>
          <w:sz w:val="20"/>
          <w:szCs w:val="22"/>
          <w:rtl/>
        </w:rPr>
        <w:t>) רפאל ורדי את הגדרת ייעוד</w:t>
      </w:r>
      <w:r>
        <w:rPr>
          <w:rFonts w:cs="FrankRuehl" w:hint="cs"/>
          <w:sz w:val="20"/>
          <w:szCs w:val="22"/>
          <w:rtl/>
        </w:rPr>
        <w:t xml:space="preserve"> הארגון </w:t>
      </w:r>
      <w:r>
        <w:rPr>
          <w:rFonts w:cs="FrankRuehl"/>
          <w:sz w:val="20"/>
          <w:szCs w:val="22"/>
          <w:rtl/>
        </w:rPr>
        <w:t>ותפקידיו</w:t>
      </w:r>
      <w:r>
        <w:rPr>
          <w:rFonts w:cs="FrankRuehl" w:hint="cs"/>
          <w:sz w:val="20"/>
          <w:szCs w:val="22"/>
          <w:rtl/>
        </w:rPr>
        <w:t>,</w:t>
      </w:r>
      <w:r>
        <w:rPr>
          <w:rFonts w:cs="FrankRuehl"/>
          <w:sz w:val="20"/>
          <w:szCs w:val="22"/>
          <w:rtl/>
        </w:rPr>
        <w:t xml:space="preserve"> והללו אושרו ב</w:t>
      </w:r>
      <w:r>
        <w:rPr>
          <w:rFonts w:cs="FrankRuehl" w:hint="cs"/>
          <w:sz w:val="20"/>
          <w:szCs w:val="22"/>
          <w:rtl/>
        </w:rPr>
        <w:t>פברואר</w:t>
      </w:r>
      <w:r>
        <w:rPr>
          <w:rFonts w:cs="FrankRuehl"/>
          <w:sz w:val="20"/>
          <w:szCs w:val="22"/>
          <w:rtl/>
        </w:rPr>
        <w:t xml:space="preserve"> </w:t>
      </w:r>
      <w:r>
        <w:rPr>
          <w:rFonts w:cs="FrankRuehl" w:hint="cs"/>
          <w:sz w:val="20"/>
          <w:szCs w:val="22"/>
          <w:rtl/>
        </w:rPr>
        <w:t xml:space="preserve">2001 </w:t>
      </w:r>
      <w:r>
        <w:rPr>
          <w:rFonts w:cs="FrankRuehl"/>
          <w:sz w:val="20"/>
          <w:szCs w:val="22"/>
          <w:rtl/>
        </w:rPr>
        <w:t>ע</w:t>
      </w:r>
      <w:r>
        <w:rPr>
          <w:rFonts w:cs="FrankRuehl" w:hint="cs"/>
          <w:sz w:val="20"/>
          <w:szCs w:val="22"/>
          <w:rtl/>
        </w:rPr>
        <w:t>ל ידי</w:t>
      </w:r>
      <w:r>
        <w:rPr>
          <w:rFonts w:cs="FrankRuehl"/>
          <w:sz w:val="20"/>
          <w:szCs w:val="22"/>
          <w:rtl/>
        </w:rPr>
        <w:t xml:space="preserve"> רא</w:t>
      </w:r>
      <w:r>
        <w:rPr>
          <w:rFonts w:cs="FrankRuehl" w:hint="cs"/>
          <w:sz w:val="20"/>
          <w:szCs w:val="22"/>
          <w:rtl/>
        </w:rPr>
        <w:t>ה"ם</w:t>
      </w:r>
      <w:r>
        <w:rPr>
          <w:rFonts w:cs="FrankRuehl"/>
          <w:sz w:val="20"/>
          <w:szCs w:val="22"/>
          <w:rtl/>
        </w:rPr>
        <w:t xml:space="preserve"> ושר הביטחון</w:t>
      </w:r>
      <w:r>
        <w:rPr>
          <w:rFonts w:cs="FrankRuehl" w:hint="cs"/>
          <w:sz w:val="20"/>
          <w:szCs w:val="22"/>
          <w:rtl/>
        </w:rPr>
        <w:t xml:space="preserve"> מר אהוד</w:t>
      </w:r>
      <w:r>
        <w:rPr>
          <w:rFonts w:cs="FrankRuehl"/>
          <w:sz w:val="20"/>
          <w:szCs w:val="22"/>
          <w:rtl/>
        </w:rPr>
        <w:t xml:space="preserve"> ברק</w:t>
      </w:r>
      <w:r>
        <w:rPr>
          <w:rFonts w:cs="FrankRuehl" w:hint="cs"/>
          <w:sz w:val="20"/>
          <w:szCs w:val="22"/>
          <w:rtl/>
        </w:rPr>
        <w:t>,</w:t>
      </w:r>
      <w:r>
        <w:rPr>
          <w:rFonts w:cs="FrankRuehl"/>
          <w:sz w:val="20"/>
          <w:szCs w:val="22"/>
          <w:rtl/>
        </w:rPr>
        <w:t xml:space="preserve"> </w:t>
      </w:r>
      <w:r>
        <w:rPr>
          <w:rFonts w:cs="FrankRuehl" w:hint="cs"/>
          <w:sz w:val="20"/>
          <w:szCs w:val="22"/>
          <w:rtl/>
        </w:rPr>
        <w:t>ו</w:t>
      </w:r>
      <w:r>
        <w:rPr>
          <w:rFonts w:cs="FrankRuehl"/>
          <w:sz w:val="20"/>
          <w:szCs w:val="22"/>
          <w:rtl/>
        </w:rPr>
        <w:t>אושר</w:t>
      </w:r>
      <w:r>
        <w:rPr>
          <w:rFonts w:cs="FrankRuehl" w:hint="cs"/>
          <w:sz w:val="20"/>
          <w:szCs w:val="22"/>
          <w:rtl/>
        </w:rPr>
        <w:t>ר</w:t>
      </w:r>
      <w:r>
        <w:rPr>
          <w:rFonts w:cs="FrankRuehl"/>
          <w:sz w:val="20"/>
          <w:szCs w:val="22"/>
          <w:rtl/>
        </w:rPr>
        <w:t xml:space="preserve">ו </w:t>
      </w:r>
      <w:r>
        <w:rPr>
          <w:rFonts w:cs="FrankRuehl" w:hint="cs"/>
          <w:sz w:val="20"/>
          <w:szCs w:val="22"/>
          <w:rtl/>
        </w:rPr>
        <w:t>ב</w:t>
      </w:r>
      <w:r>
        <w:rPr>
          <w:rFonts w:cs="FrankRuehl"/>
          <w:sz w:val="20"/>
          <w:szCs w:val="22"/>
          <w:rtl/>
        </w:rPr>
        <w:t>ידי רא</w:t>
      </w:r>
      <w:r>
        <w:rPr>
          <w:rFonts w:cs="FrankRuehl" w:hint="cs"/>
          <w:sz w:val="20"/>
          <w:szCs w:val="22"/>
          <w:rtl/>
        </w:rPr>
        <w:t>ה"ם</w:t>
      </w:r>
      <w:r>
        <w:rPr>
          <w:rFonts w:cs="FrankRuehl"/>
          <w:sz w:val="20"/>
          <w:szCs w:val="22"/>
          <w:rtl/>
        </w:rPr>
        <w:t xml:space="preserve"> </w:t>
      </w:r>
      <w:r>
        <w:rPr>
          <w:rFonts w:cs="FrankRuehl" w:hint="cs"/>
          <w:sz w:val="20"/>
          <w:szCs w:val="22"/>
          <w:rtl/>
        </w:rPr>
        <w:t xml:space="preserve">מר אריאל </w:t>
      </w:r>
      <w:r>
        <w:rPr>
          <w:rFonts w:cs="FrankRuehl"/>
          <w:sz w:val="20"/>
          <w:szCs w:val="22"/>
          <w:rtl/>
        </w:rPr>
        <w:t xml:space="preserve">שרון ביוני 2002 כדלקמן: </w:t>
      </w:r>
    </w:p>
    <w:p w:rsidR="00000000">
      <w:pPr>
        <w:spacing w:after="120" w:line="230" w:lineRule="exact"/>
        <w:ind w:left="567"/>
        <w:jc w:val="both"/>
        <w:rPr>
          <w:rFonts w:cs="FrankRuehl"/>
          <w:sz w:val="20"/>
          <w:szCs w:val="22"/>
          <w:rtl/>
        </w:rPr>
      </w:pPr>
      <w:r>
        <w:rPr>
          <w:rFonts w:cs="FrankRuehl" w:hint="cs"/>
          <w:sz w:val="20"/>
          <w:szCs w:val="22"/>
          <w:rtl/>
        </w:rPr>
        <w:t>"</w:t>
      </w:r>
      <w:r>
        <w:rPr>
          <w:rFonts w:cs="FrankRuehl" w:hint="cs"/>
          <w:sz w:val="20"/>
          <w:szCs w:val="22"/>
          <w:u w:val="single"/>
          <w:rtl/>
        </w:rPr>
        <w:t>ייעוד</w:t>
      </w:r>
      <w:r>
        <w:rPr>
          <w:rFonts w:cs="FrankRuehl" w:hint="cs"/>
          <w:sz w:val="20"/>
          <w:szCs w:val="22"/>
          <w:rtl/>
        </w:rPr>
        <w:t xml:space="preserve"> </w:t>
      </w:r>
      <w:r>
        <w:rPr>
          <w:rFonts w:cs="FrankRuehl"/>
          <w:sz w:val="20"/>
          <w:szCs w:val="22"/>
          <w:rtl/>
        </w:rPr>
        <w:t>א.</w:t>
      </w:r>
      <w:r>
        <w:rPr>
          <w:rFonts w:cs="FrankRuehl" w:hint="cs"/>
          <w:sz w:val="20"/>
          <w:szCs w:val="22"/>
          <w:rtl/>
        </w:rPr>
        <w:t xml:space="preserve">   </w:t>
      </w:r>
      <w:r>
        <w:rPr>
          <w:rFonts w:cs="FrankRuehl"/>
          <w:sz w:val="20"/>
          <w:szCs w:val="22"/>
          <w:rtl/>
        </w:rPr>
        <w:t>1. ייעודו העיקרי של נתיב לפעול בקרב יהודי בריה"מ לשעבר: לעודד עלייתם</w:t>
      </w:r>
      <w:r>
        <w:rPr>
          <w:rFonts w:cs="FrankRuehl" w:hint="cs"/>
          <w:sz w:val="20"/>
          <w:szCs w:val="22"/>
          <w:rtl/>
        </w:rPr>
        <w:t xml:space="preserve"> </w:t>
      </w:r>
      <w:r>
        <w:rPr>
          <w:rFonts w:cs="FrankRuehl"/>
          <w:sz w:val="20"/>
          <w:szCs w:val="22"/>
          <w:rtl/>
        </w:rPr>
        <w:t>ליש</w:t>
      </w:r>
      <w:r>
        <w:rPr>
          <w:rFonts w:cs="FrankRuehl"/>
          <w:sz w:val="20"/>
          <w:szCs w:val="22"/>
          <w:rtl/>
        </w:rPr>
        <w:t>ראל, לחזק הקשר עמם וזיקתם לישראל, ולתת חינוך ישראלי ויהודי לדור</w:t>
      </w:r>
      <w:r>
        <w:rPr>
          <w:rFonts w:cs="FrankRuehl" w:hint="cs"/>
          <w:sz w:val="20"/>
          <w:szCs w:val="22"/>
          <w:rtl/>
        </w:rPr>
        <w:t xml:space="preserve"> </w:t>
      </w:r>
      <w:r>
        <w:rPr>
          <w:rFonts w:cs="FrankRuehl"/>
          <w:sz w:val="20"/>
          <w:szCs w:val="22"/>
          <w:rtl/>
        </w:rPr>
        <w:t>הצעיר ולמבוגרים</w:t>
      </w:r>
      <w:r>
        <w:rPr>
          <w:rFonts w:cs="FrankRuehl" w:hint="cs"/>
          <w:sz w:val="20"/>
          <w:szCs w:val="22"/>
          <w:rtl/>
        </w:rPr>
        <w:t>.   2</w:t>
      </w:r>
      <w:r>
        <w:rPr>
          <w:rFonts w:cs="FrankRuehl"/>
          <w:sz w:val="20"/>
          <w:szCs w:val="22"/>
          <w:rtl/>
        </w:rPr>
        <w:t xml:space="preserve">. </w:t>
      </w:r>
      <w:r>
        <w:rPr>
          <w:rFonts w:cs="FrankRuehl" w:hint="cs"/>
          <w:sz w:val="20"/>
          <w:szCs w:val="22"/>
          <w:rtl/>
        </w:rPr>
        <w:t xml:space="preserve"> </w:t>
      </w:r>
      <w:r>
        <w:rPr>
          <w:rFonts w:cs="FrankRuehl"/>
          <w:sz w:val="20"/>
          <w:szCs w:val="22"/>
          <w:rtl/>
        </w:rPr>
        <w:t>נתיב יפעל לעידוד עלייתם של יוצאי בריה"מ לשעבר במדינות אחרות, במיוחד בארה"ב ובגרמניה.</w:t>
      </w:r>
    </w:p>
    <w:p w:rsidR="00000000">
      <w:pPr>
        <w:tabs>
          <w:tab w:val="left" w:pos="964"/>
        </w:tabs>
        <w:spacing w:after="120" w:line="230" w:lineRule="exact"/>
        <w:ind w:left="567"/>
        <w:jc w:val="both"/>
        <w:rPr>
          <w:rFonts w:cs="FrankRuehl"/>
          <w:sz w:val="20"/>
          <w:szCs w:val="22"/>
          <w:rtl/>
        </w:rPr>
      </w:pPr>
      <w:r>
        <w:rPr>
          <w:rFonts w:cs="FrankRuehl"/>
          <w:sz w:val="20"/>
          <w:szCs w:val="22"/>
          <w:rtl/>
        </w:rPr>
        <w:t xml:space="preserve">ב. </w:t>
      </w:r>
      <w:r>
        <w:rPr>
          <w:rFonts w:cs="FrankRuehl"/>
          <w:sz w:val="20"/>
          <w:szCs w:val="22"/>
        </w:rPr>
        <w:tab/>
      </w:r>
      <w:r>
        <w:rPr>
          <w:rFonts w:cs="FrankRuehl"/>
          <w:sz w:val="20"/>
          <w:szCs w:val="22"/>
          <w:rtl/>
        </w:rPr>
        <w:t>ש</w:t>
      </w:r>
      <w:r>
        <w:rPr>
          <w:rFonts w:cs="FrankRuehl" w:hint="cs"/>
          <w:sz w:val="20"/>
          <w:szCs w:val="22"/>
          <w:rtl/>
        </w:rPr>
        <w:t>י</w:t>
      </w:r>
      <w:r>
        <w:rPr>
          <w:rFonts w:cs="FrankRuehl"/>
          <w:sz w:val="20"/>
          <w:szCs w:val="22"/>
          <w:rtl/>
        </w:rPr>
        <w:t>מור ופ</w:t>
      </w:r>
      <w:r>
        <w:rPr>
          <w:rFonts w:cs="FrankRuehl" w:hint="cs"/>
          <w:sz w:val="20"/>
          <w:szCs w:val="22"/>
          <w:rtl/>
        </w:rPr>
        <w:t>י</w:t>
      </w:r>
      <w:r>
        <w:rPr>
          <w:rFonts w:cs="FrankRuehl"/>
          <w:sz w:val="20"/>
          <w:szCs w:val="22"/>
          <w:rtl/>
        </w:rPr>
        <w:t>תוח קשרים מיוחדים, שאינם בתחום המודיעין, עם מדינות בריה"מ לשעבר: לה</w:t>
      </w:r>
      <w:r>
        <w:rPr>
          <w:rFonts w:cs="FrankRuehl" w:hint="cs"/>
          <w:sz w:val="20"/>
          <w:szCs w:val="22"/>
          <w:rtl/>
        </w:rPr>
        <w:t>י</w:t>
      </w:r>
      <w:r>
        <w:rPr>
          <w:rFonts w:cs="FrankRuehl"/>
          <w:sz w:val="20"/>
          <w:szCs w:val="22"/>
          <w:rtl/>
        </w:rPr>
        <w:t>דוק</w:t>
      </w:r>
      <w:r>
        <w:rPr>
          <w:rFonts w:cs="FrankRuehl"/>
          <w:sz w:val="20"/>
          <w:szCs w:val="22"/>
          <w:rtl/>
        </w:rPr>
        <w:t xml:space="preserve"> קשריהן עם ישראל ולהסתייעות בהן למימוש </w:t>
      </w:r>
      <w:r>
        <w:rPr>
          <w:rFonts w:cs="FrankRuehl" w:hint="cs"/>
          <w:sz w:val="20"/>
          <w:szCs w:val="22"/>
          <w:rtl/>
        </w:rPr>
        <w:t>י</w:t>
      </w:r>
      <w:r>
        <w:rPr>
          <w:rFonts w:cs="FrankRuehl"/>
          <w:sz w:val="20"/>
          <w:szCs w:val="22"/>
          <w:rtl/>
        </w:rPr>
        <w:t>יעוד נתיב</w:t>
      </w:r>
      <w:r>
        <w:rPr>
          <w:rFonts w:cs="FrankRuehl" w:hint="cs"/>
          <w:sz w:val="20"/>
          <w:szCs w:val="22"/>
          <w:rtl/>
        </w:rPr>
        <w:t>"</w:t>
      </w:r>
      <w:r>
        <w:rPr>
          <w:rFonts w:cs="FrankRuehl"/>
          <w:sz w:val="20"/>
          <w:szCs w:val="22"/>
          <w:rtl/>
        </w:rPr>
        <w:t>.</w:t>
      </w:r>
    </w:p>
    <w:p w:rsidR="00000000">
      <w:pPr>
        <w:spacing w:after="120" w:line="230" w:lineRule="exact"/>
        <w:jc w:val="both"/>
        <w:rPr>
          <w:rFonts w:cs="FrankRuehl"/>
          <w:sz w:val="20"/>
          <w:szCs w:val="22"/>
          <w:rtl/>
        </w:rPr>
      </w:pPr>
      <w:r>
        <w:rPr>
          <w:rFonts w:cs="FrankRuehl"/>
          <w:sz w:val="20"/>
          <w:szCs w:val="22"/>
          <w:rtl/>
        </w:rPr>
        <w:t xml:space="preserve">תפקידיו של הארגון כדי להשיג את ייעודו הוגדרו </w:t>
      </w:r>
      <w:r>
        <w:rPr>
          <w:rFonts w:cs="FrankRuehl" w:hint="cs"/>
          <w:sz w:val="20"/>
          <w:szCs w:val="22"/>
          <w:rtl/>
        </w:rPr>
        <w:t>"</w:t>
      </w:r>
      <w:r>
        <w:rPr>
          <w:rFonts w:cs="FrankRuehl"/>
          <w:sz w:val="20"/>
          <w:szCs w:val="22"/>
          <w:rtl/>
        </w:rPr>
        <w:t>ביצוע פעולות חינוך, תרבות, הסברה ואחרות; קביעת זכאות עלי</w:t>
      </w:r>
      <w:r>
        <w:rPr>
          <w:rFonts w:cs="FrankRuehl" w:hint="cs"/>
          <w:sz w:val="20"/>
          <w:szCs w:val="22"/>
          <w:rtl/>
        </w:rPr>
        <w:t>י</w:t>
      </w:r>
      <w:r>
        <w:rPr>
          <w:rFonts w:cs="FrankRuehl"/>
          <w:sz w:val="20"/>
          <w:szCs w:val="22"/>
          <w:rtl/>
        </w:rPr>
        <w:t>ה ומתן אשרות עלייה לתושבי מדינות בריה"מ לשעבר, ויוצאיה; נטילת חלק בגיבושה ובמימושה של מדיניות ממשלת י</w:t>
      </w:r>
      <w:r>
        <w:rPr>
          <w:rFonts w:cs="FrankRuehl"/>
          <w:sz w:val="20"/>
          <w:szCs w:val="22"/>
          <w:rtl/>
        </w:rPr>
        <w:t>שראל כ</w:t>
      </w:r>
      <w:r>
        <w:rPr>
          <w:rFonts w:cs="FrankRuehl" w:hint="cs"/>
          <w:sz w:val="20"/>
          <w:szCs w:val="22"/>
          <w:rtl/>
        </w:rPr>
        <w:t>ל</w:t>
      </w:r>
      <w:r>
        <w:rPr>
          <w:rFonts w:cs="FrankRuehl"/>
          <w:sz w:val="20"/>
          <w:szCs w:val="22"/>
          <w:rtl/>
        </w:rPr>
        <w:t>פי היהודים במרחב בריה"מ לשעבר ויוצאי בריה"מ במדינות אחרות</w:t>
      </w:r>
      <w:r>
        <w:rPr>
          <w:rFonts w:cs="FrankRuehl" w:hint="cs"/>
          <w:sz w:val="20"/>
          <w:szCs w:val="22"/>
          <w:rtl/>
        </w:rPr>
        <w:t>"</w:t>
      </w:r>
      <w:r>
        <w:rPr>
          <w:rStyle w:val="FootnoteReference"/>
          <w:rFonts w:cs="FrankRuehl"/>
          <w:sz w:val="20"/>
          <w:szCs w:val="22"/>
          <w:rtl/>
        </w:rPr>
        <w:footnoteReference w:id="12"/>
      </w:r>
      <w:r>
        <w:rPr>
          <w:rFonts w:cs="FrankRuehl" w:hint="cs"/>
          <w:sz w:val="20"/>
          <w:szCs w:val="22"/>
          <w:rtl/>
        </w:rPr>
        <w:t>.</w:t>
      </w:r>
    </w:p>
    <w:p w:rsidR="00000000">
      <w:pPr>
        <w:spacing w:after="120" w:line="230" w:lineRule="exact"/>
        <w:jc w:val="both"/>
        <w:rPr>
          <w:rFonts w:cs="FrankRuehl" w:hint="cs"/>
          <w:b/>
          <w:bCs/>
          <w:sz w:val="20"/>
          <w:szCs w:val="22"/>
          <w:rtl/>
        </w:rPr>
      </w:pPr>
      <w:r>
        <w:rPr>
          <w:rFonts w:cs="FrankRuehl" w:hint="cs"/>
          <w:sz w:val="20"/>
          <w:szCs w:val="22"/>
          <w:rtl/>
        </w:rPr>
        <w:t>ב</w:t>
      </w:r>
      <w:r>
        <w:rPr>
          <w:rFonts w:cs="FrankRuehl"/>
          <w:sz w:val="20"/>
          <w:szCs w:val="22"/>
          <w:rtl/>
        </w:rPr>
        <w:t>דוח תמיר מ</w:t>
      </w:r>
      <w:r>
        <w:rPr>
          <w:rFonts w:cs="FrankRuehl" w:hint="cs"/>
          <w:sz w:val="20"/>
          <w:szCs w:val="22"/>
          <w:rtl/>
        </w:rPr>
        <w:t>-</w:t>
      </w:r>
      <w:r>
        <w:rPr>
          <w:rFonts w:cs="FrankRuehl"/>
          <w:sz w:val="20"/>
          <w:szCs w:val="22"/>
          <w:rtl/>
        </w:rPr>
        <w:t xml:space="preserve">1998 </w:t>
      </w:r>
      <w:r>
        <w:rPr>
          <w:rFonts w:cs="FrankRuehl" w:hint="cs"/>
          <w:sz w:val="20"/>
          <w:szCs w:val="22"/>
          <w:rtl/>
        </w:rPr>
        <w:t>נ</w:t>
      </w:r>
      <w:r>
        <w:rPr>
          <w:rFonts w:cs="FrankRuehl"/>
          <w:sz w:val="20"/>
          <w:szCs w:val="22"/>
          <w:rtl/>
        </w:rPr>
        <w:t>קבע, כי "משימת הארגון זמנית מטיבה ותלויה בהיקף זכאי העלייה בתא שטח זה. על כן, ממליץ הצוות</w:t>
      </w:r>
      <w:r>
        <w:rPr>
          <w:rFonts w:cs="FrankRuehl" w:hint="cs"/>
          <w:sz w:val="20"/>
          <w:szCs w:val="22"/>
          <w:rtl/>
        </w:rPr>
        <w:t>,</w:t>
      </w:r>
      <w:r>
        <w:rPr>
          <w:rFonts w:cs="FrankRuehl"/>
          <w:sz w:val="20"/>
          <w:szCs w:val="22"/>
          <w:rtl/>
        </w:rPr>
        <w:t xml:space="preserve"> כי בעוד 5 שנים </w:t>
      </w:r>
      <w:r>
        <w:rPr>
          <w:rFonts w:cs="FrankRuehl" w:hint="cs"/>
          <w:sz w:val="20"/>
          <w:szCs w:val="22"/>
          <w:rtl/>
        </w:rPr>
        <w:t>[</w:t>
      </w:r>
      <w:r>
        <w:rPr>
          <w:rFonts w:cs="FrankRuehl"/>
          <w:sz w:val="20"/>
          <w:szCs w:val="22"/>
          <w:rtl/>
        </w:rPr>
        <w:t>דהיינו</w:t>
      </w:r>
      <w:r>
        <w:rPr>
          <w:rFonts w:cs="FrankRuehl" w:hint="cs"/>
          <w:sz w:val="20"/>
          <w:szCs w:val="22"/>
          <w:rtl/>
        </w:rPr>
        <w:t xml:space="preserve"> - </w:t>
      </w:r>
      <w:r>
        <w:rPr>
          <w:rFonts w:cs="FrankRuehl"/>
          <w:sz w:val="20"/>
          <w:szCs w:val="22"/>
          <w:rtl/>
        </w:rPr>
        <w:t>בתחילת 2004] תיעשה בחינה מחודשת של קיום ארגון נתיב ואו</w:t>
      </w:r>
      <w:r>
        <w:rPr>
          <w:rFonts w:cs="FrankRuehl"/>
          <w:sz w:val="20"/>
          <w:szCs w:val="22"/>
          <w:rtl/>
        </w:rPr>
        <w:t>פן פעילותו"</w:t>
      </w:r>
      <w:r>
        <w:rPr>
          <w:rFonts w:cs="FrankRuehl" w:hint="cs"/>
          <w:sz w:val="20"/>
          <w:szCs w:val="22"/>
          <w:rtl/>
        </w:rPr>
        <w:t>.</w:t>
      </w:r>
      <w:r>
        <w:rPr>
          <w:rFonts w:cs="FrankRuehl"/>
          <w:sz w:val="20"/>
          <w:szCs w:val="22"/>
          <w:rtl/>
        </w:rPr>
        <w:t xml:space="preserve"> רא</w:t>
      </w:r>
      <w:r>
        <w:rPr>
          <w:rFonts w:cs="FrankRuehl" w:hint="cs"/>
          <w:sz w:val="20"/>
          <w:szCs w:val="22"/>
          <w:rtl/>
        </w:rPr>
        <w:t>ה"ם</w:t>
      </w:r>
      <w:r>
        <w:rPr>
          <w:rFonts w:cs="FrankRuehl"/>
          <w:sz w:val="20"/>
          <w:szCs w:val="22"/>
          <w:rtl/>
        </w:rPr>
        <w:t xml:space="preserve"> דאז</w:t>
      </w:r>
      <w:r>
        <w:rPr>
          <w:rFonts w:cs="FrankRuehl" w:hint="cs"/>
          <w:sz w:val="20"/>
          <w:szCs w:val="22"/>
          <w:rtl/>
        </w:rPr>
        <w:t>, מר בנימין</w:t>
      </w:r>
      <w:r>
        <w:rPr>
          <w:rFonts w:cs="FrankRuehl"/>
          <w:sz w:val="20"/>
          <w:szCs w:val="22"/>
          <w:rtl/>
        </w:rPr>
        <w:t xml:space="preserve"> נתניהו</w:t>
      </w:r>
      <w:r>
        <w:rPr>
          <w:rFonts w:cs="FrankRuehl" w:hint="cs"/>
          <w:sz w:val="20"/>
          <w:szCs w:val="22"/>
          <w:rtl/>
        </w:rPr>
        <w:t>,</w:t>
      </w:r>
      <w:r>
        <w:rPr>
          <w:rFonts w:cs="FrankRuehl"/>
          <w:sz w:val="20"/>
          <w:szCs w:val="22"/>
          <w:rtl/>
        </w:rPr>
        <w:t xml:space="preserve"> אישר </w:t>
      </w:r>
      <w:r>
        <w:rPr>
          <w:rFonts w:cs="FrankRuehl" w:hint="cs"/>
          <w:sz w:val="20"/>
          <w:szCs w:val="22"/>
          <w:rtl/>
        </w:rPr>
        <w:t xml:space="preserve">במסמך מדצמבר 1998 </w:t>
      </w:r>
      <w:r>
        <w:rPr>
          <w:rFonts w:cs="FrankRuehl"/>
          <w:sz w:val="20"/>
          <w:szCs w:val="22"/>
          <w:rtl/>
        </w:rPr>
        <w:t xml:space="preserve">את </w:t>
      </w:r>
      <w:r>
        <w:rPr>
          <w:rFonts w:cs="FrankRuehl" w:hint="cs"/>
          <w:sz w:val="20"/>
          <w:szCs w:val="22"/>
          <w:rtl/>
        </w:rPr>
        <w:t xml:space="preserve">מרבית </w:t>
      </w:r>
      <w:r>
        <w:rPr>
          <w:rFonts w:cs="FrankRuehl"/>
          <w:sz w:val="20"/>
          <w:szCs w:val="22"/>
          <w:rtl/>
        </w:rPr>
        <w:t>המלצות הוועדה</w:t>
      </w:r>
      <w:r>
        <w:rPr>
          <w:rFonts w:cs="FrankRuehl" w:hint="cs"/>
          <w:sz w:val="20"/>
          <w:szCs w:val="22"/>
          <w:rtl/>
        </w:rPr>
        <w:t>. במסמך לא הייתה התייחסות לסוגיית הבחינה מחדש.</w:t>
      </w:r>
      <w:r>
        <w:rPr>
          <w:rFonts w:cs="FrankRuehl"/>
          <w:b/>
          <w:bCs/>
          <w:sz w:val="20"/>
          <w:szCs w:val="22"/>
          <w:rtl/>
        </w:rPr>
        <w:t xml:space="preserve"> </w:t>
      </w:r>
    </w:p>
    <w:p w:rsidR="00000000">
      <w:pPr>
        <w:spacing w:after="120" w:line="230" w:lineRule="exact"/>
        <w:jc w:val="both"/>
        <w:rPr>
          <w:rFonts w:cs="FrankRuehl" w:hint="cs"/>
          <w:sz w:val="20"/>
          <w:szCs w:val="22"/>
          <w:rtl/>
        </w:rPr>
      </w:pPr>
      <w:r>
        <w:rPr>
          <w:rFonts w:cs="FrankRuehl"/>
          <w:sz w:val="20"/>
          <w:szCs w:val="22"/>
          <w:rtl/>
        </w:rPr>
        <w:t>ב</w:t>
      </w:r>
      <w:r>
        <w:rPr>
          <w:rFonts w:cs="FrankRuehl" w:hint="cs"/>
          <w:sz w:val="20"/>
          <w:szCs w:val="22"/>
          <w:rtl/>
        </w:rPr>
        <w:t>-</w:t>
      </w:r>
      <w:r>
        <w:rPr>
          <w:rFonts w:cs="FrankRuehl"/>
          <w:sz w:val="20"/>
          <w:szCs w:val="22"/>
          <w:rtl/>
        </w:rPr>
        <w:t>2003, ללא קשר להמלצות שבדוח תמיר, ה</w:t>
      </w:r>
      <w:r>
        <w:rPr>
          <w:rFonts w:cs="FrankRuehl" w:hint="cs"/>
          <w:sz w:val="20"/>
          <w:szCs w:val="22"/>
          <w:rtl/>
        </w:rPr>
        <w:t>וסכם בישיבת ממשלה (25.3.03) שהוקדשה לתקציב המדינה, ובמסגרתה גם לנתיב כסעיף בשורה ארו</w:t>
      </w:r>
      <w:r>
        <w:rPr>
          <w:rFonts w:cs="FrankRuehl" w:hint="cs"/>
          <w:sz w:val="20"/>
          <w:szCs w:val="22"/>
          <w:rtl/>
        </w:rPr>
        <w:t xml:space="preserve">כה של החלטות תקציביות, שלא לסגור את הארגון אך לקצץ מתקציבו. שר האוצר דאז, מר בנימין נתניהו, אמר במהלכה, כי "גם ראה"ם שוכנע שצריך להתאים את הנפח התקציבי לפעילות האמיתית והצפויה". לפיכך החליטה הממשלה (החלטה מס' 142, 25.3.03): "1. </w:t>
      </w:r>
      <w:r>
        <w:rPr>
          <w:rFonts w:cs="FrankRuehl"/>
          <w:sz w:val="20"/>
          <w:szCs w:val="22"/>
          <w:rtl/>
        </w:rPr>
        <w:t>לצמצם את פעילות</w:t>
      </w:r>
      <w:r>
        <w:rPr>
          <w:rFonts w:cs="FrankRuehl" w:hint="cs"/>
          <w:sz w:val="20"/>
          <w:szCs w:val="22"/>
          <w:rtl/>
        </w:rPr>
        <w:t>ה של לשכת הקש</w:t>
      </w:r>
      <w:r>
        <w:rPr>
          <w:rFonts w:cs="FrankRuehl" w:hint="cs"/>
          <w:sz w:val="20"/>
          <w:szCs w:val="22"/>
          <w:rtl/>
        </w:rPr>
        <w:t xml:space="preserve">ר </w:t>
      </w:r>
      <w:r>
        <w:rPr>
          <w:rFonts w:cs="FrankRuehl"/>
          <w:sz w:val="20"/>
          <w:szCs w:val="22"/>
          <w:rtl/>
        </w:rPr>
        <w:t xml:space="preserve">נתיב </w:t>
      </w:r>
      <w:r>
        <w:rPr>
          <w:rFonts w:cs="FrankRuehl" w:hint="cs"/>
          <w:sz w:val="20"/>
          <w:szCs w:val="22"/>
          <w:rtl/>
        </w:rPr>
        <w:t>במשרד ראש הממשלה. 2. להקים צוות בין-משרדי אשר יבחן רה-ארגון של פעילות נתיב לצורך צמצום הפעילות, בהיבט התפעולי-מנהלי וכן לשם תכנון אסטרטגי של פעילות הארגון".</w:t>
      </w:r>
      <w:r>
        <w:rPr>
          <w:rFonts w:cs="FrankRuehl"/>
          <w:sz w:val="20"/>
          <w:szCs w:val="22"/>
          <w:rtl/>
        </w:rPr>
        <w:t xml:space="preserve"> אלא ש</w:t>
      </w:r>
      <w:r>
        <w:rPr>
          <w:rFonts w:cs="FrankRuehl" w:hint="cs"/>
          <w:sz w:val="20"/>
          <w:szCs w:val="22"/>
          <w:rtl/>
        </w:rPr>
        <w:t>צוות כזה לא הוקם, וה</w:t>
      </w:r>
      <w:r>
        <w:rPr>
          <w:rFonts w:cs="FrankRuehl"/>
          <w:sz w:val="20"/>
          <w:szCs w:val="22"/>
          <w:rtl/>
        </w:rPr>
        <w:t xml:space="preserve">בחינה </w:t>
      </w:r>
      <w:r>
        <w:rPr>
          <w:rFonts w:cs="FrankRuehl" w:hint="cs"/>
          <w:sz w:val="20"/>
          <w:szCs w:val="22"/>
          <w:rtl/>
        </w:rPr>
        <w:t xml:space="preserve">שעליה הוחלט ב-2003, </w:t>
      </w:r>
      <w:r>
        <w:rPr>
          <w:rFonts w:cs="FrankRuehl"/>
          <w:sz w:val="20"/>
          <w:szCs w:val="22"/>
          <w:rtl/>
        </w:rPr>
        <w:t>לא נעשתה</w:t>
      </w:r>
      <w:r>
        <w:rPr>
          <w:rFonts w:cs="FrankRuehl" w:hint="cs"/>
          <w:sz w:val="20"/>
          <w:szCs w:val="22"/>
          <w:rtl/>
        </w:rPr>
        <w:t xml:space="preserve">. </w:t>
      </w:r>
      <w:r>
        <w:rPr>
          <w:rFonts w:cs="FrankRuehl"/>
          <w:sz w:val="20"/>
          <w:szCs w:val="22"/>
          <w:rtl/>
        </w:rPr>
        <w:t>צמצום הפעילות התממש באמצעות קיצ</w:t>
      </w:r>
      <w:r>
        <w:rPr>
          <w:rFonts w:cs="FrankRuehl"/>
          <w:sz w:val="20"/>
          <w:szCs w:val="22"/>
          <w:rtl/>
        </w:rPr>
        <w:t xml:space="preserve">וצי תקציב במשך שנים אחדות, בלי שייעודו, תפקידיו ופעילותו של הארגון </w:t>
      </w:r>
      <w:r>
        <w:rPr>
          <w:rFonts w:cs="FrankRuehl" w:hint="cs"/>
          <w:sz w:val="20"/>
          <w:szCs w:val="22"/>
          <w:rtl/>
        </w:rPr>
        <w:t>נ</w:t>
      </w:r>
      <w:r>
        <w:rPr>
          <w:rFonts w:cs="FrankRuehl"/>
          <w:sz w:val="20"/>
          <w:szCs w:val="22"/>
          <w:rtl/>
        </w:rPr>
        <w:t xml:space="preserve">בחנו מחדש. </w:t>
      </w:r>
    </w:p>
    <w:p w:rsidR="00000000">
      <w:pPr>
        <w:spacing w:after="120" w:line="230" w:lineRule="exact"/>
        <w:jc w:val="both"/>
        <w:rPr>
          <w:rFonts w:cs="FrankRuehl"/>
          <w:sz w:val="20"/>
          <w:szCs w:val="22"/>
          <w:rtl/>
        </w:rPr>
      </w:pPr>
      <w:r>
        <w:rPr>
          <w:rFonts w:cs="FrankRuehl"/>
          <w:sz w:val="20"/>
          <w:szCs w:val="22"/>
          <w:rtl/>
        </w:rPr>
        <w:t>ב</w:t>
      </w:r>
      <w:r>
        <w:rPr>
          <w:rFonts w:cs="FrankRuehl" w:hint="cs"/>
          <w:sz w:val="20"/>
          <w:szCs w:val="22"/>
          <w:rtl/>
        </w:rPr>
        <w:t>-</w:t>
      </w:r>
      <w:r>
        <w:rPr>
          <w:rFonts w:cs="FrankRuehl"/>
          <w:sz w:val="20"/>
          <w:szCs w:val="22"/>
          <w:rtl/>
        </w:rPr>
        <w:t xml:space="preserve">2007, השר ליברמן, שהופקד על </w:t>
      </w:r>
      <w:r>
        <w:rPr>
          <w:rFonts w:cs="FrankRuehl" w:hint="cs"/>
          <w:sz w:val="20"/>
          <w:szCs w:val="22"/>
          <w:rtl/>
        </w:rPr>
        <w:t xml:space="preserve">פעילות </w:t>
      </w:r>
      <w:r>
        <w:rPr>
          <w:rFonts w:cs="FrankRuehl"/>
          <w:sz w:val="20"/>
          <w:szCs w:val="22"/>
          <w:rtl/>
        </w:rPr>
        <w:t xml:space="preserve">ארגון נתיב בעקבות </w:t>
      </w:r>
      <w:r>
        <w:rPr>
          <w:rFonts w:cs="FrankRuehl" w:hint="cs"/>
          <w:sz w:val="20"/>
          <w:szCs w:val="22"/>
          <w:rtl/>
        </w:rPr>
        <w:t>הסכם קואליציוני שנחתם באוקטובר 2006 בין מפלגת "ישראל ביתנו" למפלגת "קדימה" ו</w:t>
      </w:r>
      <w:r>
        <w:rPr>
          <w:rFonts w:cs="FrankRuehl"/>
          <w:sz w:val="20"/>
          <w:szCs w:val="22"/>
          <w:rtl/>
        </w:rPr>
        <w:t>כינונה של הממשלה ה-31</w:t>
      </w:r>
      <w:r>
        <w:rPr>
          <w:rFonts w:cs="FrankRuehl" w:hint="cs"/>
          <w:sz w:val="20"/>
          <w:szCs w:val="22"/>
          <w:rtl/>
        </w:rPr>
        <w:t xml:space="preserve"> </w:t>
      </w:r>
      <w:r>
        <w:rPr>
          <w:rFonts w:cs="FrankRuehl"/>
          <w:sz w:val="20"/>
          <w:szCs w:val="22"/>
          <w:rtl/>
        </w:rPr>
        <w:t xml:space="preserve">בראשות </w:t>
      </w:r>
      <w:r>
        <w:rPr>
          <w:rFonts w:cs="FrankRuehl" w:hint="cs"/>
          <w:sz w:val="20"/>
          <w:szCs w:val="22"/>
          <w:rtl/>
        </w:rPr>
        <w:t xml:space="preserve">מר </w:t>
      </w:r>
      <w:r>
        <w:rPr>
          <w:rFonts w:cs="FrankRuehl"/>
          <w:sz w:val="20"/>
          <w:szCs w:val="22"/>
          <w:rtl/>
        </w:rPr>
        <w:t xml:space="preserve">אהוד אולמרט, </w:t>
      </w:r>
      <w:r>
        <w:rPr>
          <w:rFonts w:cs="FrankRuehl" w:hint="cs"/>
          <w:sz w:val="20"/>
          <w:szCs w:val="22"/>
          <w:rtl/>
        </w:rPr>
        <w:t xml:space="preserve">אימץ </w:t>
      </w:r>
      <w:r>
        <w:rPr>
          <w:rFonts w:cs="FrankRuehl"/>
          <w:sz w:val="20"/>
          <w:szCs w:val="22"/>
          <w:rtl/>
        </w:rPr>
        <w:t>את הגדרת הייעוד והתפקידים שאישר רא</w:t>
      </w:r>
      <w:r>
        <w:rPr>
          <w:rFonts w:cs="FrankRuehl" w:hint="cs"/>
          <w:sz w:val="20"/>
          <w:szCs w:val="22"/>
          <w:rtl/>
        </w:rPr>
        <w:t>ה"ם,</w:t>
      </w:r>
      <w:r>
        <w:rPr>
          <w:rFonts w:cs="FrankRuehl"/>
          <w:sz w:val="20"/>
          <w:szCs w:val="22"/>
          <w:rtl/>
        </w:rPr>
        <w:t xml:space="preserve"> </w:t>
      </w:r>
      <w:r>
        <w:rPr>
          <w:rFonts w:cs="FrankRuehl" w:hint="cs"/>
          <w:sz w:val="20"/>
          <w:szCs w:val="22"/>
          <w:rtl/>
        </w:rPr>
        <w:t xml:space="preserve">מר אהוד </w:t>
      </w:r>
      <w:r>
        <w:rPr>
          <w:rFonts w:cs="FrankRuehl"/>
          <w:sz w:val="20"/>
          <w:szCs w:val="22"/>
          <w:rtl/>
        </w:rPr>
        <w:t>ברק</w:t>
      </w:r>
      <w:r>
        <w:rPr>
          <w:rFonts w:cs="FrankRuehl" w:hint="cs"/>
          <w:sz w:val="20"/>
          <w:szCs w:val="22"/>
          <w:rtl/>
        </w:rPr>
        <w:t>, ב-2001</w:t>
      </w:r>
      <w:r>
        <w:rPr>
          <w:rFonts w:cs="FrankRuehl"/>
          <w:sz w:val="20"/>
          <w:szCs w:val="22"/>
          <w:rtl/>
        </w:rPr>
        <w:t xml:space="preserve">. </w:t>
      </w:r>
      <w:r>
        <w:rPr>
          <w:rFonts w:cs="FrankRuehl" w:hint="cs"/>
          <w:sz w:val="20"/>
          <w:szCs w:val="22"/>
          <w:rtl/>
        </w:rPr>
        <w:t xml:space="preserve">ב-8.2.07 החליטה הממשלה (החלטה מס' 1139), כי לשם בחינת פעילות נתיב יוקם צוות בין-משרדי, ש"יבחן ארגון מחדש של פעילות נתיב, במטרה להרחיב את פעילותה, את </w:t>
      </w:r>
    </w:p>
    <w:p w:rsidR="00000000">
      <w:pPr>
        <w:spacing w:after="120" w:line="230" w:lineRule="exact"/>
        <w:jc w:val="both"/>
        <w:rPr>
          <w:rFonts w:cs="FrankRuehl" w:hint="cs"/>
          <w:sz w:val="20"/>
          <w:szCs w:val="22"/>
          <w:rtl/>
        </w:rPr>
      </w:pPr>
      <w:r>
        <w:rPr>
          <w:rFonts w:cs="FrankRuehl"/>
          <w:sz w:val="20"/>
          <w:szCs w:val="22"/>
          <w:rtl/>
        </w:rPr>
        <w:br w:type="page"/>
      </w:r>
      <w:r>
        <w:rPr>
          <w:rFonts w:cs="FrankRuehl" w:hint="cs"/>
          <w:sz w:val="20"/>
          <w:szCs w:val="22"/>
          <w:rtl/>
        </w:rPr>
        <w:t>היקפי הפעילות הרצויים ואת דרכי ביצועה וכ</w:t>
      </w:r>
      <w:r>
        <w:rPr>
          <w:rFonts w:cs="FrankRuehl" w:hint="cs"/>
          <w:sz w:val="20"/>
          <w:szCs w:val="22"/>
          <w:rtl/>
        </w:rPr>
        <w:t>ן את ההיבט התפעולי-מינהלי והתכנון האסטרטגי של פעילותה לשם הרחבתה כאמור". עוד החליטה הממשלה באותו המועד "להקפיא... את יישום החלטת הממשלה מס' 142 מיום 25.3.03 אשר קבעה כי פעילות נתיב תצומצם ואת יישום המלצות הצוות שהוקם לפיה". כאמור, הצוות שעליו החליטה הממשלה</w:t>
      </w:r>
      <w:r>
        <w:rPr>
          <w:rFonts w:cs="FrankRuehl" w:hint="cs"/>
          <w:sz w:val="20"/>
          <w:szCs w:val="22"/>
          <w:rtl/>
        </w:rPr>
        <w:t xml:space="preserve"> ב-2003 לא הוקם, ולפיכך גם לא הוגשו המלצות כלשהן. </w:t>
      </w:r>
    </w:p>
    <w:p w:rsidR="00000000">
      <w:pPr>
        <w:spacing w:after="120" w:line="230" w:lineRule="exact"/>
        <w:jc w:val="both"/>
        <w:rPr>
          <w:rFonts w:cs="FrankRuehl" w:hint="cs"/>
          <w:sz w:val="20"/>
          <w:szCs w:val="22"/>
          <w:highlight w:val="yellow"/>
          <w:rtl/>
        </w:rPr>
      </w:pPr>
      <w:r>
        <w:rPr>
          <w:rFonts w:cs="FrankRuehl" w:hint="cs"/>
          <w:sz w:val="20"/>
          <w:szCs w:val="22"/>
          <w:rtl/>
        </w:rPr>
        <w:t>בעקבות החלטת הממשלה בפברואר 2007, ה</w:t>
      </w:r>
      <w:r>
        <w:rPr>
          <w:rFonts w:cs="FrankRuehl"/>
          <w:sz w:val="20"/>
          <w:szCs w:val="22"/>
          <w:rtl/>
        </w:rPr>
        <w:t>וקמה ועדה בי</w:t>
      </w:r>
      <w:r>
        <w:rPr>
          <w:rFonts w:cs="FrankRuehl" w:hint="cs"/>
          <w:sz w:val="20"/>
          <w:szCs w:val="22"/>
          <w:rtl/>
        </w:rPr>
        <w:t>ן-</w:t>
      </w:r>
      <w:r>
        <w:rPr>
          <w:rFonts w:cs="FrankRuehl"/>
          <w:sz w:val="20"/>
          <w:szCs w:val="22"/>
          <w:rtl/>
        </w:rPr>
        <w:t xml:space="preserve">משרדית </w:t>
      </w:r>
      <w:r>
        <w:rPr>
          <w:rFonts w:cs="FrankRuehl" w:hint="cs"/>
          <w:sz w:val="20"/>
          <w:szCs w:val="22"/>
          <w:rtl/>
        </w:rPr>
        <w:t xml:space="preserve">לבחינה מחדש של </w:t>
      </w:r>
      <w:r>
        <w:rPr>
          <w:rFonts w:cs="FrankRuehl"/>
          <w:sz w:val="20"/>
          <w:szCs w:val="22"/>
          <w:rtl/>
        </w:rPr>
        <w:t>פעילות נתיב בראשות מנכ"ל המשרד לנושאים אסטרטגיים</w:t>
      </w:r>
      <w:r>
        <w:rPr>
          <w:rFonts w:cs="FrankRuehl" w:hint="cs"/>
          <w:sz w:val="20"/>
          <w:szCs w:val="22"/>
          <w:rtl/>
        </w:rPr>
        <w:t xml:space="preserve"> דאז</w:t>
      </w:r>
      <w:r>
        <w:rPr>
          <w:rFonts w:cs="FrankRuehl"/>
          <w:sz w:val="20"/>
          <w:szCs w:val="22"/>
          <w:rtl/>
        </w:rPr>
        <w:t xml:space="preserve">, </w:t>
      </w:r>
      <w:r>
        <w:rPr>
          <w:rFonts w:cs="FrankRuehl" w:hint="cs"/>
          <w:sz w:val="20"/>
          <w:szCs w:val="22"/>
          <w:rtl/>
        </w:rPr>
        <w:t xml:space="preserve">מר </w:t>
      </w:r>
      <w:r>
        <w:rPr>
          <w:rFonts w:cs="FrankRuehl"/>
          <w:sz w:val="20"/>
          <w:szCs w:val="22"/>
          <w:rtl/>
        </w:rPr>
        <w:t xml:space="preserve">חגי פלג, </w:t>
      </w:r>
      <w:r>
        <w:rPr>
          <w:rFonts w:cs="FrankRuehl" w:hint="cs"/>
          <w:sz w:val="20"/>
          <w:szCs w:val="22"/>
          <w:rtl/>
        </w:rPr>
        <w:t xml:space="preserve">וכמצוין בדוח הוועדה (להלן </w:t>
      </w:r>
      <w:r>
        <w:rPr>
          <w:rFonts w:cs="FrankRuehl"/>
          <w:sz w:val="20"/>
          <w:szCs w:val="22"/>
          <w:rtl/>
        </w:rPr>
        <w:t>-</w:t>
      </w:r>
      <w:r>
        <w:rPr>
          <w:rFonts w:cs="FrankRuehl" w:hint="cs"/>
          <w:sz w:val="20"/>
          <w:szCs w:val="22"/>
          <w:rtl/>
        </w:rPr>
        <w:t xml:space="preserve"> דוח פלג</w:t>
      </w:r>
      <w:r>
        <w:rPr>
          <w:rStyle w:val="FootnoteReference"/>
          <w:rFonts w:cs="FrankRuehl"/>
          <w:sz w:val="20"/>
          <w:szCs w:val="22"/>
          <w:rtl/>
        </w:rPr>
        <w:footnoteReference w:id="13"/>
      </w:r>
      <w:r>
        <w:rPr>
          <w:rFonts w:cs="FrankRuehl" w:hint="cs"/>
          <w:sz w:val="20"/>
          <w:szCs w:val="22"/>
          <w:rtl/>
        </w:rPr>
        <w:t xml:space="preserve">) היא </w:t>
      </w:r>
      <w:r>
        <w:rPr>
          <w:rFonts w:cs="FrankRuehl"/>
          <w:sz w:val="20"/>
          <w:szCs w:val="22"/>
          <w:rtl/>
        </w:rPr>
        <w:t xml:space="preserve">תחמה את מסגרת עבודתה </w:t>
      </w:r>
      <w:r>
        <w:rPr>
          <w:rFonts w:cs="FrankRuehl" w:hint="cs"/>
          <w:sz w:val="20"/>
          <w:szCs w:val="22"/>
          <w:rtl/>
        </w:rPr>
        <w:t>כדלהל</w:t>
      </w:r>
      <w:r>
        <w:rPr>
          <w:rFonts w:cs="FrankRuehl" w:hint="cs"/>
          <w:sz w:val="20"/>
          <w:szCs w:val="22"/>
          <w:rtl/>
        </w:rPr>
        <w:t xml:space="preserve">ן: </w:t>
      </w:r>
      <w:r>
        <w:rPr>
          <w:rFonts w:cs="FrankRuehl"/>
          <w:sz w:val="20"/>
          <w:szCs w:val="22"/>
          <w:rtl/>
        </w:rPr>
        <w:t xml:space="preserve">"שאלת קיומו ונחיצותו של הארגון </w:t>
      </w:r>
      <w:r>
        <w:rPr>
          <w:rFonts w:cs="FrankRuehl" w:hint="cs"/>
          <w:sz w:val="20"/>
          <w:szCs w:val="22"/>
          <w:rtl/>
        </w:rPr>
        <w:t>-</w:t>
      </w:r>
      <w:r>
        <w:rPr>
          <w:rFonts w:cs="FrankRuehl"/>
          <w:sz w:val="20"/>
          <w:szCs w:val="22"/>
          <w:rtl/>
        </w:rPr>
        <w:t xml:space="preserve"> אשר הועלתה בעבר </w:t>
      </w:r>
      <w:r>
        <w:rPr>
          <w:rFonts w:cs="FrankRuehl" w:hint="cs"/>
          <w:sz w:val="20"/>
          <w:szCs w:val="22"/>
          <w:rtl/>
        </w:rPr>
        <w:t>-</w:t>
      </w:r>
      <w:r>
        <w:rPr>
          <w:rFonts w:cs="FrankRuehl"/>
          <w:sz w:val="20"/>
          <w:szCs w:val="22"/>
          <w:rtl/>
        </w:rPr>
        <w:t xml:space="preserve"> איננה מהווה חלק מהדיון האמור במסגרת ועדה זו; כל טענה בעניין זה לא תוכל לעלות או להתברר במסגרת פורום הוועדה... הטיפול בסוגיות אשר קשורות לתפיסת ההפעלה של הארגון, שיטות פעילותו, דפוסי עבודתו של הארגון, מש</w:t>
      </w:r>
      <w:r>
        <w:rPr>
          <w:rFonts w:cs="FrankRuehl"/>
          <w:sz w:val="20"/>
          <w:szCs w:val="22"/>
          <w:rtl/>
        </w:rPr>
        <w:t>ימותיו בפועל ומבנהו הארגוני והפונקציונ</w:t>
      </w:r>
      <w:r>
        <w:rPr>
          <w:rFonts w:cs="FrankRuehl" w:hint="cs"/>
          <w:sz w:val="20"/>
          <w:szCs w:val="22"/>
          <w:rtl/>
        </w:rPr>
        <w:t>א</w:t>
      </w:r>
      <w:r>
        <w:rPr>
          <w:rFonts w:cs="FrankRuehl"/>
          <w:sz w:val="20"/>
          <w:szCs w:val="22"/>
          <w:rtl/>
        </w:rPr>
        <w:t>לי הפנימי ידונו רק בהקשרים הרלוונטיים לדיוני הוועדה. כל דיון אחר שמחוץ להקשר הקונקרטי נמצא מחוץ לתחום סמכותה של הוועדה"</w:t>
      </w:r>
      <w:r>
        <w:rPr>
          <w:rFonts w:cs="FrankRuehl" w:hint="cs"/>
          <w:sz w:val="20"/>
          <w:szCs w:val="22"/>
          <w:rtl/>
        </w:rPr>
        <w:t>.</w:t>
      </w:r>
      <w:r>
        <w:rPr>
          <w:rFonts w:cs="FrankRuehl"/>
          <w:sz w:val="20"/>
          <w:szCs w:val="22"/>
          <w:rtl/>
        </w:rPr>
        <w:t xml:space="preserve"> ההקשרים הרלוונטיים נתחמו בהתמקדות</w:t>
      </w:r>
      <w:r>
        <w:rPr>
          <w:rFonts w:cs="FrankRuehl" w:hint="cs"/>
          <w:sz w:val="20"/>
          <w:szCs w:val="22"/>
          <w:rtl/>
        </w:rPr>
        <w:t xml:space="preserve"> </w:t>
      </w:r>
      <w:r>
        <w:rPr>
          <w:rFonts w:cs="FrankRuehl"/>
          <w:sz w:val="20"/>
          <w:szCs w:val="22"/>
          <w:rtl/>
        </w:rPr>
        <w:t>"בפיתוח האסטרטגיה המתאימה כלפי יהודים וזכאי עלייה... ובחינת הר</w:t>
      </w:r>
      <w:r>
        <w:rPr>
          <w:rFonts w:cs="FrankRuehl"/>
          <w:sz w:val="20"/>
          <w:szCs w:val="22"/>
          <w:rtl/>
        </w:rPr>
        <w:t xml:space="preserve">חבה אפשרית של פעילות </w:t>
      </w:r>
      <w:r>
        <w:rPr>
          <w:rFonts w:cs="FrankRuehl" w:hint="cs"/>
          <w:sz w:val="20"/>
          <w:szCs w:val="22"/>
          <w:rtl/>
        </w:rPr>
        <w:t>'</w:t>
      </w:r>
      <w:r>
        <w:rPr>
          <w:rFonts w:cs="FrankRuehl"/>
          <w:sz w:val="20"/>
          <w:szCs w:val="22"/>
          <w:rtl/>
        </w:rPr>
        <w:t>נתיב</w:t>
      </w:r>
      <w:r>
        <w:rPr>
          <w:rFonts w:cs="FrankRuehl" w:hint="cs"/>
          <w:sz w:val="20"/>
          <w:szCs w:val="22"/>
          <w:rtl/>
        </w:rPr>
        <w:t>'</w:t>
      </w:r>
      <w:r>
        <w:rPr>
          <w:rFonts w:cs="FrankRuehl"/>
          <w:sz w:val="20"/>
          <w:szCs w:val="22"/>
          <w:rtl/>
        </w:rPr>
        <w:t xml:space="preserve"> בתפוצות"</w:t>
      </w:r>
      <w:r>
        <w:rPr>
          <w:rFonts w:cs="FrankRuehl" w:hint="cs"/>
          <w:sz w:val="20"/>
          <w:szCs w:val="22"/>
          <w:rtl/>
        </w:rPr>
        <w:t>.</w:t>
      </w:r>
    </w:p>
    <w:p w:rsidR="00000000">
      <w:pPr>
        <w:spacing w:after="120" w:line="230" w:lineRule="exact"/>
        <w:jc w:val="both"/>
        <w:rPr>
          <w:rFonts w:cs="FrankRuehl"/>
          <w:sz w:val="20"/>
          <w:szCs w:val="22"/>
          <w:rtl/>
        </w:rPr>
      </w:pPr>
      <w:r>
        <w:rPr>
          <w:rFonts w:cs="FrankRuehl" w:hint="cs"/>
          <w:sz w:val="20"/>
          <w:szCs w:val="22"/>
          <w:rtl/>
        </w:rPr>
        <w:t xml:space="preserve">בעקבות </w:t>
      </w:r>
      <w:r>
        <w:rPr>
          <w:rFonts w:cs="FrankRuehl"/>
          <w:sz w:val="20"/>
          <w:szCs w:val="22"/>
          <w:rtl/>
        </w:rPr>
        <w:t xml:space="preserve">הגשת דוח הוועדה לממשלה, החליטה הממשלה </w:t>
      </w:r>
      <w:r>
        <w:rPr>
          <w:rFonts w:cs="FrankRuehl" w:hint="cs"/>
          <w:sz w:val="20"/>
          <w:szCs w:val="22"/>
          <w:rtl/>
        </w:rPr>
        <w:t xml:space="preserve">(החלטה מס' 2070, 22.7.07) </w:t>
      </w:r>
      <w:r>
        <w:rPr>
          <w:rFonts w:cs="FrankRuehl"/>
          <w:sz w:val="20"/>
          <w:szCs w:val="22"/>
          <w:rtl/>
        </w:rPr>
        <w:t>לבטל את ההחלטה הקודמת בדבר צמצום פעילות נתיב, אישרה את המסקנות וההמלצות בדוח פלג וקבעה</w:t>
      </w:r>
      <w:r>
        <w:rPr>
          <w:rFonts w:cs="FrankRuehl" w:hint="cs"/>
          <w:sz w:val="20"/>
          <w:szCs w:val="22"/>
          <w:rtl/>
        </w:rPr>
        <w:t>,</w:t>
      </w:r>
      <w:r>
        <w:rPr>
          <w:rFonts w:cs="FrankRuehl"/>
          <w:sz w:val="20"/>
          <w:szCs w:val="22"/>
          <w:rtl/>
        </w:rPr>
        <w:t xml:space="preserve"> </w:t>
      </w:r>
      <w:r>
        <w:rPr>
          <w:rFonts w:cs="FrankRuehl" w:hint="cs"/>
          <w:sz w:val="20"/>
          <w:szCs w:val="22"/>
          <w:rtl/>
        </w:rPr>
        <w:t>ש</w:t>
      </w:r>
      <w:r>
        <w:rPr>
          <w:rFonts w:cs="FrankRuehl"/>
          <w:sz w:val="20"/>
          <w:szCs w:val="22"/>
          <w:rtl/>
        </w:rPr>
        <w:t>נתיב ירחיב את פעילותו בקרב היהודים וזכאי העלייה ב</w:t>
      </w:r>
      <w:r>
        <w:rPr>
          <w:rFonts w:cs="FrankRuehl" w:hint="cs"/>
          <w:sz w:val="20"/>
          <w:szCs w:val="22"/>
          <w:rtl/>
        </w:rPr>
        <w:t>ח</w:t>
      </w:r>
      <w:r>
        <w:rPr>
          <w:rFonts w:cs="FrankRuehl"/>
          <w:sz w:val="20"/>
          <w:szCs w:val="22"/>
          <w:rtl/>
        </w:rPr>
        <w:t>בה"ם</w:t>
      </w:r>
      <w:r>
        <w:rPr>
          <w:rFonts w:cs="FrankRuehl" w:hint="cs"/>
          <w:sz w:val="20"/>
          <w:szCs w:val="22"/>
          <w:rtl/>
        </w:rPr>
        <w:t>,</w:t>
      </w:r>
      <w:r>
        <w:rPr>
          <w:rFonts w:cs="FrankRuehl"/>
          <w:sz w:val="20"/>
          <w:szCs w:val="22"/>
          <w:rtl/>
        </w:rPr>
        <w:t xml:space="preserve"> וי</w:t>
      </w:r>
      <w:r>
        <w:rPr>
          <w:rFonts w:cs="FrankRuehl"/>
          <w:sz w:val="20"/>
          <w:szCs w:val="22"/>
          <w:rtl/>
        </w:rPr>
        <w:t xml:space="preserve">תחיל </w:t>
      </w:r>
      <w:r>
        <w:rPr>
          <w:rFonts w:cs="FrankRuehl" w:hint="cs"/>
          <w:sz w:val="20"/>
          <w:szCs w:val="22"/>
          <w:rtl/>
        </w:rPr>
        <w:t xml:space="preserve">לקיים </w:t>
      </w:r>
      <w:r>
        <w:rPr>
          <w:rFonts w:cs="FrankRuehl"/>
          <w:sz w:val="20"/>
          <w:szCs w:val="22"/>
          <w:rtl/>
        </w:rPr>
        <w:t>פעילות דומה בקרב יהודים וזכאי עלייה שמוצאם מחבה"ם בגרמניה. כן החליטה הממשלה לאשר את מסמך הייעוד והתפקידים, אשר "נו</w:t>
      </w:r>
      <w:r>
        <w:rPr>
          <w:rFonts w:cs="FrankRuehl" w:hint="cs"/>
          <w:sz w:val="20"/>
          <w:szCs w:val="22"/>
          <w:rtl/>
        </w:rPr>
        <w:t>ּ</w:t>
      </w:r>
      <w:r>
        <w:rPr>
          <w:rFonts w:cs="FrankRuehl"/>
          <w:sz w:val="20"/>
          <w:szCs w:val="22"/>
          <w:rtl/>
        </w:rPr>
        <w:t>סח מחדש במסגרת הוועדה בהתאם להסכמות שהושגו במהלכה", כדלקמן:</w:t>
      </w:r>
    </w:p>
    <w:p w:rsidR="00000000">
      <w:pPr>
        <w:spacing w:after="120" w:line="230" w:lineRule="exact"/>
        <w:jc w:val="both"/>
        <w:rPr>
          <w:rFonts w:cs="FrankRuehl" w:hint="cs"/>
          <w:sz w:val="20"/>
          <w:szCs w:val="22"/>
          <w:rtl/>
        </w:rPr>
      </w:pPr>
      <w:r>
        <w:rPr>
          <w:rFonts w:cs="FrankRuehl"/>
          <w:sz w:val="20"/>
          <w:szCs w:val="22"/>
          <w:rtl/>
        </w:rPr>
        <w:t xml:space="preserve">"ייעודו העיקרי של נתיב הוא לפעול </w:t>
      </w:r>
      <w:r>
        <w:rPr>
          <w:rFonts w:cs="FrankRuehl" w:hint="cs"/>
          <w:sz w:val="20"/>
          <w:szCs w:val="22"/>
          <w:rtl/>
        </w:rPr>
        <w:t>ב</w:t>
      </w:r>
      <w:r>
        <w:rPr>
          <w:rFonts w:cs="FrankRuehl"/>
          <w:sz w:val="20"/>
          <w:szCs w:val="22"/>
          <w:rtl/>
        </w:rPr>
        <w:t>קרב יהודים וזכאי עלייה בחבר העמים וב</w:t>
      </w:r>
      <w:r>
        <w:rPr>
          <w:rFonts w:cs="FrankRuehl"/>
          <w:sz w:val="20"/>
          <w:szCs w:val="22"/>
          <w:rtl/>
        </w:rPr>
        <w:t>קרב יהודים וזכאי עלייה יוצאי חבר העמים בגרמניה; על מנת לעודד ולסייע לעלייתם למדינת ישראל ולחזק את זיקתם לישראל, לציונות וליהדות כנגזרת ממדיניות ממשלת ישראל". החלטת הממשלה ב-2007 הותירה את ר</w:t>
      </w:r>
      <w:r>
        <w:rPr>
          <w:rFonts w:cs="FrankRuehl" w:hint="cs"/>
          <w:sz w:val="20"/>
          <w:szCs w:val="22"/>
          <w:rtl/>
        </w:rPr>
        <w:t>ו</w:t>
      </w:r>
      <w:r>
        <w:rPr>
          <w:rFonts w:cs="FrankRuehl"/>
          <w:sz w:val="20"/>
          <w:szCs w:val="22"/>
          <w:rtl/>
        </w:rPr>
        <w:t>ב תפקידי הארגון דומים לתפקידים שנקבעו לו ב</w:t>
      </w:r>
      <w:r>
        <w:rPr>
          <w:rFonts w:cs="FrankRuehl" w:hint="cs"/>
          <w:sz w:val="20"/>
          <w:szCs w:val="22"/>
          <w:rtl/>
        </w:rPr>
        <w:t>-</w:t>
      </w:r>
      <w:r>
        <w:rPr>
          <w:rFonts w:cs="FrankRuehl"/>
          <w:sz w:val="20"/>
          <w:szCs w:val="22"/>
          <w:rtl/>
        </w:rPr>
        <w:t>2001, למעט בתחום הקונסו</w:t>
      </w:r>
      <w:r>
        <w:rPr>
          <w:rFonts w:cs="FrankRuehl"/>
          <w:sz w:val="20"/>
          <w:szCs w:val="22"/>
          <w:rtl/>
        </w:rPr>
        <w:t>לרי</w:t>
      </w:r>
      <w:r>
        <w:rPr>
          <w:rFonts w:cs="FrankRuehl" w:hint="cs"/>
          <w:sz w:val="20"/>
          <w:szCs w:val="22"/>
          <w:rtl/>
        </w:rPr>
        <w:t xml:space="preserve">. שוני נוסף היה באי-הכללת המדינות הבלטיות במרחב הפעולה הגיאוגרפי לנתיב שעליו החליטה הממשלה. </w:t>
      </w:r>
    </w:p>
    <w:p w:rsidR="00000000">
      <w:pPr>
        <w:spacing w:after="240" w:line="230" w:lineRule="exact"/>
        <w:jc w:val="both"/>
        <w:rPr>
          <w:rFonts w:cs="FrankRuehl" w:hint="cs"/>
          <w:sz w:val="20"/>
          <w:szCs w:val="22"/>
          <w:rtl/>
        </w:rPr>
      </w:pPr>
      <w:r>
        <w:rPr>
          <w:rFonts w:cs="FrankRuehl" w:hint="cs"/>
          <w:sz w:val="20"/>
          <w:szCs w:val="22"/>
          <w:rtl/>
        </w:rPr>
        <w:t xml:space="preserve">בישיבת ממשלה שנערכה ב-1.3.09 </w:t>
      </w:r>
      <w:r>
        <w:rPr>
          <w:rFonts w:cs="FrankRuehl"/>
          <w:sz w:val="20"/>
          <w:szCs w:val="22"/>
          <w:rtl/>
        </w:rPr>
        <w:t xml:space="preserve">הוחלט </w:t>
      </w:r>
      <w:r>
        <w:rPr>
          <w:rFonts w:cs="FrankRuehl" w:hint="cs"/>
          <w:sz w:val="20"/>
          <w:szCs w:val="22"/>
          <w:rtl/>
        </w:rPr>
        <w:t xml:space="preserve">(החלטה מס' 4529) </w:t>
      </w:r>
      <w:r>
        <w:rPr>
          <w:rFonts w:cs="FrankRuehl"/>
          <w:sz w:val="20"/>
          <w:szCs w:val="22"/>
          <w:rtl/>
        </w:rPr>
        <w:t xml:space="preserve">על הרחבת התשתית הקיימת של נתיב ושל הסוכנות </w:t>
      </w:r>
      <w:r>
        <w:rPr>
          <w:rFonts w:cs="FrankRuehl" w:hint="cs"/>
          <w:sz w:val="20"/>
          <w:szCs w:val="22"/>
          <w:rtl/>
        </w:rPr>
        <w:t xml:space="preserve">היהודית </w:t>
      </w:r>
      <w:r>
        <w:rPr>
          <w:rFonts w:cs="FrankRuehl"/>
          <w:sz w:val="20"/>
          <w:szCs w:val="22"/>
          <w:rtl/>
        </w:rPr>
        <w:t>בתחום החינוך היהודי-ציוני</w:t>
      </w:r>
      <w:r>
        <w:rPr>
          <w:rFonts w:cs="FrankRuehl" w:hint="cs"/>
          <w:sz w:val="20"/>
          <w:szCs w:val="22"/>
          <w:rtl/>
        </w:rPr>
        <w:t>,</w:t>
      </w:r>
      <w:r>
        <w:rPr>
          <w:rFonts w:cs="FrankRuehl"/>
          <w:sz w:val="20"/>
          <w:szCs w:val="22"/>
          <w:rtl/>
        </w:rPr>
        <w:t xml:space="preserve"> והוקצו לכך משאבים כספיים ניכרי</w:t>
      </w:r>
      <w:r>
        <w:rPr>
          <w:rFonts w:cs="FrankRuehl"/>
          <w:sz w:val="20"/>
          <w:szCs w:val="22"/>
          <w:rtl/>
        </w:rPr>
        <w:t>ם, כפי שיפורט בהמשך</w:t>
      </w:r>
      <w:r>
        <w:rPr>
          <w:rFonts w:cs="FrankRuehl" w:hint="cs"/>
          <w:sz w:val="20"/>
          <w:szCs w:val="22"/>
          <w:rtl/>
        </w:rPr>
        <w:t>.</w:t>
      </w:r>
      <w:r>
        <w:rPr>
          <w:rFonts w:cs="FrankRuehl"/>
          <w:sz w:val="20"/>
          <w:szCs w:val="22"/>
          <w:rtl/>
        </w:rPr>
        <w:t xml:space="preserve"> אולם, </w:t>
      </w:r>
      <w:r>
        <w:rPr>
          <w:rFonts w:cs="FrankRuehl" w:hint="cs"/>
          <w:sz w:val="20"/>
          <w:szCs w:val="22"/>
          <w:rtl/>
        </w:rPr>
        <w:t xml:space="preserve">כל </w:t>
      </w:r>
      <w:r>
        <w:rPr>
          <w:rFonts w:cs="FrankRuehl"/>
          <w:sz w:val="20"/>
          <w:szCs w:val="22"/>
          <w:rtl/>
        </w:rPr>
        <w:t xml:space="preserve">זאת, בלי שתלובן תחילה </w:t>
      </w:r>
      <w:r>
        <w:rPr>
          <w:rFonts w:cs="FrankRuehl" w:hint="cs"/>
          <w:sz w:val="20"/>
          <w:szCs w:val="22"/>
          <w:rtl/>
        </w:rPr>
        <w:t>ה</w:t>
      </w:r>
      <w:r>
        <w:rPr>
          <w:rFonts w:cs="FrankRuehl"/>
          <w:sz w:val="20"/>
          <w:szCs w:val="22"/>
          <w:rtl/>
        </w:rPr>
        <w:t>שאלה של "פני נתיב לאן?" ובלי ש</w:t>
      </w:r>
      <w:r>
        <w:rPr>
          <w:rFonts w:cs="FrankRuehl" w:hint="cs"/>
          <w:sz w:val="20"/>
          <w:szCs w:val="22"/>
          <w:rtl/>
        </w:rPr>
        <w:t>י</w:t>
      </w:r>
      <w:r>
        <w:rPr>
          <w:rFonts w:cs="FrankRuehl"/>
          <w:sz w:val="20"/>
          <w:szCs w:val="22"/>
          <w:rtl/>
        </w:rPr>
        <w:t>יקבעו ל</w:t>
      </w:r>
      <w:r>
        <w:rPr>
          <w:rFonts w:cs="FrankRuehl" w:hint="cs"/>
          <w:sz w:val="20"/>
          <w:szCs w:val="22"/>
          <w:rtl/>
        </w:rPr>
        <w:t xml:space="preserve">ארגון </w:t>
      </w:r>
      <w:r>
        <w:rPr>
          <w:rFonts w:cs="FrankRuehl"/>
          <w:sz w:val="20"/>
          <w:szCs w:val="22"/>
          <w:rtl/>
        </w:rPr>
        <w:t>יעדים מדידים</w:t>
      </w:r>
      <w:r>
        <w:rPr>
          <w:rFonts w:cs="FrankRuehl" w:hint="cs"/>
          <w:sz w:val="20"/>
          <w:szCs w:val="22"/>
          <w:rtl/>
        </w:rPr>
        <w:t>.</w:t>
      </w:r>
      <w:r>
        <w:rPr>
          <w:rFonts w:cs="FrankRuehl"/>
          <w:sz w:val="20"/>
          <w:szCs w:val="22"/>
          <w:rtl/>
        </w:rPr>
        <w:t xml:space="preserve"> </w:t>
      </w:r>
    </w:p>
    <w:p w:rsidR="00000000">
      <w:pPr>
        <w:pStyle w:val="RESHET"/>
        <w:keepLines/>
        <w:rPr>
          <w:rFonts w:hint="cs"/>
          <w:sz w:val="20"/>
          <w:rtl/>
        </w:rPr>
      </w:pPr>
      <w:r>
        <w:rPr>
          <w:rFonts w:hint="cs"/>
          <w:sz w:val="20"/>
          <w:rtl/>
        </w:rPr>
        <w:t>בביקורת עלה, כי ב</w:t>
      </w:r>
      <w:r>
        <w:rPr>
          <w:sz w:val="20"/>
          <w:rtl/>
        </w:rPr>
        <w:t>נתיב</w:t>
      </w:r>
      <w:r>
        <w:rPr>
          <w:rFonts w:hint="cs"/>
          <w:sz w:val="20"/>
          <w:rtl/>
        </w:rPr>
        <w:t xml:space="preserve"> ובקרב המופקדים עליו והמנהלים את משאביו, אין תמימות דעים אשר לייעוד הארגון ולמימוש ייעודו.</w:t>
      </w:r>
    </w:p>
    <w:p w:rsidR="00000000">
      <w:pPr>
        <w:spacing w:before="180" w:after="120" w:line="230" w:lineRule="exact"/>
        <w:jc w:val="both"/>
        <w:rPr>
          <w:rFonts w:cs="FrankRuehl" w:hint="cs"/>
          <w:sz w:val="20"/>
          <w:szCs w:val="22"/>
          <w:rtl/>
        </w:rPr>
      </w:pPr>
      <w:r>
        <w:rPr>
          <w:rFonts w:cs="FrankRuehl" w:hint="cs"/>
          <w:sz w:val="20"/>
          <w:szCs w:val="22"/>
          <w:rtl/>
        </w:rPr>
        <w:t>כאמור, ב-1.3.09 החליטה הממשלה בה</w:t>
      </w:r>
      <w:r>
        <w:rPr>
          <w:rFonts w:cs="FrankRuehl" w:hint="cs"/>
          <w:sz w:val="20"/>
          <w:szCs w:val="22"/>
          <w:rtl/>
        </w:rPr>
        <w:t>קשר ליהודי מדינות חבה"ם כדלהלן:</w:t>
      </w:r>
    </w:p>
    <w:p w:rsidR="00000000">
      <w:pPr>
        <w:tabs>
          <w:tab w:val="left" w:pos="964"/>
        </w:tabs>
        <w:spacing w:after="120" w:line="230" w:lineRule="exact"/>
        <w:ind w:left="567"/>
        <w:jc w:val="both"/>
        <w:rPr>
          <w:rFonts w:cs="FrankRuehl" w:hint="cs"/>
          <w:sz w:val="20"/>
          <w:szCs w:val="22"/>
          <w:rtl/>
        </w:rPr>
      </w:pPr>
      <w:r>
        <w:rPr>
          <w:rFonts w:cs="FrankRuehl" w:hint="cs"/>
          <w:sz w:val="20"/>
          <w:szCs w:val="22"/>
          <w:rtl/>
        </w:rPr>
        <w:t xml:space="preserve">"1. </w:t>
      </w:r>
      <w:r>
        <w:rPr>
          <w:rFonts w:cs="FrankRuehl" w:hint="cs"/>
          <w:sz w:val="20"/>
          <w:szCs w:val="22"/>
          <w:rtl/>
        </w:rPr>
        <w:tab/>
        <w:t>להכיר ביהודים במדינות חבר העמים כמוקד ויעד מרכזי לריכוז מאמץ להעמקת הזהות היהודית ועידוד העלייה.</w:t>
      </w:r>
    </w:p>
    <w:p w:rsidR="00000000">
      <w:pPr>
        <w:tabs>
          <w:tab w:val="left" w:pos="964"/>
        </w:tabs>
        <w:spacing w:after="120" w:line="230" w:lineRule="exact"/>
        <w:ind w:left="567"/>
        <w:jc w:val="both"/>
        <w:rPr>
          <w:rFonts w:cs="FrankRuehl" w:hint="cs"/>
          <w:sz w:val="20"/>
          <w:szCs w:val="22"/>
          <w:rtl/>
        </w:rPr>
      </w:pPr>
      <w:r>
        <w:rPr>
          <w:rFonts w:cs="FrankRuehl"/>
          <w:sz w:val="20"/>
          <w:szCs w:val="22"/>
          <w:rtl/>
        </w:rPr>
        <w:br w:type="page"/>
      </w:r>
      <w:r>
        <w:rPr>
          <w:rFonts w:cs="FrankRuehl" w:hint="cs"/>
          <w:sz w:val="20"/>
          <w:szCs w:val="22"/>
          <w:rtl/>
        </w:rPr>
        <w:t xml:space="preserve">2. </w:t>
      </w:r>
      <w:r>
        <w:rPr>
          <w:rFonts w:cs="FrankRuehl" w:hint="cs"/>
          <w:sz w:val="20"/>
          <w:szCs w:val="22"/>
          <w:rtl/>
        </w:rPr>
        <w:tab/>
        <w:t>הממשלה תפעל בעניין החלטה זו באמצעות לשכת הקשר נתיב ושיתוף פעולה עם ארגונים ציוניים ויהודים ברחבי העולם, ובראשם הסוכנו</w:t>
      </w:r>
      <w:r>
        <w:rPr>
          <w:rFonts w:cs="FrankRuehl" w:hint="cs"/>
          <w:sz w:val="20"/>
          <w:szCs w:val="22"/>
          <w:rtl/>
        </w:rPr>
        <w:t>ת היהודית.</w:t>
      </w:r>
    </w:p>
    <w:p w:rsidR="00000000">
      <w:pPr>
        <w:tabs>
          <w:tab w:val="left" w:pos="964"/>
        </w:tabs>
        <w:spacing w:after="120" w:line="230" w:lineRule="exact"/>
        <w:ind w:left="567"/>
        <w:jc w:val="both"/>
        <w:rPr>
          <w:rFonts w:cs="FrankRuehl" w:hint="cs"/>
          <w:sz w:val="20"/>
          <w:szCs w:val="22"/>
          <w:rtl/>
        </w:rPr>
      </w:pPr>
      <w:r>
        <w:rPr>
          <w:rFonts w:cs="FrankRuehl" w:hint="cs"/>
          <w:sz w:val="20"/>
          <w:szCs w:val="22"/>
          <w:rtl/>
        </w:rPr>
        <w:t xml:space="preserve">3. </w:t>
      </w:r>
      <w:r>
        <w:rPr>
          <w:rFonts w:cs="FrankRuehl" w:hint="cs"/>
          <w:sz w:val="20"/>
          <w:szCs w:val="22"/>
          <w:rtl/>
        </w:rPr>
        <w:tab/>
        <w:t>להקים צוות היגוי בראשות מזכיר הממשלה אשר יוביל את גיבוש המדיניות בנושא הרחבת הפעולות, בתחום העמקת הזהות היהודית ועידוד העלייה בקרב יהודי חבה"ם, ויגבש המלצות ליישומה. ... הצוות יגיש המלצותיו לאישור הממשלה תוך שנה מיום הקמת צוות ההיגוי".</w:t>
      </w:r>
    </w:p>
    <w:p w:rsidR="00000000">
      <w:pPr>
        <w:spacing w:after="120" w:line="230" w:lineRule="exact"/>
        <w:jc w:val="both"/>
        <w:rPr>
          <w:rFonts w:cs="FrankRuehl" w:hint="cs"/>
          <w:sz w:val="20"/>
          <w:szCs w:val="22"/>
          <w:rtl/>
        </w:rPr>
      </w:pPr>
      <w:r>
        <w:rPr>
          <w:rFonts w:cs="FrankRuehl" w:hint="cs"/>
          <w:sz w:val="20"/>
          <w:szCs w:val="22"/>
          <w:rtl/>
        </w:rPr>
        <w:t xml:space="preserve">צוות </w:t>
      </w:r>
      <w:r>
        <w:rPr>
          <w:rFonts w:cs="FrankRuehl" w:hint="cs"/>
          <w:sz w:val="20"/>
          <w:szCs w:val="22"/>
          <w:rtl/>
        </w:rPr>
        <w:t>ההיגוי לא הוקם, וממילא לא גיבש המלצות. בתחילת דצמבר 2009 הגיש שר החוץ הצעה לממשלה לתקן את ההחלטה, ולהעביר את האחריות לגיבוש המדיניות דלעיל ולגיבוש ההמלצות ליישומה מצוות ההיגוי לוועדת השרים לענייני עלייה וקליטה, שהוקמה עם כינון הממשלה ה-32. בהצעה לא נקבע לו</w:t>
      </w:r>
      <w:r>
        <w:rPr>
          <w:rFonts w:cs="FrankRuehl" w:hint="cs"/>
          <w:sz w:val="20"/>
          <w:szCs w:val="22"/>
          <w:rtl/>
        </w:rPr>
        <w:t xml:space="preserve">ח זמנים להגשת ההמלצות לממשלה. ב-17.12.09 אישרה הממשלה את התיקון (החלטה מס' 1067). </w:t>
      </w:r>
      <w:r>
        <w:rPr>
          <w:rFonts w:cs="FrankRuehl" w:hint="cs"/>
          <w:b/>
          <w:bCs/>
          <w:sz w:val="20"/>
          <w:szCs w:val="22"/>
          <w:rtl/>
        </w:rPr>
        <w:t>נכון ל-1.9.10 לא הוגשו המלצות הוועדה לממשלה</w:t>
      </w:r>
      <w:r>
        <w:rPr>
          <w:rFonts w:cs="FrankRuehl" w:hint="cs"/>
          <w:sz w:val="20"/>
          <w:szCs w:val="22"/>
          <w:rtl/>
        </w:rPr>
        <w:t xml:space="preserve">. </w:t>
      </w:r>
    </w:p>
    <w:p w:rsidR="00000000">
      <w:pPr>
        <w:spacing w:after="120" w:line="230" w:lineRule="exact"/>
        <w:jc w:val="both"/>
        <w:rPr>
          <w:rFonts w:cs="FrankRuehl"/>
          <w:szCs w:val="22"/>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Pr>
      </w:pPr>
    </w:p>
    <w:p w:rsidR="00000000">
      <w:pPr>
        <w:pStyle w:val="RESHET"/>
        <w:keepLines/>
        <w:rPr>
          <w:rFonts w:hint="cs"/>
          <w:sz w:val="20"/>
          <w:rtl/>
        </w:rPr>
      </w:pPr>
      <w:r>
        <w:rPr>
          <w:sz w:val="20"/>
          <w:rtl/>
        </w:rPr>
        <w:t>מ</w:t>
      </w:r>
      <w:r>
        <w:rPr>
          <w:rFonts w:hint="cs"/>
          <w:sz w:val="20"/>
          <w:rtl/>
        </w:rPr>
        <w:t>ה</w:t>
      </w:r>
      <w:r>
        <w:rPr>
          <w:sz w:val="20"/>
          <w:rtl/>
        </w:rPr>
        <w:t xml:space="preserve">נתונים </w:t>
      </w:r>
      <w:r>
        <w:rPr>
          <w:rFonts w:hint="cs"/>
          <w:sz w:val="20"/>
          <w:rtl/>
        </w:rPr>
        <w:t>שלעיל</w:t>
      </w:r>
      <w:r>
        <w:rPr>
          <w:sz w:val="20"/>
          <w:rtl/>
        </w:rPr>
        <w:t xml:space="preserve"> עולה, כי </w:t>
      </w:r>
      <w:r>
        <w:rPr>
          <w:rFonts w:hint="cs"/>
          <w:sz w:val="20"/>
          <w:rtl/>
        </w:rPr>
        <w:t xml:space="preserve">קיימת אי-בהירות אשר למיצובם היחסי זה מול זה של יעדי הארגון - "עידוד לעלייה" מול "חיזוק הזיקה" - שיש </w:t>
      </w:r>
      <w:r>
        <w:rPr>
          <w:rFonts w:hint="cs"/>
          <w:sz w:val="20"/>
          <w:rtl/>
        </w:rPr>
        <w:t xml:space="preserve">בה, לדעת משרד מבקר המדינה, כדי למשוך את פעילותו לכיוונים סותרים: מחד גיסא לעודד עלייה ומאידך גיסא לבסס את המשך קיום הקהילות היהודיות המקומיות במקומותיהן. </w:t>
      </w:r>
      <w:r>
        <w:rPr>
          <w:sz w:val="20"/>
          <w:rtl/>
        </w:rPr>
        <w:t xml:space="preserve">חרף </w:t>
      </w:r>
      <w:r>
        <w:rPr>
          <w:rFonts w:hint="cs"/>
          <w:sz w:val="20"/>
          <w:rtl/>
        </w:rPr>
        <w:t xml:space="preserve">הצורך שהעלתה </w:t>
      </w:r>
      <w:r>
        <w:rPr>
          <w:sz w:val="20"/>
          <w:rtl/>
        </w:rPr>
        <w:t xml:space="preserve">ועדת תמיר </w:t>
      </w:r>
      <w:r>
        <w:rPr>
          <w:rFonts w:hint="cs"/>
          <w:sz w:val="20"/>
          <w:rtl/>
        </w:rPr>
        <w:t>ב-</w:t>
      </w:r>
      <w:r>
        <w:rPr>
          <w:sz w:val="20"/>
          <w:rtl/>
        </w:rPr>
        <w:t>1998</w:t>
      </w:r>
      <w:r>
        <w:rPr>
          <w:rFonts w:hint="cs"/>
          <w:sz w:val="20"/>
          <w:rtl/>
        </w:rPr>
        <w:t>,</w:t>
      </w:r>
      <w:r>
        <w:rPr>
          <w:sz w:val="20"/>
          <w:rtl/>
        </w:rPr>
        <w:t xml:space="preserve"> </w:t>
      </w:r>
      <w:r>
        <w:rPr>
          <w:rFonts w:hint="cs"/>
          <w:sz w:val="20"/>
          <w:rtl/>
        </w:rPr>
        <w:t xml:space="preserve">לא נדון נושא פעילות נתיב והישגיו </w:t>
      </w:r>
      <w:r>
        <w:rPr>
          <w:sz w:val="20"/>
          <w:rtl/>
        </w:rPr>
        <w:t xml:space="preserve">אל מול היעדים והתפקידים </w:t>
      </w:r>
      <w:r>
        <w:rPr>
          <w:rFonts w:hint="cs"/>
          <w:sz w:val="20"/>
          <w:rtl/>
        </w:rPr>
        <w:t>ש</w:t>
      </w:r>
      <w:r>
        <w:rPr>
          <w:sz w:val="20"/>
          <w:rtl/>
        </w:rPr>
        <w:t>אליהם הוא</w:t>
      </w:r>
      <w:r>
        <w:rPr>
          <w:sz w:val="20"/>
          <w:rtl/>
        </w:rPr>
        <w:t xml:space="preserve"> מחויב</w:t>
      </w:r>
      <w:r>
        <w:rPr>
          <w:rFonts w:hint="cs"/>
          <w:sz w:val="20"/>
          <w:rtl/>
        </w:rPr>
        <w:t xml:space="preserve">. זאת, למרות השינויים המהותיים שחלו בסביבת הפעולה של נתיב. כעולה מחומר הביקורת, החל מ-2003 הממשלה בחנה </w:t>
      </w:r>
      <w:r>
        <w:rPr>
          <w:sz w:val="20"/>
          <w:rtl/>
        </w:rPr>
        <w:t xml:space="preserve">רק את המתכונת האפשרית להרחבת פעילותו, בין השאר באמצעות ועדה, </w:t>
      </w:r>
      <w:r>
        <w:rPr>
          <w:sz w:val="20"/>
          <w:u w:val="single"/>
          <w:rtl/>
        </w:rPr>
        <w:t xml:space="preserve">שמטרתה ותוצרה </w:t>
      </w:r>
      <w:r>
        <w:rPr>
          <w:rFonts w:hint="cs"/>
          <w:sz w:val="20"/>
          <w:u w:val="single"/>
          <w:rtl/>
        </w:rPr>
        <w:t>-</w:t>
      </w:r>
      <w:r>
        <w:rPr>
          <w:sz w:val="20"/>
          <w:u w:val="single"/>
          <w:rtl/>
        </w:rPr>
        <w:t xml:space="preserve"> הרחבת פעילות הארגון - הוכתבו מראש</w:t>
      </w:r>
      <w:r>
        <w:rPr>
          <w:sz w:val="20"/>
          <w:rtl/>
        </w:rPr>
        <w:t xml:space="preserve">. </w:t>
      </w:r>
      <w:r>
        <w:rPr>
          <w:rFonts w:hint="cs"/>
          <w:sz w:val="20"/>
          <w:rtl/>
        </w:rPr>
        <w:t xml:space="preserve">אשר על כן, ראוי כי יו"ר ועדת השרים </w:t>
      </w:r>
      <w:r>
        <w:rPr>
          <w:rFonts w:hint="cs"/>
          <w:sz w:val="20"/>
          <w:rtl/>
        </w:rPr>
        <w:t xml:space="preserve">לענייני עלייה וקליטה (במועד סיום הביקורת </w:t>
      </w:r>
      <w:r>
        <w:rPr>
          <w:sz w:val="20"/>
          <w:rtl/>
        </w:rPr>
        <w:t>-</w:t>
      </w:r>
      <w:r>
        <w:rPr>
          <w:rFonts w:hint="cs"/>
          <w:sz w:val="20"/>
          <w:rtl/>
        </w:rPr>
        <w:t xml:space="preserve"> שר החוץ), יקבע לוח זמנים להגשת ההמלצות של ועדת השרים בעניין המדיניות בנושא יהדות חבה"ם, וההמלצות יוגשו להחלטת הממשלה, כפי שהחליטה הממשלה בעבר. בנוסף לכך, נוכח הזמן הרב שעבר מאז הבחינה האחרונה של פעילות הארגון מול </w:t>
      </w:r>
      <w:r>
        <w:rPr>
          <w:rFonts w:hint="cs"/>
          <w:sz w:val="20"/>
          <w:rtl/>
        </w:rPr>
        <w:t>ייעודיו, ראוי לדעת משרד מבקר המדינה, כי שר החוץ, כמופקד על נתיב מטעם ראה"ם, יערוך בחינה כזו מחדש ויביאה לאישור ראה"ם והממשלה, כדי להפיג את אי-הבהירות ולאפשר לעובדי הארגון להתמקד ביעדי פעולה ברורים ומוסכמים.</w:t>
      </w:r>
    </w:p>
    <w:p w:rsidR="00000000">
      <w:pPr>
        <w:spacing w:after="120" w:line="230" w:lineRule="exact"/>
        <w:jc w:val="both"/>
        <w:rPr>
          <w:rFonts w:cs="FrankRuehl" w:hint="cs"/>
          <w:b/>
          <w:bCs/>
          <w:sz w:val="20"/>
          <w:szCs w:val="22"/>
          <w:rtl/>
        </w:rPr>
      </w:pPr>
    </w:p>
    <w:p w:rsidR="00000000">
      <w:pPr>
        <w:pStyle w:val="KOT4"/>
        <w:tabs>
          <w:tab w:val="left" w:pos="567"/>
        </w:tabs>
        <w:rPr>
          <w:rFonts w:hint="cs"/>
          <w:rtl/>
        </w:rPr>
      </w:pPr>
      <w:bookmarkStart w:id="11" w:name="_Toc252092548"/>
      <w:bookmarkStart w:id="12" w:name="_Toc254170712"/>
      <w:bookmarkStart w:id="13" w:name="_Toc362857370"/>
      <w:r>
        <w:rPr>
          <w:rFonts w:hint="cs"/>
          <w:rtl/>
        </w:rPr>
        <w:t>3.2</w:t>
      </w:r>
      <w:r>
        <w:rPr>
          <w:rFonts w:hint="cs"/>
          <w:rtl/>
        </w:rPr>
        <w:tab/>
        <w:t xml:space="preserve">פעילות </w:t>
      </w:r>
      <w:r>
        <w:rPr>
          <w:rtl/>
        </w:rPr>
        <w:t>נתיב</w:t>
      </w:r>
      <w:r>
        <w:rPr>
          <w:rFonts w:hint="cs"/>
          <w:rtl/>
        </w:rPr>
        <w:t xml:space="preserve"> בגרמניה</w:t>
      </w:r>
      <w:bookmarkEnd w:id="12"/>
      <w:bookmarkEnd w:id="13"/>
      <w:r>
        <w:rPr>
          <w:rFonts w:hint="cs"/>
          <w:rtl/>
        </w:rPr>
        <w:t xml:space="preserve"> </w:t>
      </w:r>
    </w:p>
    <w:p w:rsidR="00000000">
      <w:pPr>
        <w:spacing w:after="120" w:line="230" w:lineRule="exact"/>
        <w:jc w:val="both"/>
        <w:rPr>
          <w:rFonts w:cs="FrankRuehl" w:hint="cs"/>
          <w:sz w:val="20"/>
          <w:szCs w:val="22"/>
          <w:rtl/>
        </w:rPr>
      </w:pPr>
      <w:r>
        <w:rPr>
          <w:rFonts w:cs="FrankRuehl" w:hint="cs"/>
          <w:sz w:val="20"/>
          <w:szCs w:val="22"/>
          <w:rtl/>
        </w:rPr>
        <w:t>ב-22.7.07 החליטה הממשלה</w:t>
      </w:r>
      <w:r>
        <w:rPr>
          <w:rFonts w:cs="FrankRuehl" w:hint="cs"/>
          <w:sz w:val="20"/>
          <w:szCs w:val="22"/>
          <w:rtl/>
        </w:rPr>
        <w:t>, כי "</w:t>
      </w:r>
      <w:r>
        <w:rPr>
          <w:rFonts w:cs="FrankRuehl"/>
          <w:sz w:val="20"/>
          <w:szCs w:val="22"/>
          <w:rtl/>
        </w:rPr>
        <w:t>נתיב</w:t>
      </w:r>
      <w:r>
        <w:rPr>
          <w:rFonts w:cs="FrankRuehl" w:hint="cs"/>
          <w:sz w:val="20"/>
          <w:szCs w:val="22"/>
          <w:rtl/>
        </w:rPr>
        <w:t xml:space="preserve"> יפעל בשיתוף פעולה ובתיאום מלא עם משרד החוץ, הסוכנות היהודית ועם הארגונים היהודיים הפועלים בגרמניה... על מנת לקדם פעולות ופרויקטים שונים מול יהודים וזכאי עלייה שמוצאם מחבר העמים בגרמניה החל מחודש ספטמבר 2007" (החלטה מס' 2070). על פי נתוני נתיב ממ</w:t>
      </w:r>
      <w:r>
        <w:rPr>
          <w:rFonts w:cs="FrankRuehl" w:hint="cs"/>
          <w:sz w:val="20"/>
          <w:szCs w:val="22"/>
          <w:rtl/>
        </w:rPr>
        <w:t>רץ 2009, מנתה אוכלוסייה זו ב-2009 כ-214,000 נפש.</w:t>
      </w:r>
    </w:p>
    <w:p w:rsidR="00000000">
      <w:pPr>
        <w:spacing w:after="120" w:line="230" w:lineRule="exact"/>
        <w:jc w:val="both"/>
        <w:rPr>
          <w:rFonts w:cs="FrankRuehl"/>
          <w:sz w:val="20"/>
          <w:szCs w:val="22"/>
          <w:rtl/>
        </w:rPr>
      </w:pPr>
      <w:r>
        <w:rPr>
          <w:rFonts w:cs="FrankRuehl" w:hint="cs"/>
          <w:sz w:val="20"/>
          <w:szCs w:val="22"/>
          <w:rtl/>
        </w:rPr>
        <w:t xml:space="preserve">בתכנית העבודה של </w:t>
      </w:r>
      <w:r>
        <w:rPr>
          <w:rFonts w:cs="FrankRuehl"/>
          <w:sz w:val="20"/>
          <w:szCs w:val="22"/>
          <w:rtl/>
        </w:rPr>
        <w:t>נתיב</w:t>
      </w:r>
      <w:r>
        <w:rPr>
          <w:rFonts w:cs="FrankRuehl" w:hint="cs"/>
          <w:sz w:val="20"/>
          <w:szCs w:val="22"/>
          <w:rtl/>
        </w:rPr>
        <w:t xml:space="preserve"> ל-2008 הוגדרה הרחבת הפעילות לגרמניה כיעד מרכזי, והקמת מרכז ישראלי, בשיתוף עם הסוכנות היהודית והקהילה המקומית, נקבעה כמשימה. לשם כך הקצה </w:t>
      </w:r>
    </w:p>
    <w:p w:rsidR="00000000">
      <w:pPr>
        <w:spacing w:after="120" w:line="230" w:lineRule="exact"/>
        <w:jc w:val="both"/>
        <w:rPr>
          <w:rFonts w:cs="FrankRuehl" w:hint="cs"/>
          <w:sz w:val="20"/>
          <w:szCs w:val="22"/>
          <w:rtl/>
        </w:rPr>
      </w:pPr>
      <w:r>
        <w:rPr>
          <w:rFonts w:cs="FrankRuehl"/>
          <w:sz w:val="20"/>
          <w:szCs w:val="22"/>
          <w:rtl/>
        </w:rPr>
        <w:br w:type="page"/>
      </w:r>
      <w:r>
        <w:rPr>
          <w:rFonts w:cs="FrankRuehl" w:hint="cs"/>
          <w:sz w:val="20"/>
          <w:szCs w:val="22"/>
          <w:rtl/>
        </w:rPr>
        <w:t>האוצר ל</w:t>
      </w:r>
      <w:r>
        <w:rPr>
          <w:rFonts w:cs="FrankRuehl"/>
          <w:sz w:val="20"/>
          <w:szCs w:val="22"/>
          <w:rtl/>
        </w:rPr>
        <w:t>נתיב</w:t>
      </w:r>
      <w:r>
        <w:rPr>
          <w:rFonts w:cs="FrankRuehl" w:hint="cs"/>
          <w:sz w:val="20"/>
          <w:szCs w:val="22"/>
          <w:rtl/>
        </w:rPr>
        <w:t xml:space="preserve"> 1.2 מיליון ש"ח ושני תקנים בחו"ל, ו</w:t>
      </w:r>
      <w:r>
        <w:rPr>
          <w:rFonts w:cs="FrankRuehl"/>
          <w:sz w:val="20"/>
          <w:szCs w:val="22"/>
          <w:rtl/>
        </w:rPr>
        <w:t>נ</w:t>
      </w:r>
      <w:r>
        <w:rPr>
          <w:rFonts w:cs="FrankRuehl"/>
          <w:sz w:val="20"/>
          <w:szCs w:val="22"/>
          <w:rtl/>
        </w:rPr>
        <w:t>תיב</w:t>
      </w:r>
      <w:r>
        <w:rPr>
          <w:rFonts w:cs="FrankRuehl" w:hint="cs"/>
          <w:sz w:val="20"/>
          <w:szCs w:val="22"/>
          <w:rtl/>
        </w:rPr>
        <w:t xml:space="preserve"> גייס לשם כך שליחה, שהוכשרה במשך חודשים אחדים. אולם הקמת המרכז לא יצאה לפועל, והשליחה לא נשלחה ועזבה את הארגון. ביוני 2008 הציגה ראש </w:t>
      </w:r>
      <w:r>
        <w:rPr>
          <w:rFonts w:cs="FrankRuehl"/>
          <w:sz w:val="20"/>
          <w:szCs w:val="22"/>
          <w:rtl/>
        </w:rPr>
        <w:t>נתיב</w:t>
      </w:r>
      <w:r>
        <w:rPr>
          <w:rFonts w:cs="FrankRuehl" w:hint="cs"/>
          <w:sz w:val="20"/>
          <w:szCs w:val="22"/>
          <w:rtl/>
        </w:rPr>
        <w:t xml:space="preserve"> בפני מנכ"ל משרד ראה"ם דאז, מר רענן דינור, את פעילות </w:t>
      </w:r>
      <w:r>
        <w:rPr>
          <w:rFonts w:cs="FrankRuehl"/>
          <w:sz w:val="20"/>
          <w:szCs w:val="22"/>
          <w:rtl/>
        </w:rPr>
        <w:t>נתיב</w:t>
      </w:r>
      <w:r>
        <w:rPr>
          <w:rFonts w:cs="FrankRuehl" w:hint="cs"/>
          <w:sz w:val="20"/>
          <w:szCs w:val="22"/>
          <w:rtl/>
        </w:rPr>
        <w:t xml:space="preserve"> ואמרה, כי "בקרוב תשלח שליחה לגרמניה, זאת במסגרת השת"פ עם ה</w:t>
      </w:r>
      <w:r>
        <w:rPr>
          <w:rFonts w:cs="FrankRuehl" w:hint="cs"/>
          <w:sz w:val="20"/>
          <w:szCs w:val="22"/>
          <w:rtl/>
        </w:rPr>
        <w:t xml:space="preserve">סוכנות היהודית". בספטמבר 2008 כתבה ראש </w:t>
      </w:r>
      <w:r>
        <w:rPr>
          <w:rFonts w:cs="FrankRuehl"/>
          <w:sz w:val="20"/>
          <w:szCs w:val="22"/>
          <w:rtl/>
        </w:rPr>
        <w:t>נתיב</w:t>
      </w:r>
      <w:r>
        <w:rPr>
          <w:rFonts w:cs="FrankRuehl" w:hint="cs"/>
          <w:sz w:val="20"/>
          <w:szCs w:val="22"/>
          <w:rtl/>
        </w:rPr>
        <w:t xml:space="preserve"> למזכיר הממשלה: "אנו נתקלים בחוסר שיתוף פעולה עם הסוכנות היהודית ובפרט חלקם חשוב בסלילת הדרך לפעילות בגרמניה".</w:t>
      </w:r>
    </w:p>
    <w:p w:rsidR="00000000">
      <w:pPr>
        <w:spacing w:after="120" w:line="230" w:lineRule="exact"/>
        <w:jc w:val="both"/>
        <w:rPr>
          <w:rFonts w:cs="FrankRuehl" w:hint="cs"/>
          <w:sz w:val="20"/>
          <w:szCs w:val="22"/>
          <w:rtl/>
        </w:rPr>
      </w:pPr>
      <w:r>
        <w:rPr>
          <w:rFonts w:cs="FrankRuehl" w:hint="cs"/>
          <w:sz w:val="20"/>
          <w:szCs w:val="22"/>
          <w:rtl/>
        </w:rPr>
        <w:t xml:space="preserve">בדצמבר 2008 מסרה ראש </w:t>
      </w:r>
      <w:r>
        <w:rPr>
          <w:rFonts w:cs="FrankRuehl"/>
          <w:sz w:val="20"/>
          <w:szCs w:val="22"/>
          <w:rtl/>
        </w:rPr>
        <w:t>נתיב</w:t>
      </w:r>
      <w:r>
        <w:rPr>
          <w:rFonts w:cs="FrankRuehl" w:hint="cs"/>
          <w:sz w:val="20"/>
          <w:szCs w:val="22"/>
          <w:rtl/>
        </w:rPr>
        <w:t xml:space="preserve"> למשרד מבקר המדינה, כי לבקשת הסוכנות היהודית, הוסכם לא פורמלית, שהקשר עם הקהי</w:t>
      </w:r>
      <w:r>
        <w:rPr>
          <w:rFonts w:cs="FrankRuehl" w:hint="cs"/>
          <w:sz w:val="20"/>
          <w:szCs w:val="22"/>
          <w:rtl/>
        </w:rPr>
        <w:t>לות בגרמניה יקוים באמצעות הסוכנות היהודית בלבד, אולם "הסוכנות לא מילאה את חלקה ולא הביאה קהילה. לא ניתן להוציא שליח ללא הסדרה. בסוכנות יש התנגדות וההסכמים הם מס שפתיים. הבעיה איננה הקהילה אלא הסוכנות". מזכיר הממשלה לשעבר, מר עובד יחזקאל, מסר למשרד מבקר המד</w:t>
      </w:r>
      <w:r>
        <w:rPr>
          <w:rFonts w:cs="FrankRuehl" w:hint="cs"/>
          <w:sz w:val="20"/>
          <w:szCs w:val="22"/>
          <w:rtl/>
        </w:rPr>
        <w:t xml:space="preserve">ינה בפברואר 2010, כי היה מודע לעובדה שבין </w:t>
      </w:r>
      <w:r>
        <w:rPr>
          <w:rFonts w:cs="FrankRuehl"/>
          <w:sz w:val="20"/>
          <w:szCs w:val="22"/>
          <w:rtl/>
        </w:rPr>
        <w:t>נתיב</w:t>
      </w:r>
      <w:r>
        <w:rPr>
          <w:rFonts w:cs="FrankRuehl" w:hint="cs"/>
          <w:sz w:val="20"/>
          <w:szCs w:val="22"/>
          <w:rtl/>
        </w:rPr>
        <w:t xml:space="preserve"> והסוכנות היהודית נוצר מתח סביב הפעילות הצפויה של </w:t>
      </w:r>
      <w:r>
        <w:rPr>
          <w:rFonts w:cs="FrankRuehl"/>
          <w:sz w:val="20"/>
          <w:szCs w:val="22"/>
          <w:rtl/>
        </w:rPr>
        <w:t>נתיב</w:t>
      </w:r>
      <w:r>
        <w:rPr>
          <w:rFonts w:cs="FrankRuehl" w:hint="cs"/>
          <w:sz w:val="20"/>
          <w:szCs w:val="22"/>
          <w:rtl/>
        </w:rPr>
        <w:t xml:space="preserve"> בגרמניה, שכתוצאה ממנו נבצר מ</w:t>
      </w:r>
      <w:r>
        <w:rPr>
          <w:rFonts w:cs="FrankRuehl"/>
          <w:sz w:val="20"/>
          <w:szCs w:val="22"/>
          <w:rtl/>
        </w:rPr>
        <w:t>נתיב</w:t>
      </w:r>
      <w:r>
        <w:rPr>
          <w:rFonts w:cs="FrankRuehl" w:hint="cs"/>
          <w:sz w:val="20"/>
          <w:szCs w:val="22"/>
          <w:rtl/>
        </w:rPr>
        <w:t xml:space="preserve"> מלממש את החלטת הממשלה. מנכ"ל הסוכנות היהודית, אלן הופמן, מסר לעורכי הביקורת בספטמבר 2010, כי התנגדות ההנהגה של הקהילה היהו</w:t>
      </w:r>
      <w:r>
        <w:rPr>
          <w:rFonts w:cs="FrankRuehl" w:hint="cs"/>
          <w:sz w:val="20"/>
          <w:szCs w:val="22"/>
          <w:rtl/>
        </w:rPr>
        <w:t>דית המקומית בגרמניה לפעילות נתיב במדינה זו היא שמנעה את מימוש החלטת הממשלה.</w:t>
      </w:r>
    </w:p>
    <w:p w:rsidR="00000000">
      <w:pPr>
        <w:spacing w:after="120" w:line="230" w:lineRule="exact"/>
        <w:jc w:val="both"/>
        <w:rPr>
          <w:rFonts w:cs="FrankRuehl" w:hint="cs"/>
          <w:sz w:val="20"/>
          <w:szCs w:val="22"/>
          <w:rtl/>
        </w:rPr>
      </w:pPr>
      <w:r>
        <w:rPr>
          <w:rFonts w:cs="FrankRuehl" w:hint="cs"/>
          <w:sz w:val="20"/>
          <w:szCs w:val="22"/>
          <w:rtl/>
        </w:rPr>
        <w:t xml:space="preserve">בתחילת פברואר 2009 קבע מזכיר הממשלה, כי "בנוגע לתחילת הפעילות של </w:t>
      </w:r>
      <w:r>
        <w:rPr>
          <w:rFonts w:cs="FrankRuehl"/>
          <w:sz w:val="20"/>
          <w:szCs w:val="22"/>
          <w:rtl/>
        </w:rPr>
        <w:t>נתיב</w:t>
      </w:r>
      <w:r>
        <w:rPr>
          <w:rFonts w:cs="FrankRuehl" w:hint="cs"/>
          <w:sz w:val="20"/>
          <w:szCs w:val="22"/>
          <w:rtl/>
        </w:rPr>
        <w:t xml:space="preserve"> בגרמניה סוכם, כי </w:t>
      </w:r>
      <w:r>
        <w:rPr>
          <w:rFonts w:cs="FrankRuehl"/>
          <w:sz w:val="20"/>
          <w:szCs w:val="22"/>
          <w:rtl/>
        </w:rPr>
        <w:t>נתיב</w:t>
      </w:r>
      <w:r>
        <w:rPr>
          <w:rFonts w:cs="FrankRuehl" w:hint="cs"/>
          <w:sz w:val="20"/>
          <w:szCs w:val="22"/>
          <w:rtl/>
        </w:rPr>
        <w:t xml:space="preserve"> ימליצו על נוסח מתוקן להחלטה שיועבר לממשלה בהקדם האפשרי ובהתאם לצורך תיקבע פגישה של מזכיר</w:t>
      </w:r>
      <w:r>
        <w:rPr>
          <w:rFonts w:cs="FrankRuehl" w:hint="cs"/>
          <w:sz w:val="20"/>
          <w:szCs w:val="22"/>
          <w:rtl/>
        </w:rPr>
        <w:t xml:space="preserve"> הממשלה (תיבדק אופציה להשתתפות רה"מ) עם ראשי הקהילה בגרמניה בישראל, עוד לפני חילופי שלטון". קביעה זו לא מומשה.</w:t>
      </w:r>
    </w:p>
    <w:p w:rsidR="00000000">
      <w:pPr>
        <w:spacing w:after="120" w:line="230" w:lineRule="exact"/>
        <w:jc w:val="both"/>
        <w:rPr>
          <w:rFonts w:cs="FrankRuehl" w:hint="cs"/>
          <w:sz w:val="20"/>
          <w:szCs w:val="22"/>
          <w:rtl/>
        </w:rPr>
      </w:pPr>
      <w:r>
        <w:rPr>
          <w:rFonts w:cs="FrankRuehl" w:hint="cs"/>
          <w:sz w:val="20"/>
          <w:szCs w:val="22"/>
          <w:rtl/>
        </w:rPr>
        <w:t xml:space="preserve">בסוף פברואר 2009 נערכה פגישה בין מנכ"ל המשרד לקליטת העלייה לבין ראש </w:t>
      </w:r>
      <w:r>
        <w:rPr>
          <w:rFonts w:cs="FrankRuehl"/>
          <w:sz w:val="20"/>
          <w:szCs w:val="22"/>
          <w:rtl/>
        </w:rPr>
        <w:t>נתיב</w:t>
      </w:r>
      <w:r>
        <w:rPr>
          <w:rFonts w:cs="FrankRuehl" w:hint="cs"/>
          <w:sz w:val="20"/>
          <w:szCs w:val="22"/>
          <w:rtl/>
        </w:rPr>
        <w:t xml:space="preserve"> בנושא יהודי גרמניה. בסיכומה נאמר: "החלטת הממשלה לפעולה משותפת של </w:t>
      </w:r>
      <w:r>
        <w:rPr>
          <w:rFonts w:cs="FrankRuehl"/>
          <w:sz w:val="20"/>
          <w:szCs w:val="22"/>
          <w:rtl/>
        </w:rPr>
        <w:t>נתיב</w:t>
      </w:r>
      <w:r>
        <w:rPr>
          <w:rFonts w:cs="FrankRuehl" w:hint="cs"/>
          <w:sz w:val="20"/>
          <w:szCs w:val="22"/>
          <w:rtl/>
        </w:rPr>
        <w:t xml:space="preserve"> וה</w:t>
      </w:r>
      <w:r>
        <w:rPr>
          <w:rFonts w:cs="FrankRuehl" w:hint="cs"/>
          <w:sz w:val="20"/>
          <w:szCs w:val="22"/>
          <w:rtl/>
        </w:rPr>
        <w:t xml:space="preserve">סוכנות טרם יושמה. בקרב [יוצאי חבה"ם בגרמניה] קיים פוטנציאל...לביצוע עלייה. התהליך מחייב עריכת סקר ו/או קבוצות מיקוד ביעד ולאחר מכן לבחון את אפיון הפתרונות. תיבחן אפשרות לפעולה משותפת מסוג זה כצוות משימתי משותף מיוחד. הסוכנות תשולב בפעילות... ראש </w:t>
      </w:r>
      <w:r>
        <w:rPr>
          <w:rFonts w:cs="FrankRuehl"/>
          <w:sz w:val="20"/>
          <w:szCs w:val="22"/>
          <w:rtl/>
        </w:rPr>
        <w:t>נתיב</w:t>
      </w:r>
      <w:r>
        <w:rPr>
          <w:rFonts w:cs="FrankRuehl" w:hint="cs"/>
          <w:sz w:val="20"/>
          <w:szCs w:val="22"/>
          <w:rtl/>
        </w:rPr>
        <w:t xml:space="preserve"> או מי</w:t>
      </w:r>
      <w:r>
        <w:rPr>
          <w:rFonts w:cs="FrankRuehl" w:hint="cs"/>
          <w:sz w:val="20"/>
          <w:szCs w:val="22"/>
          <w:rtl/>
        </w:rPr>
        <w:t xml:space="preserve"> מטעמה ועל פי החלטתה ו[מנהלת אגף בכיר לעידוד עלייה במשרד לקליטת העלייה] יגישו המלצות לפעולה בליווי עלויות". העוזרת הבכירה לראש </w:t>
      </w:r>
      <w:r>
        <w:rPr>
          <w:rFonts w:cs="FrankRuehl"/>
          <w:sz w:val="20"/>
          <w:szCs w:val="22"/>
          <w:rtl/>
        </w:rPr>
        <w:t>נתיב</w:t>
      </w:r>
      <w:r>
        <w:rPr>
          <w:rFonts w:cs="FrankRuehl" w:hint="cs"/>
          <w:sz w:val="20"/>
          <w:szCs w:val="22"/>
          <w:rtl/>
        </w:rPr>
        <w:t xml:space="preserve"> מסרה למשרד מבקר המדינה בפברואר 2010, כי המלצות כאלה לא הוכנו ולא הוגשו.</w:t>
      </w:r>
    </w:p>
    <w:p w:rsidR="00000000">
      <w:pPr>
        <w:spacing w:after="120" w:line="230" w:lineRule="exact"/>
        <w:jc w:val="both"/>
        <w:rPr>
          <w:rFonts w:cs="FrankRuehl" w:hint="cs"/>
          <w:sz w:val="20"/>
          <w:szCs w:val="22"/>
          <w:rtl/>
        </w:rPr>
      </w:pPr>
      <w:r>
        <w:rPr>
          <w:rFonts w:cs="FrankRuehl" w:hint="cs"/>
          <w:sz w:val="20"/>
          <w:szCs w:val="22"/>
          <w:rtl/>
        </w:rPr>
        <w:t xml:space="preserve">בחודשים יוני-דצמבר 2009 הכשיר </w:t>
      </w:r>
      <w:r>
        <w:rPr>
          <w:rFonts w:cs="FrankRuehl"/>
          <w:sz w:val="20"/>
          <w:szCs w:val="22"/>
          <w:rtl/>
        </w:rPr>
        <w:t>נתיב</w:t>
      </w:r>
      <w:r>
        <w:rPr>
          <w:rFonts w:cs="FrankRuehl" w:hint="cs"/>
          <w:sz w:val="20"/>
          <w:szCs w:val="22"/>
          <w:rtl/>
        </w:rPr>
        <w:t xml:space="preserve"> שליחה חדשה שנועדה</w:t>
      </w:r>
      <w:r>
        <w:rPr>
          <w:rFonts w:cs="FrankRuehl" w:hint="cs"/>
          <w:sz w:val="20"/>
          <w:szCs w:val="22"/>
          <w:rtl/>
        </w:rPr>
        <w:t xml:space="preserve"> להישלח לגרמניה, אך גם היא לא נשלחה לשם. </w:t>
      </w:r>
    </w:p>
    <w:p w:rsidR="00000000">
      <w:pPr>
        <w:spacing w:after="120" w:line="230" w:lineRule="exact"/>
        <w:jc w:val="both"/>
        <w:rPr>
          <w:rFonts w:cs="FrankRuehl" w:hint="cs"/>
          <w:sz w:val="20"/>
          <w:szCs w:val="22"/>
          <w:rtl/>
        </w:rPr>
      </w:pPr>
      <w:r>
        <w:rPr>
          <w:rFonts w:cs="FrankRuehl" w:hint="cs"/>
          <w:sz w:val="20"/>
          <w:szCs w:val="22"/>
          <w:rtl/>
        </w:rPr>
        <w:t xml:space="preserve">ביולי 2009 נפגשה ראש </w:t>
      </w:r>
      <w:r>
        <w:rPr>
          <w:rFonts w:cs="FrankRuehl"/>
          <w:sz w:val="20"/>
          <w:szCs w:val="22"/>
          <w:rtl/>
        </w:rPr>
        <w:t>נתיב</w:t>
      </w:r>
      <w:r>
        <w:rPr>
          <w:rFonts w:cs="FrankRuehl" w:hint="cs"/>
          <w:sz w:val="20"/>
          <w:szCs w:val="22"/>
          <w:rtl/>
        </w:rPr>
        <w:t xml:space="preserve"> עם מזכיר המועצה המרכזית של יהודי גרמניה, מר סטפן קרמר, ודנה עימו באפשרויות לשיתוף פעולה בין המועצה לבין </w:t>
      </w:r>
      <w:r>
        <w:rPr>
          <w:rFonts w:cs="FrankRuehl"/>
          <w:sz w:val="20"/>
          <w:szCs w:val="22"/>
          <w:rtl/>
        </w:rPr>
        <w:t>נתיב</w:t>
      </w:r>
      <w:r>
        <w:rPr>
          <w:rFonts w:cs="FrankRuehl" w:hint="cs"/>
          <w:sz w:val="20"/>
          <w:szCs w:val="22"/>
          <w:rtl/>
        </w:rPr>
        <w:t xml:space="preserve"> בכל הקשור לפעילות בגרמניה. בסיכום הפגישה נקבע, כי "קרמר מוכן ומעוניין לשת"פ עם </w:t>
      </w:r>
      <w:r>
        <w:rPr>
          <w:rFonts w:cs="FrankRuehl"/>
          <w:sz w:val="20"/>
          <w:szCs w:val="22"/>
          <w:rtl/>
        </w:rPr>
        <w:t>נתיב</w:t>
      </w:r>
      <w:r>
        <w:rPr>
          <w:rFonts w:cs="FrankRuehl" w:hint="cs"/>
          <w:sz w:val="20"/>
          <w:szCs w:val="22"/>
          <w:rtl/>
        </w:rPr>
        <w:t xml:space="preserve"> גם בנפרד מהסוכנות". </w:t>
      </w:r>
    </w:p>
    <w:p w:rsidR="00000000">
      <w:pPr>
        <w:tabs>
          <w:tab w:val="left" w:pos="5889"/>
        </w:tabs>
        <w:spacing w:after="120" w:line="230" w:lineRule="exact"/>
        <w:jc w:val="both"/>
        <w:rPr>
          <w:rFonts w:cs="FrankRuehl" w:hint="cs"/>
          <w:sz w:val="20"/>
          <w:szCs w:val="22"/>
          <w:rtl/>
        </w:rPr>
      </w:pPr>
      <w:r>
        <w:rPr>
          <w:rFonts w:cs="FrankRuehl" w:hint="cs"/>
          <w:sz w:val="20"/>
          <w:szCs w:val="22"/>
          <w:rtl/>
        </w:rPr>
        <w:t xml:space="preserve">בינואר 2010 כתבה ראש </w:t>
      </w:r>
      <w:r>
        <w:rPr>
          <w:rFonts w:cs="FrankRuehl"/>
          <w:sz w:val="20"/>
          <w:szCs w:val="22"/>
          <w:rtl/>
        </w:rPr>
        <w:t>נתיב</w:t>
      </w:r>
      <w:r>
        <w:rPr>
          <w:rFonts w:cs="FrankRuehl" w:hint="cs"/>
          <w:sz w:val="20"/>
          <w:szCs w:val="22"/>
          <w:rtl/>
        </w:rPr>
        <w:t xml:space="preserve"> למר קרמר, כי </w:t>
      </w:r>
      <w:r>
        <w:rPr>
          <w:rFonts w:cs="FrankRuehl"/>
          <w:sz w:val="20"/>
          <w:szCs w:val="22"/>
          <w:rtl/>
        </w:rPr>
        <w:t>נתיב</w:t>
      </w:r>
      <w:r>
        <w:rPr>
          <w:rFonts w:cs="FrankRuehl" w:hint="cs"/>
          <w:sz w:val="20"/>
          <w:szCs w:val="22"/>
          <w:rtl/>
        </w:rPr>
        <w:t xml:space="preserve"> מוכנה לתמוך בכל פעולה בקרב האוכלוסייה היהודית הדוברת רוסית בגרמניה והציעה להתחיל את הפעילות במתכונת דומה לזו שבה </w:t>
      </w:r>
      <w:r>
        <w:rPr>
          <w:rFonts w:cs="FrankRuehl"/>
          <w:sz w:val="20"/>
          <w:szCs w:val="22"/>
          <w:rtl/>
        </w:rPr>
        <w:t>נתיב</w:t>
      </w:r>
      <w:r>
        <w:rPr>
          <w:rFonts w:cs="FrankRuehl" w:hint="cs"/>
          <w:sz w:val="20"/>
          <w:szCs w:val="22"/>
          <w:rtl/>
        </w:rPr>
        <w:t xml:space="preserve"> ותנועת הנוער "הצופים" פועלים בחבה"ם ולאחר מכן להרחיב את הפעילות. זאת</w:t>
      </w:r>
      <w:r>
        <w:rPr>
          <w:rFonts w:cs="FrankRuehl" w:hint="cs"/>
          <w:sz w:val="20"/>
          <w:szCs w:val="22"/>
          <w:rtl/>
        </w:rPr>
        <w:t>, בניגוד להחלטת הממשלה, כי הפעילות תהיה בשיתוף פעולה ובתיאום מלאים עם הסוכנות היהודית.</w:t>
      </w:r>
      <w:r>
        <w:rPr>
          <w:rFonts w:cs="FrankRuehl"/>
          <w:sz w:val="20"/>
          <w:szCs w:val="22"/>
          <w:rtl/>
        </w:rPr>
        <w:t>5</w:t>
      </w:r>
      <w:r>
        <w:rPr>
          <w:rFonts w:cs="FrankRuehl" w:hint="cs"/>
          <w:sz w:val="20"/>
          <w:szCs w:val="22"/>
          <w:rtl/>
        </w:rPr>
        <w:t>בביקורת עלה, כי בתכניות העבודה לשנים 2009 ו-2010 לא תוכננה פעילות בגרמניה ולא הוקצו משאבים כספיים לנושא. עד סיום תקופת הביקורת (מרץ 2010) לא החלה פעילות בגרמניה, לא נקבע</w:t>
      </w:r>
      <w:r>
        <w:rPr>
          <w:rFonts w:cs="FrankRuehl" w:hint="cs"/>
          <w:sz w:val="20"/>
          <w:szCs w:val="22"/>
          <w:rtl/>
        </w:rPr>
        <w:t xml:space="preserve">ה מתכונת לפעילות כזו, ולא נקבע מועד לפתיחת המרכז. </w:t>
      </w:r>
    </w:p>
    <w:p w:rsidR="00000000">
      <w:pPr>
        <w:spacing w:after="120" w:line="230" w:lineRule="exact"/>
        <w:jc w:val="both"/>
        <w:rPr>
          <w:rFonts w:cs="FrankRuehl"/>
          <w:szCs w:val="22"/>
        </w:rPr>
      </w:pPr>
    </w:p>
    <w:p w:rsidR="00000000">
      <w:pPr>
        <w:spacing w:after="120" w:line="240" w:lineRule="atLeast"/>
        <w:jc w:val="center"/>
        <w:rPr>
          <w:rFonts w:hint="cs"/>
          <w:sz w:val="28"/>
          <w:szCs w:val="28"/>
          <w:rtl/>
        </w:rPr>
      </w:pPr>
      <w:r>
        <w:rPr>
          <w:sz w:val="28"/>
          <w:szCs w:val="28"/>
        </w:rPr>
        <w:br w:type="page"/>
      </w:r>
      <w:r>
        <w:rPr>
          <w:rFonts w:ascii="Monotype Sorts" w:hAnsi="Monotype Sorts"/>
          <w:sz w:val="28"/>
          <w:szCs w:val="28"/>
        </w:rPr>
        <w:sym w:font="Monotype Sorts" w:char="F049"/>
      </w:r>
    </w:p>
    <w:p w:rsidR="00000000">
      <w:pPr>
        <w:spacing w:after="120" w:line="230" w:lineRule="exact"/>
        <w:jc w:val="both"/>
        <w:rPr>
          <w:rFonts w:cs="FrankRuehl"/>
          <w:szCs w:val="22"/>
        </w:rPr>
      </w:pPr>
    </w:p>
    <w:p w:rsidR="00000000">
      <w:pPr>
        <w:pStyle w:val="RESHET"/>
        <w:keepLines/>
        <w:rPr>
          <w:rFonts w:hint="cs"/>
          <w:sz w:val="20"/>
          <w:rtl/>
        </w:rPr>
      </w:pPr>
      <w:r>
        <w:rPr>
          <w:rFonts w:hint="cs"/>
          <w:sz w:val="20"/>
          <w:rtl/>
        </w:rPr>
        <w:t xml:space="preserve">נוכח העיכובים המתמשכים במימוש החלטת הממשלה בנוגע להרחבת פעילות נתיב לגרמניה, משרד מבקר המדינה ממליץ, כי השר המופקד על נתיב יבחן האם וכיצד ניתן ליישם את ההחלטה בהקשר זה ויטפל במימושה. </w:t>
      </w:r>
    </w:p>
    <w:p w:rsidR="00000000">
      <w:pPr>
        <w:spacing w:before="180" w:after="120" w:line="230" w:lineRule="exact"/>
        <w:jc w:val="both"/>
        <w:rPr>
          <w:rFonts w:cs="FrankRuehl" w:hint="cs"/>
          <w:sz w:val="20"/>
          <w:szCs w:val="22"/>
          <w:rtl/>
        </w:rPr>
      </w:pPr>
      <w:r>
        <w:rPr>
          <w:rFonts w:cs="FrankRuehl" w:hint="cs"/>
          <w:sz w:val="20"/>
          <w:szCs w:val="22"/>
          <w:rtl/>
        </w:rPr>
        <w:t>בהתייחסות לטיוטת</w:t>
      </w:r>
      <w:r>
        <w:rPr>
          <w:rFonts w:cs="FrankRuehl" w:hint="cs"/>
          <w:sz w:val="20"/>
          <w:szCs w:val="22"/>
          <w:rtl/>
        </w:rPr>
        <w:t xml:space="preserve"> הביקורת מינואר 2011 מסר שר החוץ, מר אביגדור ליברמן, למשרד מבקר המדינה, כי "פעילות לעידוד עליה מגרמניה נתקלה בהתנגדות מצדם של ארגון הגג של הקהילות היהודיות וממשלת גרמניה. בשל כך הוחלט על הדברות בין הגורמים המעורבים ושקילה מחודשת של פעילות 'נתיב' בגרמניה".</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b/>
          <w:bCs/>
          <w:sz w:val="20"/>
          <w:szCs w:val="22"/>
          <w:highlight w:val="yellow"/>
          <w:rtl/>
        </w:rPr>
      </w:pPr>
    </w:p>
    <w:p w:rsidR="00000000">
      <w:pPr>
        <w:pStyle w:val="KOT4"/>
        <w:tabs>
          <w:tab w:val="left" w:pos="567"/>
        </w:tabs>
        <w:rPr>
          <w:rFonts w:hint="cs"/>
          <w:rtl/>
        </w:rPr>
      </w:pPr>
      <w:bookmarkStart w:id="14" w:name="_Toc254170713"/>
      <w:bookmarkStart w:id="15" w:name="_Toc362857371"/>
      <w:r>
        <w:rPr>
          <w:rFonts w:hint="cs"/>
          <w:rtl/>
        </w:rPr>
        <w:t>3.3</w:t>
      </w:r>
      <w:r>
        <w:rPr>
          <w:rFonts w:hint="cs"/>
          <w:rtl/>
        </w:rPr>
        <w:tab/>
        <w:t xml:space="preserve">פעילות שאינה במנדט </w:t>
      </w:r>
      <w:r>
        <w:rPr>
          <w:rtl/>
        </w:rPr>
        <w:t>נתיב</w:t>
      </w:r>
      <w:bookmarkEnd w:id="14"/>
      <w:bookmarkEnd w:id="15"/>
    </w:p>
    <w:p w:rsidR="00000000">
      <w:pPr>
        <w:pStyle w:val="Heading5"/>
        <w:keepNext/>
        <w:widowControl/>
        <w:tabs>
          <w:tab w:val="left" w:pos="567"/>
        </w:tabs>
        <w:spacing w:after="120" w:line="230" w:lineRule="exact"/>
        <w:rPr>
          <w:rFonts w:hint="cs"/>
          <w:szCs w:val="20"/>
          <w:rtl/>
        </w:rPr>
      </w:pPr>
      <w:r>
        <w:rPr>
          <w:rFonts w:hint="cs"/>
          <w:spacing w:val="0"/>
          <w:szCs w:val="20"/>
          <w:rtl/>
        </w:rPr>
        <w:t>3.3.1</w:t>
      </w:r>
      <w:r>
        <w:rPr>
          <w:rFonts w:hint="cs"/>
          <w:spacing w:val="0"/>
          <w:szCs w:val="20"/>
          <w:rtl/>
        </w:rPr>
        <w:tab/>
      </w:r>
      <w:r>
        <w:rPr>
          <w:rFonts w:hint="cs"/>
          <w:szCs w:val="20"/>
          <w:rtl/>
        </w:rPr>
        <w:t>פעילות נתיב בארצות הבלטיות</w:t>
      </w:r>
    </w:p>
    <w:p w:rsidR="00000000">
      <w:pPr>
        <w:spacing w:after="240" w:line="230" w:lineRule="exact"/>
        <w:jc w:val="both"/>
        <w:rPr>
          <w:rFonts w:cs="FrankRuehl" w:hint="cs"/>
          <w:b/>
          <w:bCs/>
          <w:sz w:val="20"/>
          <w:szCs w:val="22"/>
          <w:rtl/>
        </w:rPr>
      </w:pPr>
      <w:r>
        <w:rPr>
          <w:rFonts w:cs="FrankRuehl" w:hint="cs"/>
          <w:sz w:val="20"/>
          <w:szCs w:val="22"/>
          <w:rtl/>
        </w:rPr>
        <w:t>כאמור לעיל, בהחלטת הממשלה מ-22.7.07 נקבע, כי "נתיב ירחיב את פעילותו בקרב יהודי מדינות חבר העמים וזכאי העלייה ממדינות אלה". המושג "חבר העמים" (החלופה המקובלת לישות המדינית "חבר המדינות", כאמור ל</w:t>
      </w:r>
      <w:r>
        <w:rPr>
          <w:rFonts w:cs="FrankRuehl" w:hint="cs"/>
          <w:sz w:val="20"/>
          <w:szCs w:val="22"/>
          <w:rtl/>
        </w:rPr>
        <w:t>עיל), אינו כולל, את שלוש המדינות הבלטיות (לטביה, ליטא ואסטוניה), ולכאורה הן הוצאו ממרחב האחריות הגיאוגרפית של נתיב. הלכה למעשה, נתיב פועל במדינות אלה כבעבר, הן בפעילות תוכן תרבותית-הסברתית והן בפעילות קונסולרית</w:t>
      </w:r>
      <w:r>
        <w:rPr>
          <w:rFonts w:cs="FrankRuehl" w:hint="cs"/>
          <w:b/>
          <w:bCs/>
          <w:sz w:val="20"/>
          <w:szCs w:val="22"/>
          <w:rtl/>
        </w:rPr>
        <w:t>.</w:t>
      </w:r>
      <w:r>
        <w:rPr>
          <w:rFonts w:cs="FrankRuehl" w:hint="cs"/>
          <w:sz w:val="20"/>
          <w:szCs w:val="22"/>
          <w:rtl/>
        </w:rPr>
        <w:t xml:space="preserve"> </w:t>
      </w:r>
    </w:p>
    <w:p w:rsidR="00000000">
      <w:pPr>
        <w:pStyle w:val="RESHET"/>
        <w:keepLines/>
        <w:rPr>
          <w:rFonts w:hint="cs"/>
          <w:sz w:val="20"/>
          <w:rtl/>
        </w:rPr>
      </w:pPr>
      <w:r>
        <w:rPr>
          <w:rFonts w:hint="cs"/>
          <w:sz w:val="20"/>
          <w:rtl/>
        </w:rPr>
        <w:t>אם בכוונת השר המופקד על נתיב להסמיך את נתיב</w:t>
      </w:r>
      <w:r>
        <w:rPr>
          <w:rFonts w:hint="cs"/>
          <w:sz w:val="20"/>
          <w:rtl/>
        </w:rPr>
        <w:t xml:space="preserve"> לפעול גם בשלוש המדינות הבלטיות, ראוי שיביא את השינוי להחלטת ממשלה כדי לעגנו.</w:t>
      </w:r>
    </w:p>
    <w:p w:rsidR="00000000">
      <w:pPr>
        <w:spacing w:after="120" w:line="230" w:lineRule="exact"/>
        <w:jc w:val="both"/>
        <w:rPr>
          <w:rFonts w:cs="FrankRuehl" w:hint="cs"/>
          <w:sz w:val="20"/>
          <w:szCs w:val="22"/>
          <w:rtl/>
        </w:rPr>
      </w:pPr>
    </w:p>
    <w:p w:rsidR="00000000">
      <w:pPr>
        <w:pStyle w:val="Heading5"/>
        <w:keepNext/>
        <w:widowControl/>
        <w:tabs>
          <w:tab w:val="left" w:pos="567"/>
        </w:tabs>
        <w:spacing w:after="120" w:line="230" w:lineRule="exact"/>
        <w:rPr>
          <w:rFonts w:hint="cs"/>
          <w:szCs w:val="20"/>
          <w:rtl/>
        </w:rPr>
      </w:pPr>
      <w:bookmarkStart w:id="16" w:name="_Toc252092549"/>
      <w:bookmarkStart w:id="17" w:name="_Toc254170714"/>
      <w:r>
        <w:rPr>
          <w:rFonts w:hint="cs"/>
          <w:spacing w:val="0"/>
          <w:szCs w:val="20"/>
          <w:rtl/>
        </w:rPr>
        <w:t>3.3.2</w:t>
      </w:r>
      <w:r>
        <w:rPr>
          <w:rFonts w:hint="cs"/>
          <w:spacing w:val="0"/>
          <w:szCs w:val="20"/>
          <w:rtl/>
        </w:rPr>
        <w:tab/>
      </w:r>
      <w:r>
        <w:rPr>
          <w:rFonts w:hint="cs"/>
          <w:szCs w:val="20"/>
          <w:rtl/>
        </w:rPr>
        <w:t xml:space="preserve">פעילות </w:t>
      </w:r>
      <w:r>
        <w:rPr>
          <w:szCs w:val="20"/>
          <w:rtl/>
        </w:rPr>
        <w:t>נתיב</w:t>
      </w:r>
      <w:r>
        <w:rPr>
          <w:rFonts w:hint="cs"/>
          <w:szCs w:val="20"/>
          <w:rtl/>
        </w:rPr>
        <w:t xml:space="preserve"> מול יהדות ארצות הברית</w:t>
      </w:r>
      <w:bookmarkEnd w:id="16"/>
      <w:bookmarkEnd w:id="17"/>
      <w:r>
        <w:rPr>
          <w:rFonts w:hint="cs"/>
          <w:szCs w:val="20"/>
          <w:rtl/>
        </w:rPr>
        <w:t xml:space="preserve"> </w:t>
      </w:r>
    </w:p>
    <w:p w:rsidR="00000000">
      <w:pPr>
        <w:spacing w:after="120" w:line="230" w:lineRule="exact"/>
        <w:jc w:val="both"/>
        <w:rPr>
          <w:rFonts w:cs="FrankRuehl" w:hint="cs"/>
          <w:sz w:val="20"/>
          <w:szCs w:val="22"/>
          <w:rtl/>
        </w:rPr>
      </w:pPr>
      <w:r>
        <w:rPr>
          <w:rFonts w:cs="FrankRuehl" w:hint="cs"/>
          <w:sz w:val="20"/>
          <w:szCs w:val="22"/>
          <w:rtl/>
        </w:rPr>
        <w:t xml:space="preserve">ביוני 2009 קבעה ראש </w:t>
      </w:r>
      <w:r>
        <w:rPr>
          <w:rFonts w:cs="FrankRuehl"/>
          <w:sz w:val="20"/>
          <w:szCs w:val="22"/>
          <w:rtl/>
        </w:rPr>
        <w:t>נתיב</w:t>
      </w:r>
      <w:r>
        <w:rPr>
          <w:rFonts w:cs="FrankRuehl" w:hint="cs"/>
          <w:sz w:val="20"/>
          <w:szCs w:val="22"/>
          <w:rtl/>
        </w:rPr>
        <w:t>, כי "</w:t>
      </w:r>
      <w:r>
        <w:rPr>
          <w:rFonts w:cs="FrankRuehl"/>
          <w:sz w:val="20"/>
          <w:szCs w:val="22"/>
          <w:rtl/>
        </w:rPr>
        <w:t>נתיב</w:t>
      </w:r>
      <w:r>
        <w:rPr>
          <w:rFonts w:cs="FrankRuehl" w:hint="cs"/>
          <w:sz w:val="20"/>
          <w:szCs w:val="22"/>
          <w:rtl/>
        </w:rPr>
        <w:t xml:space="preserve"> שם לעצמו מטרה ליצור פלטפורמות לחיבור בין הדור הצעיר, המתהווה, של תפוצות יהודים דוברי רוסית, באופן בלת</w:t>
      </w:r>
      <w:r>
        <w:rPr>
          <w:rFonts w:cs="FrankRuehl" w:hint="cs"/>
          <w:sz w:val="20"/>
          <w:szCs w:val="22"/>
          <w:rtl/>
        </w:rPr>
        <w:t xml:space="preserve">י אמצעי עם מדינת ישראל" והתשתית "תאפשר את חיזוק קשרי הגומלין בין ה'קהילות' דוברות הרוסית לבין מדינת ישראל". לשם כך ערך </w:t>
      </w:r>
      <w:r>
        <w:rPr>
          <w:rFonts w:cs="FrankRuehl"/>
          <w:sz w:val="20"/>
          <w:szCs w:val="22"/>
          <w:rtl/>
        </w:rPr>
        <w:t>נתיב</w:t>
      </w:r>
      <w:r>
        <w:rPr>
          <w:rFonts w:cs="FrankRuehl" w:hint="cs"/>
          <w:sz w:val="20"/>
          <w:szCs w:val="22"/>
          <w:rtl/>
        </w:rPr>
        <w:t xml:space="preserve"> בארץ בדצמבר 2009 "כנס מנהיגות בכירה", שראש נתיב ראתה אותו כנועד "להוות פעילות ישראלית ממלכתית לטיפוח מנהיגים צעירים בקרב דוברי רוסית</w:t>
      </w:r>
      <w:r>
        <w:rPr>
          <w:rFonts w:cs="FrankRuehl" w:hint="cs"/>
          <w:sz w:val="20"/>
          <w:szCs w:val="22"/>
          <w:rtl/>
        </w:rPr>
        <w:t xml:space="preserve"> מחבה</w:t>
      </w:r>
      <w:r>
        <w:rPr>
          <w:rFonts w:cs="FrankRuehl"/>
          <w:sz w:val="20"/>
          <w:szCs w:val="22"/>
          <w:rtl/>
        </w:rPr>
        <w:t>"</w:t>
      </w:r>
      <w:r>
        <w:rPr>
          <w:rFonts w:cs="FrankRuehl" w:hint="cs"/>
          <w:sz w:val="20"/>
          <w:szCs w:val="22"/>
          <w:rtl/>
        </w:rPr>
        <w:t xml:space="preserve">ם ומארצות הברית (להלן - ארה"ב), וכן ישמש פלטפורמה לטיפוח לובי פרו-ישראלי בקרב אוכלוסיית היעד". ראש </w:t>
      </w:r>
      <w:r>
        <w:rPr>
          <w:rFonts w:cs="FrankRuehl"/>
          <w:sz w:val="20"/>
          <w:szCs w:val="22"/>
          <w:rtl/>
        </w:rPr>
        <w:t>נתיב</w:t>
      </w:r>
      <w:r>
        <w:rPr>
          <w:rFonts w:cs="FrankRuehl" w:hint="cs"/>
          <w:sz w:val="20"/>
          <w:szCs w:val="22"/>
          <w:rtl/>
        </w:rPr>
        <w:t xml:space="preserve"> הציעה למנכ"ל המועצה היהודית-אמריקנית (</w:t>
      </w:r>
      <w:r>
        <w:rPr>
          <w:rFonts w:cs="FrankRuehl"/>
          <w:sz w:val="20"/>
          <w:szCs w:val="22"/>
        </w:rPr>
        <w:t>American Jewish Committee</w:t>
      </w:r>
      <w:r>
        <w:rPr>
          <w:rFonts w:cs="FrankRuehl" w:hint="cs"/>
          <w:sz w:val="20"/>
          <w:szCs w:val="22"/>
          <w:rtl/>
        </w:rPr>
        <w:t xml:space="preserve">) (להלן - </w:t>
      </w:r>
      <w:r>
        <w:rPr>
          <w:rFonts w:cs="FrankRuehl" w:hint="cs"/>
          <w:sz w:val="20"/>
          <w:szCs w:val="22"/>
        </w:rPr>
        <w:t>AJC</w:t>
      </w:r>
      <w:r>
        <w:rPr>
          <w:rFonts w:cs="FrankRuehl" w:hint="cs"/>
          <w:sz w:val="20"/>
          <w:szCs w:val="22"/>
          <w:rtl/>
        </w:rPr>
        <w:t>) לשתף בכנס עשרה יוצאי חבה"ם מארה"ב, והללו נבחרו על ידי מנהל תחום רוסי</w:t>
      </w:r>
      <w:r>
        <w:rPr>
          <w:rFonts w:cs="FrankRuehl" w:hint="cs"/>
          <w:sz w:val="20"/>
          <w:szCs w:val="22"/>
          <w:rtl/>
        </w:rPr>
        <w:t>ה ב-</w:t>
      </w:r>
      <w:r>
        <w:rPr>
          <w:rFonts w:cs="FrankRuehl" w:hint="cs"/>
          <w:sz w:val="20"/>
          <w:szCs w:val="22"/>
        </w:rPr>
        <w:t>AJC</w:t>
      </w:r>
      <w:r>
        <w:rPr>
          <w:rFonts w:cs="FrankRuehl" w:hint="cs"/>
          <w:sz w:val="20"/>
          <w:szCs w:val="22"/>
          <w:rtl/>
        </w:rPr>
        <w:t xml:space="preserve">. </w:t>
      </w:r>
    </w:p>
    <w:p w:rsidR="00000000">
      <w:pPr>
        <w:spacing w:after="120" w:line="230" w:lineRule="exact"/>
        <w:jc w:val="both"/>
        <w:rPr>
          <w:rFonts w:cs="FrankRuehl"/>
          <w:sz w:val="20"/>
          <w:szCs w:val="22"/>
          <w:rtl/>
        </w:rPr>
      </w:pPr>
      <w:r>
        <w:rPr>
          <w:rFonts w:cs="FrankRuehl" w:hint="cs"/>
          <w:sz w:val="20"/>
          <w:szCs w:val="22"/>
          <w:rtl/>
        </w:rPr>
        <w:t xml:space="preserve">בכנס נטלו חלק 23 משתתפים ממדינות חבה"ם ו-13 משתתפים מארה"ב, הנמנים עם הקהילה היהודית יוצאת חבה"ם, שהיגרו לארה"ב ומתגוררים שם (בהם אזרח ישראלי שהיגר). </w:t>
      </w:r>
      <w:r>
        <w:rPr>
          <w:rFonts w:cs="FrankRuehl"/>
          <w:sz w:val="20"/>
          <w:szCs w:val="22"/>
          <w:rtl/>
        </w:rPr>
        <w:t>נתיב</w:t>
      </w:r>
      <w:r>
        <w:rPr>
          <w:rFonts w:cs="FrankRuehl" w:hint="cs"/>
          <w:sz w:val="20"/>
          <w:szCs w:val="22"/>
          <w:rtl/>
        </w:rPr>
        <w:t xml:space="preserve"> מימן </w:t>
      </w:r>
    </w:p>
    <w:p w:rsidR="00000000">
      <w:pPr>
        <w:spacing w:after="120" w:line="230" w:lineRule="exact"/>
        <w:jc w:val="both"/>
        <w:rPr>
          <w:rFonts w:cs="FrankRuehl" w:hint="cs"/>
          <w:sz w:val="20"/>
          <w:szCs w:val="22"/>
          <w:rtl/>
        </w:rPr>
      </w:pPr>
      <w:r>
        <w:rPr>
          <w:rFonts w:cs="FrankRuehl"/>
          <w:sz w:val="20"/>
          <w:szCs w:val="22"/>
          <w:rtl/>
        </w:rPr>
        <w:br w:type="page"/>
      </w:r>
      <w:r>
        <w:rPr>
          <w:rFonts w:cs="FrankRuehl" w:hint="cs"/>
          <w:sz w:val="20"/>
          <w:szCs w:val="22"/>
          <w:rtl/>
        </w:rPr>
        <w:t>את כל הוצאות הכנס, שהסתכמו בכ-350,000 ש"ח, למעט כרטיסי הטיסה למשתתפים, שנקנו מכספם ה</w:t>
      </w:r>
      <w:r>
        <w:rPr>
          <w:rFonts w:cs="FrankRuehl" w:hint="cs"/>
          <w:sz w:val="20"/>
          <w:szCs w:val="22"/>
          <w:rtl/>
        </w:rPr>
        <w:t xml:space="preserve">פרטי. עולה, כי כשליש מהוצאה זו יועד לכיסוי הוצאותיהם של המשתתפים מארה"ב. בתכנית העבודה של </w:t>
      </w:r>
      <w:r>
        <w:rPr>
          <w:rFonts w:cs="FrankRuehl"/>
          <w:sz w:val="20"/>
          <w:szCs w:val="22"/>
          <w:rtl/>
        </w:rPr>
        <w:t>נתיב</w:t>
      </w:r>
      <w:r>
        <w:rPr>
          <w:rFonts w:cs="FrankRuehl" w:hint="cs"/>
          <w:sz w:val="20"/>
          <w:szCs w:val="22"/>
          <w:rtl/>
        </w:rPr>
        <w:t xml:space="preserve"> ל-2010 נקבע לקיים כנס דומה.</w:t>
      </w:r>
    </w:p>
    <w:p w:rsidR="00000000">
      <w:pPr>
        <w:spacing w:after="120" w:line="230" w:lineRule="exact"/>
        <w:jc w:val="both"/>
        <w:rPr>
          <w:rFonts w:cs="FrankRuehl" w:hint="cs"/>
          <w:sz w:val="20"/>
          <w:szCs w:val="22"/>
          <w:rtl/>
        </w:rPr>
      </w:pPr>
      <w:r>
        <w:rPr>
          <w:rFonts w:cs="FrankRuehl" w:hint="cs"/>
          <w:sz w:val="20"/>
          <w:szCs w:val="22"/>
          <w:rtl/>
        </w:rPr>
        <w:t xml:space="preserve">בביקורת לא נמצאה אסמכתה, כי הדרג המדיני אישר את הרחבת פעילות </w:t>
      </w:r>
      <w:r>
        <w:rPr>
          <w:rFonts w:cs="FrankRuehl"/>
          <w:sz w:val="20"/>
          <w:szCs w:val="22"/>
          <w:rtl/>
        </w:rPr>
        <w:t>נתיב</w:t>
      </w:r>
      <w:r>
        <w:rPr>
          <w:rFonts w:cs="FrankRuehl" w:hint="cs"/>
          <w:sz w:val="20"/>
          <w:szCs w:val="22"/>
          <w:rtl/>
        </w:rPr>
        <w:t xml:space="preserve"> לעבר יהודים וזכאי עלייה יוצאי חבה"ם בארה"ב. כמו כן, בשל הגבלת מספר </w:t>
      </w:r>
      <w:r>
        <w:rPr>
          <w:rFonts w:cs="FrankRuehl" w:hint="cs"/>
          <w:sz w:val="20"/>
          <w:szCs w:val="22"/>
          <w:rtl/>
        </w:rPr>
        <w:t>משתתפי הסמינר, צירוף המשתתפים מארה"ב הביא לדחיית מועמדים מחבה"ם, שפעילות נתיב מיועדת להם לפי החלטת הממשלה.</w:t>
      </w:r>
    </w:p>
    <w:p w:rsidR="00000000">
      <w:pPr>
        <w:spacing w:after="120" w:line="230" w:lineRule="exact"/>
        <w:jc w:val="both"/>
        <w:rPr>
          <w:rFonts w:cs="FrankRuehl"/>
          <w:szCs w:val="22"/>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Pr>
      </w:pPr>
    </w:p>
    <w:p w:rsidR="00000000">
      <w:pPr>
        <w:pStyle w:val="RESHET"/>
        <w:keepLines/>
        <w:rPr>
          <w:rFonts w:hint="cs"/>
          <w:sz w:val="20"/>
          <w:rtl/>
        </w:rPr>
      </w:pPr>
      <w:r>
        <w:rPr>
          <w:rFonts w:hint="cs"/>
          <w:sz w:val="20"/>
          <w:rtl/>
        </w:rPr>
        <w:t xml:space="preserve">משרד מבקר המדינה מעיר, כי פעילות </w:t>
      </w:r>
      <w:r>
        <w:rPr>
          <w:sz w:val="20"/>
          <w:rtl/>
        </w:rPr>
        <w:t>נתיב</w:t>
      </w:r>
      <w:r>
        <w:rPr>
          <w:rFonts w:hint="cs"/>
          <w:sz w:val="20"/>
          <w:rtl/>
        </w:rPr>
        <w:t xml:space="preserve"> מחוץ למדינות היעד (חבה"ם וגרמניה), בהקשר זה - ארה"ב, אינה מתיישבת עם החלטת הממשלה מ-2007. בכך חרג </w:t>
      </w:r>
      <w:r>
        <w:rPr>
          <w:sz w:val="20"/>
          <w:rtl/>
        </w:rPr>
        <w:t>נתיב</w:t>
      </w:r>
      <w:r>
        <w:rPr>
          <w:rFonts w:hint="cs"/>
          <w:sz w:val="20"/>
          <w:rtl/>
        </w:rPr>
        <w:t xml:space="preserve"> מתחו</w:t>
      </w:r>
      <w:r>
        <w:rPr>
          <w:rFonts w:hint="cs"/>
          <w:sz w:val="20"/>
          <w:rtl/>
        </w:rPr>
        <w:t xml:space="preserve">מי הייעוד והתפקידים המוגדרים שקבעה עבורו הממשלה, ותקציב שהקצתה הממשלה הופנה בסופו של דבר לפעילויות אחרות שלא היו כלולות, במסגרת הייעוד המאושר. </w:t>
      </w:r>
    </w:p>
    <w:p w:rsidR="00000000">
      <w:pPr>
        <w:spacing w:after="120" w:line="230" w:lineRule="exact"/>
        <w:jc w:val="both"/>
        <w:rPr>
          <w:rFonts w:cs="FrankRuehl" w:hint="cs"/>
          <w:b/>
          <w:bCs/>
          <w:sz w:val="20"/>
          <w:szCs w:val="22"/>
          <w:u w:val="single"/>
          <w:rtl/>
        </w:rPr>
      </w:pPr>
    </w:p>
    <w:p w:rsidR="00000000">
      <w:pPr>
        <w:pStyle w:val="Heading5"/>
        <w:keepNext/>
        <w:widowControl/>
        <w:tabs>
          <w:tab w:val="left" w:pos="567"/>
        </w:tabs>
        <w:spacing w:after="120" w:line="230" w:lineRule="exact"/>
        <w:rPr>
          <w:rFonts w:hint="cs"/>
          <w:szCs w:val="20"/>
          <w:rtl/>
        </w:rPr>
      </w:pPr>
      <w:bookmarkStart w:id="18" w:name="_Toc254170715"/>
      <w:r>
        <w:rPr>
          <w:rFonts w:hint="cs"/>
          <w:spacing w:val="0"/>
          <w:szCs w:val="20"/>
          <w:rtl/>
        </w:rPr>
        <w:t>3.3.3</w:t>
      </w:r>
      <w:r>
        <w:rPr>
          <w:rFonts w:hint="cs"/>
          <w:spacing w:val="0"/>
          <w:szCs w:val="20"/>
          <w:rtl/>
        </w:rPr>
        <w:tab/>
      </w:r>
      <w:r>
        <w:rPr>
          <w:szCs w:val="20"/>
          <w:rtl/>
        </w:rPr>
        <w:t xml:space="preserve">פרויקט </w:t>
      </w:r>
      <w:r>
        <w:rPr>
          <w:rFonts w:hint="cs"/>
          <w:szCs w:val="20"/>
          <w:rtl/>
        </w:rPr>
        <w:t>"</w:t>
      </w:r>
      <w:r>
        <w:rPr>
          <w:szCs w:val="20"/>
          <w:rtl/>
        </w:rPr>
        <w:t>בית ישראלי</w:t>
      </w:r>
      <w:bookmarkEnd w:id="18"/>
      <w:r>
        <w:rPr>
          <w:rFonts w:hint="cs"/>
          <w:szCs w:val="20"/>
          <w:rtl/>
        </w:rPr>
        <w:t>"</w:t>
      </w:r>
    </w:p>
    <w:p w:rsidR="00000000">
      <w:pPr>
        <w:spacing w:after="120" w:line="230" w:lineRule="exact"/>
        <w:jc w:val="both"/>
        <w:rPr>
          <w:rFonts w:cs="FrankRuehl" w:hint="cs"/>
          <w:sz w:val="20"/>
          <w:szCs w:val="22"/>
          <w:rtl/>
        </w:rPr>
      </w:pPr>
      <w:r>
        <w:rPr>
          <w:rFonts w:cs="FrankRuehl"/>
          <w:sz w:val="20"/>
          <w:szCs w:val="22"/>
          <w:rtl/>
        </w:rPr>
        <w:t xml:space="preserve">בפברואר 2009 </w:t>
      </w:r>
      <w:r>
        <w:rPr>
          <w:rFonts w:cs="FrankRuehl" w:hint="cs"/>
          <w:sz w:val="20"/>
          <w:szCs w:val="22"/>
          <w:rtl/>
        </w:rPr>
        <w:t>פנה</w:t>
      </w:r>
      <w:r>
        <w:rPr>
          <w:rFonts w:cs="FrankRuehl"/>
          <w:sz w:val="20"/>
          <w:szCs w:val="22"/>
          <w:rtl/>
        </w:rPr>
        <w:t xml:space="preserve"> נתיב למשרד לקליטת העלייה </w:t>
      </w:r>
      <w:r>
        <w:rPr>
          <w:rFonts w:cs="FrankRuehl" w:hint="cs"/>
          <w:sz w:val="20"/>
          <w:szCs w:val="22"/>
          <w:rtl/>
        </w:rPr>
        <w:t xml:space="preserve">ביזמה </w:t>
      </w:r>
      <w:r>
        <w:rPr>
          <w:rFonts w:cs="FrankRuehl"/>
          <w:sz w:val="20"/>
          <w:szCs w:val="22"/>
          <w:rtl/>
        </w:rPr>
        <w:t xml:space="preserve">לשתף פעולה בחבה"ם בפרויקט </w:t>
      </w:r>
      <w:r>
        <w:rPr>
          <w:rFonts w:cs="FrankRuehl" w:hint="cs"/>
          <w:sz w:val="20"/>
          <w:szCs w:val="22"/>
          <w:rtl/>
        </w:rPr>
        <w:t>ש</w:t>
      </w:r>
      <w:r>
        <w:rPr>
          <w:rFonts w:cs="FrankRuehl"/>
          <w:sz w:val="20"/>
          <w:szCs w:val="22"/>
          <w:rtl/>
        </w:rPr>
        <w:t>מנהל המשרד</w:t>
      </w:r>
      <w:r>
        <w:rPr>
          <w:rFonts w:cs="FrankRuehl"/>
          <w:sz w:val="20"/>
          <w:szCs w:val="22"/>
          <w:rtl/>
        </w:rPr>
        <w:t xml:space="preserve"> לקליטת העלייה בחו"ל</w:t>
      </w:r>
      <w:r>
        <w:rPr>
          <w:rFonts w:cs="FrankRuehl" w:hint="cs"/>
          <w:sz w:val="20"/>
          <w:szCs w:val="22"/>
          <w:rtl/>
        </w:rPr>
        <w:t>,</w:t>
      </w:r>
      <w:r>
        <w:rPr>
          <w:rFonts w:cs="FrankRuehl"/>
          <w:sz w:val="20"/>
          <w:szCs w:val="22"/>
          <w:rtl/>
        </w:rPr>
        <w:t xml:space="preserve"> לעידוד אזרחים ישראלים החיים מחוץ לישראל ל</w:t>
      </w:r>
      <w:r>
        <w:rPr>
          <w:rFonts w:cs="FrankRuehl" w:hint="cs"/>
          <w:sz w:val="20"/>
          <w:szCs w:val="22"/>
          <w:rtl/>
        </w:rPr>
        <w:t>שוב לישראל</w:t>
      </w:r>
      <w:r>
        <w:rPr>
          <w:rFonts w:cs="FrankRuehl"/>
          <w:sz w:val="20"/>
          <w:szCs w:val="22"/>
          <w:rtl/>
        </w:rPr>
        <w:t>, במעמד של תושבים חוזרים (פרויקט "בית ישראלי"). סוכם</w:t>
      </w:r>
      <w:r>
        <w:rPr>
          <w:rFonts w:cs="FrankRuehl" w:hint="cs"/>
          <w:sz w:val="20"/>
          <w:szCs w:val="22"/>
          <w:rtl/>
        </w:rPr>
        <w:t xml:space="preserve"> בין שני הגופים</w:t>
      </w:r>
      <w:r>
        <w:rPr>
          <w:rFonts w:cs="FrankRuehl"/>
          <w:sz w:val="20"/>
          <w:szCs w:val="22"/>
          <w:rtl/>
        </w:rPr>
        <w:t xml:space="preserve">, כי בשלב הראשון </w:t>
      </w:r>
      <w:r>
        <w:rPr>
          <w:rFonts w:cs="FrankRuehl" w:hint="cs"/>
          <w:sz w:val="20"/>
          <w:szCs w:val="22"/>
          <w:rtl/>
        </w:rPr>
        <w:t xml:space="preserve">הם </w:t>
      </w:r>
      <w:r>
        <w:rPr>
          <w:rFonts w:cs="FrankRuehl"/>
          <w:sz w:val="20"/>
          <w:szCs w:val="22"/>
          <w:rtl/>
        </w:rPr>
        <w:t>ינהלו תכנית גישוש (פיילוט) להקמת "בית ישראלי" במרכזי התרבות הישראליים שמפעיל נתיב בערי הבירה מוס</w:t>
      </w:r>
      <w:r>
        <w:rPr>
          <w:rFonts w:cs="FrankRuehl"/>
          <w:sz w:val="20"/>
          <w:szCs w:val="22"/>
          <w:rtl/>
        </w:rPr>
        <w:t>קבה (רוסיה) וקייב (אוקראינה). נתיב הקצה לש</w:t>
      </w:r>
      <w:r>
        <w:rPr>
          <w:rFonts w:cs="FrankRuehl" w:hint="cs"/>
          <w:sz w:val="20"/>
          <w:szCs w:val="22"/>
          <w:rtl/>
        </w:rPr>
        <w:t xml:space="preserve">ם כך </w:t>
      </w:r>
      <w:r>
        <w:rPr>
          <w:rFonts w:cs="FrankRuehl"/>
          <w:sz w:val="20"/>
          <w:szCs w:val="22"/>
          <w:rtl/>
        </w:rPr>
        <w:t xml:space="preserve">תקציב ראשוני בסך </w:t>
      </w:r>
      <w:r>
        <w:rPr>
          <w:rFonts w:cs="FrankRuehl" w:hint="cs"/>
          <w:sz w:val="20"/>
          <w:szCs w:val="22"/>
          <w:rtl/>
        </w:rPr>
        <w:t>3</w:t>
      </w:r>
      <w:r>
        <w:rPr>
          <w:rFonts w:cs="FrankRuehl"/>
          <w:sz w:val="20"/>
          <w:szCs w:val="22"/>
          <w:rtl/>
        </w:rPr>
        <w:t>,000 דולר ורבע תקן של עובד מקומי ישראלי (להלן</w:t>
      </w:r>
      <w:r>
        <w:rPr>
          <w:rFonts w:cs="FrankRuehl" w:hint="cs"/>
          <w:sz w:val="20"/>
          <w:szCs w:val="22"/>
          <w:rtl/>
        </w:rPr>
        <w:t xml:space="preserve"> - </w:t>
      </w:r>
      <w:r>
        <w:rPr>
          <w:rFonts w:cs="FrankRuehl"/>
          <w:sz w:val="20"/>
          <w:szCs w:val="22"/>
          <w:rtl/>
        </w:rPr>
        <w:t>עמ"י) בכל אחד משני המרכזים</w:t>
      </w:r>
      <w:r>
        <w:rPr>
          <w:rFonts w:cs="FrankRuehl" w:hint="cs"/>
          <w:sz w:val="20"/>
          <w:szCs w:val="22"/>
          <w:rtl/>
        </w:rPr>
        <w:t>.</w:t>
      </w:r>
      <w:r>
        <w:rPr>
          <w:rFonts w:cs="FrankRuehl"/>
          <w:sz w:val="20"/>
          <w:szCs w:val="22"/>
          <w:rtl/>
        </w:rPr>
        <w:t xml:space="preserve"> </w:t>
      </w:r>
      <w:r>
        <w:rPr>
          <w:rFonts w:cs="FrankRuehl" w:hint="cs"/>
          <w:sz w:val="20"/>
          <w:szCs w:val="22"/>
          <w:rtl/>
        </w:rPr>
        <w:t>בתכנית העבודה ל-2010 הורחבה הפעילות גם למולדובה, והנתח התקציבי המוקצה לפעילות זו באוקראינה לבד הוגדל ל-10,100 דולר,</w:t>
      </w:r>
      <w:r>
        <w:rPr>
          <w:rFonts w:cs="FrankRuehl" w:hint="cs"/>
          <w:sz w:val="20"/>
          <w:szCs w:val="22"/>
          <w:rtl/>
        </w:rPr>
        <w:t xml:space="preserve"> שהמשרד לקליטת העלייה אמור היה לכסות מתקציבו.</w:t>
      </w:r>
      <w:r>
        <w:rPr>
          <w:rFonts w:cs="FrankRuehl"/>
          <w:sz w:val="20"/>
          <w:szCs w:val="22"/>
          <w:rtl/>
        </w:rPr>
        <w:t xml:space="preserve"> </w:t>
      </w:r>
    </w:p>
    <w:p w:rsidR="00000000">
      <w:pPr>
        <w:spacing w:after="120" w:line="230" w:lineRule="exact"/>
        <w:jc w:val="both"/>
        <w:rPr>
          <w:rFonts w:cs="FrankRuehl" w:hint="cs"/>
          <w:b/>
          <w:bCs/>
          <w:sz w:val="20"/>
          <w:szCs w:val="22"/>
          <w:rtl/>
        </w:rPr>
      </w:pPr>
      <w:r>
        <w:rPr>
          <w:rFonts w:cs="FrankRuehl"/>
          <w:sz w:val="20"/>
          <w:szCs w:val="22"/>
          <w:rtl/>
        </w:rPr>
        <w:t xml:space="preserve">בביקורת עלה, כי </w:t>
      </w:r>
      <w:r>
        <w:rPr>
          <w:rFonts w:cs="FrankRuehl" w:hint="cs"/>
          <w:sz w:val="20"/>
          <w:szCs w:val="22"/>
          <w:rtl/>
        </w:rPr>
        <w:t xml:space="preserve">פעילות </w:t>
      </w:r>
      <w:r>
        <w:rPr>
          <w:rFonts w:cs="FrankRuehl"/>
          <w:sz w:val="20"/>
          <w:szCs w:val="22"/>
          <w:rtl/>
        </w:rPr>
        <w:t>נתיב</w:t>
      </w:r>
      <w:r>
        <w:rPr>
          <w:rFonts w:cs="FrankRuehl" w:hint="cs"/>
          <w:sz w:val="20"/>
          <w:szCs w:val="22"/>
          <w:rtl/>
        </w:rPr>
        <w:t xml:space="preserve"> בנושא תושבים חוזרים מתקיימת אף</w:t>
      </w:r>
      <w:r>
        <w:rPr>
          <w:rFonts w:cs="FrankRuehl"/>
          <w:sz w:val="20"/>
          <w:szCs w:val="22"/>
          <w:rtl/>
        </w:rPr>
        <w:t xml:space="preserve"> שלדעת ראש נתיב, </w:t>
      </w:r>
      <w:r>
        <w:rPr>
          <w:rFonts w:cs="FrankRuehl" w:hint="cs"/>
          <w:sz w:val="20"/>
          <w:szCs w:val="22"/>
          <w:rtl/>
        </w:rPr>
        <w:t xml:space="preserve">שהוצגה בוועדת העלייה, הקליטה והתפוצות של הכנסת במאי 2009, </w:t>
      </w:r>
      <w:r>
        <w:rPr>
          <w:rFonts w:cs="FrankRuehl"/>
          <w:sz w:val="20"/>
          <w:szCs w:val="22"/>
          <w:rtl/>
        </w:rPr>
        <w:t>"לנתיב אין מנדט לפעול בקרב תושבים חוזרים"</w:t>
      </w:r>
      <w:r>
        <w:rPr>
          <w:rFonts w:cs="FrankRuehl" w:hint="cs"/>
          <w:sz w:val="20"/>
          <w:szCs w:val="22"/>
          <w:rtl/>
        </w:rPr>
        <w:t>.</w:t>
      </w:r>
      <w:r>
        <w:rPr>
          <w:rFonts w:cs="FrankRuehl"/>
          <w:sz w:val="20"/>
          <w:szCs w:val="22"/>
          <w:rtl/>
        </w:rPr>
        <w:t xml:space="preserve"> לעומת זאת, סגנה</w:t>
      </w:r>
      <w:r>
        <w:rPr>
          <w:rFonts w:cs="FrankRuehl" w:hint="cs"/>
          <w:sz w:val="20"/>
          <w:szCs w:val="22"/>
          <w:rtl/>
        </w:rPr>
        <w:t xml:space="preserve">, מר רונן רפאל, </w:t>
      </w:r>
      <w:r>
        <w:rPr>
          <w:rFonts w:cs="FrankRuehl"/>
          <w:sz w:val="20"/>
          <w:szCs w:val="22"/>
          <w:rtl/>
        </w:rPr>
        <w:t>הצ</w:t>
      </w:r>
      <w:r>
        <w:rPr>
          <w:rFonts w:cs="FrankRuehl"/>
          <w:sz w:val="20"/>
          <w:szCs w:val="22"/>
          <w:rtl/>
        </w:rPr>
        <w:t xml:space="preserve">יג בפני המשרד לקליטת העלייה </w:t>
      </w:r>
      <w:r>
        <w:rPr>
          <w:rFonts w:cs="FrankRuehl" w:hint="cs"/>
          <w:sz w:val="20"/>
          <w:szCs w:val="22"/>
          <w:rtl/>
        </w:rPr>
        <w:t xml:space="preserve">בפברואר 2009 </w:t>
      </w:r>
      <w:r>
        <w:rPr>
          <w:rFonts w:cs="FrankRuehl"/>
          <w:sz w:val="20"/>
          <w:szCs w:val="22"/>
          <w:rtl/>
        </w:rPr>
        <w:t>עמדה, כי "אנו רואים בפעילות זו חלק בלתי נפרד מעיסוקנו בשטח"</w:t>
      </w:r>
      <w:r>
        <w:rPr>
          <w:rFonts w:cs="FrankRuehl" w:hint="cs"/>
          <w:sz w:val="20"/>
          <w:szCs w:val="22"/>
          <w:rtl/>
        </w:rPr>
        <w:t>.</w:t>
      </w:r>
      <w:r>
        <w:rPr>
          <w:rFonts w:cs="FrankRuehl"/>
          <w:sz w:val="20"/>
          <w:szCs w:val="22"/>
          <w:rtl/>
        </w:rPr>
        <w:t xml:space="preserve"> יצוין, כי המשרד לקליטת העלייה מפעיל את פרויקט "בית ישראלי" ב-13 ערים נוספות בארה"ב, קנדה, בריטניה וצרפת באמצעות נציגויות מש</w:t>
      </w:r>
      <w:r>
        <w:rPr>
          <w:rFonts w:cs="FrankRuehl" w:hint="cs"/>
          <w:sz w:val="20"/>
          <w:szCs w:val="22"/>
          <w:rtl/>
        </w:rPr>
        <w:t>ה"ח, ו</w:t>
      </w:r>
      <w:r>
        <w:rPr>
          <w:rFonts w:cs="FrankRuehl"/>
          <w:sz w:val="20"/>
          <w:szCs w:val="22"/>
          <w:rtl/>
        </w:rPr>
        <w:t>המשרד לקליטת העלייה הוא ה</w:t>
      </w:r>
      <w:r>
        <w:rPr>
          <w:rFonts w:cs="FrankRuehl"/>
          <w:sz w:val="20"/>
          <w:szCs w:val="22"/>
          <w:rtl/>
        </w:rPr>
        <w:t>מ</w:t>
      </w:r>
      <w:r>
        <w:rPr>
          <w:rFonts w:cs="FrankRuehl" w:hint="cs"/>
          <w:sz w:val="20"/>
          <w:szCs w:val="22"/>
          <w:rtl/>
        </w:rPr>
        <w:t>מ</w:t>
      </w:r>
      <w:r>
        <w:rPr>
          <w:rFonts w:cs="FrankRuehl"/>
          <w:sz w:val="20"/>
          <w:szCs w:val="22"/>
          <w:rtl/>
        </w:rPr>
        <w:t>מן את פעילות הפרויקט</w:t>
      </w:r>
      <w:r>
        <w:rPr>
          <w:rFonts w:cs="FrankRuehl" w:hint="cs"/>
          <w:sz w:val="20"/>
          <w:szCs w:val="22"/>
          <w:rtl/>
        </w:rPr>
        <w:t>,</w:t>
      </w:r>
      <w:r>
        <w:rPr>
          <w:rFonts w:cs="FrankRuehl"/>
          <w:sz w:val="20"/>
          <w:szCs w:val="22"/>
          <w:rtl/>
        </w:rPr>
        <w:t xml:space="preserve"> ובכלל זה את העסקת העובד המקומי. שיתוף הפעולה עם נתיב בתחום הזה הוא היוצא מן הכלל. לדברי מנהלת </w:t>
      </w:r>
      <w:r>
        <w:rPr>
          <w:rFonts w:cs="FrankRuehl" w:hint="cs"/>
          <w:sz w:val="20"/>
          <w:szCs w:val="22"/>
          <w:rtl/>
        </w:rPr>
        <w:t>ה</w:t>
      </w:r>
      <w:r>
        <w:rPr>
          <w:rFonts w:cs="FrankRuehl"/>
          <w:sz w:val="20"/>
          <w:szCs w:val="22"/>
          <w:rtl/>
        </w:rPr>
        <w:t xml:space="preserve">אגף </w:t>
      </w:r>
      <w:r>
        <w:rPr>
          <w:rFonts w:cs="FrankRuehl" w:hint="cs"/>
          <w:sz w:val="20"/>
          <w:szCs w:val="22"/>
          <w:rtl/>
        </w:rPr>
        <w:t>ה</w:t>
      </w:r>
      <w:r>
        <w:rPr>
          <w:rFonts w:cs="FrankRuehl"/>
          <w:sz w:val="20"/>
          <w:szCs w:val="22"/>
          <w:rtl/>
        </w:rPr>
        <w:t>בכיר לעידוד העלייה במשרד לקליטת העלייה, נכונות המשרד לחרוג מנוהגו נובעת, בין השאר, מנכונות נתיב לממן את העסקת העמ"י, שעה שלמשרד לקלי</w:t>
      </w:r>
      <w:r>
        <w:rPr>
          <w:rFonts w:cs="FrankRuehl"/>
          <w:sz w:val="20"/>
          <w:szCs w:val="22"/>
          <w:rtl/>
        </w:rPr>
        <w:t>טת העלייה לא נותרו תקנים ותקציב להעסקת עמ"י נוספים</w:t>
      </w:r>
      <w:r>
        <w:rPr>
          <w:rFonts w:cs="FrankRuehl" w:hint="cs"/>
          <w:sz w:val="20"/>
          <w:szCs w:val="22"/>
          <w:rtl/>
        </w:rPr>
        <w:t>.</w:t>
      </w:r>
      <w:r>
        <w:rPr>
          <w:rFonts w:cs="FrankRuehl"/>
          <w:sz w:val="20"/>
          <w:szCs w:val="22"/>
          <w:rtl/>
        </w:rPr>
        <w:t xml:space="preserve"> </w:t>
      </w:r>
    </w:p>
    <w:p w:rsidR="00000000">
      <w:pPr>
        <w:spacing w:after="240" w:line="230" w:lineRule="exact"/>
        <w:jc w:val="both"/>
        <w:rPr>
          <w:rFonts w:cs="FrankRuehl"/>
          <w:sz w:val="20"/>
          <w:szCs w:val="22"/>
          <w:rtl/>
        </w:rPr>
      </w:pPr>
      <w:r>
        <w:rPr>
          <w:rFonts w:cs="FrankRuehl" w:hint="cs"/>
          <w:sz w:val="20"/>
          <w:szCs w:val="22"/>
          <w:rtl/>
        </w:rPr>
        <w:t xml:space="preserve">שיתוף הפעולה של </w:t>
      </w:r>
      <w:r>
        <w:rPr>
          <w:rFonts w:cs="FrankRuehl"/>
          <w:sz w:val="20"/>
          <w:szCs w:val="22"/>
          <w:rtl/>
        </w:rPr>
        <w:t>נתיב</w:t>
      </w:r>
      <w:r>
        <w:rPr>
          <w:rFonts w:cs="FrankRuehl" w:hint="cs"/>
          <w:sz w:val="20"/>
          <w:szCs w:val="22"/>
          <w:rtl/>
        </w:rPr>
        <w:t xml:space="preserve"> בפרויקט הוגדר בפברואר 2009 על ידי סגן ראש הארגון, מר רונן רפאל, "פעילות אינפורמטיבית בקרב אוכלוסיות הישראלים בשטח לעידוד התעניינותם באפשרויות ותנאי החזרה לחיים בישראל". לעומת זאת, כע</w:t>
      </w:r>
      <w:r>
        <w:rPr>
          <w:rFonts w:cs="FrankRuehl" w:hint="cs"/>
          <w:sz w:val="20"/>
          <w:szCs w:val="22"/>
          <w:rtl/>
        </w:rPr>
        <w:t xml:space="preserve">ולה בביקורת, הפעילות המתבצעת והמאושרת </w:t>
      </w:r>
    </w:p>
    <w:p w:rsidR="00000000">
      <w:pPr>
        <w:spacing w:after="240" w:line="230" w:lineRule="exact"/>
        <w:jc w:val="both"/>
        <w:rPr>
          <w:rFonts w:cs="FrankRuehl" w:hint="cs"/>
          <w:sz w:val="20"/>
          <w:szCs w:val="22"/>
          <w:rtl/>
        </w:rPr>
      </w:pPr>
      <w:r>
        <w:rPr>
          <w:rFonts w:cs="FrankRuehl"/>
          <w:sz w:val="20"/>
          <w:szCs w:val="22"/>
          <w:rtl/>
        </w:rPr>
        <w:br w:type="page"/>
      </w:r>
      <w:r>
        <w:rPr>
          <w:rFonts w:cs="FrankRuehl" w:hint="cs"/>
          <w:sz w:val="20"/>
          <w:szCs w:val="22"/>
          <w:rtl/>
        </w:rPr>
        <w:t xml:space="preserve">מתרכזת בקיום אירועים חברתיים, כגון מסיבות בחגים יהודיים, אירועים לילדים, הקרנת סרטים וערבי שירה לסטודנטים ואין בה דבר הנוגע לפעילות האינפורמטיבית שפורטה לעיל. </w:t>
      </w:r>
    </w:p>
    <w:p w:rsidR="00000000">
      <w:pPr>
        <w:pStyle w:val="RESHET"/>
        <w:keepLines/>
        <w:rPr>
          <w:rFonts w:hint="cs"/>
          <w:sz w:val="20"/>
          <w:rtl/>
        </w:rPr>
      </w:pPr>
      <w:r>
        <w:rPr>
          <w:rFonts w:hint="cs"/>
          <w:sz w:val="20"/>
          <w:rtl/>
        </w:rPr>
        <w:t>לדעת משרד מבקר המדינה, פעילות כזו אינה עונה על מטרת המעו</w:t>
      </w:r>
      <w:r>
        <w:rPr>
          <w:rFonts w:hint="cs"/>
          <w:sz w:val="20"/>
          <w:rtl/>
        </w:rPr>
        <w:t xml:space="preserve">רבות של נתיב בפרויקט, כפי שהגדירה, ועלולה אף להתפרש על ידי עולים בכוח מבני הקהילה היהודית כמתן לגיטימציה רשמית להגירה מישראל, כעולה מקביעתה של ראש </w:t>
      </w:r>
      <w:r>
        <w:rPr>
          <w:sz w:val="20"/>
          <w:rtl/>
        </w:rPr>
        <w:t>נתיב</w:t>
      </w:r>
      <w:r>
        <w:rPr>
          <w:rFonts w:hint="cs"/>
          <w:sz w:val="20"/>
          <w:rtl/>
        </w:rPr>
        <w:t xml:space="preserve"> בדצמבר 2009, כי ב"פעילות מול ישראלים 'יורדים' - יש להימנע מארגון אירועים משותפים עבורם יחד עם אוכלוסיית </w:t>
      </w:r>
      <w:r>
        <w:rPr>
          <w:rFonts w:hint="cs"/>
          <w:sz w:val="20"/>
          <w:rtl/>
        </w:rPr>
        <w:t>עולים פוטנציאליים". לא נמצא, כי ב</w:t>
      </w:r>
      <w:r>
        <w:rPr>
          <w:sz w:val="20"/>
          <w:rtl/>
        </w:rPr>
        <w:t>נתיב</w:t>
      </w:r>
      <w:r>
        <w:rPr>
          <w:rFonts w:hint="cs"/>
          <w:sz w:val="20"/>
          <w:rtl/>
        </w:rPr>
        <w:t xml:space="preserve"> נתנו את הדעת לסוגיה זו של הלימה בין ייעוד </w:t>
      </w:r>
      <w:r>
        <w:rPr>
          <w:sz w:val="20"/>
          <w:rtl/>
        </w:rPr>
        <w:t>נתיב</w:t>
      </w:r>
      <w:r>
        <w:rPr>
          <w:rFonts w:hint="cs"/>
          <w:sz w:val="20"/>
          <w:rtl/>
        </w:rPr>
        <w:t xml:space="preserve">, מטרת הפרויקט בחבה"ם באמצעות נתיב ואופן ביצועו. </w:t>
      </w:r>
    </w:p>
    <w:p w:rsidR="00000000">
      <w:pPr>
        <w:spacing w:after="120" w:line="230" w:lineRule="exact"/>
        <w:jc w:val="both"/>
        <w:rPr>
          <w:rFonts w:cs="FrankRuehl"/>
          <w:szCs w:val="22"/>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Pr>
      </w:pPr>
    </w:p>
    <w:p w:rsidR="00000000">
      <w:pPr>
        <w:pStyle w:val="RESHET"/>
        <w:keepLines/>
        <w:rPr>
          <w:rFonts w:hint="cs"/>
          <w:sz w:val="20"/>
          <w:rtl/>
        </w:rPr>
      </w:pPr>
      <w:r>
        <w:rPr>
          <w:rFonts w:hint="cs"/>
          <w:sz w:val="20"/>
          <w:rtl/>
        </w:rPr>
        <w:t xml:space="preserve">משרד </w:t>
      </w:r>
      <w:r>
        <w:rPr>
          <w:sz w:val="20"/>
          <w:rtl/>
        </w:rPr>
        <w:t>מבקר המדינה</w:t>
      </w:r>
      <w:r>
        <w:rPr>
          <w:rFonts w:hint="cs"/>
          <w:sz w:val="20"/>
          <w:rtl/>
        </w:rPr>
        <w:t xml:space="preserve"> מעיר,</w:t>
      </w:r>
      <w:r>
        <w:rPr>
          <w:sz w:val="20"/>
          <w:rtl/>
        </w:rPr>
        <w:t xml:space="preserve"> </w:t>
      </w:r>
      <w:r>
        <w:rPr>
          <w:rFonts w:hint="cs"/>
          <w:sz w:val="20"/>
          <w:rtl/>
        </w:rPr>
        <w:t xml:space="preserve">כי בנוסף לפעילותו מול יוצאי חבה"ם המתגוררים בארה"ב, גם </w:t>
      </w:r>
      <w:r>
        <w:rPr>
          <w:sz w:val="20"/>
          <w:rtl/>
        </w:rPr>
        <w:t xml:space="preserve">בהשתלבותו בפרויקט העוסק באזרחים ישראלים </w:t>
      </w:r>
      <w:r>
        <w:rPr>
          <w:sz w:val="20"/>
          <w:rtl/>
        </w:rPr>
        <w:t>בח</w:t>
      </w:r>
      <w:r>
        <w:rPr>
          <w:rFonts w:hint="cs"/>
          <w:sz w:val="20"/>
          <w:rtl/>
        </w:rPr>
        <w:t>בה"ם</w:t>
      </w:r>
      <w:r>
        <w:rPr>
          <w:sz w:val="20"/>
          <w:rtl/>
        </w:rPr>
        <w:t xml:space="preserve"> ו</w:t>
      </w:r>
      <w:r>
        <w:rPr>
          <w:rFonts w:hint="cs"/>
          <w:sz w:val="20"/>
          <w:rtl/>
        </w:rPr>
        <w:t>ב</w:t>
      </w:r>
      <w:r>
        <w:rPr>
          <w:sz w:val="20"/>
          <w:rtl/>
        </w:rPr>
        <w:t>הקצאת משאבים ל</w:t>
      </w:r>
      <w:r>
        <w:rPr>
          <w:rFonts w:hint="cs"/>
          <w:sz w:val="20"/>
          <w:rtl/>
        </w:rPr>
        <w:t xml:space="preserve">ו </w:t>
      </w:r>
      <w:r>
        <w:rPr>
          <w:sz w:val="20"/>
          <w:rtl/>
        </w:rPr>
        <w:t xml:space="preserve">מתוך משאבים שניתנו לו לצרכים אחרים, </w:t>
      </w:r>
      <w:r>
        <w:rPr>
          <w:rFonts w:hint="cs"/>
          <w:sz w:val="20"/>
          <w:rtl/>
        </w:rPr>
        <w:t>סטה</w:t>
      </w:r>
      <w:r>
        <w:rPr>
          <w:sz w:val="20"/>
          <w:rtl/>
        </w:rPr>
        <w:t xml:space="preserve"> נתיב מתחומי הייעוד והתפקידים המוגדרים שלו</w:t>
      </w:r>
      <w:r>
        <w:rPr>
          <w:rFonts w:hint="cs"/>
          <w:sz w:val="20"/>
          <w:rtl/>
        </w:rPr>
        <w:t xml:space="preserve">, זאת, כמצוין לעיל, גם לדעת ראש הארגון. כמו כן, דרך פעילותו בפרויקט זה עלולה לפגוע בייעודו הסטטוטורי. לכן, על </w:t>
      </w:r>
      <w:r>
        <w:rPr>
          <w:sz w:val="20"/>
          <w:rtl/>
        </w:rPr>
        <w:t>נתיב</w:t>
      </w:r>
      <w:r>
        <w:rPr>
          <w:rFonts w:hint="cs"/>
          <w:sz w:val="20"/>
          <w:rtl/>
        </w:rPr>
        <w:t xml:space="preserve"> להיצמד להחלטות הממשלה כלשונן, שכן ה</w:t>
      </w:r>
      <w:r>
        <w:rPr>
          <w:rFonts w:hint="cs"/>
          <w:sz w:val="20"/>
          <w:rtl/>
        </w:rPr>
        <w:t>ן מהוות את הבסיס החוקי לפעילות הארגון.</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bookmarkStart w:id="19" w:name="_Toc254170338"/>
      <w:bookmarkStart w:id="20" w:name="_Toc254170357"/>
      <w:bookmarkEnd w:id="11"/>
    </w:p>
    <w:p w:rsidR="00000000">
      <w:pPr>
        <w:pStyle w:val="KOT4"/>
        <w:rPr>
          <w:rFonts w:hint="cs"/>
          <w:sz w:val="30"/>
          <w:szCs w:val="30"/>
          <w:rtl/>
        </w:rPr>
      </w:pPr>
      <w:bookmarkStart w:id="21" w:name="_Toc362857372"/>
      <w:r>
        <w:rPr>
          <w:rFonts w:hint="cs"/>
          <w:sz w:val="30"/>
          <w:szCs w:val="30"/>
          <w:rtl/>
        </w:rPr>
        <w:t>4.</w:t>
      </w:r>
      <w:r>
        <w:rPr>
          <w:rFonts w:hint="cs"/>
          <w:sz w:val="30"/>
          <w:szCs w:val="30"/>
          <w:rtl/>
        </w:rPr>
        <w:tab/>
      </w:r>
      <w:r>
        <w:rPr>
          <w:sz w:val="30"/>
          <w:szCs w:val="30"/>
          <w:rtl/>
        </w:rPr>
        <w:t>מעמד הארגון</w:t>
      </w:r>
      <w:bookmarkEnd w:id="19"/>
      <w:bookmarkEnd w:id="20"/>
      <w:r>
        <w:rPr>
          <w:sz w:val="30"/>
          <w:szCs w:val="30"/>
          <w:rtl/>
        </w:rPr>
        <w:t xml:space="preserve"> </w:t>
      </w:r>
      <w:r>
        <w:rPr>
          <w:rFonts w:hint="cs"/>
          <w:sz w:val="30"/>
          <w:szCs w:val="30"/>
          <w:rtl/>
        </w:rPr>
        <w:t>- כפיפות</w:t>
      </w:r>
      <w:bookmarkEnd w:id="21"/>
    </w:p>
    <w:p w:rsidR="00000000">
      <w:pPr>
        <w:tabs>
          <w:tab w:val="left" w:pos="2709"/>
        </w:tabs>
        <w:spacing w:after="120" w:line="230" w:lineRule="exact"/>
        <w:jc w:val="both"/>
        <w:rPr>
          <w:rFonts w:cs="FrankRuehl" w:hint="cs"/>
          <w:sz w:val="20"/>
          <w:szCs w:val="22"/>
          <w:rtl/>
        </w:rPr>
      </w:pPr>
      <w:r>
        <w:rPr>
          <w:rFonts w:cs="FrankRuehl"/>
          <w:sz w:val="20"/>
          <w:szCs w:val="22"/>
          <w:rtl/>
        </w:rPr>
        <w:t>במרץ 1998 הורה רא</w:t>
      </w:r>
      <w:r>
        <w:rPr>
          <w:rFonts w:cs="FrankRuehl" w:hint="cs"/>
          <w:sz w:val="20"/>
          <w:szCs w:val="22"/>
          <w:rtl/>
        </w:rPr>
        <w:t xml:space="preserve">ה"ם דאז, מר בנימין </w:t>
      </w:r>
      <w:r>
        <w:rPr>
          <w:rFonts w:cs="FrankRuehl"/>
          <w:sz w:val="20"/>
          <w:szCs w:val="22"/>
          <w:rtl/>
        </w:rPr>
        <w:t>נתניהו</w:t>
      </w:r>
      <w:r>
        <w:rPr>
          <w:rFonts w:cs="FrankRuehl" w:hint="cs"/>
          <w:sz w:val="20"/>
          <w:szCs w:val="22"/>
          <w:rtl/>
        </w:rPr>
        <w:t>,</w:t>
      </w:r>
      <w:r>
        <w:rPr>
          <w:rFonts w:cs="FrankRuehl"/>
          <w:sz w:val="20"/>
          <w:szCs w:val="22"/>
          <w:rtl/>
        </w:rPr>
        <w:t xml:space="preserve"> לקבוע את מעמדו, תפקידו וסמכויותיו של נתיב</w:t>
      </w:r>
      <w:r>
        <w:rPr>
          <w:rFonts w:cs="FrankRuehl" w:hint="cs"/>
          <w:sz w:val="20"/>
          <w:szCs w:val="22"/>
          <w:rtl/>
        </w:rPr>
        <w:t>.</w:t>
      </w:r>
      <w:r>
        <w:rPr>
          <w:rFonts w:cs="FrankRuehl"/>
          <w:sz w:val="20"/>
          <w:szCs w:val="22"/>
          <w:rtl/>
        </w:rPr>
        <w:t xml:space="preserve"> </w:t>
      </w:r>
    </w:p>
    <w:p w:rsidR="00000000">
      <w:pPr>
        <w:spacing w:after="120" w:line="230" w:lineRule="exact"/>
        <w:jc w:val="both"/>
        <w:rPr>
          <w:rFonts w:cs="FrankRuehl" w:hint="cs"/>
          <w:sz w:val="20"/>
          <w:szCs w:val="22"/>
          <w:rtl/>
        </w:rPr>
      </w:pPr>
      <w:r>
        <w:rPr>
          <w:rFonts w:cs="FrankRuehl"/>
          <w:sz w:val="20"/>
          <w:szCs w:val="22"/>
          <w:rtl/>
        </w:rPr>
        <w:t>ב</w:t>
      </w:r>
      <w:r>
        <w:rPr>
          <w:rFonts w:cs="FrankRuehl" w:hint="cs"/>
          <w:sz w:val="20"/>
          <w:szCs w:val="22"/>
          <w:rtl/>
        </w:rPr>
        <w:t>-</w:t>
      </w:r>
      <w:r>
        <w:rPr>
          <w:rFonts w:cs="FrankRuehl"/>
          <w:sz w:val="20"/>
          <w:szCs w:val="22"/>
          <w:rtl/>
        </w:rPr>
        <w:t>1999 אישרה ועדת שירות המדינה את הפיכת נתיב ליחידת סמך במשרד רא</w:t>
      </w:r>
      <w:r>
        <w:rPr>
          <w:rFonts w:cs="FrankRuehl" w:hint="cs"/>
          <w:sz w:val="20"/>
          <w:szCs w:val="22"/>
          <w:rtl/>
        </w:rPr>
        <w:t>ה"ם</w:t>
      </w:r>
      <w:r>
        <w:rPr>
          <w:rStyle w:val="FootnoteReference"/>
          <w:rFonts w:cs="FrankRuehl"/>
          <w:sz w:val="20"/>
          <w:szCs w:val="22"/>
          <w:rtl/>
        </w:rPr>
        <w:footnoteReference w:id="14"/>
      </w:r>
      <w:r>
        <w:rPr>
          <w:rFonts w:cs="FrankRuehl" w:hint="cs"/>
          <w:sz w:val="20"/>
          <w:szCs w:val="22"/>
          <w:rtl/>
        </w:rPr>
        <w:t>.</w:t>
      </w:r>
      <w:r>
        <w:rPr>
          <w:rFonts w:cs="FrankRuehl"/>
          <w:sz w:val="20"/>
          <w:szCs w:val="22"/>
          <w:rtl/>
        </w:rPr>
        <w:t xml:space="preserve"> מאז ועד לדצמבר 2006 הוא היה באותו</w:t>
      </w:r>
      <w:r>
        <w:rPr>
          <w:rFonts w:cs="FrankRuehl"/>
          <w:sz w:val="20"/>
          <w:szCs w:val="22"/>
          <w:rtl/>
        </w:rPr>
        <w:t xml:space="preserve"> המעמד. באוקטובר 2006 ובהתאם להסכם הקואליציוני בין יו"ר מפלגת "ישראל ביתנו" </w:t>
      </w:r>
      <w:r>
        <w:rPr>
          <w:rFonts w:cs="FrankRuehl" w:hint="cs"/>
          <w:sz w:val="20"/>
          <w:szCs w:val="22"/>
          <w:rtl/>
        </w:rPr>
        <w:t xml:space="preserve">מר </w:t>
      </w:r>
      <w:r>
        <w:rPr>
          <w:rFonts w:cs="FrankRuehl"/>
          <w:sz w:val="20"/>
          <w:szCs w:val="22"/>
          <w:rtl/>
        </w:rPr>
        <w:t>אביגדור ליברמן לבין רא</w:t>
      </w:r>
      <w:r>
        <w:rPr>
          <w:rFonts w:cs="FrankRuehl" w:hint="cs"/>
          <w:sz w:val="20"/>
          <w:szCs w:val="22"/>
          <w:rtl/>
        </w:rPr>
        <w:t xml:space="preserve">ה"ם ויו"ר מפלגת "קדימה", מר אהוד </w:t>
      </w:r>
      <w:r>
        <w:rPr>
          <w:rFonts w:cs="FrankRuehl"/>
          <w:sz w:val="20"/>
          <w:szCs w:val="22"/>
          <w:rtl/>
        </w:rPr>
        <w:t xml:space="preserve">אולמרט, החליטה </w:t>
      </w:r>
      <w:r>
        <w:rPr>
          <w:rFonts w:cs="FrankRuehl" w:hint="cs"/>
          <w:sz w:val="20"/>
          <w:szCs w:val="22"/>
          <w:rtl/>
        </w:rPr>
        <w:t>ה</w:t>
      </w:r>
      <w:r>
        <w:rPr>
          <w:rFonts w:cs="FrankRuehl"/>
          <w:sz w:val="20"/>
          <w:szCs w:val="22"/>
          <w:rtl/>
        </w:rPr>
        <w:t xml:space="preserve">ממשלה </w:t>
      </w:r>
      <w:r>
        <w:rPr>
          <w:rFonts w:cs="FrankRuehl" w:hint="cs"/>
          <w:sz w:val="20"/>
          <w:szCs w:val="22"/>
          <w:rtl/>
        </w:rPr>
        <w:t xml:space="preserve">(החלטה מס' 602 מ-30.10.06) </w:t>
      </w:r>
      <w:r>
        <w:rPr>
          <w:rFonts w:cs="FrankRuehl"/>
          <w:sz w:val="20"/>
          <w:szCs w:val="22"/>
          <w:rtl/>
        </w:rPr>
        <w:t>למנות את השר ליברמן לשר במשרד רא</w:t>
      </w:r>
      <w:r>
        <w:rPr>
          <w:rFonts w:cs="FrankRuehl" w:hint="cs"/>
          <w:sz w:val="20"/>
          <w:szCs w:val="22"/>
          <w:rtl/>
        </w:rPr>
        <w:t>ה"ם, וקבעה, כי בין השאר, "יופקד השר ליברמ</w:t>
      </w:r>
      <w:r>
        <w:rPr>
          <w:rFonts w:cs="FrankRuehl" w:hint="cs"/>
          <w:sz w:val="20"/>
          <w:szCs w:val="22"/>
          <w:rtl/>
        </w:rPr>
        <w:t xml:space="preserve">ן על פעילות לשכת הקשר </w:t>
      </w:r>
      <w:r>
        <w:rPr>
          <w:rFonts w:cs="FrankRuehl"/>
          <w:sz w:val="20"/>
          <w:szCs w:val="22"/>
          <w:rtl/>
        </w:rPr>
        <w:t>נתיב</w:t>
      </w:r>
      <w:r>
        <w:rPr>
          <w:rFonts w:cs="FrankRuehl" w:hint="cs"/>
          <w:sz w:val="20"/>
          <w:szCs w:val="22"/>
          <w:rtl/>
        </w:rPr>
        <w:t>", דהיינו י</w:t>
      </w:r>
      <w:r>
        <w:rPr>
          <w:rFonts w:cs="FrankRuehl"/>
          <w:sz w:val="20"/>
          <w:szCs w:val="22"/>
          <w:rtl/>
        </w:rPr>
        <w:t>חליף את מזכיר הממשלה, שמונה ב</w:t>
      </w:r>
      <w:r>
        <w:rPr>
          <w:rFonts w:cs="FrankRuehl" w:hint="cs"/>
          <w:sz w:val="20"/>
          <w:szCs w:val="22"/>
          <w:rtl/>
        </w:rPr>
        <w:t>-2002</w:t>
      </w:r>
      <w:r>
        <w:rPr>
          <w:rFonts w:cs="FrankRuehl"/>
          <w:sz w:val="20"/>
          <w:szCs w:val="22"/>
          <w:rtl/>
        </w:rPr>
        <w:t xml:space="preserve"> לשמש האחראי </w:t>
      </w:r>
      <w:r>
        <w:rPr>
          <w:rFonts w:cs="FrankRuehl" w:hint="cs"/>
          <w:sz w:val="20"/>
          <w:szCs w:val="22"/>
          <w:rtl/>
        </w:rPr>
        <w:t xml:space="preserve">לקשר </w:t>
      </w:r>
      <w:r>
        <w:rPr>
          <w:rFonts w:cs="FrankRuehl"/>
          <w:sz w:val="20"/>
          <w:szCs w:val="22"/>
          <w:rtl/>
        </w:rPr>
        <w:t>בין רא</w:t>
      </w:r>
      <w:r>
        <w:rPr>
          <w:rFonts w:cs="FrankRuehl" w:hint="cs"/>
          <w:sz w:val="20"/>
          <w:szCs w:val="22"/>
          <w:rtl/>
        </w:rPr>
        <w:t>ה"ם</w:t>
      </w:r>
      <w:r>
        <w:rPr>
          <w:rFonts w:cs="FrankRuehl"/>
          <w:sz w:val="20"/>
          <w:szCs w:val="22"/>
          <w:rtl/>
        </w:rPr>
        <w:t xml:space="preserve"> לראש נתיב</w:t>
      </w:r>
      <w:r>
        <w:rPr>
          <w:rStyle w:val="FootnoteReference"/>
          <w:rFonts w:cs="FrankRuehl"/>
          <w:sz w:val="20"/>
          <w:szCs w:val="22"/>
          <w:rtl/>
        </w:rPr>
        <w:footnoteReference w:id="15"/>
      </w:r>
      <w:r>
        <w:rPr>
          <w:rFonts w:cs="FrankRuehl" w:hint="cs"/>
          <w:sz w:val="20"/>
          <w:szCs w:val="22"/>
          <w:rtl/>
        </w:rPr>
        <w:t>.</w:t>
      </w:r>
    </w:p>
    <w:p w:rsidR="00000000">
      <w:pPr>
        <w:spacing w:after="120" w:line="230" w:lineRule="exact"/>
        <w:jc w:val="both"/>
        <w:rPr>
          <w:rFonts w:cs="FrankRuehl"/>
          <w:sz w:val="20"/>
          <w:szCs w:val="22"/>
          <w:rtl/>
        </w:rPr>
      </w:pPr>
      <w:r>
        <w:rPr>
          <w:rFonts w:cs="FrankRuehl"/>
          <w:sz w:val="20"/>
          <w:szCs w:val="22"/>
          <w:rtl/>
        </w:rPr>
        <w:t xml:space="preserve">בדצמבר 2006 החליטה הממשלה להקים את המשרד לנושאים אסטרטגיים בראשות השר ליברמן ו"להעביר את שטח הפעולה </w:t>
      </w:r>
      <w:r>
        <w:rPr>
          <w:rFonts w:cs="FrankRuehl" w:hint="cs"/>
          <w:sz w:val="20"/>
          <w:szCs w:val="22"/>
          <w:rtl/>
        </w:rPr>
        <w:t xml:space="preserve">[להלן </w:t>
      </w:r>
      <w:r>
        <w:rPr>
          <w:rFonts w:cs="FrankRuehl"/>
          <w:sz w:val="20"/>
          <w:szCs w:val="22"/>
          <w:rtl/>
        </w:rPr>
        <w:t>-</w:t>
      </w:r>
      <w:r>
        <w:rPr>
          <w:rFonts w:cs="FrankRuehl" w:hint="cs"/>
          <w:sz w:val="20"/>
          <w:szCs w:val="22"/>
          <w:rtl/>
        </w:rPr>
        <w:t xml:space="preserve"> 'שטח פעולה'] </w:t>
      </w:r>
      <w:r>
        <w:rPr>
          <w:rFonts w:cs="FrankRuehl"/>
          <w:sz w:val="20"/>
          <w:szCs w:val="22"/>
          <w:rtl/>
        </w:rPr>
        <w:t xml:space="preserve">של לשכת הקשר </w:t>
      </w:r>
      <w:r>
        <w:rPr>
          <w:rFonts w:cs="FrankRuehl" w:hint="cs"/>
          <w:sz w:val="20"/>
          <w:szCs w:val="22"/>
          <w:rtl/>
        </w:rPr>
        <w:t>'</w:t>
      </w:r>
      <w:r>
        <w:rPr>
          <w:rFonts w:cs="FrankRuehl"/>
          <w:sz w:val="20"/>
          <w:szCs w:val="22"/>
          <w:rtl/>
        </w:rPr>
        <w:t>נתיב</w:t>
      </w:r>
      <w:r>
        <w:rPr>
          <w:rFonts w:cs="FrankRuehl" w:hint="cs"/>
          <w:sz w:val="20"/>
          <w:szCs w:val="22"/>
          <w:rtl/>
        </w:rPr>
        <w:t>'</w:t>
      </w:r>
      <w:r>
        <w:rPr>
          <w:rFonts w:cs="FrankRuehl"/>
          <w:sz w:val="20"/>
          <w:szCs w:val="22"/>
          <w:rtl/>
        </w:rPr>
        <w:t xml:space="preserve"> ממשר</w:t>
      </w:r>
      <w:r>
        <w:rPr>
          <w:rFonts w:cs="FrankRuehl"/>
          <w:sz w:val="20"/>
          <w:szCs w:val="22"/>
          <w:rtl/>
        </w:rPr>
        <w:t xml:space="preserve">ד ראש </w:t>
      </w:r>
    </w:p>
    <w:p w:rsidR="00000000">
      <w:pPr>
        <w:spacing w:after="120" w:line="230" w:lineRule="exact"/>
        <w:jc w:val="both"/>
        <w:rPr>
          <w:rFonts w:cs="FrankRuehl" w:hint="cs"/>
          <w:sz w:val="20"/>
          <w:szCs w:val="22"/>
          <w:rtl/>
        </w:rPr>
      </w:pPr>
      <w:r>
        <w:rPr>
          <w:rFonts w:cs="FrankRuehl"/>
          <w:sz w:val="20"/>
          <w:szCs w:val="22"/>
          <w:rtl/>
        </w:rPr>
        <w:br w:type="page"/>
        <w:t>הממשלה למשרד לנושאים אסטרטגיים"</w:t>
      </w:r>
      <w:r>
        <w:rPr>
          <w:rFonts w:cs="FrankRuehl" w:hint="cs"/>
          <w:sz w:val="20"/>
          <w:szCs w:val="22"/>
          <w:rtl/>
        </w:rPr>
        <w:t xml:space="preserve"> (החלטה מס' 802, 3.12.06)</w:t>
      </w:r>
      <w:r>
        <w:rPr>
          <w:rFonts w:cs="FrankRuehl"/>
          <w:sz w:val="20"/>
          <w:szCs w:val="22"/>
          <w:rtl/>
        </w:rPr>
        <w:t>. עם ביטול המשרד לנושאים אסטרטגיים, באפריל 2008,</w:t>
      </w:r>
      <w:r>
        <w:rPr>
          <w:rFonts w:cs="FrankRuehl" w:hint="cs"/>
          <w:sz w:val="20"/>
          <w:szCs w:val="22"/>
          <w:rtl/>
        </w:rPr>
        <w:t xml:space="preserve"> </w:t>
      </w:r>
      <w:r>
        <w:rPr>
          <w:rFonts w:cs="FrankRuehl"/>
          <w:sz w:val="20"/>
          <w:szCs w:val="22"/>
          <w:rtl/>
        </w:rPr>
        <w:t xml:space="preserve">החליטה הממשלה להחזיר את </w:t>
      </w:r>
      <w:r>
        <w:rPr>
          <w:rFonts w:cs="FrankRuehl" w:hint="cs"/>
          <w:sz w:val="20"/>
          <w:szCs w:val="22"/>
          <w:rtl/>
        </w:rPr>
        <w:t xml:space="preserve">'שטח הפעולה' של </w:t>
      </w:r>
      <w:r>
        <w:rPr>
          <w:rFonts w:cs="FrankRuehl"/>
          <w:sz w:val="20"/>
          <w:szCs w:val="22"/>
          <w:rtl/>
        </w:rPr>
        <w:t>נתיב לאחריות משרד רא</w:t>
      </w:r>
      <w:r>
        <w:rPr>
          <w:rFonts w:cs="FrankRuehl" w:hint="cs"/>
          <w:sz w:val="20"/>
          <w:szCs w:val="22"/>
          <w:rtl/>
        </w:rPr>
        <w:t>ה"ם (החלטה מס' 3433, 13.4.08).</w:t>
      </w:r>
      <w:r>
        <w:rPr>
          <w:rFonts w:cs="FrankRuehl"/>
          <w:sz w:val="20"/>
          <w:szCs w:val="22"/>
          <w:rtl/>
        </w:rPr>
        <w:t xml:space="preserve"> </w:t>
      </w:r>
    </w:p>
    <w:p w:rsidR="00000000">
      <w:pPr>
        <w:spacing w:after="240" w:line="230" w:lineRule="exact"/>
        <w:jc w:val="both"/>
        <w:rPr>
          <w:rFonts w:cs="FrankRuehl" w:hint="cs"/>
          <w:sz w:val="20"/>
          <w:szCs w:val="22"/>
          <w:rtl/>
        </w:rPr>
      </w:pPr>
      <w:r>
        <w:rPr>
          <w:rFonts w:cs="FrankRuehl"/>
          <w:sz w:val="20"/>
          <w:szCs w:val="22"/>
          <w:rtl/>
        </w:rPr>
        <w:t xml:space="preserve">במרץ 2009 </w:t>
      </w:r>
      <w:r>
        <w:rPr>
          <w:rFonts w:cs="FrankRuehl" w:hint="cs"/>
          <w:sz w:val="20"/>
          <w:szCs w:val="22"/>
          <w:rtl/>
        </w:rPr>
        <w:t>נ</w:t>
      </w:r>
      <w:r>
        <w:rPr>
          <w:rFonts w:cs="FrankRuehl"/>
          <w:sz w:val="20"/>
          <w:szCs w:val="22"/>
          <w:rtl/>
        </w:rPr>
        <w:t xml:space="preserve">קבע </w:t>
      </w:r>
      <w:r>
        <w:rPr>
          <w:rFonts w:cs="FrankRuehl" w:hint="cs"/>
          <w:sz w:val="20"/>
          <w:szCs w:val="22"/>
          <w:rtl/>
        </w:rPr>
        <w:t>ב</w:t>
      </w:r>
      <w:r>
        <w:rPr>
          <w:rFonts w:cs="FrankRuehl"/>
          <w:sz w:val="20"/>
          <w:szCs w:val="22"/>
          <w:rtl/>
        </w:rPr>
        <w:t xml:space="preserve">הסכם הקואליציוני, </w:t>
      </w:r>
      <w:r>
        <w:rPr>
          <w:rFonts w:cs="FrankRuehl" w:hint="cs"/>
          <w:sz w:val="20"/>
          <w:szCs w:val="22"/>
          <w:rtl/>
        </w:rPr>
        <w:t>שנחתם בין מפלגת "</w:t>
      </w:r>
      <w:r>
        <w:rPr>
          <w:rFonts w:cs="FrankRuehl" w:hint="cs"/>
          <w:sz w:val="20"/>
          <w:szCs w:val="22"/>
          <w:rtl/>
        </w:rPr>
        <w:t xml:space="preserve">הליכוד" לבין מפלגת "ישראל ביתנו", </w:t>
      </w:r>
      <w:r>
        <w:rPr>
          <w:rFonts w:cs="FrankRuehl"/>
          <w:sz w:val="20"/>
          <w:szCs w:val="22"/>
          <w:rtl/>
        </w:rPr>
        <w:t>כי "שר מטעם ישראל ביתנו יהיה השר האחראי על נתיב לשכת הקשר"</w:t>
      </w:r>
      <w:r>
        <w:rPr>
          <w:rFonts w:cs="FrankRuehl" w:hint="cs"/>
          <w:sz w:val="20"/>
          <w:szCs w:val="22"/>
          <w:rtl/>
        </w:rPr>
        <w:t xml:space="preserve">. </w:t>
      </w:r>
      <w:r>
        <w:rPr>
          <w:rFonts w:cs="FrankRuehl"/>
          <w:sz w:val="20"/>
          <w:szCs w:val="22"/>
          <w:rtl/>
        </w:rPr>
        <w:t>בעקבות</w:t>
      </w:r>
      <w:r>
        <w:rPr>
          <w:rFonts w:cs="FrankRuehl" w:hint="cs"/>
          <w:sz w:val="20"/>
          <w:szCs w:val="22"/>
          <w:rtl/>
        </w:rPr>
        <w:t xml:space="preserve"> כן</w:t>
      </w:r>
      <w:r>
        <w:rPr>
          <w:rFonts w:cs="FrankRuehl"/>
          <w:sz w:val="20"/>
          <w:szCs w:val="22"/>
          <w:rtl/>
        </w:rPr>
        <w:t xml:space="preserve"> החליטה הממשלה, </w:t>
      </w:r>
      <w:r>
        <w:rPr>
          <w:rFonts w:cs="FrankRuehl" w:hint="cs"/>
          <w:sz w:val="20"/>
          <w:szCs w:val="22"/>
          <w:rtl/>
        </w:rPr>
        <w:t xml:space="preserve">כאמור לעיל, </w:t>
      </w:r>
      <w:r>
        <w:rPr>
          <w:rFonts w:cs="FrankRuehl"/>
          <w:sz w:val="20"/>
          <w:szCs w:val="22"/>
          <w:rtl/>
        </w:rPr>
        <w:t xml:space="preserve">כי </w:t>
      </w:r>
      <w:r>
        <w:rPr>
          <w:rFonts w:cs="FrankRuehl" w:hint="cs"/>
          <w:sz w:val="20"/>
          <w:szCs w:val="22"/>
          <w:rtl/>
        </w:rPr>
        <w:t xml:space="preserve">"שר החוץ </w:t>
      </w:r>
      <w:r>
        <w:rPr>
          <w:rFonts w:cs="FrankRuehl"/>
          <w:sz w:val="20"/>
          <w:szCs w:val="22"/>
          <w:rtl/>
        </w:rPr>
        <w:t xml:space="preserve">יופקד מטעם ראש הממשלה על </w:t>
      </w:r>
      <w:r>
        <w:rPr>
          <w:rFonts w:cs="FrankRuehl" w:hint="cs"/>
          <w:sz w:val="20"/>
          <w:szCs w:val="22"/>
          <w:rtl/>
        </w:rPr>
        <w:t xml:space="preserve">יחידת הסמך לשכת הקשר - </w:t>
      </w:r>
      <w:r>
        <w:rPr>
          <w:rFonts w:cs="FrankRuehl"/>
          <w:sz w:val="20"/>
          <w:szCs w:val="22"/>
          <w:rtl/>
        </w:rPr>
        <w:t>נתיב, אשר תישאר במשרד ר</w:t>
      </w:r>
      <w:r>
        <w:rPr>
          <w:rFonts w:cs="FrankRuehl" w:hint="cs"/>
          <w:sz w:val="20"/>
          <w:szCs w:val="22"/>
          <w:rtl/>
        </w:rPr>
        <w:t>אה"ם" (החלטה מס' 45, 26.4.09).</w:t>
      </w:r>
    </w:p>
    <w:p w:rsidR="00000000">
      <w:pPr>
        <w:pStyle w:val="RESHET"/>
        <w:keepLines/>
        <w:rPr>
          <w:rFonts w:hint="cs"/>
          <w:sz w:val="20"/>
          <w:rtl/>
        </w:rPr>
      </w:pPr>
      <w:r>
        <w:rPr>
          <w:rFonts w:hint="cs"/>
          <w:sz w:val="20"/>
          <w:rtl/>
        </w:rPr>
        <w:t>בב</w:t>
      </w:r>
      <w:r>
        <w:rPr>
          <w:sz w:val="20"/>
          <w:rtl/>
        </w:rPr>
        <w:t xml:space="preserve">יקורת </w:t>
      </w:r>
      <w:r>
        <w:rPr>
          <w:rFonts w:hint="cs"/>
          <w:sz w:val="20"/>
          <w:rtl/>
        </w:rPr>
        <w:t>נמצ</w:t>
      </w:r>
      <w:r>
        <w:rPr>
          <w:rFonts w:hint="cs"/>
          <w:sz w:val="20"/>
          <w:rtl/>
        </w:rPr>
        <w:t>א</w:t>
      </w:r>
      <w:r>
        <w:rPr>
          <w:sz w:val="20"/>
          <w:rtl/>
        </w:rPr>
        <w:t>, כי החלטות הממשלה בשלוש השנים האחרונות ב</w:t>
      </w:r>
      <w:r>
        <w:rPr>
          <w:rFonts w:hint="cs"/>
          <w:sz w:val="20"/>
          <w:rtl/>
        </w:rPr>
        <w:t>נוגע ל</w:t>
      </w:r>
      <w:r>
        <w:rPr>
          <w:sz w:val="20"/>
          <w:rtl/>
        </w:rPr>
        <w:t>מעמד</w:t>
      </w:r>
      <w:r>
        <w:rPr>
          <w:rFonts w:hint="cs"/>
          <w:sz w:val="20"/>
          <w:rtl/>
        </w:rPr>
        <w:t>ו</w:t>
      </w:r>
      <w:r>
        <w:rPr>
          <w:sz w:val="20"/>
          <w:rtl/>
        </w:rPr>
        <w:t xml:space="preserve"> ו</w:t>
      </w:r>
      <w:r>
        <w:rPr>
          <w:rFonts w:hint="cs"/>
          <w:sz w:val="20"/>
          <w:rtl/>
        </w:rPr>
        <w:t>ל</w:t>
      </w:r>
      <w:r>
        <w:rPr>
          <w:sz w:val="20"/>
          <w:rtl/>
        </w:rPr>
        <w:t>כפיפות</w:t>
      </w:r>
      <w:r>
        <w:rPr>
          <w:rFonts w:hint="cs"/>
          <w:sz w:val="20"/>
          <w:rtl/>
        </w:rPr>
        <w:t>ו</w:t>
      </w:r>
      <w:r>
        <w:rPr>
          <w:sz w:val="20"/>
          <w:rtl/>
        </w:rPr>
        <w:t xml:space="preserve"> של נתיב לא ל</w:t>
      </w:r>
      <w:r>
        <w:rPr>
          <w:rFonts w:hint="cs"/>
          <w:sz w:val="20"/>
          <w:rtl/>
        </w:rPr>
        <w:t>ו</w:t>
      </w:r>
      <w:r>
        <w:rPr>
          <w:sz w:val="20"/>
          <w:rtl/>
        </w:rPr>
        <w:t>ו בהסדרה המתחייבת מהשינויים במעמד הארגון ובנוהלי עבודתו מול המשרדים השונים, ושלה אמורים היו להיות שותפים, בין השאר, מזכיר הממשלה, מ</w:t>
      </w:r>
      <w:r>
        <w:rPr>
          <w:rFonts w:hint="cs"/>
          <w:sz w:val="20"/>
          <w:rtl/>
        </w:rPr>
        <w:t>נכ"ל מ</w:t>
      </w:r>
      <w:r>
        <w:rPr>
          <w:sz w:val="20"/>
          <w:rtl/>
        </w:rPr>
        <w:t>שרד רא</w:t>
      </w:r>
      <w:r>
        <w:rPr>
          <w:rFonts w:hint="cs"/>
          <w:sz w:val="20"/>
          <w:rtl/>
        </w:rPr>
        <w:t>ה"ם</w:t>
      </w:r>
      <w:r>
        <w:rPr>
          <w:sz w:val="20"/>
          <w:rtl/>
        </w:rPr>
        <w:t>, נציב שירות המדינה ו</w:t>
      </w:r>
      <w:r>
        <w:rPr>
          <w:rFonts w:hint="cs"/>
          <w:sz w:val="20"/>
          <w:rtl/>
        </w:rPr>
        <w:t xml:space="preserve">ראש </w:t>
      </w:r>
      <w:r>
        <w:rPr>
          <w:sz w:val="20"/>
          <w:rtl/>
        </w:rPr>
        <w:t>נתיב. מצ</w:t>
      </w:r>
      <w:r>
        <w:rPr>
          <w:sz w:val="20"/>
          <w:rtl/>
        </w:rPr>
        <w:t>ב זה גרם לאי</w:t>
      </w:r>
      <w:r>
        <w:rPr>
          <w:rFonts w:hint="cs"/>
          <w:sz w:val="20"/>
          <w:rtl/>
        </w:rPr>
        <w:t>-</w:t>
      </w:r>
      <w:r>
        <w:rPr>
          <w:sz w:val="20"/>
          <w:rtl/>
        </w:rPr>
        <w:t>בהירות בדבר מעמד</w:t>
      </w:r>
      <w:r>
        <w:rPr>
          <w:rFonts w:hint="cs"/>
          <w:sz w:val="20"/>
          <w:rtl/>
        </w:rPr>
        <w:t xml:space="preserve">ו </w:t>
      </w:r>
      <w:r>
        <w:rPr>
          <w:sz w:val="20"/>
          <w:rtl/>
        </w:rPr>
        <w:t>של נתיב</w:t>
      </w:r>
      <w:r>
        <w:rPr>
          <w:rFonts w:hint="cs"/>
          <w:sz w:val="20"/>
          <w:rtl/>
        </w:rPr>
        <w:t>,</w:t>
      </w:r>
      <w:r>
        <w:rPr>
          <w:sz w:val="20"/>
          <w:rtl/>
        </w:rPr>
        <w:t xml:space="preserve"> ותרם, למשל, להמשך העסקת חיילים בנתיב שלא כדין בעת שהארגון היה באחריות המשרד לנושאים אסטרטגיים, מתוך ראיית </w:t>
      </w:r>
      <w:r>
        <w:rPr>
          <w:rFonts w:hint="cs"/>
          <w:sz w:val="20"/>
          <w:rtl/>
        </w:rPr>
        <w:t>משהב"ט</w:t>
      </w:r>
      <w:r>
        <w:rPr>
          <w:sz w:val="20"/>
          <w:rtl/>
        </w:rPr>
        <w:t xml:space="preserve"> (שנשען, בין השאר, על הראייה בנתיב עצמה)</w:t>
      </w:r>
      <w:r>
        <w:rPr>
          <w:rFonts w:hint="cs"/>
          <w:sz w:val="20"/>
          <w:rtl/>
        </w:rPr>
        <w:t>,</w:t>
      </w:r>
      <w:r>
        <w:rPr>
          <w:sz w:val="20"/>
          <w:rtl/>
        </w:rPr>
        <w:t xml:space="preserve"> כי נתיב נשאר עדיין במעמד של יחידת סמך במשרד רא</w:t>
      </w:r>
      <w:r>
        <w:rPr>
          <w:rFonts w:hint="cs"/>
          <w:sz w:val="20"/>
          <w:rtl/>
        </w:rPr>
        <w:t>ה"ם</w:t>
      </w:r>
      <w:r>
        <w:rPr>
          <w:rStyle w:val="FootnoteReference"/>
          <w:sz w:val="20"/>
          <w:rtl/>
        </w:rPr>
        <w:footnoteReference w:id="16"/>
      </w:r>
      <w:r>
        <w:rPr>
          <w:rFonts w:hint="cs"/>
          <w:sz w:val="20"/>
          <w:rtl/>
        </w:rPr>
        <w:t>.</w:t>
      </w:r>
      <w:r>
        <w:rPr>
          <w:sz w:val="20"/>
          <w:rtl/>
        </w:rPr>
        <w:t xml:space="preserve"> </w:t>
      </w:r>
    </w:p>
    <w:p w:rsidR="00000000">
      <w:pPr>
        <w:spacing w:after="120" w:line="230" w:lineRule="exact"/>
        <w:jc w:val="both"/>
        <w:rPr>
          <w:rFonts w:cs="FrankRuehl"/>
          <w:szCs w:val="22"/>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Pr>
      </w:pPr>
    </w:p>
    <w:p w:rsidR="00000000">
      <w:pPr>
        <w:pStyle w:val="RESHET"/>
        <w:keepLines/>
        <w:rPr>
          <w:rFonts w:hint="cs"/>
          <w:sz w:val="20"/>
          <w:rtl/>
        </w:rPr>
      </w:pPr>
      <w:r>
        <w:rPr>
          <w:rFonts w:hint="cs"/>
          <w:sz w:val="20"/>
          <w:rtl/>
        </w:rPr>
        <w:t xml:space="preserve">משרד </w:t>
      </w:r>
      <w:r>
        <w:rPr>
          <w:rFonts w:hint="cs"/>
          <w:sz w:val="20"/>
          <w:rtl/>
        </w:rPr>
        <w:t xml:space="preserve">מבקר המדינה מעיר, כי יש ללוות </w:t>
      </w:r>
      <w:r>
        <w:rPr>
          <w:sz w:val="20"/>
          <w:rtl/>
        </w:rPr>
        <w:t>ניוד בין-משרדי של יחידות וגופים ממשלתיים</w:t>
      </w:r>
      <w:r>
        <w:rPr>
          <w:rFonts w:hint="cs"/>
          <w:sz w:val="20"/>
          <w:rtl/>
        </w:rPr>
        <w:t xml:space="preserve"> - בין אם ממשרד למשרד, בין אם משר לשר -</w:t>
      </w:r>
      <w:r>
        <w:rPr>
          <w:sz w:val="20"/>
          <w:rtl/>
        </w:rPr>
        <w:t xml:space="preserve"> בהסדרה נוהלית </w:t>
      </w:r>
      <w:r>
        <w:rPr>
          <w:rFonts w:hint="cs"/>
          <w:sz w:val="20"/>
          <w:rtl/>
        </w:rPr>
        <w:t xml:space="preserve">מפורטת </w:t>
      </w:r>
      <w:r>
        <w:rPr>
          <w:sz w:val="20"/>
          <w:rtl/>
        </w:rPr>
        <w:t xml:space="preserve">כתובה, </w:t>
      </w:r>
      <w:r>
        <w:rPr>
          <w:rFonts w:hint="cs"/>
          <w:sz w:val="20"/>
          <w:rtl/>
        </w:rPr>
        <w:t xml:space="preserve">מעבר להחלטות ממשלה המתקבלות בהתאם לחוק יסוד הממשלה. בהסדרה זו </w:t>
      </w:r>
      <w:r>
        <w:rPr>
          <w:sz w:val="20"/>
          <w:rtl/>
        </w:rPr>
        <w:t>יובהרו מעמד היחידה והשינויים החלים בממשקי עבודתה</w:t>
      </w:r>
      <w:r>
        <w:rPr>
          <w:rFonts w:hint="cs"/>
          <w:sz w:val="20"/>
          <w:rtl/>
        </w:rPr>
        <w:t>.</w:t>
      </w:r>
      <w:r>
        <w:rPr>
          <w:sz w:val="20"/>
          <w:rtl/>
        </w:rPr>
        <w:t xml:space="preserve"> </w:t>
      </w:r>
      <w:r>
        <w:rPr>
          <w:rFonts w:hint="cs"/>
          <w:sz w:val="20"/>
          <w:rtl/>
        </w:rPr>
        <w:t>כמו כן</w:t>
      </w:r>
      <w:r>
        <w:rPr>
          <w:rFonts w:hint="cs"/>
          <w:sz w:val="20"/>
          <w:rtl/>
        </w:rPr>
        <w:t xml:space="preserve">, על השר הממונה </w:t>
      </w:r>
      <w:r>
        <w:rPr>
          <w:sz w:val="20"/>
          <w:rtl/>
        </w:rPr>
        <w:t>-</w:t>
      </w:r>
      <w:r>
        <w:rPr>
          <w:rFonts w:hint="cs"/>
          <w:sz w:val="20"/>
          <w:rtl/>
        </w:rPr>
        <w:t>במקרה זה, ראה"ם -</w:t>
      </w:r>
      <w:r>
        <w:rPr>
          <w:sz w:val="20"/>
          <w:rtl/>
        </w:rPr>
        <w:t xml:space="preserve"> </w:t>
      </w:r>
      <w:r>
        <w:rPr>
          <w:rFonts w:hint="cs"/>
          <w:sz w:val="20"/>
          <w:rtl/>
        </w:rPr>
        <w:t>לפעול למען קביעת</w:t>
      </w:r>
      <w:r>
        <w:rPr>
          <w:sz w:val="20"/>
          <w:rtl/>
        </w:rPr>
        <w:t xml:space="preserve"> מנגנון ש</w:t>
      </w:r>
      <w:r>
        <w:rPr>
          <w:rFonts w:hint="cs"/>
          <w:sz w:val="20"/>
          <w:rtl/>
        </w:rPr>
        <w:t>י</w:t>
      </w:r>
      <w:r>
        <w:rPr>
          <w:sz w:val="20"/>
          <w:rtl/>
        </w:rPr>
        <w:t xml:space="preserve">פקח </w:t>
      </w:r>
      <w:r>
        <w:rPr>
          <w:rFonts w:hint="cs"/>
          <w:sz w:val="20"/>
          <w:rtl/>
        </w:rPr>
        <w:t>אחר</w:t>
      </w:r>
      <w:r>
        <w:rPr>
          <w:sz w:val="20"/>
          <w:rtl/>
        </w:rPr>
        <w:t xml:space="preserve"> עריכתה ופרסומה של אותה הסדרה</w:t>
      </w:r>
      <w:r>
        <w:rPr>
          <w:rFonts w:hint="cs"/>
          <w:sz w:val="20"/>
          <w:rtl/>
        </w:rPr>
        <w:t>, ויוודא את מימושה הלכה למעשה</w:t>
      </w:r>
      <w:r>
        <w:rPr>
          <w:sz w:val="20"/>
          <w:rtl/>
        </w:rPr>
        <w:t xml:space="preserve">. </w:t>
      </w:r>
      <w:r>
        <w:rPr>
          <w:rFonts w:hint="cs"/>
          <w:sz w:val="20"/>
          <w:rtl/>
        </w:rPr>
        <w:t>(עוד בעניין זה, ראו בהמשך בפרק על ממשקי עבודה עם גורמים ממונים).</w:t>
      </w:r>
    </w:p>
    <w:p w:rsidR="00000000">
      <w:pPr>
        <w:spacing w:before="180" w:after="120" w:line="230" w:lineRule="exact"/>
        <w:jc w:val="both"/>
        <w:rPr>
          <w:rFonts w:cs="FrankRuehl" w:hint="cs"/>
          <w:sz w:val="20"/>
          <w:szCs w:val="22"/>
          <w:rtl/>
        </w:rPr>
      </w:pPr>
      <w:r>
        <w:rPr>
          <w:rFonts w:cs="FrankRuehl" w:hint="cs"/>
          <w:sz w:val="20"/>
          <w:szCs w:val="22"/>
          <w:rtl/>
        </w:rPr>
        <w:t>בהתייחסות לטיוטת הביקורת מסר מנכ"ל משרד ראה"ם לשעבר, מר אייל גב</w:t>
      </w:r>
      <w:r>
        <w:rPr>
          <w:rFonts w:cs="FrankRuehl" w:hint="cs"/>
          <w:sz w:val="20"/>
          <w:szCs w:val="22"/>
          <w:rtl/>
        </w:rPr>
        <w:t xml:space="preserve">אי, למשרד מבקר המדינה בפברואר 2011, כי מקובלת ההערה, שהמבנה, עליו החליטה הממשלה, שבהתאם לו מופקד שר על יחידה המצויה במשרד אחר, צריך שיהיה מלווה בנוהל המבהיר את חלוקת הסמכויות והממשקים הרלוונטיים, הנגזרים מהשינוי ככל שיש כזה.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tabs>
          <w:tab w:val="left" w:pos="567"/>
        </w:tabs>
        <w:rPr>
          <w:rFonts w:hint="cs"/>
          <w:sz w:val="30"/>
          <w:szCs w:val="30"/>
          <w:rtl/>
        </w:rPr>
      </w:pPr>
      <w:bookmarkStart w:id="22" w:name="_Toc254079704"/>
      <w:bookmarkStart w:id="23" w:name="_Toc254517165"/>
      <w:bookmarkStart w:id="24" w:name="_Toc362857373"/>
      <w:r>
        <w:rPr>
          <w:sz w:val="30"/>
          <w:szCs w:val="30"/>
          <w:rtl/>
        </w:rPr>
        <w:br w:type="page"/>
      </w:r>
      <w:r>
        <w:rPr>
          <w:rFonts w:hint="cs"/>
          <w:sz w:val="30"/>
          <w:szCs w:val="30"/>
          <w:rtl/>
        </w:rPr>
        <w:t>5.</w:t>
      </w:r>
      <w:r>
        <w:rPr>
          <w:rFonts w:hint="cs"/>
          <w:sz w:val="30"/>
          <w:szCs w:val="30"/>
          <w:rtl/>
        </w:rPr>
        <w:tab/>
        <w:t>ממשקי עבודה</w:t>
      </w:r>
      <w:bookmarkEnd w:id="24"/>
    </w:p>
    <w:p w:rsidR="00000000">
      <w:pPr>
        <w:pStyle w:val="KOT4"/>
        <w:tabs>
          <w:tab w:val="left" w:pos="567"/>
        </w:tabs>
        <w:rPr>
          <w:rFonts w:hint="cs"/>
          <w:rtl/>
        </w:rPr>
      </w:pPr>
      <w:bookmarkStart w:id="25" w:name="_Toc254075971"/>
      <w:bookmarkStart w:id="26" w:name="_Toc362857374"/>
      <w:r>
        <w:rPr>
          <w:rFonts w:hint="cs"/>
          <w:rtl/>
        </w:rPr>
        <w:t>5.1</w:t>
      </w:r>
      <w:r>
        <w:rPr>
          <w:rFonts w:hint="cs"/>
          <w:rtl/>
        </w:rPr>
        <w:tab/>
        <w:t>כללי</w:t>
      </w:r>
      <w:bookmarkEnd w:id="25"/>
      <w:bookmarkEnd w:id="26"/>
    </w:p>
    <w:p w:rsidR="00000000">
      <w:pPr>
        <w:spacing w:after="120" w:line="230" w:lineRule="exact"/>
        <w:jc w:val="both"/>
        <w:rPr>
          <w:rFonts w:cs="FrankRuehl" w:hint="cs"/>
          <w:sz w:val="20"/>
          <w:szCs w:val="22"/>
          <w:rtl/>
        </w:rPr>
      </w:pPr>
      <w:r>
        <w:rPr>
          <w:rFonts w:cs="FrankRuehl" w:hint="cs"/>
          <w:sz w:val="20"/>
          <w:szCs w:val="22"/>
          <w:rtl/>
        </w:rPr>
        <w:t>ברח</w:t>
      </w:r>
      <w:r>
        <w:rPr>
          <w:rFonts w:cs="FrankRuehl" w:hint="cs"/>
          <w:sz w:val="20"/>
          <w:szCs w:val="22"/>
          <w:rtl/>
        </w:rPr>
        <w:t>בי חבה</w:t>
      </w:r>
      <w:r>
        <w:rPr>
          <w:rFonts w:cs="FrankRuehl"/>
          <w:sz w:val="20"/>
          <w:szCs w:val="22"/>
          <w:rtl/>
        </w:rPr>
        <w:t>"</w:t>
      </w:r>
      <w:r>
        <w:rPr>
          <w:rFonts w:cs="FrankRuehl" w:hint="cs"/>
          <w:sz w:val="20"/>
          <w:szCs w:val="22"/>
          <w:rtl/>
        </w:rPr>
        <w:t xml:space="preserve">ם פועלים זה בצד זה נציגים של מנגנונים ישראליים ממלכתיים ולא ממלכתיים, ששטחי אחריותם ופעולתם משיקים זה לזה. העיקריים שבהם הם משה"ח, </w:t>
      </w:r>
      <w:r>
        <w:rPr>
          <w:rFonts w:cs="FrankRuehl"/>
          <w:sz w:val="20"/>
          <w:szCs w:val="22"/>
          <w:rtl/>
        </w:rPr>
        <w:t>נתיב</w:t>
      </w:r>
      <w:r>
        <w:rPr>
          <w:rFonts w:cs="FrankRuehl" w:hint="cs"/>
          <w:sz w:val="20"/>
          <w:szCs w:val="22"/>
          <w:rtl/>
        </w:rPr>
        <w:t xml:space="preserve"> והסוכנות היהודית. כמו כן פועלים שם ארגונים יהודיים פרטיים, דוגמת "ג'וינט", "חב"ד", "הלל" ואחרים. לארגון </w:t>
      </w:r>
      <w:r>
        <w:rPr>
          <w:rFonts w:cs="FrankRuehl"/>
          <w:sz w:val="20"/>
          <w:szCs w:val="22"/>
          <w:rtl/>
        </w:rPr>
        <w:t>נתיב</w:t>
      </w:r>
      <w:r>
        <w:rPr>
          <w:rFonts w:cs="FrankRuehl" w:hint="cs"/>
          <w:sz w:val="20"/>
          <w:szCs w:val="22"/>
          <w:rtl/>
        </w:rPr>
        <w:t xml:space="preserve"> ממשק</w:t>
      </w:r>
      <w:r>
        <w:rPr>
          <w:rFonts w:cs="FrankRuehl" w:hint="cs"/>
          <w:sz w:val="20"/>
          <w:szCs w:val="22"/>
          <w:rtl/>
        </w:rPr>
        <w:t xml:space="preserve">י עבודה ויחסי גומלין משתנים עם הארגונים האחרים. </w:t>
      </w:r>
    </w:p>
    <w:p w:rsidR="00000000">
      <w:pPr>
        <w:spacing w:after="120" w:line="230" w:lineRule="exact"/>
        <w:jc w:val="both"/>
        <w:rPr>
          <w:rFonts w:cs="FrankRuehl" w:hint="cs"/>
          <w:sz w:val="20"/>
          <w:szCs w:val="22"/>
          <w:rtl/>
        </w:rPr>
      </w:pPr>
      <w:r>
        <w:rPr>
          <w:rFonts w:cs="FrankRuehl" w:hint="cs"/>
          <w:sz w:val="20"/>
          <w:szCs w:val="22"/>
          <w:rtl/>
        </w:rPr>
        <w:t xml:space="preserve">בנוסף לכך, קשור </w:t>
      </w:r>
      <w:r>
        <w:rPr>
          <w:rFonts w:cs="FrankRuehl"/>
          <w:sz w:val="20"/>
          <w:szCs w:val="22"/>
          <w:rtl/>
        </w:rPr>
        <w:t>נתיב</w:t>
      </w:r>
      <w:r>
        <w:rPr>
          <w:rFonts w:cs="FrankRuehl" w:hint="cs"/>
          <w:sz w:val="20"/>
          <w:szCs w:val="22"/>
          <w:rtl/>
        </w:rPr>
        <w:t xml:space="preserve"> בקשרי עבודה הדוקים עם משרד ראה"ם, רשות האוכלוסין והמשרד לקליטת העלייה ובקשרי עבודה הדוקים פחות עם משהב"ט וצה"ל, בהקשר לחיילות המשרתות בארגון במסגרת השירות המוכר.</w:t>
      </w:r>
    </w:p>
    <w:p w:rsidR="00000000">
      <w:pPr>
        <w:spacing w:after="120" w:line="230" w:lineRule="exact"/>
        <w:jc w:val="both"/>
        <w:rPr>
          <w:rFonts w:cs="FrankRuehl" w:hint="cs"/>
          <w:sz w:val="20"/>
          <w:szCs w:val="22"/>
          <w:rtl/>
        </w:rPr>
      </w:pPr>
      <w:r>
        <w:rPr>
          <w:rFonts w:cs="FrankRuehl" w:hint="cs"/>
          <w:sz w:val="20"/>
          <w:szCs w:val="22"/>
          <w:rtl/>
        </w:rPr>
        <w:t>בדוח מבקר המדינה על ארגו</w:t>
      </w:r>
      <w:r>
        <w:rPr>
          <w:rFonts w:cs="FrankRuehl" w:hint="cs"/>
          <w:sz w:val="20"/>
          <w:szCs w:val="22"/>
          <w:rtl/>
        </w:rPr>
        <w:t xml:space="preserve">ן </w:t>
      </w:r>
      <w:r>
        <w:rPr>
          <w:rFonts w:cs="FrankRuehl"/>
          <w:sz w:val="20"/>
          <w:szCs w:val="22"/>
          <w:rtl/>
        </w:rPr>
        <w:t>נתיב</w:t>
      </w:r>
      <w:r>
        <w:rPr>
          <w:rFonts w:cs="FrankRuehl" w:hint="cs"/>
          <w:sz w:val="20"/>
          <w:szCs w:val="22"/>
          <w:rtl/>
        </w:rPr>
        <w:t xml:space="preserve"> שהתפרסם בפברואר 1998, הומלץ כדלהלן: </w:t>
      </w:r>
    </w:p>
    <w:p w:rsidR="00000000">
      <w:pPr>
        <w:spacing w:after="240" w:line="230" w:lineRule="exact"/>
        <w:ind w:left="567"/>
        <w:jc w:val="both"/>
        <w:rPr>
          <w:rFonts w:cs="FrankRuehl" w:hint="cs"/>
          <w:sz w:val="20"/>
          <w:szCs w:val="22"/>
          <w:rtl/>
        </w:rPr>
      </w:pPr>
      <w:r>
        <w:rPr>
          <w:rFonts w:cs="FrankRuehl" w:hint="cs"/>
          <w:sz w:val="20"/>
          <w:szCs w:val="22"/>
          <w:rtl/>
        </w:rPr>
        <w:t>"1. להגדיר ולתחם את אחריות הגופים הפועלים בחבה</w:t>
      </w:r>
      <w:r>
        <w:rPr>
          <w:rFonts w:cs="FrankRuehl"/>
          <w:sz w:val="20"/>
          <w:szCs w:val="22"/>
          <w:rtl/>
        </w:rPr>
        <w:t>"</w:t>
      </w:r>
      <w:r>
        <w:rPr>
          <w:rFonts w:cs="FrankRuehl" w:hint="cs"/>
          <w:sz w:val="20"/>
          <w:szCs w:val="22"/>
          <w:rtl/>
        </w:rPr>
        <w:t xml:space="preserve">ם: </w:t>
      </w:r>
      <w:r>
        <w:rPr>
          <w:rFonts w:cs="FrankRuehl"/>
          <w:sz w:val="20"/>
          <w:szCs w:val="22"/>
          <w:rtl/>
        </w:rPr>
        <w:t>נתיב</w:t>
      </w:r>
      <w:r>
        <w:rPr>
          <w:rFonts w:cs="FrankRuehl" w:hint="cs"/>
          <w:sz w:val="20"/>
          <w:szCs w:val="22"/>
          <w:rtl/>
        </w:rPr>
        <w:t>, משרד החוץ, הסוכנות ויתר הגופים הממלכתיים; 2. לקבוע את מנגנוני התיאום בין הגופים הפועלים בחבה</w:t>
      </w:r>
      <w:r>
        <w:rPr>
          <w:rFonts w:cs="FrankRuehl"/>
          <w:sz w:val="20"/>
          <w:szCs w:val="22"/>
          <w:rtl/>
        </w:rPr>
        <w:t>"</w:t>
      </w:r>
      <w:r>
        <w:rPr>
          <w:rFonts w:cs="FrankRuehl" w:hint="cs"/>
          <w:sz w:val="20"/>
          <w:szCs w:val="22"/>
          <w:rtl/>
        </w:rPr>
        <w:t xml:space="preserve">ם; </w:t>
      </w:r>
      <w:r>
        <w:rPr>
          <w:rFonts w:cs="FrankRuehl"/>
          <w:sz w:val="20"/>
          <w:szCs w:val="22"/>
          <w:rtl/>
        </w:rPr>
        <w:br/>
      </w:r>
      <w:r>
        <w:rPr>
          <w:rFonts w:cs="FrankRuehl" w:hint="cs"/>
          <w:sz w:val="20"/>
          <w:szCs w:val="22"/>
          <w:rtl/>
        </w:rPr>
        <w:t>3. להקים במשרד ראה"ם את תפקיד מתאם הפעולות בחבה</w:t>
      </w:r>
      <w:r>
        <w:rPr>
          <w:rFonts w:cs="FrankRuehl"/>
          <w:sz w:val="20"/>
          <w:szCs w:val="22"/>
          <w:rtl/>
        </w:rPr>
        <w:t>"</w:t>
      </w:r>
      <w:r>
        <w:rPr>
          <w:rFonts w:cs="FrankRuehl" w:hint="cs"/>
          <w:sz w:val="20"/>
          <w:szCs w:val="22"/>
          <w:rtl/>
        </w:rPr>
        <w:t>ם; 4. להגדי</w:t>
      </w:r>
      <w:r>
        <w:rPr>
          <w:rFonts w:cs="FrankRuehl" w:hint="cs"/>
          <w:sz w:val="20"/>
          <w:szCs w:val="22"/>
          <w:rtl/>
        </w:rPr>
        <w:t xml:space="preserve">ר את התיחום בין </w:t>
      </w:r>
      <w:r>
        <w:rPr>
          <w:rFonts w:cs="FrankRuehl"/>
          <w:sz w:val="20"/>
          <w:szCs w:val="22"/>
          <w:rtl/>
        </w:rPr>
        <w:t>נתיב</w:t>
      </w:r>
      <w:r>
        <w:rPr>
          <w:rFonts w:cs="FrankRuehl" w:hint="cs"/>
          <w:sz w:val="20"/>
          <w:szCs w:val="22"/>
          <w:rtl/>
        </w:rPr>
        <w:t xml:space="preserve"> למשרד החוץ באשר למגעים עם השלטונות במדינות חבה</w:t>
      </w:r>
      <w:r>
        <w:rPr>
          <w:rFonts w:cs="FrankRuehl"/>
          <w:sz w:val="20"/>
          <w:szCs w:val="22"/>
          <w:rtl/>
        </w:rPr>
        <w:t>"</w:t>
      </w:r>
      <w:r>
        <w:rPr>
          <w:rFonts w:cs="FrankRuehl" w:hint="cs"/>
          <w:sz w:val="20"/>
          <w:szCs w:val="22"/>
          <w:rtl/>
        </w:rPr>
        <w:t>ם".</w:t>
      </w:r>
    </w:p>
    <w:p w:rsidR="00000000">
      <w:pPr>
        <w:pStyle w:val="RESHET"/>
        <w:keepLines/>
        <w:rPr>
          <w:rFonts w:hint="cs"/>
          <w:sz w:val="20"/>
          <w:rtl/>
        </w:rPr>
      </w:pPr>
      <w:r>
        <w:rPr>
          <w:rFonts w:hint="cs"/>
          <w:sz w:val="20"/>
          <w:rtl/>
        </w:rPr>
        <w:t>נמצא בביקורת עתה, כי כלל הליקויים שצוינו לעיל שעלו בדוח מ-1998 לא באו לכדי תיקון, דבר, שלדעת מבקר המדינה, מצביע על כשל מתמשך בתיקון הליקויים של כלל הגופים הממשלתיים הנוגעים בדבר וכמפור</w:t>
      </w:r>
      <w:r>
        <w:rPr>
          <w:rFonts w:hint="cs"/>
          <w:sz w:val="20"/>
          <w:rtl/>
        </w:rPr>
        <w:t>ט בהמשך הביא לחוסר תיאום, התנגשות בפעילות, חיכוכים ובזבוז משאבים.</w:t>
      </w:r>
    </w:p>
    <w:p w:rsidR="00000000">
      <w:pPr>
        <w:spacing w:before="180" w:after="240" w:line="230" w:lineRule="exact"/>
        <w:jc w:val="both"/>
        <w:rPr>
          <w:rFonts w:cs="FrankRuehl" w:hint="cs"/>
          <w:sz w:val="20"/>
          <w:szCs w:val="22"/>
          <w:rtl/>
        </w:rPr>
      </w:pPr>
      <w:r>
        <w:rPr>
          <w:rFonts w:cs="FrankRuehl" w:hint="cs"/>
          <w:sz w:val="20"/>
          <w:szCs w:val="22"/>
          <w:rtl/>
        </w:rPr>
        <w:t>ביולי 2009 החליטה ועדת השרים לענייני העלייה והקליטה לקיים "דיון מיוחד שיהא מוקדש לגיבוש מתכונת של תיאום הפעולות במדינות חבר העמים בין הסוכנות, הג'וינט ו</w:t>
      </w:r>
      <w:r>
        <w:rPr>
          <w:rFonts w:cs="FrankRuehl"/>
          <w:sz w:val="20"/>
          <w:szCs w:val="22"/>
          <w:rtl/>
        </w:rPr>
        <w:t>נתיב</w:t>
      </w:r>
      <w:r>
        <w:rPr>
          <w:rFonts w:cs="FrankRuehl" w:hint="cs"/>
          <w:sz w:val="20"/>
          <w:szCs w:val="22"/>
          <w:rtl/>
        </w:rPr>
        <w:t>". לפי הידוע ב</w:t>
      </w:r>
      <w:r>
        <w:rPr>
          <w:rFonts w:cs="FrankRuehl"/>
          <w:sz w:val="20"/>
          <w:szCs w:val="22"/>
          <w:rtl/>
        </w:rPr>
        <w:t>נתיב</w:t>
      </w:r>
      <w:r>
        <w:rPr>
          <w:rFonts w:cs="FrankRuehl" w:hint="cs"/>
          <w:sz w:val="20"/>
          <w:szCs w:val="22"/>
          <w:rtl/>
        </w:rPr>
        <w:t>, נכון לפברואר 2</w:t>
      </w:r>
      <w:r>
        <w:rPr>
          <w:rFonts w:cs="FrankRuehl" w:hint="cs"/>
          <w:sz w:val="20"/>
          <w:szCs w:val="22"/>
          <w:rtl/>
        </w:rPr>
        <w:t>010 דיון כזה טרם התקיים. יו"ר הנהלת הסוכנות היהודית, מר נתן שרנסקי, מסר לעורכי הביקורת בספטמבר 2010, כי עם כניסתו לתפקיד הוקמה ועדה משותפת לנתיב ולסוכנות היהודית, המתאמת פעילות נקודתית בין שני הארגונים ברמת השטח המקומית בלבד, אך לא נעשתה הסדרה כוללת ושיתוף</w:t>
      </w:r>
      <w:r>
        <w:rPr>
          <w:rFonts w:cs="FrankRuehl" w:hint="cs"/>
          <w:sz w:val="20"/>
          <w:szCs w:val="22"/>
          <w:rtl/>
        </w:rPr>
        <w:t xml:space="preserve"> הפעולה הנוכחי מתבסס על רצונם הטוב של שני ראשי הארגונים. </w:t>
      </w:r>
    </w:p>
    <w:p w:rsidR="00000000">
      <w:pPr>
        <w:pStyle w:val="RESHET"/>
        <w:keepLines/>
        <w:rPr>
          <w:rFonts w:hint="cs"/>
          <w:sz w:val="20"/>
          <w:rtl/>
        </w:rPr>
      </w:pPr>
      <w:r>
        <w:rPr>
          <w:rFonts w:hint="cs"/>
          <w:sz w:val="20"/>
          <w:rtl/>
        </w:rPr>
        <w:t xml:space="preserve">בתקופת הביקורת חל שיפור במידת תיאום הפעולה וההסדרה שמרצון בין נתיב לסוכנות היהודית ברמת השטח, אך בביקורת נמצא, כי אין הסדרה מחייבת בין שני הארגונים בפעילותם בחבה"ם, לא ברמת המטות ולא ברמת השטח. כמו </w:t>
      </w:r>
      <w:r>
        <w:rPr>
          <w:rFonts w:hint="cs"/>
          <w:sz w:val="20"/>
          <w:rtl/>
        </w:rPr>
        <w:t>כן לא גובשה מתכונת לתיאום הפעולות, שעליה החליטה ועדת השרים לענייני העלייה והקליטה.</w:t>
      </w:r>
    </w:p>
    <w:p w:rsidR="00000000">
      <w:pPr>
        <w:spacing w:before="180" w:after="120" w:line="230" w:lineRule="exact"/>
        <w:jc w:val="both"/>
        <w:rPr>
          <w:rFonts w:cs="FrankRuehl" w:hint="cs"/>
          <w:sz w:val="20"/>
          <w:szCs w:val="22"/>
          <w:rtl/>
        </w:rPr>
      </w:pPr>
      <w:r>
        <w:rPr>
          <w:rFonts w:cs="FrankRuehl" w:hint="cs"/>
          <w:sz w:val="20"/>
          <w:szCs w:val="22"/>
          <w:rtl/>
        </w:rPr>
        <w:t>משרד מבקר המדינה מעיר, כי נוכח התמשכות המצב של חוסר הסדרה מחייבת בין כלל הגופים הפועלים בחבה"ם, וביניהם נתיב, משה"ח (ראו להלן), הסוכנות היהודית והג'וינט, שומה על הגורמים האח</w:t>
      </w:r>
      <w:r>
        <w:rPr>
          <w:rFonts w:cs="FrankRuehl" w:hint="cs"/>
          <w:sz w:val="20"/>
          <w:szCs w:val="22"/>
          <w:rtl/>
        </w:rPr>
        <w:t xml:space="preserve">ראים (ראה"ם, השר הממונה על נתיב, ועדת השרים לענייני העלייה והקליטה) להסדיר בהקדם מערכת יחסים זו. </w:t>
      </w:r>
    </w:p>
    <w:p w:rsidR="00000000">
      <w:pPr>
        <w:spacing w:after="120" w:line="230" w:lineRule="exact"/>
        <w:jc w:val="both"/>
        <w:rPr>
          <w:rFonts w:cs="FrankRuehl" w:hint="cs"/>
          <w:sz w:val="20"/>
          <w:szCs w:val="22"/>
          <w:rtl/>
        </w:rPr>
      </w:pPr>
    </w:p>
    <w:p w:rsidR="00000000">
      <w:pPr>
        <w:pStyle w:val="KOT4"/>
        <w:tabs>
          <w:tab w:val="left" w:pos="567"/>
        </w:tabs>
        <w:rPr>
          <w:rFonts w:hint="cs"/>
          <w:rtl/>
        </w:rPr>
      </w:pPr>
      <w:bookmarkStart w:id="27" w:name="_Toc250015645"/>
      <w:bookmarkStart w:id="28" w:name="_Toc253494034"/>
      <w:bookmarkStart w:id="29" w:name="_Toc253494150"/>
      <w:bookmarkStart w:id="30" w:name="_Toc254075972"/>
      <w:bookmarkStart w:id="31" w:name="_Toc362857375"/>
      <w:r>
        <w:rPr>
          <w:rtl/>
        </w:rPr>
        <w:br w:type="page"/>
      </w:r>
      <w:r>
        <w:rPr>
          <w:rFonts w:hint="cs"/>
          <w:rtl/>
        </w:rPr>
        <w:t>5.2</w:t>
      </w:r>
      <w:r>
        <w:rPr>
          <w:rFonts w:hint="cs"/>
          <w:rtl/>
        </w:rPr>
        <w:tab/>
        <w:t>ממשקי עבודה</w:t>
      </w:r>
      <w:r>
        <w:rPr>
          <w:rtl/>
        </w:rPr>
        <w:t xml:space="preserve"> עם גורמים ממונים</w:t>
      </w:r>
      <w:bookmarkEnd w:id="27"/>
      <w:bookmarkEnd w:id="28"/>
      <w:bookmarkEnd w:id="29"/>
      <w:bookmarkEnd w:id="30"/>
      <w:bookmarkEnd w:id="31"/>
    </w:p>
    <w:p w:rsidR="00000000">
      <w:pPr>
        <w:spacing w:after="120" w:line="230" w:lineRule="exact"/>
        <w:jc w:val="both"/>
        <w:rPr>
          <w:rFonts w:cs="FrankRuehl" w:hint="cs"/>
          <w:sz w:val="20"/>
          <w:szCs w:val="22"/>
          <w:rtl/>
        </w:rPr>
      </w:pPr>
      <w:r>
        <w:rPr>
          <w:rFonts w:cs="FrankRuehl"/>
          <w:sz w:val="20"/>
          <w:szCs w:val="22"/>
          <w:rtl/>
        </w:rPr>
        <w:t>ב-2001 קבע רא</w:t>
      </w:r>
      <w:r>
        <w:rPr>
          <w:rFonts w:cs="FrankRuehl" w:hint="cs"/>
          <w:sz w:val="20"/>
          <w:szCs w:val="22"/>
          <w:rtl/>
        </w:rPr>
        <w:t>ה"ם</w:t>
      </w:r>
      <w:r>
        <w:rPr>
          <w:rFonts w:cs="FrankRuehl"/>
          <w:sz w:val="20"/>
          <w:szCs w:val="22"/>
          <w:rtl/>
        </w:rPr>
        <w:t xml:space="preserve"> </w:t>
      </w:r>
      <w:r>
        <w:rPr>
          <w:rFonts w:cs="FrankRuehl" w:hint="cs"/>
          <w:sz w:val="20"/>
          <w:szCs w:val="22"/>
          <w:rtl/>
        </w:rPr>
        <w:t xml:space="preserve">מר אהוד </w:t>
      </w:r>
      <w:r>
        <w:rPr>
          <w:rFonts w:cs="FrankRuehl"/>
          <w:sz w:val="20"/>
          <w:szCs w:val="22"/>
          <w:rtl/>
        </w:rPr>
        <w:t>ברק, כי "ראש נתיב כפוף ישירות לראש הממשלה ומתואם...</w:t>
      </w:r>
      <w:r>
        <w:rPr>
          <w:rFonts w:cs="FrankRuehl" w:hint="cs"/>
          <w:sz w:val="20"/>
          <w:szCs w:val="22"/>
          <w:rtl/>
        </w:rPr>
        <w:t xml:space="preserve"> </w:t>
      </w:r>
      <w:r>
        <w:rPr>
          <w:rFonts w:cs="FrankRuehl"/>
          <w:sz w:val="20"/>
          <w:szCs w:val="22"/>
          <w:rtl/>
        </w:rPr>
        <w:t>ע"י מי שיקבע ראש הממשלה"</w:t>
      </w:r>
      <w:r>
        <w:rPr>
          <w:rStyle w:val="FootnoteReference"/>
          <w:rFonts w:cs="FrankRuehl"/>
          <w:sz w:val="20"/>
          <w:szCs w:val="22"/>
          <w:rtl/>
        </w:rPr>
        <w:footnoteReference w:id="17"/>
      </w:r>
      <w:r>
        <w:rPr>
          <w:rFonts w:cs="FrankRuehl" w:hint="cs"/>
          <w:sz w:val="20"/>
          <w:szCs w:val="22"/>
          <w:rtl/>
        </w:rPr>
        <w:t>.</w:t>
      </w:r>
      <w:r>
        <w:rPr>
          <w:rFonts w:cs="FrankRuehl"/>
          <w:sz w:val="20"/>
          <w:szCs w:val="22"/>
          <w:rtl/>
        </w:rPr>
        <w:t xml:space="preserve"> בעקבות זאת פרסמה לש</w:t>
      </w:r>
      <w:r>
        <w:rPr>
          <w:rFonts w:cs="FrankRuehl"/>
          <w:sz w:val="20"/>
          <w:szCs w:val="22"/>
          <w:rtl/>
        </w:rPr>
        <w:t xml:space="preserve">כת ראה"ם </w:t>
      </w:r>
      <w:r>
        <w:rPr>
          <w:rFonts w:cs="FrankRuehl" w:hint="cs"/>
          <w:sz w:val="20"/>
          <w:szCs w:val="22"/>
          <w:rtl/>
        </w:rPr>
        <w:t xml:space="preserve">ב-2002 </w:t>
      </w:r>
      <w:r>
        <w:rPr>
          <w:rFonts w:cs="FrankRuehl"/>
          <w:sz w:val="20"/>
          <w:szCs w:val="22"/>
          <w:rtl/>
        </w:rPr>
        <w:t>נוהל עבודה בין נתיב ל</w:t>
      </w:r>
      <w:r>
        <w:rPr>
          <w:rFonts w:cs="FrankRuehl" w:hint="cs"/>
          <w:sz w:val="20"/>
          <w:szCs w:val="22"/>
          <w:rtl/>
        </w:rPr>
        <w:t xml:space="preserve">בין ראה"ם </w:t>
      </w:r>
      <w:r>
        <w:rPr>
          <w:rFonts w:cs="FrankRuehl"/>
          <w:sz w:val="20"/>
          <w:szCs w:val="22"/>
          <w:rtl/>
        </w:rPr>
        <w:t>ומשרד רא</w:t>
      </w:r>
      <w:r>
        <w:rPr>
          <w:rFonts w:cs="FrankRuehl" w:hint="cs"/>
          <w:sz w:val="20"/>
          <w:szCs w:val="22"/>
          <w:rtl/>
        </w:rPr>
        <w:t>ה"ם</w:t>
      </w:r>
      <w:r>
        <w:rPr>
          <w:rFonts w:cs="FrankRuehl"/>
          <w:sz w:val="20"/>
          <w:szCs w:val="22"/>
          <w:rtl/>
        </w:rPr>
        <w:t xml:space="preserve">, </w:t>
      </w:r>
      <w:r>
        <w:rPr>
          <w:rFonts w:cs="FrankRuehl" w:hint="cs"/>
          <w:sz w:val="20"/>
          <w:szCs w:val="22"/>
          <w:rtl/>
        </w:rPr>
        <w:t>ו</w:t>
      </w:r>
      <w:r>
        <w:rPr>
          <w:rFonts w:cs="FrankRuehl"/>
          <w:sz w:val="20"/>
          <w:szCs w:val="22"/>
          <w:rtl/>
        </w:rPr>
        <w:t>לפיו "מזכיר הממשלה ישמש כאחראי על הקישור והתיאום בין ראש נתיב לראש הממשלה"</w:t>
      </w:r>
      <w:r>
        <w:rPr>
          <w:rFonts w:cs="FrankRuehl" w:hint="cs"/>
          <w:sz w:val="20"/>
          <w:szCs w:val="22"/>
          <w:rtl/>
        </w:rPr>
        <w:t xml:space="preserve">. ראה"ם </w:t>
      </w:r>
      <w:r>
        <w:rPr>
          <w:rFonts w:cs="FrankRuehl"/>
          <w:sz w:val="20"/>
          <w:szCs w:val="22"/>
          <w:rtl/>
        </w:rPr>
        <w:t xml:space="preserve">חזר והוגדר כממונה הישיר על ראש נתיב, </w:t>
      </w:r>
      <w:r>
        <w:rPr>
          <w:rFonts w:cs="FrankRuehl" w:hint="cs"/>
          <w:sz w:val="20"/>
          <w:szCs w:val="22"/>
          <w:rtl/>
        </w:rPr>
        <w:t>ו</w:t>
      </w:r>
      <w:r>
        <w:rPr>
          <w:rFonts w:cs="FrankRuehl"/>
          <w:sz w:val="20"/>
          <w:szCs w:val="22"/>
          <w:rtl/>
        </w:rPr>
        <w:t xml:space="preserve">מזכיר הממשלה </w:t>
      </w:r>
      <w:r>
        <w:rPr>
          <w:rFonts w:cs="FrankRuehl" w:hint="cs"/>
          <w:sz w:val="20"/>
          <w:szCs w:val="22"/>
          <w:rtl/>
        </w:rPr>
        <w:t>היה ל</w:t>
      </w:r>
      <w:r>
        <w:rPr>
          <w:rFonts w:cs="FrankRuehl"/>
          <w:sz w:val="20"/>
          <w:szCs w:val="22"/>
          <w:rtl/>
        </w:rPr>
        <w:t xml:space="preserve">גורם המקשר בין הדרג המדיני לבין נתיב. עוד נקבע בנוהל, כי </w:t>
      </w:r>
      <w:r>
        <w:rPr>
          <w:rFonts w:cs="FrankRuehl"/>
          <w:sz w:val="20"/>
          <w:szCs w:val="22"/>
          <w:rtl/>
        </w:rPr>
        <w:t>פגישות עבודה בין ראה"ם לראש נתיב יתקיימו אחת לשלושה חודשים לכל הפחות</w:t>
      </w:r>
      <w:r>
        <w:rPr>
          <w:rFonts w:cs="FrankRuehl" w:hint="cs"/>
          <w:sz w:val="20"/>
          <w:szCs w:val="22"/>
          <w:rtl/>
        </w:rPr>
        <w:t>,</w:t>
      </w:r>
      <w:r>
        <w:rPr>
          <w:rFonts w:cs="FrankRuehl"/>
          <w:sz w:val="20"/>
          <w:szCs w:val="22"/>
          <w:rtl/>
        </w:rPr>
        <w:t xml:space="preserve"> וסוכמה מתכונתן</w:t>
      </w:r>
      <w:r>
        <w:rPr>
          <w:rStyle w:val="FootnoteReference"/>
          <w:rFonts w:cs="FrankRuehl"/>
          <w:sz w:val="20"/>
          <w:szCs w:val="22"/>
          <w:rtl/>
        </w:rPr>
        <w:footnoteReference w:id="18"/>
      </w:r>
      <w:r>
        <w:rPr>
          <w:rFonts w:cs="FrankRuehl" w:hint="cs"/>
          <w:sz w:val="20"/>
          <w:szCs w:val="22"/>
          <w:rtl/>
        </w:rPr>
        <w:t>.</w:t>
      </w:r>
    </w:p>
    <w:p w:rsidR="00000000">
      <w:pPr>
        <w:spacing w:after="120" w:line="230" w:lineRule="exact"/>
        <w:jc w:val="both"/>
        <w:rPr>
          <w:rFonts w:cs="FrankRuehl" w:hint="cs"/>
          <w:sz w:val="20"/>
          <w:szCs w:val="22"/>
          <w:rtl/>
        </w:rPr>
      </w:pPr>
      <w:r>
        <w:rPr>
          <w:rFonts w:cs="FrankRuehl"/>
          <w:sz w:val="20"/>
          <w:szCs w:val="22"/>
          <w:rtl/>
        </w:rPr>
        <w:t xml:space="preserve">ראש נתיב לשעבר, </w:t>
      </w:r>
      <w:r>
        <w:rPr>
          <w:rFonts w:cs="FrankRuehl" w:hint="cs"/>
          <w:sz w:val="20"/>
          <w:szCs w:val="22"/>
          <w:rtl/>
        </w:rPr>
        <w:t xml:space="preserve">מר </w:t>
      </w:r>
      <w:r>
        <w:rPr>
          <w:rFonts w:cs="FrankRuehl"/>
          <w:sz w:val="20"/>
          <w:szCs w:val="22"/>
          <w:rtl/>
        </w:rPr>
        <w:t xml:space="preserve">צבי מגן, </w:t>
      </w:r>
      <w:r>
        <w:rPr>
          <w:rFonts w:cs="FrankRuehl" w:hint="cs"/>
          <w:sz w:val="20"/>
          <w:szCs w:val="22"/>
          <w:rtl/>
        </w:rPr>
        <w:t xml:space="preserve">מסר לעורכי הביקורת בינואר 2009, כי בתקופת כהונתו </w:t>
      </w:r>
      <w:r>
        <w:rPr>
          <w:rFonts w:cs="FrankRuehl"/>
          <w:sz w:val="20"/>
          <w:szCs w:val="22"/>
          <w:rtl/>
        </w:rPr>
        <w:t>קיימו עמו ראשי הממשלה פגישות עבודה, הגם שבמרווחים ארוכים יותר מ</w:t>
      </w:r>
      <w:r>
        <w:rPr>
          <w:rFonts w:cs="FrankRuehl" w:hint="cs"/>
          <w:sz w:val="20"/>
          <w:szCs w:val="22"/>
          <w:rtl/>
        </w:rPr>
        <w:t xml:space="preserve">הקבוע </w:t>
      </w:r>
      <w:r>
        <w:rPr>
          <w:rFonts w:cs="FrankRuehl"/>
          <w:sz w:val="20"/>
          <w:szCs w:val="22"/>
          <w:rtl/>
        </w:rPr>
        <w:t xml:space="preserve">בנוהל. </w:t>
      </w:r>
      <w:r>
        <w:rPr>
          <w:rFonts w:cs="FrankRuehl" w:hint="cs"/>
          <w:sz w:val="20"/>
          <w:szCs w:val="22"/>
          <w:rtl/>
        </w:rPr>
        <w:t xml:space="preserve">לעומת זאת, מסרה </w:t>
      </w:r>
      <w:r>
        <w:rPr>
          <w:rFonts w:cs="FrankRuehl" w:hint="cs"/>
          <w:sz w:val="20"/>
          <w:szCs w:val="22"/>
          <w:rtl/>
        </w:rPr>
        <w:t xml:space="preserve">העוזרת הבכירה לראש </w:t>
      </w:r>
      <w:r>
        <w:rPr>
          <w:rFonts w:cs="FrankRuehl"/>
          <w:sz w:val="20"/>
          <w:szCs w:val="22"/>
          <w:rtl/>
        </w:rPr>
        <w:t>נתיב</w:t>
      </w:r>
      <w:r>
        <w:rPr>
          <w:rFonts w:cs="FrankRuehl" w:hint="cs"/>
          <w:sz w:val="20"/>
          <w:szCs w:val="22"/>
          <w:rtl/>
        </w:rPr>
        <w:t xml:space="preserve"> לעורכי הביקורת בספטמבר 2009, כי </w:t>
      </w:r>
      <w:r>
        <w:rPr>
          <w:rFonts w:cs="FrankRuehl"/>
          <w:sz w:val="20"/>
          <w:szCs w:val="22"/>
          <w:rtl/>
        </w:rPr>
        <w:t>בשנה שבין אפריל 2008 למרץ 2009, שבה היה נתיב חלק ממשרד ראה"ם</w:t>
      </w:r>
      <w:r>
        <w:rPr>
          <w:rFonts w:cs="FrankRuehl" w:hint="cs"/>
          <w:sz w:val="20"/>
          <w:szCs w:val="22"/>
          <w:rtl/>
        </w:rPr>
        <w:t xml:space="preserve"> ומתואם על ידי מזכיר הממשלה</w:t>
      </w:r>
      <w:r>
        <w:rPr>
          <w:rFonts w:cs="FrankRuehl"/>
          <w:sz w:val="20"/>
          <w:szCs w:val="22"/>
          <w:rtl/>
        </w:rPr>
        <w:t>, לא התקיימו כלל פגישות כאלה</w:t>
      </w:r>
      <w:r>
        <w:rPr>
          <w:rFonts w:cs="FrankRuehl" w:hint="cs"/>
          <w:sz w:val="20"/>
          <w:szCs w:val="22"/>
          <w:rtl/>
        </w:rPr>
        <w:t>,</w:t>
      </w:r>
      <w:r>
        <w:rPr>
          <w:rFonts w:cs="FrankRuehl"/>
          <w:sz w:val="20"/>
          <w:szCs w:val="22"/>
          <w:rtl/>
        </w:rPr>
        <w:t xml:space="preserve"> והדרג הבכיר ביותר במשרד שעמו באה ראש נתיב במגע היה, לדבריה, מזכיר הממשלה</w:t>
      </w:r>
      <w:r>
        <w:rPr>
          <w:rFonts w:cs="FrankRuehl" w:hint="cs"/>
          <w:sz w:val="20"/>
          <w:szCs w:val="22"/>
          <w:rtl/>
        </w:rPr>
        <w:t>. דברים דומ</w:t>
      </w:r>
      <w:r>
        <w:rPr>
          <w:rFonts w:cs="FrankRuehl" w:hint="cs"/>
          <w:sz w:val="20"/>
          <w:szCs w:val="22"/>
          <w:rtl/>
        </w:rPr>
        <w:t>ים מסר לעורכי הביקורת גם מזכיר הממשלה לשעבר, מר עובד יחזקאל בפברואר 2010</w:t>
      </w:r>
      <w:r>
        <w:rPr>
          <w:rStyle w:val="FootnoteReference"/>
          <w:rFonts w:cs="FrankRuehl"/>
          <w:sz w:val="20"/>
          <w:szCs w:val="22"/>
          <w:rtl/>
        </w:rPr>
        <w:footnoteReference w:id="19"/>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ב</w:t>
      </w:r>
      <w:r>
        <w:rPr>
          <w:rFonts w:cs="FrankRuehl"/>
          <w:sz w:val="20"/>
          <w:szCs w:val="22"/>
          <w:rtl/>
        </w:rPr>
        <w:t xml:space="preserve">נוהל העבודה </w:t>
      </w:r>
      <w:r>
        <w:rPr>
          <w:rFonts w:cs="FrankRuehl" w:hint="cs"/>
          <w:sz w:val="20"/>
          <w:szCs w:val="22"/>
          <w:rtl/>
        </w:rPr>
        <w:t xml:space="preserve">שהותקן בין </w:t>
      </w:r>
      <w:r>
        <w:rPr>
          <w:rFonts w:cs="FrankRuehl"/>
          <w:sz w:val="20"/>
          <w:szCs w:val="22"/>
          <w:rtl/>
        </w:rPr>
        <w:t>נתיב</w:t>
      </w:r>
      <w:r>
        <w:rPr>
          <w:rFonts w:cs="FrankRuehl" w:hint="cs"/>
          <w:sz w:val="20"/>
          <w:szCs w:val="22"/>
          <w:rtl/>
        </w:rPr>
        <w:t xml:space="preserve"> לבין ראה"ם ומשרד ראה"ם, נקבע, כי</w:t>
      </w:r>
      <w:r>
        <w:rPr>
          <w:rFonts w:cs="FrankRuehl"/>
          <w:sz w:val="20"/>
          <w:szCs w:val="22"/>
          <w:rtl/>
        </w:rPr>
        <w:t xml:space="preserve"> "ראש נתיב יעביר למזכיר הממשלה דיווחים ועדכונים שוטפים בעל פה ובכתב, על פי העניין וצורך, ולכל הפחות אחת לחודש"</w:t>
      </w:r>
      <w:r>
        <w:rPr>
          <w:rFonts w:cs="FrankRuehl" w:hint="cs"/>
          <w:sz w:val="20"/>
          <w:szCs w:val="22"/>
          <w:rtl/>
        </w:rPr>
        <w:t>.</w:t>
      </w:r>
      <w:r>
        <w:rPr>
          <w:rFonts w:cs="FrankRuehl"/>
          <w:sz w:val="20"/>
          <w:szCs w:val="22"/>
          <w:rtl/>
        </w:rPr>
        <w:t xml:space="preserve"> מכאן, ש</w:t>
      </w:r>
      <w:r>
        <w:rPr>
          <w:rFonts w:cs="FrankRuehl"/>
          <w:sz w:val="20"/>
          <w:szCs w:val="22"/>
          <w:rtl/>
        </w:rPr>
        <w:t xml:space="preserve">נקבעה שגרת דיווחים חודשית, גם ללא קיומה של התרחשות המחייבת דיווח מיוחד. </w:t>
      </w:r>
      <w:r>
        <w:rPr>
          <w:rFonts w:cs="FrankRuehl" w:hint="cs"/>
          <w:sz w:val="20"/>
          <w:szCs w:val="22"/>
          <w:rtl/>
        </w:rPr>
        <w:t xml:space="preserve">לדברי העוזרת הבכירה לראש </w:t>
      </w:r>
      <w:r>
        <w:rPr>
          <w:rFonts w:cs="FrankRuehl"/>
          <w:sz w:val="20"/>
          <w:szCs w:val="22"/>
          <w:rtl/>
        </w:rPr>
        <w:t>נתיב</w:t>
      </w:r>
      <w:r>
        <w:rPr>
          <w:rFonts w:cs="FrankRuehl" w:hint="cs"/>
          <w:sz w:val="20"/>
          <w:szCs w:val="22"/>
          <w:rtl/>
        </w:rPr>
        <w:t xml:space="preserve">, </w:t>
      </w:r>
      <w:r>
        <w:rPr>
          <w:rFonts w:cs="FrankRuehl"/>
          <w:sz w:val="20"/>
          <w:szCs w:val="22"/>
          <w:rtl/>
        </w:rPr>
        <w:t>שגרה חודשית כזו לא התקיימה</w:t>
      </w:r>
      <w:r>
        <w:rPr>
          <w:rFonts w:cs="FrankRuehl" w:hint="cs"/>
          <w:sz w:val="20"/>
          <w:szCs w:val="22"/>
          <w:rtl/>
        </w:rPr>
        <w:t>.</w:t>
      </w:r>
      <w:r>
        <w:rPr>
          <w:rFonts w:cs="FrankRuehl"/>
          <w:sz w:val="20"/>
          <w:szCs w:val="22"/>
          <w:rtl/>
        </w:rPr>
        <w:t xml:space="preserve"> </w:t>
      </w:r>
      <w:r>
        <w:rPr>
          <w:rFonts w:cs="FrankRuehl" w:hint="cs"/>
          <w:sz w:val="20"/>
          <w:szCs w:val="22"/>
          <w:rtl/>
        </w:rPr>
        <w:t xml:space="preserve">מזכיר הממשלה לשעבר, מר עובד יחזקאל מסר לעורכי הביקורת, כי בינו לבין ראש </w:t>
      </w:r>
      <w:r>
        <w:rPr>
          <w:rFonts w:cs="FrankRuehl"/>
          <w:sz w:val="20"/>
          <w:szCs w:val="22"/>
          <w:rtl/>
        </w:rPr>
        <w:t>נתיב</w:t>
      </w:r>
      <w:r>
        <w:rPr>
          <w:rFonts w:cs="FrankRuehl" w:hint="cs"/>
          <w:sz w:val="20"/>
          <w:szCs w:val="22"/>
          <w:rtl/>
        </w:rPr>
        <w:t xml:space="preserve"> התקיימו פגישות עבודה שוטפות, אך ללא שגרה עתית אל</w:t>
      </w:r>
      <w:r>
        <w:rPr>
          <w:rFonts w:cs="FrankRuehl" w:hint="cs"/>
          <w:sz w:val="20"/>
          <w:szCs w:val="22"/>
          <w:rtl/>
        </w:rPr>
        <w:t xml:space="preserve">א לפי הצרכים. </w:t>
      </w:r>
      <w:r>
        <w:rPr>
          <w:rFonts w:cs="FrankRuehl"/>
          <w:sz w:val="20"/>
          <w:szCs w:val="22"/>
          <w:rtl/>
        </w:rPr>
        <w:t>בנתיב לא נמצא</w:t>
      </w:r>
      <w:r>
        <w:rPr>
          <w:rFonts w:cs="FrankRuehl" w:hint="cs"/>
          <w:sz w:val="20"/>
          <w:szCs w:val="22"/>
          <w:rtl/>
        </w:rPr>
        <w:t>ו</w:t>
      </w:r>
      <w:r>
        <w:rPr>
          <w:rFonts w:cs="FrankRuehl"/>
          <w:sz w:val="20"/>
          <w:szCs w:val="22"/>
          <w:rtl/>
        </w:rPr>
        <w:t xml:space="preserve"> </w:t>
      </w:r>
      <w:r>
        <w:rPr>
          <w:rFonts w:cs="FrankRuehl" w:hint="cs"/>
          <w:sz w:val="20"/>
          <w:szCs w:val="22"/>
          <w:rtl/>
        </w:rPr>
        <w:t xml:space="preserve">סימוכין </w:t>
      </w:r>
      <w:r>
        <w:rPr>
          <w:rFonts w:cs="FrankRuehl"/>
          <w:sz w:val="20"/>
          <w:szCs w:val="22"/>
          <w:rtl/>
        </w:rPr>
        <w:t>המפרט</w:t>
      </w:r>
      <w:r>
        <w:rPr>
          <w:rFonts w:cs="FrankRuehl" w:hint="cs"/>
          <w:sz w:val="20"/>
          <w:szCs w:val="22"/>
          <w:rtl/>
        </w:rPr>
        <w:t>ים</w:t>
      </w:r>
      <w:r>
        <w:rPr>
          <w:rFonts w:cs="FrankRuehl"/>
          <w:sz w:val="20"/>
          <w:szCs w:val="22"/>
          <w:rtl/>
        </w:rPr>
        <w:t xml:space="preserve"> את הדיווחים השוטפים של הארגון, בין </w:t>
      </w:r>
      <w:r>
        <w:rPr>
          <w:rFonts w:cs="FrankRuehl" w:hint="cs"/>
          <w:sz w:val="20"/>
          <w:szCs w:val="22"/>
          <w:rtl/>
        </w:rPr>
        <w:t xml:space="preserve">אם </w:t>
      </w:r>
      <w:r>
        <w:rPr>
          <w:rFonts w:cs="FrankRuehl"/>
          <w:sz w:val="20"/>
          <w:szCs w:val="22"/>
          <w:rtl/>
        </w:rPr>
        <w:t xml:space="preserve">בכתב </w:t>
      </w:r>
      <w:r>
        <w:rPr>
          <w:rFonts w:cs="FrankRuehl" w:hint="cs"/>
          <w:sz w:val="20"/>
          <w:szCs w:val="22"/>
          <w:rtl/>
        </w:rPr>
        <w:t>ו</w:t>
      </w:r>
      <w:r>
        <w:rPr>
          <w:rFonts w:cs="FrankRuehl"/>
          <w:sz w:val="20"/>
          <w:szCs w:val="22"/>
          <w:rtl/>
        </w:rPr>
        <w:t xml:space="preserve">בין </w:t>
      </w:r>
      <w:r>
        <w:rPr>
          <w:rFonts w:cs="FrankRuehl" w:hint="cs"/>
          <w:sz w:val="20"/>
          <w:szCs w:val="22"/>
          <w:rtl/>
        </w:rPr>
        <w:t xml:space="preserve">אם </w:t>
      </w:r>
      <w:r>
        <w:rPr>
          <w:rFonts w:cs="FrankRuehl"/>
          <w:sz w:val="20"/>
          <w:szCs w:val="22"/>
          <w:rtl/>
        </w:rPr>
        <w:t>בע</w:t>
      </w:r>
      <w:r>
        <w:rPr>
          <w:rFonts w:cs="FrankRuehl" w:hint="cs"/>
          <w:sz w:val="20"/>
          <w:szCs w:val="22"/>
          <w:rtl/>
        </w:rPr>
        <w:t>ל פה,</w:t>
      </w:r>
      <w:r>
        <w:rPr>
          <w:rFonts w:cs="FrankRuehl"/>
          <w:sz w:val="20"/>
          <w:szCs w:val="22"/>
          <w:rtl/>
        </w:rPr>
        <w:t xml:space="preserve"> </w:t>
      </w:r>
      <w:r>
        <w:rPr>
          <w:rFonts w:cs="FrankRuehl" w:hint="cs"/>
          <w:sz w:val="20"/>
          <w:szCs w:val="22"/>
          <w:rtl/>
        </w:rPr>
        <w:t xml:space="preserve">למזכיר הממשלה, וכן לא נמצא כי התקיים תיעוד שיטתי של הפגישות בין מזכיר הממשלה לראש </w:t>
      </w:r>
      <w:r>
        <w:rPr>
          <w:rFonts w:cs="FrankRuehl"/>
          <w:sz w:val="20"/>
          <w:szCs w:val="22"/>
          <w:rtl/>
        </w:rPr>
        <w:t>נתיב</w:t>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ב</w:t>
      </w:r>
      <w:r>
        <w:rPr>
          <w:rFonts w:cs="FrankRuehl"/>
          <w:sz w:val="20"/>
          <w:szCs w:val="22"/>
          <w:rtl/>
        </w:rPr>
        <w:t xml:space="preserve">נוהל העבודה </w:t>
      </w:r>
      <w:r>
        <w:rPr>
          <w:rFonts w:cs="FrankRuehl" w:hint="cs"/>
          <w:sz w:val="20"/>
          <w:szCs w:val="22"/>
          <w:rtl/>
        </w:rPr>
        <w:t>נקבע,</w:t>
      </w:r>
      <w:r>
        <w:rPr>
          <w:rFonts w:cs="FrankRuehl"/>
          <w:sz w:val="20"/>
          <w:szCs w:val="22"/>
          <w:rtl/>
        </w:rPr>
        <w:t xml:space="preserve"> כי מזכיר הממשלה יביא לאישור רא</w:t>
      </w:r>
      <w:r>
        <w:rPr>
          <w:rFonts w:cs="FrankRuehl" w:hint="cs"/>
          <w:sz w:val="20"/>
          <w:szCs w:val="22"/>
          <w:rtl/>
        </w:rPr>
        <w:t>ה"ם</w:t>
      </w:r>
      <w:r>
        <w:rPr>
          <w:rFonts w:cs="FrankRuehl"/>
          <w:sz w:val="20"/>
          <w:szCs w:val="22"/>
          <w:rtl/>
        </w:rPr>
        <w:t xml:space="preserve"> או לחתימתו</w:t>
      </w:r>
      <w:r>
        <w:rPr>
          <w:rFonts w:cs="FrankRuehl"/>
          <w:sz w:val="20"/>
          <w:szCs w:val="22"/>
          <w:rtl/>
        </w:rPr>
        <w:t xml:space="preserve"> כל נושא המחייב אישורו על פי דין, על פי החלטות הממשלה או על פי נהלים פנימיים בכל הנוגע לנתיב. בביקורת לא נמצאה אסמכת</w:t>
      </w:r>
      <w:r>
        <w:rPr>
          <w:rFonts w:cs="FrankRuehl" w:hint="cs"/>
          <w:sz w:val="20"/>
          <w:szCs w:val="22"/>
          <w:rtl/>
        </w:rPr>
        <w:t>ה</w:t>
      </w:r>
      <w:r>
        <w:rPr>
          <w:rFonts w:cs="FrankRuehl"/>
          <w:sz w:val="20"/>
          <w:szCs w:val="22"/>
          <w:rtl/>
        </w:rPr>
        <w:t>, כי נהלים פנימיים כאלה אכן נקבעו</w:t>
      </w:r>
      <w:r>
        <w:rPr>
          <w:rFonts w:cs="FrankRuehl" w:hint="cs"/>
          <w:sz w:val="20"/>
          <w:szCs w:val="22"/>
          <w:rtl/>
        </w:rPr>
        <w:t>,</w:t>
      </w:r>
      <w:r>
        <w:rPr>
          <w:rFonts w:cs="FrankRuehl"/>
          <w:sz w:val="20"/>
          <w:szCs w:val="22"/>
          <w:rtl/>
        </w:rPr>
        <w:t xml:space="preserve"> וכי הוגדרו הנושאים העוסקים בנתיב, </w:t>
      </w:r>
      <w:r>
        <w:rPr>
          <w:rFonts w:cs="FrankRuehl" w:hint="cs"/>
          <w:sz w:val="20"/>
          <w:szCs w:val="22"/>
          <w:rtl/>
        </w:rPr>
        <w:t>ש</w:t>
      </w:r>
      <w:r>
        <w:rPr>
          <w:rFonts w:cs="FrankRuehl"/>
          <w:sz w:val="20"/>
          <w:szCs w:val="22"/>
          <w:rtl/>
        </w:rPr>
        <w:t>עליהם אמור היה נתיב לדווח למזכיר הממשלה או לקבל את אישורו</w:t>
      </w:r>
      <w:r>
        <w:rPr>
          <w:rFonts w:cs="FrankRuehl" w:hint="cs"/>
          <w:sz w:val="20"/>
          <w:szCs w:val="22"/>
          <w:rtl/>
        </w:rPr>
        <w:t>,</w:t>
      </w:r>
      <w:r>
        <w:rPr>
          <w:rFonts w:cs="FrankRuehl"/>
          <w:sz w:val="20"/>
          <w:szCs w:val="22"/>
          <w:rtl/>
        </w:rPr>
        <w:t xml:space="preserve"> ואמור היה </w:t>
      </w:r>
      <w:r>
        <w:rPr>
          <w:rFonts w:cs="FrankRuehl"/>
          <w:sz w:val="20"/>
          <w:szCs w:val="22"/>
          <w:rtl/>
        </w:rPr>
        <w:t xml:space="preserve">מזכיר הממשלה לקבל את אישורו או את חתימתו של </w:t>
      </w:r>
      <w:r>
        <w:rPr>
          <w:rFonts w:cs="FrankRuehl" w:hint="cs"/>
          <w:sz w:val="20"/>
          <w:szCs w:val="22"/>
          <w:rtl/>
        </w:rPr>
        <w:t>ראה"ם</w:t>
      </w:r>
      <w:r>
        <w:rPr>
          <w:rFonts w:cs="FrankRuehl"/>
          <w:sz w:val="20"/>
          <w:szCs w:val="22"/>
          <w:rtl/>
        </w:rPr>
        <w:t xml:space="preserve"> טרם אישורם. </w:t>
      </w:r>
    </w:p>
    <w:p w:rsidR="00000000">
      <w:pPr>
        <w:spacing w:after="240" w:line="230" w:lineRule="exact"/>
        <w:jc w:val="both"/>
        <w:rPr>
          <w:rFonts w:cs="FrankRuehl"/>
          <w:sz w:val="20"/>
          <w:szCs w:val="22"/>
          <w:rtl/>
        </w:rPr>
      </w:pPr>
      <w:r>
        <w:rPr>
          <w:rFonts w:cs="FrankRuehl" w:hint="cs"/>
          <w:sz w:val="20"/>
          <w:szCs w:val="22"/>
          <w:rtl/>
        </w:rPr>
        <w:t xml:space="preserve">משיחות של עורכי הביקורת עם מזכיר הממשלה לשעבר, מר עובד יחזקאל, ועם ראש </w:t>
      </w:r>
      <w:r>
        <w:rPr>
          <w:rFonts w:cs="FrankRuehl"/>
          <w:sz w:val="20"/>
          <w:szCs w:val="22"/>
          <w:rtl/>
        </w:rPr>
        <w:t>נתיב</w:t>
      </w:r>
      <w:r>
        <w:rPr>
          <w:rFonts w:cs="FrankRuehl" w:hint="cs"/>
          <w:sz w:val="20"/>
          <w:szCs w:val="22"/>
          <w:rtl/>
        </w:rPr>
        <w:t xml:space="preserve"> עולה, כי שניהם לא ידעו על קיומו של נוהל העבודה, וכי כל אחד מהם ראה את אופי קשרי העובדה ביניהם באור שונה, ובשני המקרים</w:t>
      </w:r>
      <w:r>
        <w:rPr>
          <w:rFonts w:cs="FrankRuehl" w:hint="cs"/>
          <w:sz w:val="20"/>
          <w:szCs w:val="22"/>
          <w:rtl/>
        </w:rPr>
        <w:t xml:space="preserve"> בניגוד לאמור בנוהל. מזכיר הממשלה לשעבר מסר למשרד מבקר המדינה, כי עם החזרת האחריות על </w:t>
      </w:r>
      <w:r>
        <w:rPr>
          <w:rFonts w:cs="FrankRuehl"/>
          <w:sz w:val="20"/>
          <w:szCs w:val="22"/>
          <w:rtl/>
        </w:rPr>
        <w:t>נתיב</w:t>
      </w:r>
      <w:r>
        <w:rPr>
          <w:rFonts w:cs="FrankRuehl" w:hint="cs"/>
          <w:sz w:val="20"/>
          <w:szCs w:val="22"/>
          <w:rtl/>
        </w:rPr>
        <w:t xml:space="preserve"> מהמשרד לנושאים אסטרטגיים למשרד ראה</w:t>
      </w:r>
      <w:r>
        <w:rPr>
          <w:rFonts w:cs="FrankRuehl"/>
          <w:sz w:val="20"/>
          <w:szCs w:val="22"/>
          <w:rtl/>
        </w:rPr>
        <w:t>"</w:t>
      </w:r>
      <w:r>
        <w:rPr>
          <w:rFonts w:cs="FrankRuehl" w:hint="cs"/>
          <w:sz w:val="20"/>
          <w:szCs w:val="22"/>
          <w:rtl/>
        </w:rPr>
        <w:t>ם בתחילת 2008, הוא קיבל על עצמו, ביזמתו, לשמש ככתובת ל</w:t>
      </w:r>
      <w:r>
        <w:rPr>
          <w:rFonts w:cs="FrankRuehl"/>
          <w:sz w:val="20"/>
          <w:szCs w:val="22"/>
          <w:rtl/>
        </w:rPr>
        <w:t>נתיב</w:t>
      </w:r>
      <w:r>
        <w:rPr>
          <w:rFonts w:cs="FrankRuehl" w:hint="cs"/>
          <w:sz w:val="20"/>
          <w:szCs w:val="22"/>
          <w:rtl/>
        </w:rPr>
        <w:t xml:space="preserve"> "שיהיה להם עם מי לדבר", אך לא הייתה לו כל סמכות ניהולית כלפיהם והוא לא </w:t>
      </w:r>
      <w:r>
        <w:rPr>
          <w:rFonts w:cs="FrankRuehl" w:hint="cs"/>
          <w:sz w:val="20"/>
          <w:szCs w:val="22"/>
          <w:rtl/>
        </w:rPr>
        <w:t xml:space="preserve">ראה עצמו כאחראי הרשמי על הארגון, או שהארגון מחויב כלפיו בחובות כלשהם; ראש </w:t>
      </w:r>
      <w:r>
        <w:rPr>
          <w:rFonts w:cs="FrankRuehl"/>
          <w:sz w:val="20"/>
          <w:szCs w:val="22"/>
          <w:rtl/>
        </w:rPr>
        <w:t>נתיב</w:t>
      </w:r>
      <w:r>
        <w:rPr>
          <w:rFonts w:cs="FrankRuehl" w:hint="cs"/>
          <w:sz w:val="20"/>
          <w:szCs w:val="22"/>
          <w:rtl/>
        </w:rPr>
        <w:t xml:space="preserve"> ראתה, לדבריה, במזכיר הממשלה </w:t>
      </w:r>
      <w:r>
        <w:rPr>
          <w:rFonts w:cs="FrankRuehl"/>
          <w:sz w:val="20"/>
          <w:szCs w:val="22"/>
          <w:rtl/>
        </w:rPr>
        <w:t xml:space="preserve">"מקור </w:t>
      </w:r>
    </w:p>
    <w:p w:rsidR="00000000">
      <w:pPr>
        <w:spacing w:after="240" w:line="230" w:lineRule="exact"/>
        <w:jc w:val="both"/>
        <w:rPr>
          <w:rFonts w:cs="FrankRuehl" w:hint="cs"/>
          <w:sz w:val="20"/>
          <w:szCs w:val="22"/>
          <w:rtl/>
        </w:rPr>
      </w:pPr>
      <w:r>
        <w:rPr>
          <w:rFonts w:cs="FrankRuehl"/>
          <w:sz w:val="20"/>
          <w:szCs w:val="22"/>
          <w:rtl/>
        </w:rPr>
        <w:br w:type="page"/>
        <w:t>סמכות", העומד בפני עצמו</w:t>
      </w:r>
      <w:r>
        <w:rPr>
          <w:rFonts w:cs="FrankRuehl" w:hint="cs"/>
          <w:sz w:val="20"/>
          <w:szCs w:val="22"/>
          <w:rtl/>
        </w:rPr>
        <w:t xml:space="preserve">. גם סגן ראש </w:t>
      </w:r>
      <w:r>
        <w:rPr>
          <w:rFonts w:cs="FrankRuehl"/>
          <w:sz w:val="20"/>
          <w:szCs w:val="22"/>
          <w:rtl/>
        </w:rPr>
        <w:t>נתיב</w:t>
      </w:r>
      <w:r>
        <w:rPr>
          <w:rFonts w:cs="FrankRuehl" w:hint="cs"/>
          <w:sz w:val="20"/>
          <w:szCs w:val="22"/>
          <w:rtl/>
        </w:rPr>
        <w:t xml:space="preserve">, מר רונן רפאל, מסר, כי הנהלת הארגון לא ביררה </w:t>
      </w:r>
      <w:r>
        <w:rPr>
          <w:rFonts w:cs="FrankRuehl"/>
          <w:sz w:val="20"/>
          <w:szCs w:val="22"/>
          <w:rtl/>
        </w:rPr>
        <w:t>אם קביע</w:t>
      </w:r>
      <w:r>
        <w:rPr>
          <w:rFonts w:cs="FrankRuehl" w:hint="cs"/>
          <w:sz w:val="20"/>
          <w:szCs w:val="22"/>
          <w:rtl/>
        </w:rPr>
        <w:t>ות מזכיר הממשלה הנוגעות ל</w:t>
      </w:r>
      <w:r>
        <w:rPr>
          <w:rFonts w:cs="FrankRuehl"/>
          <w:sz w:val="20"/>
          <w:szCs w:val="22"/>
          <w:rtl/>
        </w:rPr>
        <w:t>נתיב</w:t>
      </w:r>
      <w:r>
        <w:rPr>
          <w:rFonts w:cs="FrankRuehl" w:hint="cs"/>
          <w:sz w:val="20"/>
          <w:szCs w:val="22"/>
          <w:rtl/>
        </w:rPr>
        <w:t xml:space="preserve"> </w:t>
      </w:r>
      <w:r>
        <w:rPr>
          <w:rFonts w:cs="FrankRuehl"/>
          <w:sz w:val="20"/>
          <w:szCs w:val="22"/>
          <w:rtl/>
        </w:rPr>
        <w:t>אושר</w:t>
      </w:r>
      <w:r>
        <w:rPr>
          <w:rFonts w:cs="FrankRuehl" w:hint="cs"/>
          <w:sz w:val="20"/>
          <w:szCs w:val="22"/>
          <w:rtl/>
        </w:rPr>
        <w:t>ו</w:t>
      </w:r>
      <w:r>
        <w:rPr>
          <w:rFonts w:cs="FrankRuehl"/>
          <w:sz w:val="20"/>
          <w:szCs w:val="22"/>
          <w:rtl/>
        </w:rPr>
        <w:t xml:space="preserve"> או </w:t>
      </w:r>
      <w:r>
        <w:rPr>
          <w:rFonts w:cs="FrankRuehl" w:hint="cs"/>
          <w:sz w:val="20"/>
          <w:szCs w:val="22"/>
          <w:rtl/>
        </w:rPr>
        <w:t>שראה"ם אמ</w:t>
      </w:r>
      <w:r>
        <w:rPr>
          <w:rFonts w:cs="FrankRuehl" w:hint="cs"/>
          <w:sz w:val="20"/>
          <w:szCs w:val="22"/>
          <w:rtl/>
        </w:rPr>
        <w:t>ור היה לאשררן.</w:t>
      </w:r>
      <w:r>
        <w:rPr>
          <w:rFonts w:cs="FrankRuehl"/>
          <w:sz w:val="20"/>
          <w:szCs w:val="22"/>
          <w:rtl/>
        </w:rPr>
        <w:t xml:space="preserve"> </w:t>
      </w:r>
    </w:p>
    <w:p w:rsidR="00000000">
      <w:pPr>
        <w:pStyle w:val="RESHET"/>
        <w:keepLines/>
        <w:rPr>
          <w:rFonts w:hint="cs"/>
          <w:sz w:val="20"/>
          <w:rtl/>
        </w:rPr>
      </w:pPr>
      <w:r>
        <w:rPr>
          <w:rFonts w:hint="cs"/>
          <w:sz w:val="20"/>
          <w:rtl/>
        </w:rPr>
        <w:t xml:space="preserve">משרד </w:t>
      </w:r>
      <w:r>
        <w:rPr>
          <w:sz w:val="20"/>
          <w:rtl/>
        </w:rPr>
        <w:t xml:space="preserve">מבקר המדינה מעיר, </w:t>
      </w:r>
      <w:r>
        <w:rPr>
          <w:rFonts w:hint="cs"/>
          <w:sz w:val="20"/>
          <w:rtl/>
        </w:rPr>
        <w:t xml:space="preserve">כי </w:t>
      </w:r>
      <w:r>
        <w:rPr>
          <w:sz w:val="20"/>
          <w:rtl/>
        </w:rPr>
        <w:t>ה</w:t>
      </w:r>
      <w:r>
        <w:rPr>
          <w:rFonts w:hint="cs"/>
          <w:sz w:val="20"/>
          <w:rtl/>
        </w:rPr>
        <w:t>י</w:t>
      </w:r>
      <w:r>
        <w:rPr>
          <w:sz w:val="20"/>
          <w:rtl/>
        </w:rPr>
        <w:t>עדרו של השיח הישיר בין רא</w:t>
      </w:r>
      <w:r>
        <w:rPr>
          <w:rFonts w:hint="cs"/>
          <w:sz w:val="20"/>
          <w:rtl/>
        </w:rPr>
        <w:t xml:space="preserve">ה"ם </w:t>
      </w:r>
      <w:r>
        <w:rPr>
          <w:sz w:val="20"/>
          <w:rtl/>
        </w:rPr>
        <w:t>לראש נתיב</w:t>
      </w:r>
      <w:r>
        <w:rPr>
          <w:rFonts w:hint="cs"/>
          <w:sz w:val="20"/>
          <w:rtl/>
        </w:rPr>
        <w:t xml:space="preserve"> </w:t>
      </w:r>
      <w:r>
        <w:rPr>
          <w:sz w:val="20"/>
          <w:rtl/>
        </w:rPr>
        <w:t>עמד בסתירה ל</w:t>
      </w:r>
      <w:r>
        <w:rPr>
          <w:rFonts w:hint="cs"/>
          <w:sz w:val="20"/>
          <w:rtl/>
        </w:rPr>
        <w:t xml:space="preserve">נוהל שנקבע בנושא במשרד ראה"ם. בכך נמנע </w:t>
      </w:r>
      <w:r>
        <w:rPr>
          <w:sz w:val="20"/>
          <w:rtl/>
        </w:rPr>
        <w:t>מראה"ם מלהתעדכן באופן בלתי אמצעי על פעילותו ובעיותיו של ארגון כפיף, כחלק מתהליך קבלת ההחלטות</w:t>
      </w:r>
      <w:r>
        <w:rPr>
          <w:rFonts w:hint="cs"/>
          <w:sz w:val="20"/>
          <w:rtl/>
        </w:rPr>
        <w:t>,</w:t>
      </w:r>
      <w:r>
        <w:rPr>
          <w:sz w:val="20"/>
          <w:rtl/>
        </w:rPr>
        <w:t xml:space="preserve"> ומראש נתיב נמנע מלחוש בעצמו </w:t>
      </w:r>
      <w:r>
        <w:rPr>
          <w:sz w:val="20"/>
          <w:rtl/>
        </w:rPr>
        <w:t xml:space="preserve">את "רוח המפקד", אלא באמצעות מתווך, שהפך באופן כזה להיות לממונה בפועל של הארגון, בלי שהדבר מצא ביטוי בהחלטה מוסמכת. </w:t>
      </w:r>
      <w:r>
        <w:rPr>
          <w:rFonts w:hint="cs"/>
          <w:sz w:val="20"/>
          <w:rtl/>
        </w:rPr>
        <w:t xml:space="preserve">חמור מזה, מהדברים שתוארו לעיל עולה, כי מאז שחזר </w:t>
      </w:r>
      <w:r>
        <w:rPr>
          <w:sz w:val="20"/>
          <w:rtl/>
        </w:rPr>
        <w:t>נתיב</w:t>
      </w:r>
      <w:r>
        <w:rPr>
          <w:rFonts w:hint="cs"/>
          <w:sz w:val="20"/>
          <w:rtl/>
        </w:rPr>
        <w:t xml:space="preserve"> לאחריותו של משרד ראה"ם לא היה בעל תפקיד שהיה אחראי על הארגון בסמכות, על קביעת מדיניותו ו</w:t>
      </w:r>
      <w:r>
        <w:rPr>
          <w:rFonts w:hint="cs"/>
          <w:sz w:val="20"/>
          <w:rtl/>
        </w:rPr>
        <w:t xml:space="preserve">על התנהלותו וכמי שבפניו נשא הארגון באחריות. למעשה, במשך חודשים ארוכים פעל </w:t>
      </w:r>
      <w:r>
        <w:rPr>
          <w:sz w:val="20"/>
          <w:rtl/>
        </w:rPr>
        <w:t>נתיב</w:t>
      </w:r>
      <w:r>
        <w:rPr>
          <w:rFonts w:hint="cs"/>
          <w:sz w:val="20"/>
          <w:rtl/>
        </w:rPr>
        <w:t xml:space="preserve"> באופן עצמאי בלי שתהיה מעליו, בפועל, סמכות מחייבת ברורה (למעט בנושאים מנהליים שבהם חויב). </w:t>
      </w:r>
    </w:p>
    <w:p w:rsidR="00000000">
      <w:pPr>
        <w:spacing w:before="180" w:after="240" w:line="230" w:lineRule="exact"/>
        <w:jc w:val="both"/>
        <w:rPr>
          <w:rFonts w:cs="FrankRuehl" w:hint="cs"/>
          <w:sz w:val="20"/>
          <w:szCs w:val="22"/>
          <w:rtl/>
        </w:rPr>
      </w:pPr>
      <w:r>
        <w:rPr>
          <w:rFonts w:cs="FrankRuehl"/>
          <w:sz w:val="20"/>
          <w:szCs w:val="22"/>
          <w:rtl/>
        </w:rPr>
        <w:t xml:space="preserve">בביקורת נמצא, כי בתקופה </w:t>
      </w:r>
      <w:r>
        <w:rPr>
          <w:rFonts w:cs="FrankRuehl" w:hint="cs"/>
          <w:sz w:val="20"/>
          <w:szCs w:val="22"/>
          <w:rtl/>
        </w:rPr>
        <w:t>ש</w:t>
      </w:r>
      <w:r>
        <w:rPr>
          <w:rFonts w:cs="FrankRuehl"/>
          <w:sz w:val="20"/>
          <w:szCs w:val="22"/>
          <w:rtl/>
        </w:rPr>
        <w:t xml:space="preserve">בה נתיב </w:t>
      </w:r>
      <w:r>
        <w:rPr>
          <w:rFonts w:cs="FrankRuehl" w:hint="cs"/>
          <w:sz w:val="20"/>
          <w:szCs w:val="22"/>
          <w:rtl/>
        </w:rPr>
        <w:t xml:space="preserve">היה כפוף </w:t>
      </w:r>
      <w:r>
        <w:rPr>
          <w:rFonts w:cs="FrankRuehl"/>
          <w:sz w:val="20"/>
          <w:szCs w:val="22"/>
          <w:rtl/>
        </w:rPr>
        <w:t>למשרד לנושאים אסטרטגיים, לא מוסדו נוהלי עבודה</w:t>
      </w:r>
      <w:r>
        <w:rPr>
          <w:rFonts w:cs="FrankRuehl"/>
          <w:sz w:val="20"/>
          <w:szCs w:val="22"/>
          <w:rtl/>
        </w:rPr>
        <w:t xml:space="preserve"> ודיווח בין שני הגופים</w:t>
      </w:r>
      <w:r>
        <w:rPr>
          <w:rFonts w:cs="FrankRuehl" w:hint="cs"/>
          <w:sz w:val="20"/>
          <w:szCs w:val="22"/>
          <w:rtl/>
        </w:rPr>
        <w:t>,</w:t>
      </w:r>
      <w:r>
        <w:rPr>
          <w:rFonts w:cs="FrankRuehl"/>
          <w:sz w:val="20"/>
          <w:szCs w:val="22"/>
          <w:rtl/>
        </w:rPr>
        <w:t xml:space="preserve"> ולא עוגנו בכתובים נושאי הדיווח</w:t>
      </w:r>
      <w:r>
        <w:rPr>
          <w:rFonts w:cs="FrankRuehl" w:hint="cs"/>
          <w:sz w:val="20"/>
          <w:szCs w:val="22"/>
          <w:rtl/>
        </w:rPr>
        <w:t xml:space="preserve"> ש</w:t>
      </w:r>
      <w:r>
        <w:rPr>
          <w:rFonts w:cs="FrankRuehl"/>
          <w:sz w:val="20"/>
          <w:szCs w:val="22"/>
          <w:rtl/>
        </w:rPr>
        <w:t>מחויב היה נתיב לדווח ל</w:t>
      </w:r>
      <w:r>
        <w:rPr>
          <w:rFonts w:cs="FrankRuehl" w:hint="cs"/>
          <w:sz w:val="20"/>
          <w:szCs w:val="22"/>
          <w:rtl/>
        </w:rPr>
        <w:t>שר ה</w:t>
      </w:r>
      <w:r>
        <w:rPr>
          <w:rFonts w:cs="FrankRuehl"/>
          <w:sz w:val="20"/>
          <w:szCs w:val="22"/>
          <w:rtl/>
        </w:rPr>
        <w:t>ממונה</w:t>
      </w:r>
      <w:r>
        <w:rPr>
          <w:rFonts w:cs="FrankRuehl" w:hint="cs"/>
          <w:sz w:val="20"/>
          <w:szCs w:val="22"/>
          <w:rtl/>
        </w:rPr>
        <w:t>,</w:t>
      </w:r>
      <w:r>
        <w:rPr>
          <w:rFonts w:cs="FrankRuehl"/>
          <w:sz w:val="20"/>
          <w:szCs w:val="22"/>
          <w:rtl/>
        </w:rPr>
        <w:t xml:space="preserve"> ולא הפעולות </w:t>
      </w:r>
      <w:r>
        <w:rPr>
          <w:rFonts w:cs="FrankRuehl" w:hint="cs"/>
          <w:sz w:val="20"/>
          <w:szCs w:val="22"/>
          <w:rtl/>
        </w:rPr>
        <w:t>ש</w:t>
      </w:r>
      <w:r>
        <w:rPr>
          <w:rFonts w:cs="FrankRuehl"/>
          <w:sz w:val="20"/>
          <w:szCs w:val="22"/>
          <w:rtl/>
        </w:rPr>
        <w:t xml:space="preserve">עליהם היה אמור </w:t>
      </w:r>
      <w:r>
        <w:rPr>
          <w:rFonts w:cs="FrankRuehl" w:hint="cs"/>
          <w:sz w:val="20"/>
          <w:szCs w:val="22"/>
          <w:rtl/>
        </w:rPr>
        <w:t>ל</w:t>
      </w:r>
      <w:r>
        <w:rPr>
          <w:rFonts w:cs="FrankRuehl"/>
          <w:sz w:val="20"/>
          <w:szCs w:val="22"/>
          <w:rtl/>
        </w:rPr>
        <w:t>קבל את אישורו</w:t>
      </w:r>
      <w:r>
        <w:rPr>
          <w:rStyle w:val="FootnoteReference"/>
          <w:rFonts w:cs="FrankRuehl"/>
          <w:sz w:val="20"/>
          <w:szCs w:val="22"/>
          <w:rtl/>
        </w:rPr>
        <w:footnoteReference w:id="20"/>
      </w:r>
      <w:r>
        <w:rPr>
          <w:rFonts w:cs="FrankRuehl"/>
          <w:sz w:val="20"/>
          <w:szCs w:val="22"/>
          <w:rtl/>
        </w:rPr>
        <w:t xml:space="preserve">. </w:t>
      </w:r>
    </w:p>
    <w:p w:rsidR="00000000">
      <w:pPr>
        <w:pStyle w:val="RESHET"/>
        <w:keepLines/>
        <w:rPr>
          <w:rFonts w:hint="cs"/>
          <w:sz w:val="20"/>
          <w:rtl/>
        </w:rPr>
      </w:pPr>
      <w:r>
        <w:rPr>
          <w:sz w:val="20"/>
          <w:rtl/>
        </w:rPr>
        <w:t>כאמור, במרץ 2009 החליטה הממשלה</w:t>
      </w:r>
      <w:r>
        <w:rPr>
          <w:rFonts w:hint="cs"/>
          <w:sz w:val="20"/>
          <w:rtl/>
        </w:rPr>
        <w:t>,</w:t>
      </w:r>
      <w:r>
        <w:rPr>
          <w:sz w:val="20"/>
          <w:rtl/>
        </w:rPr>
        <w:t xml:space="preserve"> </w:t>
      </w:r>
      <w:r>
        <w:rPr>
          <w:rFonts w:hint="cs"/>
          <w:sz w:val="20"/>
          <w:rtl/>
        </w:rPr>
        <w:t>ש</w:t>
      </w:r>
      <w:r>
        <w:rPr>
          <w:sz w:val="20"/>
          <w:rtl/>
        </w:rPr>
        <w:t>"שר החוץ יופקד מטעם ראש הממשלה על יחידת הסמך: לשכת הקשר נתיב, אשר תישאר במשרד ראש הממשלה</w:t>
      </w:r>
      <w:r>
        <w:rPr>
          <w:sz w:val="20"/>
          <w:rtl/>
        </w:rPr>
        <w:t>"</w:t>
      </w:r>
      <w:r>
        <w:rPr>
          <w:rFonts w:hint="cs"/>
          <w:sz w:val="20"/>
          <w:rtl/>
        </w:rPr>
        <w:t>.</w:t>
      </w:r>
      <w:r>
        <w:rPr>
          <w:sz w:val="20"/>
          <w:rtl/>
        </w:rPr>
        <w:t xml:space="preserve"> </w:t>
      </w:r>
      <w:r>
        <w:rPr>
          <w:rFonts w:hint="cs"/>
          <w:sz w:val="20"/>
          <w:rtl/>
        </w:rPr>
        <w:t>ה</w:t>
      </w:r>
      <w:r>
        <w:rPr>
          <w:sz w:val="20"/>
          <w:rtl/>
        </w:rPr>
        <w:t xml:space="preserve">החלטה לא </w:t>
      </w:r>
      <w:r>
        <w:rPr>
          <w:rFonts w:hint="cs"/>
          <w:sz w:val="20"/>
          <w:rtl/>
        </w:rPr>
        <w:t>יצקה תוכן קונקרטי למילים המופשטות, לא ל</w:t>
      </w:r>
      <w:r>
        <w:rPr>
          <w:sz w:val="20"/>
          <w:rtl/>
        </w:rPr>
        <w:t xml:space="preserve">וותה בהסדרה </w:t>
      </w:r>
      <w:r>
        <w:rPr>
          <w:rFonts w:hint="cs"/>
          <w:sz w:val="20"/>
          <w:rtl/>
        </w:rPr>
        <w:t>מעשית</w:t>
      </w:r>
      <w:r>
        <w:rPr>
          <w:sz w:val="20"/>
          <w:rtl/>
        </w:rPr>
        <w:t xml:space="preserve"> ומ</w:t>
      </w:r>
      <w:r>
        <w:rPr>
          <w:rFonts w:hint="cs"/>
          <w:sz w:val="20"/>
          <w:rtl/>
        </w:rPr>
        <w:t>י</w:t>
      </w:r>
      <w:r>
        <w:rPr>
          <w:sz w:val="20"/>
          <w:rtl/>
        </w:rPr>
        <w:t>נהלית של השינוי ו</w:t>
      </w:r>
      <w:r>
        <w:rPr>
          <w:rFonts w:hint="cs"/>
          <w:sz w:val="20"/>
          <w:rtl/>
        </w:rPr>
        <w:t>ה</w:t>
      </w:r>
      <w:r>
        <w:rPr>
          <w:sz w:val="20"/>
          <w:rtl/>
        </w:rPr>
        <w:t xml:space="preserve">ותירה </w:t>
      </w:r>
      <w:r>
        <w:rPr>
          <w:rFonts w:hint="cs"/>
          <w:sz w:val="20"/>
          <w:rtl/>
        </w:rPr>
        <w:t xml:space="preserve">בעמימות </w:t>
      </w:r>
      <w:r>
        <w:rPr>
          <w:sz w:val="20"/>
          <w:rtl/>
        </w:rPr>
        <w:t xml:space="preserve">את משמעות המושג "הפקדה" ואת </w:t>
      </w:r>
      <w:r>
        <w:rPr>
          <w:rFonts w:hint="cs"/>
          <w:sz w:val="20"/>
          <w:rtl/>
        </w:rPr>
        <w:t xml:space="preserve">מהות </w:t>
      </w:r>
      <w:r>
        <w:rPr>
          <w:sz w:val="20"/>
          <w:rtl/>
        </w:rPr>
        <w:t>הסמכויות ויחסי הגומלין ההדדיים שבין נתיב, רא</w:t>
      </w:r>
      <w:r>
        <w:rPr>
          <w:rFonts w:hint="cs"/>
          <w:sz w:val="20"/>
          <w:rtl/>
        </w:rPr>
        <w:t>ה"ם</w:t>
      </w:r>
      <w:r>
        <w:rPr>
          <w:sz w:val="20"/>
          <w:rtl/>
        </w:rPr>
        <w:t xml:space="preserve">, </w:t>
      </w:r>
      <w:r>
        <w:rPr>
          <w:rFonts w:hint="cs"/>
          <w:sz w:val="20"/>
          <w:rtl/>
        </w:rPr>
        <w:t>השר המופקד על נתיב</w:t>
      </w:r>
      <w:r>
        <w:rPr>
          <w:sz w:val="20"/>
          <w:rtl/>
        </w:rPr>
        <w:t xml:space="preserve"> ומשרד רא</w:t>
      </w:r>
      <w:r>
        <w:rPr>
          <w:rFonts w:hint="cs"/>
          <w:sz w:val="20"/>
          <w:rtl/>
        </w:rPr>
        <w:t>ה"ם</w:t>
      </w:r>
      <w:r>
        <w:rPr>
          <w:sz w:val="20"/>
          <w:rtl/>
        </w:rPr>
        <w:t xml:space="preserve"> בכל הקשור לארגון ולפעילותו</w:t>
      </w:r>
      <w:r>
        <w:rPr>
          <w:rFonts w:hint="cs"/>
          <w:sz w:val="20"/>
          <w:rtl/>
        </w:rPr>
        <w:t xml:space="preserve">. זאת, </w:t>
      </w:r>
      <w:r>
        <w:rPr>
          <w:sz w:val="20"/>
          <w:rtl/>
        </w:rPr>
        <w:t>בעיקר</w:t>
      </w:r>
      <w:r>
        <w:rPr>
          <w:sz w:val="20"/>
          <w:rtl/>
        </w:rPr>
        <w:t xml:space="preserve"> נוכח המורכבות הנובעת מהפקדת הארגון בידי </w:t>
      </w:r>
      <w:r>
        <w:rPr>
          <w:rFonts w:hint="cs"/>
          <w:sz w:val="20"/>
          <w:rtl/>
        </w:rPr>
        <w:t>דרג מיניסטריאלי</w:t>
      </w:r>
      <w:r>
        <w:rPr>
          <w:sz w:val="20"/>
          <w:rtl/>
        </w:rPr>
        <w:t xml:space="preserve"> המצוי מחוץ למשרד ראה"ם, </w:t>
      </w:r>
      <w:r>
        <w:rPr>
          <w:rFonts w:hint="cs"/>
          <w:sz w:val="20"/>
          <w:rtl/>
        </w:rPr>
        <w:t>שעה שה</w:t>
      </w:r>
      <w:r>
        <w:rPr>
          <w:sz w:val="20"/>
          <w:rtl/>
        </w:rPr>
        <w:t>מערכת המ</w:t>
      </w:r>
      <w:r>
        <w:rPr>
          <w:rFonts w:hint="cs"/>
          <w:sz w:val="20"/>
          <w:rtl/>
        </w:rPr>
        <w:t>י</w:t>
      </w:r>
      <w:r>
        <w:rPr>
          <w:sz w:val="20"/>
          <w:rtl/>
        </w:rPr>
        <w:t>נהלית שבאמצעותה הוא אמור להתנהל</w:t>
      </w:r>
      <w:r>
        <w:rPr>
          <w:rFonts w:hint="cs"/>
          <w:sz w:val="20"/>
          <w:rtl/>
        </w:rPr>
        <w:t>,</w:t>
      </w:r>
      <w:r>
        <w:rPr>
          <w:sz w:val="20"/>
          <w:rtl/>
        </w:rPr>
        <w:t xml:space="preserve"> מצויה ברובה במשרד ראה"ם</w:t>
      </w:r>
      <w:r>
        <w:rPr>
          <w:rFonts w:hint="cs"/>
          <w:sz w:val="20"/>
          <w:rtl/>
        </w:rPr>
        <w:t>,</w:t>
      </w:r>
      <w:r>
        <w:rPr>
          <w:sz w:val="20"/>
          <w:rtl/>
        </w:rPr>
        <w:t xml:space="preserve"> וללא זיקה ל</w:t>
      </w:r>
      <w:r>
        <w:rPr>
          <w:rFonts w:hint="cs"/>
          <w:sz w:val="20"/>
          <w:rtl/>
        </w:rPr>
        <w:t>שר ה</w:t>
      </w:r>
      <w:r>
        <w:rPr>
          <w:sz w:val="20"/>
          <w:rtl/>
        </w:rPr>
        <w:t xml:space="preserve">מופקד. </w:t>
      </w:r>
    </w:p>
    <w:p w:rsidR="00000000">
      <w:pPr>
        <w:spacing w:before="180" w:after="240" w:line="230" w:lineRule="exact"/>
        <w:jc w:val="both"/>
        <w:rPr>
          <w:rFonts w:cs="FrankRuehl" w:hint="cs"/>
          <w:sz w:val="20"/>
          <w:szCs w:val="22"/>
          <w:rtl/>
        </w:rPr>
      </w:pPr>
      <w:r>
        <w:rPr>
          <w:rFonts w:cs="FrankRuehl"/>
          <w:sz w:val="20"/>
          <w:szCs w:val="22"/>
          <w:rtl/>
        </w:rPr>
        <w:t>ל</w:t>
      </w:r>
      <w:r>
        <w:rPr>
          <w:rFonts w:cs="FrankRuehl" w:hint="cs"/>
          <w:sz w:val="20"/>
          <w:szCs w:val="22"/>
          <w:rtl/>
        </w:rPr>
        <w:t>הלכה</w:t>
      </w:r>
      <w:r>
        <w:rPr>
          <w:rFonts w:cs="FrankRuehl"/>
          <w:sz w:val="20"/>
          <w:szCs w:val="22"/>
          <w:rtl/>
        </w:rPr>
        <w:t>, תקפה הקביעה</w:t>
      </w:r>
      <w:r>
        <w:rPr>
          <w:rFonts w:cs="FrankRuehl" w:hint="cs"/>
          <w:sz w:val="20"/>
          <w:szCs w:val="22"/>
          <w:rtl/>
        </w:rPr>
        <w:t>,</w:t>
      </w:r>
      <w:r>
        <w:rPr>
          <w:rFonts w:cs="FrankRuehl"/>
          <w:sz w:val="20"/>
          <w:szCs w:val="22"/>
          <w:rtl/>
        </w:rPr>
        <w:t xml:space="preserve"> </w:t>
      </w:r>
      <w:r>
        <w:rPr>
          <w:rFonts w:cs="FrankRuehl" w:hint="cs"/>
          <w:sz w:val="20"/>
          <w:szCs w:val="22"/>
          <w:rtl/>
        </w:rPr>
        <w:t>ש</w:t>
      </w:r>
      <w:r>
        <w:rPr>
          <w:rFonts w:cs="FrankRuehl"/>
          <w:sz w:val="20"/>
          <w:szCs w:val="22"/>
          <w:rtl/>
        </w:rPr>
        <w:t>נתיב כפו</w:t>
      </w:r>
      <w:r>
        <w:rPr>
          <w:rFonts w:cs="FrankRuehl" w:hint="cs"/>
          <w:sz w:val="20"/>
          <w:szCs w:val="22"/>
          <w:rtl/>
        </w:rPr>
        <w:t>ף</w:t>
      </w:r>
      <w:r>
        <w:rPr>
          <w:rFonts w:cs="FrankRuehl"/>
          <w:sz w:val="20"/>
          <w:szCs w:val="22"/>
          <w:rtl/>
        </w:rPr>
        <w:t xml:space="preserve"> לרא</w:t>
      </w:r>
      <w:r>
        <w:rPr>
          <w:rFonts w:cs="FrankRuehl" w:hint="cs"/>
          <w:sz w:val="20"/>
          <w:szCs w:val="22"/>
          <w:rtl/>
        </w:rPr>
        <w:t>ה"ם</w:t>
      </w:r>
      <w:r>
        <w:rPr>
          <w:rFonts w:cs="FrankRuehl"/>
          <w:sz w:val="20"/>
          <w:szCs w:val="22"/>
          <w:rtl/>
        </w:rPr>
        <w:t xml:space="preserve">, אולם עד למועד סיום הביקורת </w:t>
      </w:r>
      <w:r>
        <w:rPr>
          <w:rFonts w:cs="FrankRuehl" w:hint="cs"/>
          <w:sz w:val="20"/>
          <w:szCs w:val="22"/>
          <w:rtl/>
        </w:rPr>
        <w:t xml:space="preserve">במרץ 2010 </w:t>
      </w:r>
      <w:r>
        <w:rPr>
          <w:rFonts w:cs="FrankRuehl"/>
          <w:sz w:val="20"/>
          <w:szCs w:val="22"/>
          <w:rtl/>
        </w:rPr>
        <w:t xml:space="preserve">לא </w:t>
      </w:r>
      <w:r>
        <w:rPr>
          <w:rFonts w:cs="FrankRuehl"/>
          <w:sz w:val="20"/>
          <w:szCs w:val="22"/>
          <w:rtl/>
        </w:rPr>
        <w:t>נקבעו הנושאים המחייבים אישור או חתימת רא</w:t>
      </w:r>
      <w:r>
        <w:rPr>
          <w:rFonts w:cs="FrankRuehl" w:hint="cs"/>
          <w:sz w:val="20"/>
          <w:szCs w:val="22"/>
          <w:rtl/>
        </w:rPr>
        <w:t>ה"ם</w:t>
      </w:r>
      <w:r>
        <w:rPr>
          <w:rFonts w:cs="FrankRuehl"/>
          <w:sz w:val="20"/>
          <w:szCs w:val="22"/>
          <w:rtl/>
        </w:rPr>
        <w:t xml:space="preserve"> כנושא באחריות, לא נקבע המנגנון שבאמצעותו תמומש אחריותו של רא</w:t>
      </w:r>
      <w:r>
        <w:rPr>
          <w:rFonts w:cs="FrankRuehl" w:hint="cs"/>
          <w:sz w:val="20"/>
          <w:szCs w:val="22"/>
          <w:rtl/>
        </w:rPr>
        <w:t>ה"ם</w:t>
      </w:r>
      <w:r>
        <w:rPr>
          <w:rFonts w:cs="FrankRuehl"/>
          <w:sz w:val="20"/>
          <w:szCs w:val="22"/>
          <w:rtl/>
        </w:rPr>
        <w:t xml:space="preserve"> </w:t>
      </w:r>
      <w:r>
        <w:rPr>
          <w:rFonts w:cs="FrankRuehl" w:hint="cs"/>
          <w:sz w:val="20"/>
          <w:szCs w:val="22"/>
          <w:rtl/>
        </w:rPr>
        <w:t xml:space="preserve">אל </w:t>
      </w:r>
      <w:r>
        <w:rPr>
          <w:rFonts w:cs="FrankRuehl"/>
          <w:sz w:val="20"/>
          <w:szCs w:val="22"/>
          <w:rtl/>
        </w:rPr>
        <w:t xml:space="preserve">מול אחריות </w:t>
      </w:r>
      <w:r>
        <w:rPr>
          <w:rFonts w:cs="FrankRuehl" w:hint="cs"/>
          <w:sz w:val="20"/>
          <w:szCs w:val="22"/>
          <w:rtl/>
        </w:rPr>
        <w:t xml:space="preserve">השר </w:t>
      </w:r>
      <w:r>
        <w:rPr>
          <w:rFonts w:cs="FrankRuehl"/>
          <w:sz w:val="20"/>
          <w:szCs w:val="22"/>
          <w:rtl/>
        </w:rPr>
        <w:t>המופקד ולא עודכן נוהל העבודה התקף לכאורה, אך הבלתי רלוונטי עוד, שבין נתיב לרא</w:t>
      </w:r>
      <w:r>
        <w:rPr>
          <w:rFonts w:cs="FrankRuehl" w:hint="cs"/>
          <w:sz w:val="20"/>
          <w:szCs w:val="22"/>
          <w:rtl/>
        </w:rPr>
        <w:t>ה"ם</w:t>
      </w:r>
      <w:r>
        <w:rPr>
          <w:rFonts w:cs="FrankRuehl"/>
          <w:sz w:val="20"/>
          <w:szCs w:val="22"/>
          <w:rtl/>
        </w:rPr>
        <w:t xml:space="preserve"> ולמשרד רא</w:t>
      </w:r>
      <w:r>
        <w:rPr>
          <w:rFonts w:cs="FrankRuehl" w:hint="cs"/>
          <w:sz w:val="20"/>
          <w:szCs w:val="22"/>
          <w:rtl/>
        </w:rPr>
        <w:t>ה"ם</w:t>
      </w:r>
      <w:r>
        <w:rPr>
          <w:rFonts w:cs="FrankRuehl"/>
          <w:sz w:val="20"/>
          <w:szCs w:val="22"/>
          <w:rtl/>
        </w:rPr>
        <w:t xml:space="preserve">. </w:t>
      </w:r>
      <w:r>
        <w:rPr>
          <w:rFonts w:cs="FrankRuehl" w:hint="cs"/>
          <w:sz w:val="20"/>
          <w:szCs w:val="22"/>
          <w:rtl/>
        </w:rPr>
        <w:t>עוזרת מנכ"ל משרד ראה"ם מסרה למשרד מ</w:t>
      </w:r>
      <w:r>
        <w:rPr>
          <w:rFonts w:cs="FrankRuehl" w:hint="cs"/>
          <w:sz w:val="20"/>
          <w:szCs w:val="22"/>
          <w:rtl/>
        </w:rPr>
        <w:t xml:space="preserve">בקר המדינה בנובמבר 2009, כי "הוחלט, כי הנושאים היחידים בעבודת </w:t>
      </w:r>
      <w:r>
        <w:rPr>
          <w:rFonts w:cs="FrankRuehl"/>
          <w:sz w:val="20"/>
          <w:szCs w:val="22"/>
          <w:rtl/>
        </w:rPr>
        <w:t>נתיב</w:t>
      </w:r>
      <w:r>
        <w:rPr>
          <w:rFonts w:cs="FrankRuehl" w:hint="cs"/>
          <w:sz w:val="20"/>
          <w:szCs w:val="22"/>
          <w:rtl/>
        </w:rPr>
        <w:t xml:space="preserve"> שלמשרד ראש הממשלה תהיה מעורבות בהם הינם תחום החשבות והייעוץ המשפטי, כפי שנעשה עד [להחלטת הממשלה על הפקדת </w:t>
      </w:r>
      <w:r>
        <w:rPr>
          <w:rFonts w:cs="FrankRuehl"/>
          <w:sz w:val="20"/>
          <w:szCs w:val="22"/>
          <w:rtl/>
        </w:rPr>
        <w:t>נתיב</w:t>
      </w:r>
      <w:r>
        <w:rPr>
          <w:rFonts w:cs="FrankRuehl" w:hint="cs"/>
          <w:sz w:val="20"/>
          <w:szCs w:val="22"/>
          <w:rtl/>
        </w:rPr>
        <w:t xml:space="preserve"> בידי שר החוץ]... היות ולא נעשה כל שינוי בנושא זה, לא הוסדרו הנהלים בכתוב". משרד</w:t>
      </w:r>
      <w:r>
        <w:rPr>
          <w:rFonts w:cs="FrankRuehl" w:hint="cs"/>
          <w:sz w:val="20"/>
          <w:szCs w:val="22"/>
          <w:rtl/>
        </w:rPr>
        <w:t xml:space="preserve"> מבקר המדינה העלה, כי לא הומצאו סימוכין להחלטה מפורשת כזו. </w:t>
      </w:r>
    </w:p>
    <w:p w:rsidR="00000000">
      <w:pPr>
        <w:spacing w:line="220" w:lineRule="exact"/>
        <w:jc w:val="both"/>
        <w:rPr>
          <w:rFonts w:cs="FrankRuehl" w:hint="cs"/>
          <w:sz w:val="20"/>
          <w:szCs w:val="22"/>
          <w:rtl/>
        </w:rPr>
      </w:pPr>
      <w:r>
        <w:rPr>
          <w:rFonts w:cs="FrankRuehl"/>
          <w:sz w:val="20"/>
          <w:szCs w:val="22"/>
          <w:rtl/>
        </w:rPr>
        <w:br w:type="page"/>
      </w:r>
    </w:p>
    <w:p w:rsidR="00000000">
      <w:pPr>
        <w:pStyle w:val="RESHET"/>
        <w:keepLines/>
        <w:rPr>
          <w:rFonts w:hint="cs"/>
          <w:sz w:val="20"/>
          <w:rtl/>
        </w:rPr>
      </w:pPr>
      <w:r>
        <w:rPr>
          <w:rFonts w:hint="cs"/>
          <w:sz w:val="20"/>
          <w:rtl/>
        </w:rPr>
        <w:t xml:space="preserve">משרד מבקר המדינה מעיר, כי הקביעה "לא נעשה כל שינוי", אינה עולה בקנה אחד עם השינוי המהותי ביחסי הגומלין כפי שמוסדו בנוהל העבודה מ-2002 והיו תקפים עד להחלטת הממשלה. </w:t>
      </w:r>
    </w:p>
    <w:p w:rsidR="00000000">
      <w:pPr>
        <w:spacing w:before="180" w:after="120" w:line="230" w:lineRule="exact"/>
        <w:jc w:val="both"/>
        <w:rPr>
          <w:rFonts w:cs="FrankRuehl" w:hint="cs"/>
          <w:b/>
          <w:bCs/>
          <w:sz w:val="20"/>
          <w:szCs w:val="22"/>
          <w:rtl/>
        </w:rPr>
      </w:pPr>
      <w:r>
        <w:rPr>
          <w:rFonts w:cs="FrankRuehl"/>
          <w:sz w:val="20"/>
          <w:szCs w:val="22"/>
          <w:rtl/>
        </w:rPr>
        <w:t>כמו כן, לא מו</w:t>
      </w:r>
      <w:r>
        <w:rPr>
          <w:rFonts w:cs="FrankRuehl" w:hint="cs"/>
          <w:sz w:val="20"/>
          <w:szCs w:val="22"/>
          <w:rtl/>
        </w:rPr>
        <w:t>ּ</w:t>
      </w:r>
      <w:r>
        <w:rPr>
          <w:rFonts w:cs="FrankRuehl"/>
          <w:sz w:val="20"/>
          <w:szCs w:val="22"/>
          <w:rtl/>
        </w:rPr>
        <w:t>ס</w:t>
      </w:r>
      <w:r>
        <w:rPr>
          <w:rFonts w:cs="FrankRuehl" w:hint="cs"/>
          <w:sz w:val="20"/>
          <w:szCs w:val="22"/>
          <w:rtl/>
        </w:rPr>
        <w:t>ָ</w:t>
      </w:r>
      <w:r>
        <w:rPr>
          <w:rFonts w:cs="FrankRuehl"/>
          <w:sz w:val="20"/>
          <w:szCs w:val="22"/>
          <w:rtl/>
        </w:rPr>
        <w:t xml:space="preserve">ד נוהל העבודה </w:t>
      </w:r>
      <w:r>
        <w:rPr>
          <w:rFonts w:cs="FrankRuehl"/>
          <w:sz w:val="20"/>
          <w:szCs w:val="22"/>
          <w:rtl/>
        </w:rPr>
        <w:t>בין נתיב ל</w:t>
      </w:r>
      <w:r>
        <w:rPr>
          <w:rFonts w:cs="FrankRuehl" w:hint="cs"/>
          <w:sz w:val="20"/>
          <w:szCs w:val="22"/>
          <w:rtl/>
        </w:rPr>
        <w:t>בין השר המופקד על נתיב</w:t>
      </w:r>
      <w:r>
        <w:rPr>
          <w:rFonts w:cs="FrankRuehl"/>
          <w:sz w:val="20"/>
          <w:szCs w:val="22"/>
          <w:rtl/>
        </w:rPr>
        <w:t xml:space="preserve">, ובכלל זה </w:t>
      </w:r>
      <w:r>
        <w:rPr>
          <w:rFonts w:cs="FrankRuehl" w:hint="cs"/>
          <w:sz w:val="20"/>
          <w:szCs w:val="22"/>
          <w:rtl/>
        </w:rPr>
        <w:t xml:space="preserve">לא מוסדו </w:t>
      </w:r>
      <w:r>
        <w:rPr>
          <w:rFonts w:cs="FrankRuehl"/>
          <w:sz w:val="20"/>
          <w:szCs w:val="22"/>
          <w:rtl/>
        </w:rPr>
        <w:t>נושאי הדיווח לשר וקבלת האישורים הנדרשים ממנו לפעילויות הארגון</w:t>
      </w:r>
      <w:r>
        <w:rPr>
          <w:rFonts w:cs="FrankRuehl" w:hint="cs"/>
          <w:sz w:val="20"/>
          <w:szCs w:val="22"/>
          <w:rtl/>
        </w:rPr>
        <w:t>, ובמהלך הביקורת לא נמצא בנתיב תיעוד על שסוכם בפגישות שהתקיימו.</w:t>
      </w:r>
      <w:r>
        <w:rPr>
          <w:rFonts w:cs="FrankRuehl"/>
          <w:sz w:val="20"/>
          <w:szCs w:val="22"/>
          <w:rtl/>
        </w:rPr>
        <w:t xml:space="preserve"> </w:t>
      </w:r>
      <w:r>
        <w:rPr>
          <w:rFonts w:cs="FrankRuehl" w:hint="cs"/>
          <w:sz w:val="20"/>
          <w:szCs w:val="22"/>
          <w:rtl/>
        </w:rPr>
        <w:t>השר ליברמן מסר לעורכי הביקורת באוגוסט 2010, כי הוא עורך פגישות עבודה עם ראש נתי</w:t>
      </w:r>
      <w:r>
        <w:rPr>
          <w:rFonts w:cs="FrankRuehl" w:hint="cs"/>
          <w:sz w:val="20"/>
          <w:szCs w:val="22"/>
          <w:rtl/>
        </w:rPr>
        <w:t>ב אחת לחודשיים. ראש לשכת השר מסרה לעורכי הביקורת באותו החודש, כי ל"פגישות שקיים השר עם ר' נתיב בארבע עיניים אין רישום פרוטוקול". בה בעת, פטר עצמו משרד ראה"ם מאחריות לארגון, למעט תחומי החשבות והייעוץ המשפטי, כעולה ממכתבה המוזכר לעיל של עוזרת מנכ"ל משרד ראה"</w:t>
      </w:r>
      <w:r>
        <w:rPr>
          <w:rFonts w:cs="FrankRuehl" w:hint="cs"/>
          <w:sz w:val="20"/>
          <w:szCs w:val="22"/>
          <w:rtl/>
        </w:rPr>
        <w:t xml:space="preserve">ם: "עבודתו של ארגון </w:t>
      </w:r>
      <w:r>
        <w:rPr>
          <w:rFonts w:cs="FrankRuehl"/>
          <w:sz w:val="20"/>
          <w:szCs w:val="22"/>
          <w:rtl/>
        </w:rPr>
        <w:t>נתיב</w:t>
      </w:r>
      <w:r>
        <w:rPr>
          <w:rFonts w:cs="FrankRuehl" w:hint="cs"/>
          <w:sz w:val="20"/>
          <w:szCs w:val="22"/>
          <w:rtl/>
        </w:rPr>
        <w:t xml:space="preserve"> היא עבודה עצמאית. ממשקי הארגון עם משרד ראש הממשלה מועטים ביותר ואינם דורשים מעורבות רבה מצד המשרד. ככל שתידרש מעורבות ממשרד ראש הממשלה, אכן </w:t>
      </w:r>
      <w:r>
        <w:rPr>
          <w:rFonts w:cs="FrankRuehl" w:hint="cs"/>
          <w:b/>
          <w:bCs/>
          <w:sz w:val="20"/>
          <w:szCs w:val="22"/>
          <w:rtl/>
        </w:rPr>
        <w:t>אהיה</w:t>
      </w:r>
      <w:r>
        <w:rPr>
          <w:rFonts w:cs="FrankRuehl" w:hint="cs"/>
          <w:sz w:val="20"/>
          <w:szCs w:val="22"/>
          <w:rtl/>
        </w:rPr>
        <w:t xml:space="preserve"> אני הגורם המטפל בנושא" (ההדגשה אינה במקור). </w:t>
      </w:r>
    </w:p>
    <w:p w:rsidR="00000000">
      <w:pPr>
        <w:spacing w:after="120" w:line="230" w:lineRule="exact"/>
        <w:jc w:val="both"/>
        <w:rPr>
          <w:rFonts w:cs="FrankRuehl" w:hint="cs"/>
          <w:sz w:val="20"/>
          <w:szCs w:val="22"/>
          <w:rtl/>
        </w:rPr>
      </w:pPr>
      <w:r>
        <w:rPr>
          <w:rFonts w:cs="FrankRuehl" w:hint="cs"/>
          <w:sz w:val="20"/>
          <w:szCs w:val="22"/>
          <w:rtl/>
        </w:rPr>
        <w:t xml:space="preserve">בהתייחסות לטיוטת הביקורת מסר נתיב בינואר </w:t>
      </w:r>
      <w:r>
        <w:rPr>
          <w:rFonts w:cs="FrankRuehl" w:hint="cs"/>
          <w:sz w:val="20"/>
          <w:szCs w:val="22"/>
          <w:rtl/>
        </w:rPr>
        <w:t>2011, כי בין הארגון לבין שר החוץ "היו נוהלי עבודה מסודרים (אף אם לא כתובים)". שר החוץ, לעומת זאת, מסר בהתייחסות לטיוטת הביקורת למשרד מבקר המדינה בינואר 2011, כי הוא מסכים</w:t>
      </w:r>
      <w:r>
        <w:rPr>
          <w:rFonts w:hint="cs"/>
          <w:b/>
          <w:bCs/>
          <w:sz w:val="28"/>
          <w:szCs w:val="28"/>
          <w:rtl/>
        </w:rPr>
        <w:t xml:space="preserve"> </w:t>
      </w:r>
      <w:r>
        <w:rPr>
          <w:rFonts w:cs="FrankRuehl" w:hint="cs"/>
          <w:sz w:val="20"/>
          <w:szCs w:val="22"/>
          <w:rtl/>
        </w:rPr>
        <w:t>שיש להסדיר את יחסי הגומלין בין נתיב, שר החוץ ומשרד ראה"ם, וכי "אנו מגבשים נהלים כתובי</w:t>
      </w:r>
      <w:r>
        <w:rPr>
          <w:rFonts w:cs="FrankRuehl" w:hint="cs"/>
          <w:sz w:val="20"/>
          <w:szCs w:val="22"/>
          <w:rtl/>
        </w:rPr>
        <w:t>ם על מנת להבטיח עבודה מסודרת בין נתיב, משה"ח ומשרד ראה"ם". משרד ראה"ם מסר בהתייחסות לטיוטת הביקורת למשרד מבקר המדינה בפברואר 2011, בין השאר, כי "יחידת נתיב משויכת למשרד ראה"ם ברמה המנהלית... בידי שר החוץ אחריות על כל תחומי התוכן המקצועיים ופעילותו השוטפת ש</w:t>
      </w:r>
      <w:r>
        <w:rPr>
          <w:rFonts w:cs="FrankRuehl" w:hint="cs"/>
          <w:sz w:val="20"/>
          <w:szCs w:val="22"/>
          <w:rtl/>
        </w:rPr>
        <w:t>ל נתיב, וכן את הפיקוח הישיר עליו... הלכה למעשה, ממשקי העבודה וחלוקת הסמכויות תקינים ופועלים בהתאם [לפירוט שהובא בהתייחסות]. מכל מקום, בכוונתנו למפות שוב את ממשקי העבודה של משרד ראה"ם עם נתיב, ועם משה"ח ושר החוץ, בעניינה של נתיב, וככל שימצא צורך, נפעל להסדר</w:t>
      </w:r>
      <w:r>
        <w:rPr>
          <w:rFonts w:cs="FrankRuehl" w:hint="cs"/>
          <w:sz w:val="20"/>
          <w:szCs w:val="22"/>
          <w:rtl/>
        </w:rPr>
        <w:t>ה כמוצע על ידי צוות הביקורת".</w:t>
      </w:r>
    </w:p>
    <w:p w:rsidR="00000000">
      <w:pPr>
        <w:spacing w:after="120" w:line="230" w:lineRule="exact"/>
        <w:jc w:val="both"/>
        <w:rPr>
          <w:rFonts w:cs="FrankRuehl"/>
          <w:szCs w:val="22"/>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Pr>
      </w:pPr>
    </w:p>
    <w:p w:rsidR="00000000">
      <w:pPr>
        <w:pStyle w:val="RESHET"/>
        <w:keepLines/>
        <w:rPr>
          <w:rFonts w:hint="cs"/>
          <w:sz w:val="20"/>
          <w:rtl/>
        </w:rPr>
      </w:pPr>
      <w:r>
        <w:rPr>
          <w:sz w:val="20"/>
          <w:rtl/>
        </w:rPr>
        <w:t xml:space="preserve">לדעת </w:t>
      </w:r>
      <w:r>
        <w:rPr>
          <w:rFonts w:hint="cs"/>
          <w:sz w:val="20"/>
          <w:rtl/>
        </w:rPr>
        <w:t xml:space="preserve">משרד </w:t>
      </w:r>
      <w:r>
        <w:rPr>
          <w:sz w:val="20"/>
          <w:rtl/>
        </w:rPr>
        <w:t>מבקר המדינה, מצב עניינים עמום זה</w:t>
      </w:r>
      <w:r>
        <w:rPr>
          <w:rFonts w:hint="cs"/>
          <w:sz w:val="20"/>
          <w:rtl/>
        </w:rPr>
        <w:t xml:space="preserve"> סותר אמות מידה בסיסיות של סדרי מינהל תקין, </w:t>
      </w:r>
      <w:r>
        <w:rPr>
          <w:sz w:val="20"/>
          <w:rtl/>
        </w:rPr>
        <w:t xml:space="preserve">ויש בו משום יצירת פתח </w:t>
      </w:r>
      <w:r>
        <w:rPr>
          <w:rFonts w:hint="cs"/>
          <w:sz w:val="20"/>
          <w:rtl/>
        </w:rPr>
        <w:t xml:space="preserve">מסוכן </w:t>
      </w:r>
      <w:r>
        <w:rPr>
          <w:sz w:val="20"/>
          <w:rtl/>
        </w:rPr>
        <w:t>לאי</w:t>
      </w:r>
      <w:r>
        <w:rPr>
          <w:rFonts w:hint="cs"/>
          <w:sz w:val="20"/>
          <w:rtl/>
        </w:rPr>
        <w:t>-</w:t>
      </w:r>
      <w:r>
        <w:rPr>
          <w:sz w:val="20"/>
          <w:rtl/>
        </w:rPr>
        <w:t>הבנות, "נפילה בין כסאות" ופגיעה בעיקרון</w:t>
      </w:r>
      <w:r>
        <w:rPr>
          <w:rFonts w:hint="cs"/>
          <w:sz w:val="20"/>
          <w:rtl/>
        </w:rPr>
        <w:t xml:space="preserve"> ה</w:t>
      </w:r>
      <w:r>
        <w:rPr>
          <w:sz w:val="20"/>
          <w:rtl/>
        </w:rPr>
        <w:t xml:space="preserve">נשיאה באחריות. ראוי על כן, </w:t>
      </w:r>
      <w:r>
        <w:rPr>
          <w:rFonts w:hint="cs"/>
          <w:sz w:val="20"/>
          <w:rtl/>
        </w:rPr>
        <w:t>כי ראה"ם י</w:t>
      </w:r>
      <w:r>
        <w:rPr>
          <w:sz w:val="20"/>
          <w:rtl/>
        </w:rPr>
        <w:t>בהיר במפורש את הסמכויות המ</w:t>
      </w:r>
      <w:r>
        <w:rPr>
          <w:sz w:val="20"/>
          <w:rtl/>
        </w:rPr>
        <w:t>וקנות למופקד</w:t>
      </w:r>
      <w:r>
        <w:rPr>
          <w:rFonts w:hint="cs"/>
          <w:sz w:val="20"/>
          <w:rtl/>
        </w:rPr>
        <w:t xml:space="preserve"> על </w:t>
      </w:r>
      <w:r>
        <w:rPr>
          <w:sz w:val="20"/>
          <w:rtl/>
        </w:rPr>
        <w:t>נתיב</w:t>
      </w:r>
      <w:r>
        <w:rPr>
          <w:rFonts w:hint="cs"/>
          <w:sz w:val="20"/>
          <w:rtl/>
        </w:rPr>
        <w:t xml:space="preserve"> מטעמו, ויוביל להסדרה </w:t>
      </w:r>
      <w:r>
        <w:rPr>
          <w:sz w:val="20"/>
          <w:rtl/>
        </w:rPr>
        <w:t>בכתובים את השינוי ביחסי הגומלין ובממשקי העבודה בין נתיב לש</w:t>
      </w:r>
      <w:r>
        <w:rPr>
          <w:rFonts w:hint="cs"/>
          <w:sz w:val="20"/>
          <w:rtl/>
        </w:rPr>
        <w:t xml:space="preserve">ר המופקד על הארגון מזה </w:t>
      </w:r>
      <w:r>
        <w:rPr>
          <w:sz w:val="20"/>
          <w:rtl/>
        </w:rPr>
        <w:t>ולמשרד רא</w:t>
      </w:r>
      <w:r>
        <w:rPr>
          <w:rFonts w:hint="cs"/>
          <w:sz w:val="20"/>
          <w:rtl/>
        </w:rPr>
        <w:t>ה"ם</w:t>
      </w:r>
      <w:r>
        <w:rPr>
          <w:sz w:val="20"/>
          <w:rtl/>
        </w:rPr>
        <w:t xml:space="preserve"> מזה, </w:t>
      </w:r>
      <w:r>
        <w:rPr>
          <w:rFonts w:hint="cs"/>
          <w:sz w:val="20"/>
          <w:rtl/>
        </w:rPr>
        <w:t>כך שתמוסד ש</w:t>
      </w:r>
      <w:r>
        <w:rPr>
          <w:sz w:val="20"/>
          <w:rtl/>
        </w:rPr>
        <w:t>גר</w:t>
      </w:r>
      <w:r>
        <w:rPr>
          <w:rFonts w:hint="cs"/>
          <w:sz w:val="20"/>
          <w:rtl/>
        </w:rPr>
        <w:t xml:space="preserve">ה מתועדת של </w:t>
      </w:r>
      <w:r>
        <w:rPr>
          <w:sz w:val="20"/>
          <w:rtl/>
        </w:rPr>
        <w:t>ד</w:t>
      </w:r>
      <w:r>
        <w:rPr>
          <w:rFonts w:hint="cs"/>
          <w:sz w:val="20"/>
          <w:rtl/>
        </w:rPr>
        <w:t>י</w:t>
      </w:r>
      <w:r>
        <w:rPr>
          <w:sz w:val="20"/>
          <w:rtl/>
        </w:rPr>
        <w:t>ווח, עדכון וקבלת אישורים</w:t>
      </w:r>
      <w:r>
        <w:rPr>
          <w:rFonts w:hint="cs"/>
          <w:sz w:val="20"/>
          <w:rtl/>
        </w:rPr>
        <w:t xml:space="preserve">. כמו כן, על השר המופקד על נתיב לוודא, כי מתועדים בכתב </w:t>
      </w:r>
      <w:r>
        <w:rPr>
          <w:sz w:val="20"/>
          <w:rtl/>
        </w:rPr>
        <w:t>הנושאים ה</w:t>
      </w:r>
      <w:r>
        <w:rPr>
          <w:sz w:val="20"/>
          <w:rtl/>
        </w:rPr>
        <w:t>נדונים והסיכומים וההחלטות המתקבלים ב</w:t>
      </w:r>
      <w:r>
        <w:rPr>
          <w:rFonts w:hint="cs"/>
          <w:sz w:val="20"/>
          <w:rtl/>
        </w:rPr>
        <w:t>פגישות</w:t>
      </w:r>
      <w:r>
        <w:rPr>
          <w:sz w:val="20"/>
          <w:rtl/>
        </w:rPr>
        <w:t xml:space="preserve"> העבודה שבי</w:t>
      </w:r>
      <w:r>
        <w:rPr>
          <w:rFonts w:hint="cs"/>
          <w:sz w:val="20"/>
          <w:rtl/>
        </w:rPr>
        <w:t xml:space="preserve">נו לבין ראש נתיב. </w:t>
      </w:r>
    </w:p>
    <w:p w:rsidR="00000000">
      <w:pPr>
        <w:spacing w:line="220" w:lineRule="exact"/>
        <w:jc w:val="both"/>
        <w:rPr>
          <w:rFonts w:cs="FrankRuehl" w:hint="cs"/>
          <w:sz w:val="20"/>
          <w:szCs w:val="22"/>
          <w:rtl/>
        </w:rPr>
      </w:pPr>
      <w:r>
        <w:rPr>
          <w:rFonts w:cs="FrankRuehl"/>
          <w:sz w:val="20"/>
          <w:szCs w:val="22"/>
          <w:rtl/>
        </w:rPr>
        <w:br w:type="page"/>
      </w:r>
    </w:p>
    <w:p w:rsidR="00000000">
      <w:pPr>
        <w:pStyle w:val="RESHET"/>
        <w:keepLines/>
        <w:spacing w:after="180"/>
        <w:rPr>
          <w:rFonts w:hint="cs"/>
          <w:sz w:val="20"/>
          <w:rtl/>
        </w:rPr>
      </w:pPr>
      <w:r>
        <w:rPr>
          <w:rFonts w:hint="cs"/>
          <w:sz w:val="20"/>
          <w:rtl/>
        </w:rPr>
        <w:t>יתרה מכך, כעולה מהביקורת, בשמונה השנים האחרונות עבר נתיב שינויים תכופים בכפיפוּת: 2002 - במשרד ראה"ם, כפוף לראה"ם ומתואם על ידי מזכיר הממשלה; 2006 - במשרד ראה"ם, כפוף לשר במשרד ראה"ם;</w:t>
      </w:r>
      <w:r>
        <w:rPr>
          <w:rFonts w:hint="cs"/>
          <w:sz w:val="20"/>
          <w:rtl/>
        </w:rPr>
        <w:t xml:space="preserve"> 2006 - במשרד לנושאים אסטרטגיים, כפוף לשר לנושאים אסטרטגיים; 2008 - במשרד ראה"ם, כפוף להלכה לראה"ם, אך מונחה מעשית רק על ידי מזכיר הממשלה; 2009 - במשרד ראה"ם, כפוף לשר החוץ, שהופקד על הארגון מטעם ראה"ם. מסכת שינויים כה תכופה לארגון רגיש מחד גיסא והיעדר ממש</w:t>
      </w:r>
      <w:r>
        <w:rPr>
          <w:rFonts w:hint="cs"/>
          <w:sz w:val="20"/>
          <w:rtl/>
        </w:rPr>
        <w:t xml:space="preserve">קי עבודה וסדרי עבודה סדורים וברורים עם הדרג הממונה מאידך גיסא מהווים מכשלה בסיסית לתפקוד ומינהל תקינים. מכל מקום, בהינתן מעברי הסמכויות התדירים שבהם </w:t>
      </w:r>
      <w:r>
        <w:rPr>
          <w:sz w:val="20"/>
          <w:rtl/>
        </w:rPr>
        <w:t>נתיב</w:t>
      </w:r>
      <w:r>
        <w:rPr>
          <w:rFonts w:hint="cs"/>
          <w:sz w:val="20"/>
          <w:rtl/>
        </w:rPr>
        <w:t xml:space="preserve"> מוצא את עצמו בשנים האחרונות, מן ראוי שהסדרת השינויים, כאמור לעיל, תתבצע בכל פעם שמתבצע שינוי בכפיפות </w:t>
      </w:r>
      <w:r>
        <w:rPr>
          <w:sz w:val="20"/>
          <w:rtl/>
        </w:rPr>
        <w:t>נ</w:t>
      </w:r>
      <w:r>
        <w:rPr>
          <w:sz w:val="20"/>
          <w:rtl/>
        </w:rPr>
        <w:t>תיב</w:t>
      </w:r>
      <w:r>
        <w:rPr>
          <w:rFonts w:hint="cs"/>
          <w:sz w:val="20"/>
          <w:rtl/>
        </w:rPr>
        <w:t xml:space="preserve"> למשרד ממשלתי.</w:t>
      </w:r>
    </w:p>
    <w:p w:rsidR="00000000">
      <w:pPr>
        <w:pStyle w:val="RESHET"/>
        <w:keepLines/>
        <w:rPr>
          <w:rFonts w:hint="cs"/>
          <w:sz w:val="20"/>
          <w:rtl/>
        </w:rPr>
      </w:pPr>
      <w:r>
        <w:rPr>
          <w:rFonts w:hint="cs"/>
          <w:sz w:val="20"/>
          <w:rtl/>
        </w:rPr>
        <w:t xml:space="preserve">לדעת משרד מבקר המדינה, ההתייחסויות הבלתי אחידות אשר ליחסי הגומלין בין נתיב, השר המופקד, ראה"ם ומשרד ראה"ם לטיוטת הביקורת שפורטו לעיל, מעידות אף הן על הערפול הקיים בכל הקשור להסדרה בין הגופים הללו, ומכאן שקיים צורך דחוף בהסדרה זו. </w:t>
      </w:r>
    </w:p>
    <w:p w:rsidR="00000000">
      <w:pPr>
        <w:spacing w:after="120" w:line="230" w:lineRule="exact"/>
        <w:jc w:val="both"/>
        <w:rPr>
          <w:rFonts w:cs="FrankRuehl" w:hint="cs"/>
          <w:sz w:val="20"/>
          <w:szCs w:val="22"/>
          <w:rtl/>
        </w:rPr>
      </w:pPr>
    </w:p>
    <w:p w:rsidR="00000000">
      <w:pPr>
        <w:pStyle w:val="KOT4"/>
        <w:tabs>
          <w:tab w:val="left" w:pos="567"/>
        </w:tabs>
        <w:rPr>
          <w:rFonts w:hint="cs"/>
          <w:rtl/>
        </w:rPr>
      </w:pPr>
      <w:bookmarkStart w:id="32" w:name="_Toc253494038"/>
      <w:bookmarkStart w:id="33" w:name="_Toc253494154"/>
      <w:bookmarkStart w:id="34" w:name="_Toc254075973"/>
      <w:bookmarkStart w:id="35" w:name="_Toc362857376"/>
      <w:r>
        <w:rPr>
          <w:rFonts w:hint="cs"/>
          <w:rtl/>
        </w:rPr>
        <w:t>5.3</w:t>
      </w:r>
      <w:r>
        <w:rPr>
          <w:rFonts w:hint="cs"/>
          <w:rtl/>
        </w:rPr>
        <w:tab/>
        <w:t>ממ</w:t>
      </w:r>
      <w:r>
        <w:rPr>
          <w:rFonts w:hint="cs"/>
          <w:rtl/>
        </w:rPr>
        <w:t>שקי עבודה עם משרד החוץ</w:t>
      </w:r>
      <w:bookmarkEnd w:id="32"/>
      <w:bookmarkEnd w:id="33"/>
      <w:bookmarkEnd w:id="34"/>
      <w:bookmarkEnd w:id="35"/>
    </w:p>
    <w:p w:rsidR="00000000">
      <w:pPr>
        <w:spacing w:after="120" w:line="230" w:lineRule="exact"/>
        <w:jc w:val="both"/>
        <w:rPr>
          <w:rFonts w:cs="FrankRuehl" w:hint="cs"/>
          <w:sz w:val="20"/>
          <w:szCs w:val="22"/>
          <w:rtl/>
        </w:rPr>
      </w:pPr>
      <w:r>
        <w:rPr>
          <w:rFonts w:cs="FrankRuehl" w:hint="cs"/>
          <w:sz w:val="20"/>
          <w:szCs w:val="22"/>
          <w:rtl/>
        </w:rPr>
        <w:t>משרד מבקר המדינה בדק את הסדרת הפעילות בין משה"ח ל</w:t>
      </w:r>
      <w:r>
        <w:rPr>
          <w:rFonts w:cs="FrankRuehl"/>
          <w:sz w:val="20"/>
          <w:szCs w:val="22"/>
          <w:rtl/>
        </w:rPr>
        <w:t>נתיב</w:t>
      </w:r>
      <w:r>
        <w:rPr>
          <w:rFonts w:cs="FrankRuehl" w:hint="cs"/>
          <w:sz w:val="20"/>
          <w:szCs w:val="22"/>
          <w:rtl/>
        </w:rPr>
        <w:t xml:space="preserve"> בפעילותם בחבה</w:t>
      </w:r>
      <w:r>
        <w:rPr>
          <w:rFonts w:cs="FrankRuehl"/>
          <w:sz w:val="20"/>
          <w:szCs w:val="22"/>
          <w:rtl/>
        </w:rPr>
        <w:t>"</w:t>
      </w:r>
      <w:r>
        <w:rPr>
          <w:rFonts w:cs="FrankRuehl" w:hint="cs"/>
          <w:sz w:val="20"/>
          <w:szCs w:val="22"/>
          <w:rtl/>
        </w:rPr>
        <w:t>ם. הבדיקה כללה את היבט הסדרת הכפיפות הסטטוטורית בין הגופים ואת נושא תיאום הפעילויות במדינות חבה</w:t>
      </w:r>
      <w:r>
        <w:rPr>
          <w:rFonts w:cs="FrankRuehl"/>
          <w:sz w:val="20"/>
          <w:szCs w:val="22"/>
          <w:rtl/>
        </w:rPr>
        <w:t>"</w:t>
      </w:r>
      <w:r>
        <w:rPr>
          <w:rFonts w:cs="FrankRuehl" w:hint="cs"/>
          <w:sz w:val="20"/>
          <w:szCs w:val="22"/>
          <w:rtl/>
        </w:rPr>
        <w:t>ם.</w:t>
      </w:r>
    </w:p>
    <w:p w:rsidR="00000000">
      <w:pPr>
        <w:spacing w:after="120" w:line="230" w:lineRule="exact"/>
        <w:jc w:val="both"/>
        <w:rPr>
          <w:rFonts w:cs="FrankRuehl" w:hint="cs"/>
          <w:sz w:val="20"/>
          <w:szCs w:val="22"/>
          <w:rtl/>
        </w:rPr>
      </w:pPr>
      <w:r>
        <w:rPr>
          <w:rFonts w:cs="FrankRuehl"/>
          <w:sz w:val="20"/>
          <w:szCs w:val="22"/>
          <w:rtl/>
        </w:rPr>
        <w:t>הצורך בהסדרת הפעילות, בעיקר בין נתיב למש</w:t>
      </w:r>
      <w:r>
        <w:rPr>
          <w:rFonts w:cs="FrankRuehl" w:hint="cs"/>
          <w:sz w:val="20"/>
          <w:szCs w:val="22"/>
          <w:rtl/>
        </w:rPr>
        <w:t>ה"ח</w:t>
      </w:r>
      <w:r>
        <w:rPr>
          <w:rFonts w:cs="FrankRuehl"/>
          <w:sz w:val="20"/>
          <w:szCs w:val="22"/>
          <w:rtl/>
        </w:rPr>
        <w:t xml:space="preserve">, </w:t>
      </w:r>
      <w:r>
        <w:rPr>
          <w:rFonts w:cs="FrankRuehl" w:hint="cs"/>
          <w:sz w:val="20"/>
          <w:szCs w:val="22"/>
          <w:rtl/>
        </w:rPr>
        <w:t>מעבר לאמור לעיל בהמלצ</w:t>
      </w:r>
      <w:r>
        <w:rPr>
          <w:rFonts w:cs="FrankRuehl" w:hint="cs"/>
          <w:sz w:val="20"/>
          <w:szCs w:val="22"/>
          <w:rtl/>
        </w:rPr>
        <w:t xml:space="preserve">ות דוח מבקר המדינה מ-1998, </w:t>
      </w:r>
      <w:r>
        <w:rPr>
          <w:rFonts w:cs="FrankRuehl"/>
          <w:sz w:val="20"/>
          <w:szCs w:val="22"/>
          <w:rtl/>
        </w:rPr>
        <w:t xml:space="preserve">הוכר </w:t>
      </w:r>
      <w:r>
        <w:rPr>
          <w:rFonts w:cs="FrankRuehl" w:hint="cs"/>
          <w:sz w:val="20"/>
          <w:szCs w:val="22"/>
          <w:rtl/>
        </w:rPr>
        <w:t xml:space="preserve">גם </w:t>
      </w:r>
      <w:r>
        <w:rPr>
          <w:rFonts w:cs="FrankRuehl"/>
          <w:sz w:val="20"/>
          <w:szCs w:val="22"/>
          <w:rtl/>
        </w:rPr>
        <w:t>על ידי הוועדה</w:t>
      </w:r>
      <w:r>
        <w:rPr>
          <w:rFonts w:cs="FrankRuehl" w:hint="cs"/>
          <w:sz w:val="20"/>
          <w:szCs w:val="22"/>
          <w:rtl/>
        </w:rPr>
        <w:t xml:space="preserve"> הבין-משרדית להרחבת פעילות </w:t>
      </w:r>
      <w:r>
        <w:rPr>
          <w:rFonts w:cs="FrankRuehl"/>
          <w:sz w:val="20"/>
          <w:szCs w:val="22"/>
          <w:rtl/>
        </w:rPr>
        <w:t>נתיב</w:t>
      </w:r>
      <w:r>
        <w:rPr>
          <w:rFonts w:cs="FrankRuehl" w:hint="cs"/>
          <w:sz w:val="20"/>
          <w:szCs w:val="22"/>
          <w:rtl/>
        </w:rPr>
        <w:t xml:space="preserve"> ביולי 2007 (כאמור, דוח פלג). הוועדה קבעה מספר עקרונות עבודה בנוגע לשיתוף הפעולה ויחסי הגומלין בין משה"ח ובין </w:t>
      </w:r>
      <w:r>
        <w:rPr>
          <w:rFonts w:cs="FrankRuehl"/>
          <w:sz w:val="20"/>
          <w:szCs w:val="22"/>
          <w:rtl/>
        </w:rPr>
        <w:t>נתיב</w:t>
      </w:r>
      <w:r>
        <w:rPr>
          <w:rFonts w:cs="FrankRuehl" w:hint="cs"/>
          <w:sz w:val="20"/>
          <w:szCs w:val="22"/>
          <w:rtl/>
        </w:rPr>
        <w:t xml:space="preserve">, ביניהם: "שליחי </w:t>
      </w:r>
      <w:r>
        <w:rPr>
          <w:rFonts w:cs="FrankRuehl"/>
          <w:sz w:val="20"/>
          <w:szCs w:val="22"/>
          <w:rtl/>
        </w:rPr>
        <w:t>נתיב</w:t>
      </w:r>
      <w:r>
        <w:rPr>
          <w:rFonts w:cs="FrankRuehl" w:hint="cs"/>
          <w:sz w:val="20"/>
          <w:szCs w:val="22"/>
          <w:rtl/>
        </w:rPr>
        <w:t>... לא יעסקו בפעילות שאינה קשורה לטיפול בק</w:t>
      </w:r>
      <w:r>
        <w:rPr>
          <w:rFonts w:cs="FrankRuehl" w:hint="cs"/>
          <w:sz w:val="20"/>
          <w:szCs w:val="22"/>
          <w:rtl/>
        </w:rPr>
        <w:t xml:space="preserve">הילות היהודיות של יוצאי בריה"מ לשעבר, כולל לא בפעילות מדינית, כלכלית, הסברתית ואחרת", וכן, "משרד החוץ יוכל להשתמש בתשתית </w:t>
      </w:r>
      <w:r>
        <w:rPr>
          <w:rFonts w:cs="FrankRuehl"/>
          <w:sz w:val="20"/>
          <w:szCs w:val="22"/>
          <w:rtl/>
        </w:rPr>
        <w:t>נתיב</w:t>
      </w:r>
      <w:r>
        <w:rPr>
          <w:rFonts w:cs="FrankRuehl" w:hint="cs"/>
          <w:sz w:val="20"/>
          <w:szCs w:val="22"/>
          <w:rtl/>
        </w:rPr>
        <w:t xml:space="preserve"> ומתקניו לכל פעילות שמטרתה לקדם פעולות הסברה ופעולות אחרות של מדינת ישראל ושגרירות ישראל במדינות חבר העמים כלפי יהודים וזכאי העלייה</w:t>
      </w:r>
      <w:r>
        <w:rPr>
          <w:rFonts w:cs="FrankRuehl" w:hint="cs"/>
          <w:sz w:val="20"/>
          <w:szCs w:val="22"/>
          <w:rtl/>
        </w:rPr>
        <w:t xml:space="preserve"> באותם המקומות. יוקם צוות משותף ל</w:t>
      </w:r>
      <w:r>
        <w:rPr>
          <w:rFonts w:cs="FrankRuehl"/>
          <w:sz w:val="20"/>
          <w:szCs w:val="22"/>
          <w:rtl/>
        </w:rPr>
        <w:t>נתיב</w:t>
      </w:r>
      <w:r>
        <w:rPr>
          <w:rFonts w:cs="FrankRuehl" w:hint="cs"/>
          <w:sz w:val="20"/>
          <w:szCs w:val="22"/>
          <w:rtl/>
        </w:rPr>
        <w:t xml:space="preserve"> ולמשרד החוץ אשר יציג תכנית משותפת לקידום נושא זה</w:t>
      </w:r>
      <w:r>
        <w:rPr>
          <w:rStyle w:val="FootnoteReference"/>
          <w:rFonts w:cs="FrankRuehl"/>
          <w:sz w:val="20"/>
          <w:szCs w:val="22"/>
          <w:rtl/>
        </w:rPr>
        <w:footnoteReference w:id="21"/>
      </w:r>
      <w:r>
        <w:rPr>
          <w:rFonts w:cs="FrankRuehl" w:hint="cs"/>
          <w:sz w:val="20"/>
          <w:szCs w:val="22"/>
          <w:rtl/>
        </w:rPr>
        <w:t>".</w:t>
      </w:r>
    </w:p>
    <w:p w:rsidR="00000000">
      <w:pPr>
        <w:spacing w:after="120" w:line="230" w:lineRule="exact"/>
        <w:jc w:val="both"/>
        <w:rPr>
          <w:rFonts w:cs="FrankRuehl"/>
          <w:sz w:val="20"/>
          <w:szCs w:val="22"/>
          <w:rtl/>
        </w:rPr>
      </w:pPr>
      <w:r>
        <w:rPr>
          <w:rFonts w:cs="FrankRuehl" w:hint="cs"/>
          <w:sz w:val="20"/>
          <w:szCs w:val="22"/>
          <w:rtl/>
        </w:rPr>
        <w:t>בביקורת נמצא</w:t>
      </w:r>
      <w:r>
        <w:rPr>
          <w:rFonts w:cs="FrankRuehl"/>
          <w:sz w:val="20"/>
          <w:szCs w:val="22"/>
          <w:rtl/>
        </w:rPr>
        <w:t xml:space="preserve">, כי </w:t>
      </w:r>
      <w:r>
        <w:rPr>
          <w:rFonts w:cs="FrankRuehl" w:hint="cs"/>
          <w:sz w:val="20"/>
          <w:szCs w:val="22"/>
          <w:rtl/>
        </w:rPr>
        <w:t>ה</w:t>
      </w:r>
      <w:r>
        <w:rPr>
          <w:rFonts w:cs="FrankRuehl"/>
          <w:sz w:val="20"/>
          <w:szCs w:val="22"/>
          <w:rtl/>
        </w:rPr>
        <w:t>המלצות להסדרה</w:t>
      </w:r>
      <w:r>
        <w:rPr>
          <w:rFonts w:cs="FrankRuehl" w:hint="cs"/>
          <w:sz w:val="20"/>
          <w:szCs w:val="22"/>
          <w:rtl/>
        </w:rPr>
        <w:t>, שהממשלה החליטה לאמצן,</w:t>
      </w:r>
      <w:r>
        <w:rPr>
          <w:rFonts w:cs="FrankRuehl"/>
          <w:sz w:val="20"/>
          <w:szCs w:val="22"/>
          <w:rtl/>
        </w:rPr>
        <w:t xml:space="preserve"> לא בוצעו. אין ת</w:t>
      </w:r>
      <w:r>
        <w:rPr>
          <w:rFonts w:cs="FrankRuehl" w:hint="cs"/>
          <w:sz w:val="20"/>
          <w:szCs w:val="22"/>
          <w:rtl/>
        </w:rPr>
        <w:t>י</w:t>
      </w:r>
      <w:r>
        <w:rPr>
          <w:rFonts w:cs="FrankRuehl"/>
          <w:sz w:val="20"/>
          <w:szCs w:val="22"/>
          <w:rtl/>
        </w:rPr>
        <w:t>אום כולל בין הגופים הפועלים בחבה"ם, לא נקבעו מנגנוני תיאום, לא נקבעו נהלים מוסכמים לשיתוף פעולה</w:t>
      </w:r>
      <w:r>
        <w:rPr>
          <w:rFonts w:cs="FrankRuehl"/>
          <w:sz w:val="20"/>
          <w:szCs w:val="22"/>
          <w:rtl/>
        </w:rPr>
        <w:t>, לא הוכנה תכנית משותפת בין מש</w:t>
      </w:r>
      <w:r>
        <w:rPr>
          <w:rFonts w:cs="FrankRuehl" w:hint="cs"/>
          <w:sz w:val="20"/>
          <w:szCs w:val="22"/>
          <w:rtl/>
        </w:rPr>
        <w:t xml:space="preserve">ה"ח לבין </w:t>
      </w:r>
      <w:r>
        <w:rPr>
          <w:rFonts w:cs="FrankRuehl"/>
          <w:sz w:val="20"/>
          <w:szCs w:val="22"/>
          <w:rtl/>
        </w:rPr>
        <w:t>נתיב ותחומי האחריות לא הוגדרו באופן מחייב. עוד נמצא, כי קיימת חפיפה בלתי מוסדרת בפעילות התרבותית של שני ה</w:t>
      </w:r>
      <w:r>
        <w:rPr>
          <w:rFonts w:cs="FrankRuehl" w:hint="cs"/>
          <w:sz w:val="20"/>
          <w:szCs w:val="22"/>
          <w:rtl/>
        </w:rPr>
        <w:t xml:space="preserve">משרדים שבפועל </w:t>
      </w:r>
      <w:r>
        <w:rPr>
          <w:rFonts w:cs="FrankRuehl"/>
          <w:sz w:val="20"/>
          <w:szCs w:val="22"/>
          <w:rtl/>
        </w:rPr>
        <w:t>פונ</w:t>
      </w:r>
      <w:r>
        <w:rPr>
          <w:rFonts w:cs="FrankRuehl" w:hint="cs"/>
          <w:sz w:val="20"/>
          <w:szCs w:val="22"/>
          <w:rtl/>
        </w:rPr>
        <w:t>ים</w:t>
      </w:r>
      <w:r>
        <w:rPr>
          <w:rFonts w:cs="FrankRuehl"/>
          <w:sz w:val="20"/>
          <w:szCs w:val="22"/>
          <w:rtl/>
        </w:rPr>
        <w:t xml:space="preserve"> ישירות לקהל הרחב בחבה"ם</w:t>
      </w:r>
      <w:r>
        <w:rPr>
          <w:rStyle w:val="FootnoteReference"/>
          <w:rFonts w:cs="FrankRuehl"/>
          <w:sz w:val="20"/>
          <w:szCs w:val="22"/>
          <w:rtl/>
        </w:rPr>
        <w:footnoteReference w:id="22"/>
      </w:r>
      <w:r>
        <w:rPr>
          <w:rFonts w:cs="FrankRuehl" w:hint="cs"/>
          <w:sz w:val="20"/>
          <w:szCs w:val="22"/>
          <w:rtl/>
        </w:rPr>
        <w:t>. סמנכ"ל אירו-אסיה במשה"ח, מר פנחס אביבי, ציין באפריל 2009 בפני עורכ</w:t>
      </w:r>
      <w:r>
        <w:rPr>
          <w:rFonts w:cs="FrankRuehl" w:hint="cs"/>
          <w:sz w:val="20"/>
          <w:szCs w:val="22"/>
          <w:rtl/>
        </w:rPr>
        <w:t xml:space="preserve">י הביקורת, כי אין הסדרה רשמית בכל הקשור להימצאות שני הגופים בכפיפה אחת ובמרחב טריטוריאלי זהה. לא נקבעו נוהלי עבודה מחייבים ברמת המטות או ברמת </w:t>
      </w:r>
    </w:p>
    <w:p w:rsidR="00000000">
      <w:pPr>
        <w:spacing w:after="120" w:line="230" w:lineRule="exact"/>
        <w:jc w:val="both"/>
        <w:rPr>
          <w:rFonts w:cs="FrankRuehl" w:hint="cs"/>
          <w:sz w:val="20"/>
          <w:szCs w:val="22"/>
          <w:rtl/>
        </w:rPr>
      </w:pPr>
      <w:r>
        <w:rPr>
          <w:rFonts w:cs="FrankRuehl"/>
          <w:sz w:val="20"/>
          <w:szCs w:val="22"/>
          <w:rtl/>
        </w:rPr>
        <w:br w:type="page"/>
      </w:r>
      <w:r>
        <w:rPr>
          <w:rFonts w:cs="FrankRuehl" w:hint="cs"/>
          <w:sz w:val="20"/>
          <w:szCs w:val="22"/>
          <w:rtl/>
        </w:rPr>
        <w:t xml:space="preserve">השטח ו"הסוגיות מטופלות על בסיס נקודתי ולא מערכתי... הכל מותנה במקום וברצון הטוב של האנשים". </w:t>
      </w:r>
    </w:p>
    <w:p w:rsidR="00000000">
      <w:pPr>
        <w:spacing w:after="120" w:line="230" w:lineRule="exact"/>
        <w:jc w:val="both"/>
        <w:rPr>
          <w:rFonts w:cs="FrankRuehl" w:hint="cs"/>
          <w:sz w:val="20"/>
          <w:szCs w:val="22"/>
          <w:rtl/>
        </w:rPr>
      </w:pPr>
      <w:r>
        <w:rPr>
          <w:rFonts w:cs="FrankRuehl" w:hint="cs"/>
          <w:sz w:val="20"/>
          <w:szCs w:val="22"/>
          <w:rtl/>
        </w:rPr>
        <w:t>ב</w:t>
      </w:r>
      <w:r>
        <w:rPr>
          <w:rFonts w:cs="FrankRuehl"/>
          <w:sz w:val="20"/>
          <w:szCs w:val="22"/>
          <w:rtl/>
        </w:rPr>
        <w:t xml:space="preserve">ביקורת </w:t>
      </w:r>
      <w:r>
        <w:rPr>
          <w:rFonts w:cs="FrankRuehl" w:hint="cs"/>
          <w:sz w:val="20"/>
          <w:szCs w:val="22"/>
          <w:rtl/>
        </w:rPr>
        <w:t>נמצא</w:t>
      </w:r>
      <w:r>
        <w:rPr>
          <w:rFonts w:cs="FrankRuehl"/>
          <w:sz w:val="20"/>
          <w:szCs w:val="22"/>
          <w:rtl/>
        </w:rPr>
        <w:t>, כי קי</w:t>
      </w:r>
      <w:r>
        <w:rPr>
          <w:rFonts w:cs="FrankRuehl"/>
          <w:sz w:val="20"/>
          <w:szCs w:val="22"/>
          <w:rtl/>
        </w:rPr>
        <w:t>ימים תחומים מ</w:t>
      </w:r>
      <w:r>
        <w:rPr>
          <w:rFonts w:cs="FrankRuehl" w:hint="cs"/>
          <w:sz w:val="20"/>
          <w:szCs w:val="22"/>
          <w:rtl/>
        </w:rPr>
        <w:t>י</w:t>
      </w:r>
      <w:r>
        <w:rPr>
          <w:rFonts w:cs="FrankRuehl"/>
          <w:sz w:val="20"/>
          <w:szCs w:val="22"/>
          <w:rtl/>
        </w:rPr>
        <w:t xml:space="preserve">נהליים, שבהם סיכמו הנהלות שני המשרדים באופן רשמי סדרי עבודה משותפים בחו"ל </w:t>
      </w:r>
      <w:r>
        <w:rPr>
          <w:rFonts w:cs="FrankRuehl" w:hint="cs"/>
          <w:sz w:val="20"/>
          <w:szCs w:val="22"/>
          <w:rtl/>
        </w:rPr>
        <w:t xml:space="preserve">(למשל, הסדרת משכורות של עמ"י </w:t>
      </w:r>
      <w:r>
        <w:rPr>
          <w:rFonts w:cs="FrankRuehl"/>
          <w:sz w:val="20"/>
          <w:szCs w:val="22"/>
          <w:rtl/>
        </w:rPr>
        <w:t>נתיב</w:t>
      </w:r>
      <w:r>
        <w:rPr>
          <w:rFonts w:cs="FrankRuehl" w:hint="cs"/>
          <w:sz w:val="20"/>
          <w:szCs w:val="22"/>
          <w:rtl/>
        </w:rPr>
        <w:t xml:space="preserve"> באמצעות משה"ח, חלוקת מרחבי עבודה בשגרירויות, ועמ"י משותף בקישינב, כמפורט בהמשך). </w:t>
      </w:r>
      <w:r>
        <w:rPr>
          <w:rFonts w:cs="FrankRuehl"/>
          <w:sz w:val="20"/>
          <w:szCs w:val="22"/>
          <w:rtl/>
        </w:rPr>
        <w:t>אולם</w:t>
      </w:r>
      <w:r>
        <w:rPr>
          <w:rFonts w:cs="FrankRuehl" w:hint="cs"/>
          <w:sz w:val="20"/>
          <w:szCs w:val="22"/>
          <w:rtl/>
        </w:rPr>
        <w:t>,</w:t>
      </w:r>
      <w:r>
        <w:rPr>
          <w:rFonts w:cs="FrankRuehl"/>
          <w:sz w:val="20"/>
          <w:szCs w:val="22"/>
          <w:rtl/>
        </w:rPr>
        <w:t xml:space="preserve"> התיאום בכל הקשור לפעילות הייעודית ולהתנהלות הכל</w:t>
      </w:r>
      <w:r>
        <w:rPr>
          <w:rFonts w:cs="FrankRuehl"/>
          <w:sz w:val="20"/>
          <w:szCs w:val="22"/>
          <w:rtl/>
        </w:rPr>
        <w:t xml:space="preserve">לית בחו"ל, אינו ממוסד, </w:t>
      </w:r>
      <w:r>
        <w:rPr>
          <w:rFonts w:cs="FrankRuehl" w:hint="cs"/>
          <w:sz w:val="20"/>
          <w:szCs w:val="22"/>
          <w:rtl/>
        </w:rPr>
        <w:t>ו</w:t>
      </w:r>
      <w:r>
        <w:rPr>
          <w:rFonts w:cs="FrankRuehl"/>
          <w:sz w:val="20"/>
          <w:szCs w:val="22"/>
          <w:rtl/>
        </w:rPr>
        <w:t>אינו מעוגן בנהלים או בסיכומים מחייבים</w:t>
      </w:r>
      <w:r>
        <w:rPr>
          <w:rFonts w:cs="FrankRuehl" w:hint="cs"/>
          <w:sz w:val="20"/>
          <w:szCs w:val="22"/>
          <w:rtl/>
        </w:rPr>
        <w:t xml:space="preserve">. </w:t>
      </w:r>
      <w:r>
        <w:rPr>
          <w:rFonts w:cs="FrankRuehl"/>
          <w:sz w:val="20"/>
          <w:szCs w:val="22"/>
          <w:rtl/>
        </w:rPr>
        <w:t>תיאום כזה, שעה שהוא כבר מתקיים בפועל, הוא מקומי, נקבע ברמת הנציגות הישראלית בשטח (שבהן מצויות בכפיפה אחת שגרירות ישראל ושלוחת נתיב), כתולדה של הסכמות "פרטיות", ומותנה בדרך כלל בטיב היחסים האישי</w:t>
      </w:r>
      <w:r>
        <w:rPr>
          <w:rFonts w:cs="FrankRuehl"/>
          <w:sz w:val="20"/>
          <w:szCs w:val="22"/>
          <w:rtl/>
        </w:rPr>
        <w:t>ים שבין הנציגים</w:t>
      </w:r>
      <w:r>
        <w:rPr>
          <w:rFonts w:cs="FrankRuehl" w:hint="cs"/>
          <w:sz w:val="20"/>
          <w:szCs w:val="22"/>
          <w:rtl/>
        </w:rPr>
        <w:t xml:space="preserve">. </w:t>
      </w:r>
      <w:r>
        <w:rPr>
          <w:rFonts w:cs="FrankRuehl"/>
          <w:sz w:val="20"/>
          <w:szCs w:val="22"/>
          <w:rtl/>
        </w:rPr>
        <w:t xml:space="preserve">לפיכך </w:t>
      </w:r>
      <w:r>
        <w:rPr>
          <w:rFonts w:cs="FrankRuehl" w:hint="cs"/>
          <w:sz w:val="20"/>
          <w:szCs w:val="22"/>
          <w:rtl/>
        </w:rPr>
        <w:t xml:space="preserve">הוא </w:t>
      </w:r>
      <w:r>
        <w:rPr>
          <w:rFonts w:cs="FrankRuehl"/>
          <w:sz w:val="20"/>
          <w:szCs w:val="22"/>
          <w:rtl/>
        </w:rPr>
        <w:t>גם אינו מחייב</w:t>
      </w:r>
      <w:r>
        <w:rPr>
          <w:rFonts w:cs="FrankRuehl" w:hint="cs"/>
          <w:sz w:val="20"/>
          <w:szCs w:val="22"/>
          <w:rtl/>
        </w:rPr>
        <w:t xml:space="preserve"> ברמה הארגונית ונתון לשינוי עקב שינויים פרסונאליי</w:t>
      </w:r>
      <w:r>
        <w:rPr>
          <w:rFonts w:cs="FrankRuehl" w:hint="eastAsia"/>
          <w:sz w:val="20"/>
          <w:szCs w:val="22"/>
          <w:rtl/>
        </w:rPr>
        <w:t>ם</w:t>
      </w:r>
      <w:r>
        <w:rPr>
          <w:rFonts w:cs="FrankRuehl" w:hint="cs"/>
          <w:sz w:val="20"/>
          <w:szCs w:val="22"/>
          <w:rtl/>
        </w:rPr>
        <w:t>.</w:t>
      </w:r>
      <w:r>
        <w:rPr>
          <w:rFonts w:cs="FrankRuehl"/>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בהתייחסות לטיוטת הביקורת מינואר 2011 מסר נתיב, כי הערת הביקורת מקובלת על הארגון, והוא יפעל להסדרת נוהלי העבודה.</w:t>
      </w:r>
    </w:p>
    <w:p w:rsidR="00000000">
      <w:pPr>
        <w:spacing w:after="120" w:line="230" w:lineRule="exact"/>
        <w:jc w:val="both"/>
        <w:rPr>
          <w:rFonts w:cs="FrankRuehl" w:hint="cs"/>
          <w:sz w:val="20"/>
          <w:szCs w:val="22"/>
          <w:rtl/>
        </w:rPr>
      </w:pPr>
    </w:p>
    <w:p w:rsidR="00000000">
      <w:pPr>
        <w:pStyle w:val="Heading5"/>
        <w:keepNext/>
        <w:widowControl/>
        <w:tabs>
          <w:tab w:val="left" w:pos="567"/>
        </w:tabs>
        <w:spacing w:after="120" w:line="230" w:lineRule="exact"/>
        <w:rPr>
          <w:rFonts w:hint="cs"/>
          <w:szCs w:val="20"/>
          <w:rtl/>
        </w:rPr>
      </w:pPr>
      <w:bookmarkStart w:id="36" w:name="_Toc247948122"/>
      <w:bookmarkStart w:id="37" w:name="_Toc248126442"/>
      <w:bookmarkStart w:id="38" w:name="_Toc253494039"/>
      <w:bookmarkStart w:id="39" w:name="_Toc253494155"/>
      <w:bookmarkStart w:id="40" w:name="_Toc254075974"/>
      <w:r>
        <w:rPr>
          <w:rFonts w:hint="cs"/>
          <w:spacing w:val="0"/>
          <w:szCs w:val="20"/>
          <w:rtl/>
        </w:rPr>
        <w:t>5.3.1</w:t>
      </w:r>
      <w:r>
        <w:rPr>
          <w:rFonts w:hint="cs"/>
          <w:spacing w:val="0"/>
          <w:szCs w:val="20"/>
          <w:rtl/>
        </w:rPr>
        <w:tab/>
      </w:r>
      <w:r>
        <w:rPr>
          <w:rFonts w:hint="cs"/>
          <w:szCs w:val="20"/>
          <w:rtl/>
        </w:rPr>
        <w:t>הסדרת הכפיפות</w:t>
      </w:r>
      <w:bookmarkEnd w:id="36"/>
      <w:bookmarkEnd w:id="37"/>
      <w:bookmarkEnd w:id="38"/>
      <w:bookmarkEnd w:id="39"/>
      <w:bookmarkEnd w:id="40"/>
    </w:p>
    <w:p w:rsidR="00000000">
      <w:pPr>
        <w:spacing w:after="120" w:line="230" w:lineRule="exact"/>
        <w:jc w:val="both"/>
        <w:rPr>
          <w:rFonts w:cs="FrankRuehl" w:hint="cs"/>
          <w:sz w:val="20"/>
          <w:szCs w:val="22"/>
          <w:rtl/>
        </w:rPr>
      </w:pPr>
      <w:r>
        <w:rPr>
          <w:rFonts w:cs="FrankRuehl" w:hint="cs"/>
          <w:sz w:val="20"/>
          <w:szCs w:val="22"/>
          <w:rtl/>
        </w:rPr>
        <w:t>כמפורט להלן, פעילות החוץ של מד</w:t>
      </w:r>
      <w:r>
        <w:rPr>
          <w:rFonts w:cs="FrankRuehl" w:hint="cs"/>
          <w:sz w:val="20"/>
          <w:szCs w:val="22"/>
          <w:rtl/>
        </w:rPr>
        <w:t>ינת ישראל בנציגויותיה בחו"ל מונהגת על ידי שגריר ישראל לאותה המדינה. ממשלת ישראל מאשרת את מינוי השגריר והוא מגיש את כתב האמנתו למדינה שבה הוא מכהן. השגריר מייצג את מדינת ישראל במדינה שבה הוא מכהן, והוא הנציג הישראלי הבכיר לאותה המדינה</w:t>
      </w:r>
      <w:r>
        <w:rPr>
          <w:rStyle w:val="FootnoteReference"/>
          <w:rFonts w:cs="FrankRuehl"/>
          <w:sz w:val="20"/>
          <w:szCs w:val="22"/>
          <w:rtl/>
        </w:rPr>
        <w:footnoteReference w:id="23"/>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בנושא הסמכות, פרק 2</w:t>
      </w:r>
      <w:r>
        <w:rPr>
          <w:rFonts w:cs="FrankRuehl" w:hint="cs"/>
          <w:sz w:val="20"/>
          <w:szCs w:val="22"/>
          <w:rtl/>
        </w:rPr>
        <w:t>0 בתקנון שירות החוץ מגדיר בסעיף 1, כי "תפיסת הסמכות המקיפה והכוללת המופקדת בידי ראש הנציגות משתקפת בכך שמינויו נעשה על ידי הממשלה, והוא פועל ודובר בשמה", וגם: "בתחומי שליחותו נדרש ראש נציגות לתת את דעתו על כל עניין ועניין, אשר עשויה להיות לו השלכה על טובתה</w:t>
      </w:r>
      <w:r>
        <w:rPr>
          <w:rFonts w:cs="FrankRuehl" w:hint="cs"/>
          <w:sz w:val="20"/>
          <w:szCs w:val="22"/>
          <w:rtl/>
        </w:rPr>
        <w:t xml:space="preserve"> של ישראל ללא יוצא מן הכלל, הוא איננו פטור מן הצורך לוודא לעצמו שהדברים מניחים את הדעת גם בנושאים שהופקדו לטיפול ישיר בידיים אחרות, למשל: מגביות, עלייה, מסחר, עניינים ביטחוניים".</w:t>
      </w:r>
    </w:p>
    <w:p w:rsidR="00000000">
      <w:pPr>
        <w:spacing w:after="120" w:line="230" w:lineRule="exact"/>
        <w:jc w:val="both"/>
        <w:rPr>
          <w:rFonts w:cs="FrankRuehl" w:hint="cs"/>
          <w:sz w:val="20"/>
          <w:szCs w:val="22"/>
          <w:rtl/>
        </w:rPr>
      </w:pPr>
      <w:r>
        <w:rPr>
          <w:rFonts w:cs="FrankRuehl" w:hint="cs"/>
          <w:sz w:val="20"/>
          <w:szCs w:val="22"/>
          <w:rtl/>
        </w:rPr>
        <w:t>בעניין האחריות, נקבע בתקנון שירות החוץ במפורש, כי "ראש נציגות נושא באחריות הכ</w:t>
      </w:r>
      <w:r>
        <w:rPr>
          <w:rFonts w:cs="FrankRuehl" w:hint="cs"/>
          <w:sz w:val="20"/>
          <w:szCs w:val="22"/>
          <w:rtl/>
        </w:rPr>
        <w:t>וללת לכל פעולותיה וקשריה הרשמיים של ישראל בארץ כהונתו. הוא ממונה על צוות עובדי הנציגות וגם על שלוחות אחרות הפועלות מטעם משרדי ממשלה אחרים במקום כהונתו"; ובנושא הכפיפות: "הנחיות מקצועיות מקבלים שליחי המשרדים האחרים ממשרדם, אולם כפיפותם הכללית ובמישורים מסוי</w:t>
      </w:r>
      <w:r>
        <w:rPr>
          <w:rFonts w:cs="FrankRuehl" w:hint="cs"/>
          <w:sz w:val="20"/>
          <w:szCs w:val="22"/>
          <w:rtl/>
        </w:rPr>
        <w:t>מים של פעולתם היא לראש הנציגות".</w:t>
      </w:r>
    </w:p>
    <w:p w:rsidR="00000000">
      <w:pPr>
        <w:spacing w:after="120" w:line="230" w:lineRule="exact"/>
        <w:jc w:val="both"/>
        <w:rPr>
          <w:rFonts w:cs="FrankRuehl" w:hint="cs"/>
          <w:sz w:val="20"/>
          <w:szCs w:val="22"/>
          <w:rtl/>
        </w:rPr>
      </w:pPr>
      <w:r>
        <w:rPr>
          <w:rFonts w:cs="FrankRuehl" w:hint="cs"/>
          <w:sz w:val="20"/>
          <w:szCs w:val="22"/>
          <w:rtl/>
        </w:rPr>
        <w:t xml:space="preserve">בביקורת נמצא, כי סוגיית הכפיפות או הדיווח של שליחי </w:t>
      </w:r>
      <w:r>
        <w:rPr>
          <w:rFonts w:cs="FrankRuehl"/>
          <w:sz w:val="20"/>
          <w:szCs w:val="22"/>
          <w:rtl/>
        </w:rPr>
        <w:t>נתיב</w:t>
      </w:r>
      <w:r>
        <w:rPr>
          <w:rFonts w:cs="FrankRuehl" w:hint="cs"/>
          <w:sz w:val="20"/>
          <w:szCs w:val="22"/>
          <w:rtl/>
        </w:rPr>
        <w:t xml:space="preserve"> לראש הנציגות שבה הם משרתים לא הוסדרה. כך, לא חלה על שליחי </w:t>
      </w:r>
      <w:r>
        <w:rPr>
          <w:rFonts w:cs="FrankRuehl"/>
          <w:sz w:val="20"/>
          <w:szCs w:val="22"/>
          <w:rtl/>
        </w:rPr>
        <w:t>נתיב</w:t>
      </w:r>
      <w:r>
        <w:rPr>
          <w:rFonts w:cs="FrankRuehl" w:hint="cs"/>
          <w:sz w:val="20"/>
          <w:szCs w:val="22"/>
          <w:rtl/>
        </w:rPr>
        <w:t xml:space="preserve"> החובה לדווח לראש הנציגות או לקבל את הרשאתו לביצוע פעילויותיהם, ולמעשה הדברים תלויים ברצונם הטוב של הנהלת</w:t>
      </w:r>
      <w:r>
        <w:rPr>
          <w:rFonts w:cs="FrankRuehl" w:hint="cs"/>
          <w:sz w:val="20"/>
          <w:szCs w:val="22"/>
          <w:rtl/>
        </w:rPr>
        <w:t xml:space="preserve"> </w:t>
      </w:r>
      <w:r>
        <w:rPr>
          <w:rFonts w:cs="FrankRuehl"/>
          <w:sz w:val="20"/>
          <w:szCs w:val="22"/>
          <w:rtl/>
        </w:rPr>
        <w:t>נתיב</w:t>
      </w:r>
      <w:r>
        <w:rPr>
          <w:rFonts w:cs="FrankRuehl" w:hint="cs"/>
          <w:sz w:val="20"/>
          <w:szCs w:val="22"/>
          <w:rtl/>
        </w:rPr>
        <w:t xml:space="preserve"> ועובדיו. הדבר יצר לפרקים מערכת יחסים משובשת ואווירת עבודה עכורה, תקלות ואי-סדרים בהתנהלותן של שתי זרועות שונות של המדינה. </w:t>
      </w:r>
    </w:p>
    <w:p w:rsidR="00000000">
      <w:pPr>
        <w:spacing w:after="120" w:line="230" w:lineRule="exact"/>
        <w:jc w:val="both"/>
        <w:rPr>
          <w:rFonts w:cs="FrankRuehl" w:hint="cs"/>
          <w:b/>
          <w:bCs/>
          <w:sz w:val="20"/>
          <w:szCs w:val="22"/>
          <w:rtl/>
        </w:rPr>
      </w:pPr>
      <w:r>
        <w:rPr>
          <w:rFonts w:cs="FrankRuehl" w:hint="cs"/>
          <w:sz w:val="20"/>
          <w:szCs w:val="22"/>
          <w:rtl/>
        </w:rPr>
        <w:t>להלן מספר דוגמאות, שלפיהן מתקיימת התנהלות ללא הסדרה או התנהלות שהסדרתה היא ברמה המקומית בלבד:</w:t>
      </w:r>
    </w:p>
    <w:p w:rsidR="00000000">
      <w:pPr>
        <w:spacing w:after="120" w:line="230" w:lineRule="exact"/>
        <w:jc w:val="both"/>
        <w:rPr>
          <w:rFonts w:cs="FrankRuehl" w:hint="cs"/>
          <w:sz w:val="20"/>
          <w:szCs w:val="22"/>
          <w:rtl/>
        </w:rPr>
      </w:pPr>
      <w:r>
        <w:rPr>
          <w:rStyle w:val="7"/>
          <w:rFonts w:cs="FrankRuehl"/>
          <w:sz w:val="22"/>
          <w:szCs w:val="22"/>
          <w:rtl/>
        </w:rPr>
        <w:br w:type="page"/>
      </w:r>
      <w:r>
        <w:rPr>
          <w:rStyle w:val="7"/>
          <w:rFonts w:cs="FrankRuehl" w:hint="cs"/>
          <w:sz w:val="22"/>
          <w:szCs w:val="22"/>
          <w:rtl/>
        </w:rPr>
        <w:t xml:space="preserve">א. </w:t>
      </w:r>
      <w:r>
        <w:rPr>
          <w:rStyle w:val="7"/>
          <w:rFonts w:cs="FrankRuehl" w:hint="cs"/>
          <w:sz w:val="22"/>
          <w:szCs w:val="22"/>
          <w:rtl/>
        </w:rPr>
        <w:tab/>
        <w:t xml:space="preserve">מערכת יחסי עבודה בקייב: </w:t>
      </w:r>
      <w:r>
        <w:rPr>
          <w:rFonts w:cs="FrankRuehl" w:hint="cs"/>
          <w:sz w:val="22"/>
          <w:szCs w:val="22"/>
          <w:rtl/>
        </w:rPr>
        <w:t>בביק</w:t>
      </w:r>
      <w:r>
        <w:rPr>
          <w:rFonts w:cs="FrankRuehl" w:hint="cs"/>
          <w:sz w:val="22"/>
          <w:szCs w:val="22"/>
          <w:rtl/>
        </w:rPr>
        <w:t>ורת עלה, כי מערכת היחסים בין</w:t>
      </w:r>
      <w:r>
        <w:rPr>
          <w:rFonts w:cs="FrankRuehl" w:hint="cs"/>
          <w:sz w:val="20"/>
          <w:szCs w:val="22"/>
          <w:rtl/>
        </w:rPr>
        <w:t xml:space="preserve"> שליחי משה"ח בשגרירות ישראל בקייב לבין שליחי </w:t>
      </w:r>
      <w:r>
        <w:rPr>
          <w:rFonts w:cs="FrankRuehl"/>
          <w:sz w:val="20"/>
          <w:szCs w:val="22"/>
          <w:rtl/>
        </w:rPr>
        <w:t>נתיב</w:t>
      </w:r>
      <w:r>
        <w:rPr>
          <w:rFonts w:cs="FrankRuehl" w:hint="cs"/>
          <w:sz w:val="20"/>
          <w:szCs w:val="22"/>
          <w:rtl/>
        </w:rPr>
        <w:t xml:space="preserve"> שם משובשת ומלווה בתלונות והאשמות הדדיות. שגרירת ישראל בקייב, אוקראינה, זינה קלאי-קלייטמן, מסרה לעורכי הביקורת ביולי 2009, כי מקורו של מצב זה הוא בהיעדר הסדרה ברורה בכל הקשור לכפי</w:t>
      </w:r>
      <w:r>
        <w:rPr>
          <w:rFonts w:cs="FrankRuehl" w:hint="cs"/>
          <w:sz w:val="20"/>
          <w:szCs w:val="22"/>
          <w:rtl/>
        </w:rPr>
        <w:t xml:space="preserve">פויות, שאינו מחייב את נציגות </w:t>
      </w:r>
      <w:r>
        <w:rPr>
          <w:rFonts w:cs="FrankRuehl"/>
          <w:sz w:val="20"/>
          <w:szCs w:val="22"/>
          <w:rtl/>
        </w:rPr>
        <w:t>נתיב</w:t>
      </w:r>
      <w:r>
        <w:rPr>
          <w:rFonts w:cs="FrankRuehl" w:hint="cs"/>
          <w:sz w:val="20"/>
          <w:szCs w:val="22"/>
          <w:rtl/>
        </w:rPr>
        <w:t xml:space="preserve"> לדווח לה או לתאם את הפעילות עם השגרירות.</w:t>
      </w:r>
    </w:p>
    <w:p w:rsidR="00000000">
      <w:pPr>
        <w:spacing w:after="120" w:line="230" w:lineRule="exact"/>
        <w:jc w:val="both"/>
        <w:rPr>
          <w:rFonts w:cs="FrankRuehl" w:hint="cs"/>
          <w:sz w:val="20"/>
          <w:szCs w:val="22"/>
          <w:rtl/>
        </w:rPr>
      </w:pPr>
      <w:r>
        <w:rPr>
          <w:rStyle w:val="7"/>
          <w:rFonts w:cs="FrankRuehl" w:hint="cs"/>
          <w:sz w:val="22"/>
          <w:szCs w:val="22"/>
          <w:rtl/>
        </w:rPr>
        <w:t xml:space="preserve">ב. </w:t>
      </w:r>
      <w:r>
        <w:rPr>
          <w:rStyle w:val="7"/>
          <w:rFonts w:cs="FrankRuehl"/>
          <w:sz w:val="22"/>
          <w:szCs w:val="22"/>
          <w:rtl/>
        </w:rPr>
        <w:tab/>
      </w:r>
      <w:r>
        <w:rPr>
          <w:rStyle w:val="7"/>
          <w:rFonts w:cs="FrankRuehl" w:hint="cs"/>
          <w:sz w:val="22"/>
          <w:szCs w:val="22"/>
          <w:rtl/>
        </w:rPr>
        <w:t>מערכת יחסי העבודה בריגה, לטביה:</w:t>
      </w:r>
      <w:r>
        <w:rPr>
          <w:rFonts w:cs="FrankRuehl" w:hint="cs"/>
          <w:sz w:val="20"/>
          <w:szCs w:val="22"/>
          <w:rtl/>
        </w:rPr>
        <w:t xml:space="preserve"> בריגה מכהנים שליח </w:t>
      </w:r>
      <w:r>
        <w:rPr>
          <w:rFonts w:cs="FrankRuehl"/>
          <w:sz w:val="20"/>
          <w:szCs w:val="22"/>
          <w:rtl/>
        </w:rPr>
        <w:t>נתיב</w:t>
      </w:r>
      <w:r>
        <w:rPr>
          <w:rFonts w:cs="FrankRuehl" w:hint="cs"/>
          <w:sz w:val="20"/>
          <w:szCs w:val="22"/>
          <w:rtl/>
        </w:rPr>
        <w:t xml:space="preserve"> ושגריר לא תושבים. השליח יושב דרך קבע במינסק, בלרוס, והשגריר מגיע מהארץ. לפי דיווח שליח </w:t>
      </w:r>
      <w:r>
        <w:rPr>
          <w:rFonts w:cs="FrankRuehl"/>
          <w:sz w:val="20"/>
          <w:szCs w:val="22"/>
          <w:rtl/>
        </w:rPr>
        <w:t>נתיב</w:t>
      </w:r>
      <w:r>
        <w:rPr>
          <w:rFonts w:cs="FrankRuehl" w:hint="cs"/>
          <w:sz w:val="20"/>
          <w:szCs w:val="22"/>
          <w:rtl/>
        </w:rPr>
        <w:t>, בדצמבר 2008 הסדירו השליח והשג</w:t>
      </w:r>
      <w:r>
        <w:rPr>
          <w:rFonts w:cs="FrankRuehl" w:hint="cs"/>
          <w:sz w:val="20"/>
          <w:szCs w:val="22"/>
          <w:rtl/>
        </w:rPr>
        <w:t>ריר ביניהם את סדרי שיתוף הפעולה, חלוקת העבודה והתיאום בנושאים מינהליים ותוכניים של פעילותם ברמה המקומית.</w:t>
      </w:r>
    </w:p>
    <w:p w:rsidR="00000000">
      <w:pPr>
        <w:spacing w:after="120" w:line="230" w:lineRule="exact"/>
        <w:jc w:val="both"/>
        <w:rPr>
          <w:rFonts w:cs="FrankRuehl" w:hint="cs"/>
          <w:sz w:val="20"/>
          <w:szCs w:val="22"/>
          <w:rtl/>
        </w:rPr>
      </w:pPr>
      <w:r>
        <w:rPr>
          <w:rStyle w:val="7"/>
          <w:rFonts w:cs="FrankRuehl" w:hint="cs"/>
          <w:sz w:val="22"/>
          <w:szCs w:val="22"/>
          <w:rtl/>
        </w:rPr>
        <w:t xml:space="preserve">ג. </w:t>
      </w:r>
      <w:r>
        <w:rPr>
          <w:rStyle w:val="7"/>
          <w:rFonts w:cs="FrankRuehl"/>
          <w:sz w:val="22"/>
          <w:szCs w:val="22"/>
          <w:rtl/>
        </w:rPr>
        <w:tab/>
      </w:r>
      <w:r>
        <w:rPr>
          <w:rStyle w:val="7"/>
          <w:rFonts w:cs="FrankRuehl" w:hint="cs"/>
          <w:sz w:val="22"/>
          <w:szCs w:val="22"/>
          <w:rtl/>
        </w:rPr>
        <w:t>מערכת יחסי העבודה בקישינב, מולדובה:</w:t>
      </w:r>
      <w:r>
        <w:rPr>
          <w:rFonts w:cs="FrankRuehl" w:hint="cs"/>
          <w:sz w:val="20"/>
          <w:szCs w:val="22"/>
          <w:rtl/>
        </w:rPr>
        <w:t xml:space="preserve"> שליח </w:t>
      </w:r>
      <w:r>
        <w:rPr>
          <w:rFonts w:cs="FrankRuehl"/>
          <w:sz w:val="20"/>
          <w:szCs w:val="22"/>
          <w:rtl/>
        </w:rPr>
        <w:t>נתיב</w:t>
      </w:r>
      <w:r>
        <w:rPr>
          <w:rFonts w:cs="FrankRuehl" w:hint="cs"/>
          <w:sz w:val="20"/>
          <w:szCs w:val="22"/>
          <w:rtl/>
        </w:rPr>
        <w:t xml:space="preserve"> בקישינב, המכהן בעיר דרך קבע, הוא בפועל נציגו של השגריר הלא תושב במולדובה כלפי השלטונות והאוכלוסייה. כ</w:t>
      </w:r>
      <w:r>
        <w:rPr>
          <w:rFonts w:cs="FrankRuehl" w:hint="cs"/>
          <w:sz w:val="20"/>
          <w:szCs w:val="22"/>
          <w:rtl/>
        </w:rPr>
        <w:t>ך עולה מתוך תכתובת הדואר שביניהם, העוסקת בארגון פגישותיו של השגריר על ידי השליח, הכנה מוקדמת של מסיבות עיתונאים עבורו, השכרת רכב לקראת הגעתו וכדומה.</w:t>
      </w:r>
    </w:p>
    <w:p w:rsidR="00000000">
      <w:pPr>
        <w:spacing w:after="240" w:line="230" w:lineRule="exact"/>
        <w:jc w:val="both"/>
        <w:rPr>
          <w:rFonts w:cs="FrankRuehl" w:hint="cs"/>
          <w:sz w:val="20"/>
          <w:szCs w:val="22"/>
          <w:rtl/>
        </w:rPr>
      </w:pPr>
      <w:r>
        <w:rPr>
          <w:rStyle w:val="7"/>
          <w:rFonts w:cs="FrankRuehl" w:hint="cs"/>
          <w:sz w:val="22"/>
          <w:szCs w:val="22"/>
          <w:rtl/>
        </w:rPr>
        <w:t xml:space="preserve">ד. </w:t>
      </w:r>
      <w:r>
        <w:rPr>
          <w:rStyle w:val="7"/>
          <w:rFonts w:cs="FrankRuehl"/>
          <w:sz w:val="22"/>
          <w:szCs w:val="22"/>
          <w:rtl/>
        </w:rPr>
        <w:tab/>
      </w:r>
      <w:r>
        <w:rPr>
          <w:rStyle w:val="7"/>
          <w:rFonts w:cs="FrankRuehl" w:hint="cs"/>
          <w:sz w:val="22"/>
          <w:szCs w:val="22"/>
          <w:rtl/>
        </w:rPr>
        <w:t>פעילות מדינית:</w:t>
      </w:r>
      <w:r>
        <w:rPr>
          <w:rFonts w:cs="FrankRuehl" w:hint="cs"/>
          <w:sz w:val="20"/>
          <w:szCs w:val="22"/>
          <w:rtl/>
        </w:rPr>
        <w:t xml:space="preserve"> בפברואר 2009 נפגשה ראש אזור רוסיה של </w:t>
      </w:r>
      <w:r>
        <w:rPr>
          <w:rFonts w:cs="FrankRuehl"/>
          <w:sz w:val="20"/>
          <w:szCs w:val="22"/>
          <w:rtl/>
        </w:rPr>
        <w:t>נתיב</w:t>
      </w:r>
      <w:r>
        <w:rPr>
          <w:rFonts w:cs="FrankRuehl" w:hint="cs"/>
          <w:sz w:val="20"/>
          <w:szCs w:val="22"/>
          <w:rtl/>
        </w:rPr>
        <w:t xml:space="preserve"> עם השר הממונה על יחסים בין-לאומיים של מחוז סבר</w:t>
      </w:r>
      <w:r>
        <w:rPr>
          <w:rFonts w:cs="FrankRuehl" w:hint="cs"/>
          <w:sz w:val="20"/>
          <w:szCs w:val="22"/>
          <w:rtl/>
        </w:rPr>
        <w:t xml:space="preserve">דלובסק והעלתה בפניו בעל פה את רצון </w:t>
      </w:r>
      <w:r>
        <w:rPr>
          <w:rFonts w:cs="FrankRuehl"/>
          <w:sz w:val="20"/>
          <w:szCs w:val="22"/>
          <w:rtl/>
        </w:rPr>
        <w:t>נתיב</w:t>
      </w:r>
      <w:r>
        <w:rPr>
          <w:rFonts w:cs="FrankRuehl" w:hint="cs"/>
          <w:sz w:val="20"/>
          <w:szCs w:val="22"/>
          <w:rtl/>
        </w:rPr>
        <w:t xml:space="preserve"> לפתוח מרכז תרבות ישראלי ביקטרינבורג. לדבריה, ביקש השר, כי בקשה זו תועבר באופן רשמי על ידי שגרירת ישראל במוסקבה. עם חזרתה למוסקבה עדכנה ראש האזור את השגרירה, שביקשה לתאם את המהלכים עם מטה משה"ח בארץ. בעקבות זאת פנה מש</w:t>
      </w:r>
      <w:r>
        <w:rPr>
          <w:rFonts w:cs="FrankRuehl" w:hint="cs"/>
          <w:sz w:val="20"/>
          <w:szCs w:val="22"/>
          <w:rtl/>
        </w:rPr>
        <w:t xml:space="preserve">ה"ח באופן רשמי למשה"ח הרוסי. </w:t>
      </w:r>
    </w:p>
    <w:p w:rsidR="00000000">
      <w:pPr>
        <w:pStyle w:val="RESHET"/>
        <w:keepLines/>
        <w:rPr>
          <w:rFonts w:hint="cs"/>
          <w:sz w:val="20"/>
          <w:rtl/>
        </w:rPr>
      </w:pPr>
      <w:r>
        <w:rPr>
          <w:rFonts w:hint="cs"/>
          <w:sz w:val="20"/>
          <w:rtl/>
        </w:rPr>
        <w:t>משרד מבקר המדינה מעיר, כי טרם ביצוע פעילות זו היה מקום לתיאום מוקדם עם ראש הנציגות הישראלית במוסקבה או עם מטה משה"ח בארץ.</w:t>
      </w:r>
    </w:p>
    <w:p w:rsidR="00000000">
      <w:pPr>
        <w:spacing w:before="180" w:after="240" w:line="230" w:lineRule="exact"/>
        <w:jc w:val="both"/>
        <w:rPr>
          <w:rFonts w:cs="FrankRuehl" w:hint="cs"/>
          <w:sz w:val="20"/>
          <w:szCs w:val="22"/>
          <w:rtl/>
        </w:rPr>
      </w:pPr>
      <w:r>
        <w:rPr>
          <w:rFonts w:cs="FrankRuehl" w:hint="cs"/>
          <w:sz w:val="20"/>
          <w:szCs w:val="22"/>
          <w:rtl/>
        </w:rPr>
        <w:t>בהתייחסות לטיוטת הביקורת מינואר 2011 מסר נתיב, כי הפעילות המדינית שלעיל תואמה עם משה"ח, וכי "פעילות המשר</w:t>
      </w:r>
      <w:r>
        <w:rPr>
          <w:rFonts w:cs="FrankRuehl" w:hint="cs"/>
          <w:sz w:val="20"/>
          <w:szCs w:val="22"/>
          <w:rtl/>
        </w:rPr>
        <w:t xml:space="preserve">ד בשטח מתואמת עם כל הנציגויות של משה"ח ברמה הפרטנית, דהיינו, ברמה של תכניות עבודה שוטפות, וזאת בהתאם לסיכום בין ראש נתיב לבין ראש אגף אירו-אסיה ואירופה [במשה"ח]", וכי "ברמת השטח קיים שיתוף פעולה פורה בין שני המשרדים אך לא ברמת המטות". </w:t>
      </w:r>
    </w:p>
    <w:p w:rsidR="00000000">
      <w:pPr>
        <w:pStyle w:val="RESHET"/>
        <w:keepLines/>
        <w:rPr>
          <w:rFonts w:hint="cs"/>
          <w:sz w:val="20"/>
          <w:rtl/>
        </w:rPr>
      </w:pPr>
      <w:r>
        <w:rPr>
          <w:rFonts w:hint="cs"/>
          <w:sz w:val="20"/>
          <w:rtl/>
        </w:rPr>
        <w:t>משרד מבקר המדינה מעי</w:t>
      </w:r>
      <w:r>
        <w:rPr>
          <w:rFonts w:hint="cs"/>
          <w:sz w:val="20"/>
          <w:rtl/>
        </w:rPr>
        <w:t>ר, כי התייחסות זו של נתיב אינה עולה בקנה אחד עם ממצאי הביקורת בכל הקשור לשיתוף הפעולה בשטח, וכי הסיכום שבין ראש נתיב לבין ראש אגף אירו-אסיה ואירופה במשה"ח, אותו הציג נתיב כסיכום קיים, נעשה רק לאחר מתן ההתייחסות למשרד מבקר המדינה, ועסק בפגישות עתידיות, שנוע</w:t>
      </w:r>
      <w:r>
        <w:rPr>
          <w:rFonts w:hint="cs"/>
          <w:sz w:val="20"/>
          <w:rtl/>
        </w:rPr>
        <w:t>דו "לדון בניסוח נהלי עבודה בין משה"ח לנתיב".</w:t>
      </w:r>
    </w:p>
    <w:p w:rsidR="00000000">
      <w:pPr>
        <w:spacing w:after="120" w:line="230" w:lineRule="exact"/>
        <w:jc w:val="both"/>
        <w:rPr>
          <w:rFonts w:cs="FrankRuehl" w:hint="cs"/>
          <w:sz w:val="20"/>
          <w:szCs w:val="22"/>
          <w:rtl/>
        </w:rPr>
      </w:pPr>
      <w:bookmarkStart w:id="41" w:name="_Toc247948123"/>
      <w:bookmarkStart w:id="42" w:name="_Toc248126443"/>
      <w:bookmarkStart w:id="43" w:name="_Toc253494040"/>
      <w:bookmarkStart w:id="44" w:name="_Toc253494156"/>
      <w:bookmarkStart w:id="45" w:name="_Toc254075975"/>
    </w:p>
    <w:p w:rsidR="00000000">
      <w:pPr>
        <w:pStyle w:val="Heading5"/>
        <w:keepNext/>
        <w:widowControl/>
        <w:tabs>
          <w:tab w:val="left" w:pos="567"/>
        </w:tabs>
        <w:spacing w:after="120" w:line="230" w:lineRule="exact"/>
        <w:rPr>
          <w:rFonts w:hint="cs"/>
          <w:szCs w:val="20"/>
          <w:rtl/>
        </w:rPr>
      </w:pPr>
      <w:r>
        <w:rPr>
          <w:rFonts w:hint="cs"/>
          <w:spacing w:val="0"/>
          <w:szCs w:val="20"/>
          <w:rtl/>
        </w:rPr>
        <w:t>5.3.2</w:t>
      </w:r>
      <w:r>
        <w:rPr>
          <w:rFonts w:hint="cs"/>
          <w:spacing w:val="0"/>
          <w:szCs w:val="20"/>
          <w:rtl/>
        </w:rPr>
        <w:tab/>
      </w:r>
      <w:r>
        <w:rPr>
          <w:rFonts w:hint="cs"/>
          <w:szCs w:val="20"/>
          <w:rtl/>
        </w:rPr>
        <w:t>יידוע, תיאום וכפילות בפעילות</w:t>
      </w:r>
      <w:bookmarkEnd w:id="41"/>
      <w:bookmarkEnd w:id="42"/>
      <w:bookmarkEnd w:id="43"/>
      <w:bookmarkEnd w:id="44"/>
      <w:bookmarkEnd w:id="45"/>
    </w:p>
    <w:p w:rsidR="00000000">
      <w:pPr>
        <w:spacing w:after="120" w:line="230" w:lineRule="exact"/>
        <w:jc w:val="both"/>
        <w:rPr>
          <w:rFonts w:cs="FrankRuehl"/>
          <w:sz w:val="20"/>
          <w:szCs w:val="22"/>
          <w:rtl/>
        </w:rPr>
      </w:pPr>
      <w:r>
        <w:rPr>
          <w:rFonts w:cs="FrankRuehl" w:hint="cs"/>
          <w:sz w:val="20"/>
          <w:szCs w:val="22"/>
          <w:rtl/>
        </w:rPr>
        <w:t xml:space="preserve">בתקנון שירות החוץ נקבע, כי "נחוץ להגדיר תחומי פעילות ולקבוע מי מטפל בנושאים השונים ובאילו מישורים. כמו כן נחוץ לקבוע מי מקיים קשרים אלה ואחרים. מצד אחד הדבר מונע הזנחת נושאים </w:t>
      </w:r>
      <w:r>
        <w:rPr>
          <w:rFonts w:cs="FrankRuehl" w:hint="cs"/>
          <w:sz w:val="20"/>
          <w:szCs w:val="22"/>
          <w:rtl/>
        </w:rPr>
        <w:t xml:space="preserve">וקשרים, ומצד שני הוא מרחיק את הסכנה ששניים יטפלו באותו נושא בו זמנית"; "חלוקת העבודה אינה משחררת את ראש הנציגות מהחובה לדעת הכל ולנצח על הכל. עליו לדעת </w:t>
      </w:r>
    </w:p>
    <w:p w:rsidR="00000000">
      <w:pPr>
        <w:spacing w:after="120" w:line="230" w:lineRule="exact"/>
        <w:jc w:val="both"/>
        <w:rPr>
          <w:rFonts w:cs="FrankRuehl" w:hint="cs"/>
          <w:sz w:val="20"/>
          <w:szCs w:val="22"/>
          <w:rtl/>
        </w:rPr>
      </w:pPr>
      <w:r>
        <w:rPr>
          <w:rFonts w:cs="FrankRuehl"/>
          <w:sz w:val="20"/>
          <w:szCs w:val="22"/>
          <w:rtl/>
        </w:rPr>
        <w:br w:type="page"/>
      </w:r>
      <w:r>
        <w:rPr>
          <w:rFonts w:cs="FrankRuehl" w:hint="cs"/>
          <w:sz w:val="20"/>
          <w:szCs w:val="22"/>
          <w:rtl/>
        </w:rPr>
        <w:t>כל מה שדרוש לדעת בנציגות אשר הוא אחראי לפעולתה, זאת כדי להנהיג ולכוון את הנציגות כהלכה".</w:t>
      </w:r>
    </w:p>
    <w:p w:rsidR="00000000">
      <w:pPr>
        <w:spacing w:after="120" w:line="230" w:lineRule="exact"/>
        <w:jc w:val="both"/>
        <w:rPr>
          <w:rFonts w:cs="FrankRuehl" w:hint="cs"/>
          <w:sz w:val="20"/>
          <w:szCs w:val="22"/>
          <w:rtl/>
        </w:rPr>
      </w:pPr>
      <w:r>
        <w:rPr>
          <w:rFonts w:cs="FrankRuehl" w:hint="cs"/>
          <w:sz w:val="20"/>
          <w:szCs w:val="22"/>
          <w:rtl/>
        </w:rPr>
        <w:t>בביקורת נמצאו</w:t>
      </w:r>
      <w:r>
        <w:rPr>
          <w:rFonts w:cs="FrankRuehl" w:hint="cs"/>
          <w:sz w:val="20"/>
          <w:szCs w:val="22"/>
          <w:rtl/>
        </w:rPr>
        <w:t xml:space="preserve"> ליקויים ביידוע מטה משה"ח ונציגויותיו בחבה"ם בפעילות </w:t>
      </w:r>
      <w:r>
        <w:rPr>
          <w:rFonts w:cs="FrankRuehl"/>
          <w:sz w:val="20"/>
          <w:szCs w:val="22"/>
          <w:rtl/>
        </w:rPr>
        <w:t>נתיב</w:t>
      </w:r>
      <w:r>
        <w:rPr>
          <w:rFonts w:cs="FrankRuehl" w:hint="cs"/>
          <w:sz w:val="20"/>
          <w:szCs w:val="22"/>
          <w:rtl/>
        </w:rPr>
        <w:t xml:space="preserve"> שם ובתיאום אותו חלק בפעילויות </w:t>
      </w:r>
      <w:r>
        <w:rPr>
          <w:rFonts w:cs="FrankRuehl"/>
          <w:sz w:val="20"/>
          <w:szCs w:val="22"/>
          <w:rtl/>
        </w:rPr>
        <w:t>נתיב</w:t>
      </w:r>
      <w:r>
        <w:rPr>
          <w:rFonts w:cs="FrankRuehl" w:hint="cs"/>
          <w:sz w:val="20"/>
          <w:szCs w:val="22"/>
          <w:rtl/>
        </w:rPr>
        <w:t xml:space="preserve"> החופף או המשיק לתחומי פעילות מובהקים של משה"ח, כדלקמן: </w:t>
      </w:r>
    </w:p>
    <w:p w:rsidR="00000000">
      <w:pPr>
        <w:spacing w:after="120" w:line="230" w:lineRule="exact"/>
        <w:jc w:val="both"/>
        <w:rPr>
          <w:rFonts w:cs="FrankRuehl" w:hint="cs"/>
          <w:sz w:val="20"/>
          <w:szCs w:val="22"/>
          <w:rtl/>
        </w:rPr>
      </w:pPr>
      <w:r>
        <w:rPr>
          <w:rFonts w:cs="FrankRuehl" w:hint="cs"/>
          <w:sz w:val="20"/>
          <w:szCs w:val="22"/>
          <w:rtl/>
        </w:rPr>
        <w:t xml:space="preserve">א. </w:t>
      </w:r>
      <w:r>
        <w:rPr>
          <w:rFonts w:cs="FrankRuehl" w:hint="cs"/>
          <w:sz w:val="20"/>
          <w:szCs w:val="22"/>
          <w:rtl/>
        </w:rPr>
        <w:tab/>
        <w:t xml:space="preserve">משה"ח אינו מיודע לחלק מפעילות התוכן של </w:t>
      </w:r>
      <w:r>
        <w:rPr>
          <w:rFonts w:cs="FrankRuehl"/>
          <w:sz w:val="20"/>
          <w:szCs w:val="22"/>
          <w:rtl/>
        </w:rPr>
        <w:t>נתיב</w:t>
      </w:r>
      <w:r>
        <w:rPr>
          <w:rFonts w:cs="FrankRuehl" w:hint="cs"/>
          <w:sz w:val="20"/>
          <w:szCs w:val="22"/>
          <w:rtl/>
        </w:rPr>
        <w:t xml:space="preserve">, אף שהיא מתנהלת במדינות שבהן קיימות נציגויות של משה"ח. בכך </w:t>
      </w:r>
      <w:r>
        <w:rPr>
          <w:rFonts w:cs="FrankRuehl" w:hint="cs"/>
          <w:sz w:val="20"/>
          <w:szCs w:val="22"/>
          <w:rtl/>
        </w:rPr>
        <w:t>נבצר מראש הנציגות למלא את אחריותו.</w:t>
      </w:r>
    </w:p>
    <w:p w:rsidR="00000000">
      <w:pPr>
        <w:spacing w:after="120" w:line="230" w:lineRule="exact"/>
        <w:jc w:val="both"/>
        <w:rPr>
          <w:rFonts w:cs="FrankRuehl" w:hint="cs"/>
          <w:sz w:val="20"/>
          <w:szCs w:val="22"/>
          <w:rtl/>
        </w:rPr>
      </w:pPr>
      <w:r>
        <w:rPr>
          <w:rFonts w:cs="FrankRuehl" w:hint="cs"/>
          <w:sz w:val="20"/>
          <w:szCs w:val="22"/>
          <w:rtl/>
        </w:rPr>
        <w:t xml:space="preserve">ב. </w:t>
      </w:r>
      <w:r>
        <w:rPr>
          <w:rFonts w:cs="FrankRuehl" w:hint="cs"/>
          <w:sz w:val="20"/>
          <w:szCs w:val="22"/>
          <w:rtl/>
        </w:rPr>
        <w:tab/>
      </w:r>
      <w:r>
        <w:rPr>
          <w:rFonts w:cs="FrankRuehl"/>
          <w:sz w:val="20"/>
          <w:szCs w:val="22"/>
          <w:rtl/>
        </w:rPr>
        <w:t>נתיב</w:t>
      </w:r>
      <w:r>
        <w:rPr>
          <w:rFonts w:cs="FrankRuehl" w:hint="cs"/>
          <w:sz w:val="20"/>
          <w:szCs w:val="22"/>
          <w:rtl/>
        </w:rPr>
        <w:t xml:space="preserve"> מנהל פעילות תוכן המקבילה לפעילותו של משה"ח, כמפורט בהמשך, לפרקים תוך יידוע ותיאום משה"ח, לפרקים בלעדיהם. בכך נפתח פתח לכפל הוצאה ובזבוז משאבי המדינה. באותו עניין ציין סמנכ"ל אירו-אסיה לשעבר במשה"ח מר אביבי במאי 2</w:t>
      </w:r>
      <w:r>
        <w:rPr>
          <w:rFonts w:cs="FrankRuehl" w:hint="cs"/>
          <w:sz w:val="20"/>
          <w:szCs w:val="22"/>
          <w:rtl/>
        </w:rPr>
        <w:t xml:space="preserve">009 באוזני ועדת העלייה, הקליטה והתפוצות של הכנסת, כי "אם נשלב ידיים ולמשרד החוץ, שיש לו את האגף לקשרי תרבות ומדע שעובד על הכנת מיתוגה וייצוגה של ישראל היפה... וישתמש ביחד עם </w:t>
      </w:r>
      <w:r>
        <w:rPr>
          <w:rFonts w:cs="FrankRuehl"/>
          <w:sz w:val="20"/>
          <w:szCs w:val="22"/>
          <w:rtl/>
        </w:rPr>
        <w:t>נתיב</w:t>
      </w:r>
      <w:r>
        <w:rPr>
          <w:rFonts w:cs="FrankRuehl" w:hint="cs"/>
          <w:sz w:val="20"/>
          <w:szCs w:val="22"/>
          <w:rtl/>
        </w:rPr>
        <w:t>... וכשאנחנו מביאים דברים, נביא אותם במשותף, אנחנו נעשה את זה בצורה יותר טובה,</w:t>
      </w:r>
      <w:r>
        <w:rPr>
          <w:rFonts w:cs="FrankRuehl" w:hint="cs"/>
          <w:sz w:val="20"/>
          <w:szCs w:val="22"/>
          <w:rtl/>
        </w:rPr>
        <w:t xml:space="preserve"> יותר חכמה, עם חצי האמצעים שאנחנו מוציאים אותם היום".</w:t>
      </w:r>
    </w:p>
    <w:p w:rsidR="00000000">
      <w:pPr>
        <w:spacing w:after="120" w:line="230" w:lineRule="exact"/>
        <w:jc w:val="both"/>
        <w:rPr>
          <w:rFonts w:cs="FrankRuehl" w:hint="cs"/>
          <w:sz w:val="20"/>
          <w:szCs w:val="22"/>
          <w:rtl/>
        </w:rPr>
      </w:pPr>
      <w:r>
        <w:rPr>
          <w:rFonts w:cs="FrankRuehl" w:hint="cs"/>
          <w:sz w:val="20"/>
          <w:szCs w:val="22"/>
          <w:rtl/>
        </w:rPr>
        <w:t xml:space="preserve">בישיבה זו של ועדת העלייה, הקליטה והתפוצות של הכנסת, מסרה ראש </w:t>
      </w:r>
      <w:r>
        <w:rPr>
          <w:rFonts w:cs="FrankRuehl"/>
          <w:sz w:val="20"/>
          <w:szCs w:val="22"/>
          <w:rtl/>
        </w:rPr>
        <w:t>נתיב</w:t>
      </w:r>
      <w:r>
        <w:rPr>
          <w:rFonts w:cs="FrankRuehl" w:hint="cs"/>
          <w:sz w:val="20"/>
          <w:szCs w:val="22"/>
          <w:rtl/>
        </w:rPr>
        <w:t>, כי "כל העשייה שלנו בחבר המדינות בכל המדינות שאנחנו פועלים, דיברנו על מיתוג ועל שיתופי פעולה על בסיס אוניברסיטאות עם סטודנטים זכאי חוק ה</w:t>
      </w:r>
      <w:r>
        <w:rPr>
          <w:rFonts w:cs="FrankRuehl" w:hint="cs"/>
          <w:sz w:val="20"/>
          <w:szCs w:val="22"/>
          <w:rtl/>
        </w:rPr>
        <w:t>שבות, הכל נעשה בשיתוף פעולה עם השגרירויות באותן המדינות". אמירה זו עומדת בסתירה לממצאי הביקורת.</w:t>
      </w:r>
    </w:p>
    <w:p w:rsidR="00000000">
      <w:pPr>
        <w:spacing w:after="120" w:line="230" w:lineRule="exact"/>
        <w:jc w:val="both"/>
        <w:rPr>
          <w:rFonts w:cs="FrankRuehl" w:hint="cs"/>
          <w:sz w:val="20"/>
          <w:szCs w:val="22"/>
          <w:rtl/>
        </w:rPr>
      </w:pPr>
      <w:r>
        <w:rPr>
          <w:rFonts w:cs="FrankRuehl" w:hint="cs"/>
          <w:sz w:val="20"/>
          <w:szCs w:val="22"/>
          <w:rtl/>
        </w:rPr>
        <w:t xml:space="preserve">מנהל מחלקת אירו-אסיה לשעבר במשה"ח, מר גרי קורן, ציין בפני עורכי הביקורת באפריל 2009, כי "מטה [משה"ח] אינו מודע לתמונת פעילות </w:t>
      </w:r>
      <w:r>
        <w:rPr>
          <w:rFonts w:cs="FrankRuehl"/>
          <w:sz w:val="20"/>
          <w:szCs w:val="22"/>
          <w:rtl/>
        </w:rPr>
        <w:t>נתיב</w:t>
      </w:r>
      <w:r>
        <w:rPr>
          <w:rFonts w:cs="FrankRuehl" w:hint="cs"/>
          <w:sz w:val="20"/>
          <w:szCs w:val="22"/>
          <w:rtl/>
        </w:rPr>
        <w:t xml:space="preserve">, אף ששליחי </w:t>
      </w:r>
      <w:r>
        <w:rPr>
          <w:rFonts w:cs="FrankRuehl"/>
          <w:sz w:val="20"/>
          <w:szCs w:val="22"/>
          <w:rtl/>
        </w:rPr>
        <w:t>נתיב</w:t>
      </w:r>
      <w:r>
        <w:rPr>
          <w:rFonts w:cs="FrankRuehl" w:hint="cs"/>
          <w:sz w:val="20"/>
          <w:szCs w:val="22"/>
          <w:rtl/>
        </w:rPr>
        <w:t xml:space="preserve"> בחו"ל מזוהים ע</w:t>
      </w:r>
      <w:r>
        <w:rPr>
          <w:rFonts w:cs="FrankRuehl" w:hint="cs"/>
          <w:sz w:val="20"/>
          <w:szCs w:val="22"/>
          <w:rtl/>
        </w:rPr>
        <w:t xml:space="preserve">ם השגרירויות כקונסולים כלליים ודיפלומטים. הרגשתי היא שמשה"ח מנותק מהפעילות גם כאשר עובדים מול קהל רחב. למעשה השגריר בשטח הוא זה שכיום צריך להחליט אם </w:t>
      </w:r>
      <w:r>
        <w:rPr>
          <w:rFonts w:cs="FrankRuehl"/>
          <w:sz w:val="20"/>
          <w:szCs w:val="22"/>
          <w:rtl/>
        </w:rPr>
        <w:t>נתיב</w:t>
      </w:r>
      <w:r>
        <w:rPr>
          <w:rFonts w:cs="FrankRuehl" w:hint="cs"/>
          <w:sz w:val="20"/>
          <w:szCs w:val="22"/>
          <w:rtl/>
        </w:rPr>
        <w:t xml:space="preserve"> פועל בהתאם למנדט או לא על פי מגעיו עם שליח </w:t>
      </w:r>
      <w:r>
        <w:rPr>
          <w:rFonts w:cs="FrankRuehl"/>
          <w:sz w:val="20"/>
          <w:szCs w:val="22"/>
          <w:rtl/>
        </w:rPr>
        <w:t>נתיב</w:t>
      </w:r>
      <w:r>
        <w:rPr>
          <w:rFonts w:cs="FrankRuehl" w:hint="cs"/>
          <w:sz w:val="20"/>
          <w:szCs w:val="22"/>
          <w:rtl/>
        </w:rPr>
        <w:t xml:space="preserve"> המקומי. ברמת המטה חסר מידע וקיימת בעיה קריטית של כפיפו</w:t>
      </w:r>
      <w:r>
        <w:rPr>
          <w:rFonts w:cs="FrankRuehl" w:hint="cs"/>
          <w:sz w:val="20"/>
          <w:szCs w:val="22"/>
          <w:rtl/>
        </w:rPr>
        <w:t xml:space="preserve">יות". </w:t>
      </w:r>
    </w:p>
    <w:p w:rsidR="00000000">
      <w:pPr>
        <w:spacing w:after="120" w:line="230" w:lineRule="exact"/>
        <w:jc w:val="both"/>
        <w:rPr>
          <w:rFonts w:cs="FrankRuehl" w:hint="cs"/>
          <w:sz w:val="20"/>
          <w:szCs w:val="22"/>
          <w:rtl/>
        </w:rPr>
      </w:pPr>
      <w:r>
        <w:rPr>
          <w:rFonts w:cs="FrankRuehl" w:hint="cs"/>
          <w:sz w:val="20"/>
          <w:szCs w:val="22"/>
          <w:rtl/>
        </w:rPr>
        <w:t>סמנכ"ל קשרי תרבות ומדע (להלן - קשתו"ם) לשעבר במשה"ח, מר אריה מקל, מסר לעורכי הביקורת, ביוני 2009, כי לאגף קשתו"ם מונופול על ייצוא תרבות ממלכתית מישראל, והוא זה ששולח אומנים, משתתף בירידי ספרים ובתערוכות. אולם ברמת המטות, לא מתקיים קשר או תיאום בין ק</w:t>
      </w:r>
      <w:r>
        <w:rPr>
          <w:rFonts w:cs="FrankRuehl" w:hint="cs"/>
          <w:sz w:val="20"/>
          <w:szCs w:val="22"/>
          <w:rtl/>
        </w:rPr>
        <w:t xml:space="preserve">שתו"ם כרפרנט המקצועי בנושאי תרבות לבין </w:t>
      </w:r>
      <w:r>
        <w:rPr>
          <w:rFonts w:cs="FrankRuehl"/>
          <w:sz w:val="20"/>
          <w:szCs w:val="22"/>
          <w:rtl/>
        </w:rPr>
        <w:t>נתיב</w:t>
      </w:r>
      <w:r>
        <w:rPr>
          <w:rFonts w:cs="FrankRuehl" w:hint="cs"/>
          <w:sz w:val="20"/>
          <w:szCs w:val="22"/>
          <w:rtl/>
        </w:rPr>
        <w:t xml:space="preserve">, וקשתו"ם אינו מעודכן בפעילות </w:t>
      </w:r>
      <w:r>
        <w:rPr>
          <w:rFonts w:cs="FrankRuehl"/>
          <w:sz w:val="20"/>
          <w:szCs w:val="22"/>
          <w:rtl/>
        </w:rPr>
        <w:t>נתיב</w:t>
      </w:r>
      <w:r>
        <w:rPr>
          <w:rFonts w:cs="FrankRuehl" w:hint="cs"/>
          <w:sz w:val="20"/>
          <w:szCs w:val="22"/>
          <w:rtl/>
        </w:rPr>
        <w:t xml:space="preserve"> בשטח. לקשתו"ם אין ידע מיהם נציגי התרבות ששולח </w:t>
      </w:r>
      <w:r>
        <w:rPr>
          <w:rFonts w:cs="FrankRuehl"/>
          <w:sz w:val="20"/>
          <w:szCs w:val="22"/>
          <w:rtl/>
        </w:rPr>
        <w:t>נתיב</w:t>
      </w:r>
      <w:r>
        <w:rPr>
          <w:rFonts w:cs="FrankRuehl" w:hint="cs"/>
          <w:sz w:val="20"/>
          <w:szCs w:val="22"/>
          <w:rtl/>
        </w:rPr>
        <w:t xml:space="preserve"> לחבה"ם ומהם הקריטריונים לבחירתם. לדעתו, "ל</w:t>
      </w:r>
      <w:r>
        <w:rPr>
          <w:rFonts w:cs="FrankRuehl"/>
          <w:sz w:val="20"/>
          <w:szCs w:val="22"/>
          <w:rtl/>
        </w:rPr>
        <w:t>נתיב</w:t>
      </w:r>
      <w:r>
        <w:rPr>
          <w:rFonts w:cs="FrankRuehl" w:hint="cs"/>
          <w:sz w:val="20"/>
          <w:szCs w:val="22"/>
          <w:rtl/>
        </w:rPr>
        <w:t xml:space="preserve"> יש הרבה מרכזי תרבות ותקציבים גדולים אך שום הבנה בקשרים ובמומחיות. למשה"ח אין כסף</w:t>
      </w:r>
      <w:r>
        <w:rPr>
          <w:rFonts w:cs="FrankRuehl" w:hint="cs"/>
          <w:sz w:val="20"/>
          <w:szCs w:val="22"/>
          <w:rtl/>
        </w:rPr>
        <w:t xml:space="preserve"> אך יש קשרים ומומחיות לכן יש מקום לשתף פעולה". לדבריו, הוא סיכם עם ראש </w:t>
      </w:r>
      <w:r>
        <w:rPr>
          <w:rFonts w:cs="FrankRuehl"/>
          <w:sz w:val="20"/>
          <w:szCs w:val="22"/>
          <w:rtl/>
        </w:rPr>
        <w:t>נתיב</w:t>
      </w:r>
      <w:r>
        <w:rPr>
          <w:rFonts w:cs="FrankRuehl" w:hint="cs"/>
          <w:sz w:val="20"/>
          <w:szCs w:val="22"/>
          <w:rtl/>
        </w:rPr>
        <w:t xml:space="preserve"> לבחון שיתוף פעולה בתחום הזה. בביקורת לא נמצא, כי בחינה כזו אכן נעשתה. </w:t>
      </w:r>
    </w:p>
    <w:p w:rsidR="00000000">
      <w:pPr>
        <w:spacing w:after="120" w:line="230" w:lineRule="exact"/>
        <w:jc w:val="both"/>
        <w:rPr>
          <w:rFonts w:cs="FrankRuehl" w:hint="cs"/>
          <w:sz w:val="20"/>
          <w:szCs w:val="22"/>
          <w:rtl/>
        </w:rPr>
      </w:pPr>
      <w:r>
        <w:rPr>
          <w:rFonts w:cs="FrankRuehl" w:hint="cs"/>
          <w:sz w:val="20"/>
          <w:szCs w:val="22"/>
          <w:rtl/>
        </w:rPr>
        <w:t>קונסולית התרבות לשעבר של משה"ח במוסקבה, מסרה לעורכי הביקורת באוגוסט 2009, כי בשטח מתקיים תיאום כלשהו בפעילות,</w:t>
      </w:r>
      <w:r>
        <w:rPr>
          <w:rFonts w:cs="FrankRuehl" w:hint="cs"/>
          <w:sz w:val="20"/>
          <w:szCs w:val="22"/>
          <w:rtl/>
        </w:rPr>
        <w:t xml:space="preserve"> אך הדבר אינו מוסדר וגם דיווחים על פעילות תרבותית שמקיימים שליחי </w:t>
      </w:r>
      <w:r>
        <w:rPr>
          <w:rFonts w:cs="FrankRuehl"/>
          <w:sz w:val="20"/>
          <w:szCs w:val="22"/>
          <w:rtl/>
        </w:rPr>
        <w:t>נתיב</w:t>
      </w:r>
      <w:r>
        <w:rPr>
          <w:rFonts w:cs="FrankRuehl" w:hint="cs"/>
          <w:sz w:val="20"/>
          <w:szCs w:val="22"/>
          <w:rtl/>
        </w:rPr>
        <w:t xml:space="preserve"> מתקבלים באופן אקראי. שגרירת ישראל באוקראינה מסרה לעורכי הביקורת דברים דומים. </w:t>
      </w:r>
    </w:p>
    <w:p w:rsidR="00000000">
      <w:pPr>
        <w:spacing w:after="120" w:line="230" w:lineRule="exact"/>
        <w:jc w:val="both"/>
        <w:rPr>
          <w:rFonts w:cs="FrankRuehl" w:hint="cs"/>
          <w:sz w:val="20"/>
          <w:szCs w:val="22"/>
          <w:rtl/>
        </w:rPr>
      </w:pPr>
      <w:r>
        <w:rPr>
          <w:rFonts w:cs="FrankRuehl" w:hint="cs"/>
          <w:sz w:val="20"/>
          <w:szCs w:val="22"/>
          <w:rtl/>
        </w:rPr>
        <w:t>דוגמה בולטת לחוסר התיאום בין שני המשרדים היא בנושא "</w:t>
      </w:r>
      <w:r>
        <w:rPr>
          <w:rFonts w:cs="FrankRuehl" w:hint="cs"/>
          <w:b/>
          <w:bCs/>
          <w:sz w:val="20"/>
          <w:szCs w:val="22"/>
          <w:rtl/>
        </w:rPr>
        <w:t>מיתוג ישראל</w:t>
      </w:r>
      <w:r>
        <w:rPr>
          <w:rFonts w:cs="FrankRuehl" w:hint="cs"/>
          <w:sz w:val="20"/>
          <w:szCs w:val="22"/>
          <w:rtl/>
        </w:rPr>
        <w:t>":</w:t>
      </w:r>
    </w:p>
    <w:p w:rsidR="00000000">
      <w:pPr>
        <w:spacing w:after="120" w:line="230" w:lineRule="exact"/>
        <w:jc w:val="both"/>
        <w:rPr>
          <w:rFonts w:cs="FrankRuehl"/>
          <w:sz w:val="20"/>
          <w:szCs w:val="22"/>
          <w:rtl/>
        </w:rPr>
      </w:pPr>
      <w:r>
        <w:rPr>
          <w:rFonts w:cs="FrankRuehl" w:hint="cs"/>
          <w:sz w:val="20"/>
          <w:szCs w:val="22"/>
          <w:rtl/>
        </w:rPr>
        <w:t>הממשלה קבעה ב-8.7.07, אגב החלטה על הקמת מע</w:t>
      </w:r>
      <w:r>
        <w:rPr>
          <w:rFonts w:cs="FrankRuehl" w:hint="cs"/>
          <w:sz w:val="20"/>
          <w:szCs w:val="22"/>
          <w:rtl/>
        </w:rPr>
        <w:t xml:space="preserve">רך הסברה לאומי (החלטה מס' 1936), כי בנושא מיצוב ומיתוג מדינת ישראל בעולם, "משרד החוץ אשר עוסק כיום בנושא ומוביל פרויקט </w:t>
      </w:r>
    </w:p>
    <w:p w:rsidR="00000000">
      <w:pPr>
        <w:spacing w:after="120" w:line="230" w:lineRule="exact"/>
        <w:jc w:val="both"/>
        <w:rPr>
          <w:rFonts w:cs="FrankRuehl" w:hint="cs"/>
          <w:b/>
          <w:bCs/>
          <w:sz w:val="20"/>
          <w:szCs w:val="22"/>
          <w:rtl/>
        </w:rPr>
      </w:pPr>
      <w:r>
        <w:rPr>
          <w:rFonts w:cs="FrankRuehl"/>
          <w:sz w:val="20"/>
          <w:szCs w:val="22"/>
          <w:rtl/>
        </w:rPr>
        <w:br w:type="page"/>
      </w:r>
      <w:r>
        <w:rPr>
          <w:rFonts w:cs="FrankRuehl" w:hint="cs"/>
          <w:sz w:val="20"/>
          <w:szCs w:val="22"/>
          <w:rtl/>
        </w:rPr>
        <w:t>למיתוג ישראל ימשיך לטפל בנושא". עוד נקבע בהחלטה, כי מטה ההסברה הלאומי בשיתוף משרדי ממשלה וגופים נוספים, ובהם נתיב, יגבשו תכניות הסברה מ</w:t>
      </w:r>
      <w:r>
        <w:rPr>
          <w:rFonts w:cs="FrankRuehl" w:hint="cs"/>
          <w:sz w:val="20"/>
          <w:szCs w:val="22"/>
          <w:rtl/>
        </w:rPr>
        <w:t>שותפות לקהילות היהודיות בעולם ו"משרד החוץ ימשיך להיות הגורם המקשר עם קהילות יהודיות וארגונים יהודיים הפועלים בחו"ל". ב-1.3.09 קבעה הממשלה, במסגרת החלטה אודות "יהודי מדינות חבר העמים" (החלטה מס' 4529), כי נתיב יפעיל פרויקט "מיתוג ישראל כפוטנציאל איכותי לעלי</w:t>
      </w:r>
      <w:r>
        <w:rPr>
          <w:rFonts w:cs="FrankRuehl" w:hint="cs"/>
          <w:sz w:val="20"/>
          <w:szCs w:val="22"/>
          <w:rtl/>
        </w:rPr>
        <w:t xml:space="preserve">יה עם דגש מיוחד על היכולות ואתגרי ההשכלה הגבוהה בארץ". </w:t>
      </w:r>
    </w:p>
    <w:p w:rsidR="00000000">
      <w:pPr>
        <w:spacing w:after="120" w:line="230" w:lineRule="exact"/>
        <w:jc w:val="both"/>
        <w:rPr>
          <w:rFonts w:cs="FrankRuehl" w:hint="cs"/>
          <w:sz w:val="20"/>
          <w:szCs w:val="22"/>
          <w:rtl/>
        </w:rPr>
      </w:pPr>
      <w:r>
        <w:rPr>
          <w:rFonts w:cs="FrankRuehl" w:hint="cs"/>
          <w:sz w:val="20"/>
          <w:szCs w:val="22"/>
          <w:rtl/>
        </w:rPr>
        <w:t>משה"ח אימץ ב-2006 בתכנית העבודה את פרויקט "מיתוג ישראל", שנועד לשפר את האופן בו ישראל מתקשרת את עצמה לעולם. בתכנון הפרויקט שולבו, בין היתר, נציגי משרד ראה"ם, משרד האוצר, משרד התיירות ומשרד התמ"ת. עד 2</w:t>
      </w:r>
      <w:r>
        <w:rPr>
          <w:rFonts w:cs="FrankRuehl" w:hint="cs"/>
          <w:sz w:val="20"/>
          <w:szCs w:val="22"/>
          <w:rtl/>
        </w:rPr>
        <w:t>008 הושלמו מחקרי שוק ורעיון, ובספטמבר 2008 התקשר משה"ח בהליך מכרזי עם חברת ייעוץ בין-לאומית המתמחה במיתוג מדינות, לגבש את אסטרטגית המיתוג והמיצוב של ישראל. העבודה אמורה הייתה להסתיים עד סוף 2009.</w:t>
      </w:r>
    </w:p>
    <w:p w:rsidR="00000000">
      <w:pPr>
        <w:spacing w:after="120" w:line="230" w:lineRule="exact"/>
        <w:jc w:val="both"/>
        <w:rPr>
          <w:rFonts w:cs="FrankRuehl" w:hint="cs"/>
          <w:sz w:val="20"/>
          <w:szCs w:val="22"/>
          <w:rtl/>
        </w:rPr>
      </w:pPr>
      <w:r>
        <w:rPr>
          <w:rFonts w:cs="FrankRuehl" w:hint="cs"/>
          <w:sz w:val="20"/>
          <w:szCs w:val="22"/>
          <w:rtl/>
        </w:rPr>
        <w:t>סמנכ"ל תקשורת והסברה במשה"ח באותה העת, מר אביב שיר-און, והצי</w:t>
      </w:r>
      <w:r>
        <w:rPr>
          <w:rFonts w:cs="FrankRuehl" w:hint="cs"/>
          <w:sz w:val="20"/>
          <w:szCs w:val="22"/>
          <w:rtl/>
        </w:rPr>
        <w:t xml:space="preserve">ר המדיני לשעבר בשגרירות ישראל בקייב ציינו בפני נציגי משרד מבקר המדינה, כי מיתוג ישראל הוא במנדט בלעדי של משה"ח, והוא מכוון לקהל הרחב. משה"ח עוסק בנושא המיתוג במסגרת מדור מיתוג במחלקת ההסברה, ובמוסקבה מכהן נציג הסברה אחד מארבעה שמציב משה"ח בכלל נציגויותיו. </w:t>
      </w:r>
      <w:r>
        <w:rPr>
          <w:rFonts w:cs="FrankRuehl" w:hint="cs"/>
          <w:sz w:val="20"/>
          <w:szCs w:val="22"/>
          <w:rtl/>
        </w:rPr>
        <w:t xml:space="preserve">לדברי סמנכ"ל התקשורת, בתקופה האחרונה נושא המיתוג, להבדיל מהסברה שתוכנה העיקרי מדיני, קיבל תנופה, אך בנושא זה לא היה לו כל קשר עם </w:t>
      </w:r>
      <w:r>
        <w:rPr>
          <w:rFonts w:cs="FrankRuehl"/>
          <w:sz w:val="20"/>
          <w:szCs w:val="22"/>
          <w:rtl/>
        </w:rPr>
        <w:t>נתיב</w:t>
      </w:r>
      <w:r>
        <w:rPr>
          <w:rFonts w:cs="FrankRuehl" w:hint="cs"/>
          <w:sz w:val="20"/>
          <w:szCs w:val="22"/>
          <w:rtl/>
        </w:rPr>
        <w:t xml:space="preserve">, והוא לא היה ער לכך שגם </w:t>
      </w:r>
      <w:r>
        <w:rPr>
          <w:rFonts w:cs="FrankRuehl"/>
          <w:sz w:val="20"/>
          <w:szCs w:val="22"/>
          <w:rtl/>
        </w:rPr>
        <w:t>נתיב</w:t>
      </w:r>
      <w:r>
        <w:rPr>
          <w:rFonts w:cs="FrankRuehl" w:hint="cs"/>
          <w:sz w:val="20"/>
          <w:szCs w:val="22"/>
          <w:rtl/>
        </w:rPr>
        <w:t xml:space="preserve"> פועל בתחום "מיתוג ישראל". לדעתו, ראוי וחשוב לתאם עם משה"ח שליחת נציגים הנוגעים לנושאי מיתוג, </w:t>
      </w:r>
      <w:r>
        <w:rPr>
          <w:rFonts w:cs="FrankRuehl" w:hint="cs"/>
          <w:sz w:val="20"/>
          <w:szCs w:val="22"/>
          <w:rtl/>
        </w:rPr>
        <w:t>אך ככל שהדבר קשור ל</w:t>
      </w:r>
      <w:r>
        <w:rPr>
          <w:rFonts w:cs="FrankRuehl"/>
          <w:sz w:val="20"/>
          <w:szCs w:val="22"/>
          <w:rtl/>
        </w:rPr>
        <w:t>נתיב</w:t>
      </w:r>
      <w:r>
        <w:rPr>
          <w:rFonts w:cs="FrankRuehl" w:hint="cs"/>
          <w:sz w:val="20"/>
          <w:szCs w:val="22"/>
          <w:rtl/>
        </w:rPr>
        <w:t xml:space="preserve"> </w:t>
      </w:r>
      <w:r>
        <w:rPr>
          <w:rFonts w:cs="FrankRuehl"/>
          <w:sz w:val="20"/>
          <w:szCs w:val="22"/>
          <w:rtl/>
        </w:rPr>
        <w:t>-</w:t>
      </w:r>
      <w:r>
        <w:rPr>
          <w:rFonts w:cs="FrankRuehl" w:hint="cs"/>
          <w:sz w:val="20"/>
          <w:szCs w:val="22"/>
          <w:rtl/>
        </w:rPr>
        <w:t xml:space="preserve"> אין הדברים כך. </w:t>
      </w:r>
    </w:p>
    <w:p w:rsidR="00000000">
      <w:pPr>
        <w:spacing w:after="120" w:line="230" w:lineRule="exact"/>
        <w:jc w:val="both"/>
        <w:rPr>
          <w:rFonts w:cs="FrankRuehl" w:hint="cs"/>
          <w:sz w:val="20"/>
          <w:szCs w:val="22"/>
          <w:rtl/>
        </w:rPr>
      </w:pPr>
      <w:r>
        <w:rPr>
          <w:rFonts w:cs="FrankRuehl" w:hint="cs"/>
          <w:sz w:val="20"/>
          <w:szCs w:val="22"/>
          <w:rtl/>
        </w:rPr>
        <w:t xml:space="preserve">בתכנית העבודה של </w:t>
      </w:r>
      <w:r>
        <w:rPr>
          <w:rFonts w:cs="FrankRuehl"/>
          <w:sz w:val="20"/>
          <w:szCs w:val="22"/>
          <w:rtl/>
        </w:rPr>
        <w:t>נתיב</w:t>
      </w:r>
      <w:r>
        <w:rPr>
          <w:rFonts w:cs="FrankRuehl" w:hint="cs"/>
          <w:sz w:val="20"/>
          <w:szCs w:val="22"/>
          <w:rtl/>
        </w:rPr>
        <w:t xml:space="preserve"> ל-2010 נקבע "מיתוג מדינת ישראל להרחבת החשיפה בקרב קהל היעד" כאחד מיעדיו העיקריים של הארגון, אך בביקורת לא נמצא, כי </w:t>
      </w:r>
      <w:r>
        <w:rPr>
          <w:rFonts w:cs="FrankRuehl"/>
          <w:sz w:val="20"/>
          <w:szCs w:val="22"/>
          <w:rtl/>
        </w:rPr>
        <w:t>נתיב</w:t>
      </w:r>
      <w:r>
        <w:rPr>
          <w:rFonts w:cs="FrankRuehl" w:hint="cs"/>
          <w:sz w:val="20"/>
          <w:szCs w:val="22"/>
          <w:rtl/>
        </w:rPr>
        <w:t xml:space="preserve"> השתלב בפרויקט "מיתוג ישראל" של משה"ח או בדק מה ממנו עשוי לסייע בעבודתו ב</w:t>
      </w:r>
      <w:r>
        <w:rPr>
          <w:rFonts w:cs="FrankRuehl" w:hint="cs"/>
          <w:sz w:val="20"/>
          <w:szCs w:val="22"/>
          <w:rtl/>
        </w:rPr>
        <w:t xml:space="preserve">מיתוג ישראל כלפי אוכלוסיית היעד בחבה"ם. זאת אף על פי, שכאמור לעיל, משה"ח מצוי בשלב מתקדם של בחינת הפרויקט. לעומת זאת, </w:t>
      </w:r>
      <w:r>
        <w:rPr>
          <w:rFonts w:cs="FrankRuehl"/>
          <w:sz w:val="20"/>
          <w:szCs w:val="22"/>
          <w:rtl/>
        </w:rPr>
        <w:t>נתיב</w:t>
      </w:r>
      <w:r>
        <w:rPr>
          <w:rFonts w:cs="FrankRuehl" w:hint="cs"/>
          <w:sz w:val="20"/>
          <w:szCs w:val="22"/>
          <w:rtl/>
        </w:rPr>
        <w:t xml:space="preserve"> בחר לנקוט שרשרת פעילויות והתקשרויות עצמאיות הנוגעות לנושא מיתוג מדינת ישראל, בכלל זה התקשרות בלתי תקינה עם חברה רוסית המתמחה בעריכת ס</w:t>
      </w:r>
      <w:r>
        <w:rPr>
          <w:rFonts w:cs="FrankRuehl" w:hint="cs"/>
          <w:sz w:val="20"/>
          <w:szCs w:val="22"/>
          <w:rtl/>
        </w:rPr>
        <w:t>קרים, כמפורט בהמשך</w:t>
      </w:r>
      <w:r>
        <w:rPr>
          <w:rStyle w:val="FootnoteReference"/>
          <w:rFonts w:cs="FrankRuehl"/>
          <w:sz w:val="20"/>
          <w:szCs w:val="22"/>
          <w:rtl/>
        </w:rPr>
        <w:footnoteReference w:id="24"/>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 xml:space="preserve">מבדיקת הנתונים שהעמידה מחלקת קשתו"ם במשה"ח לרשות הביקורת על הפעילות התרבותית שהיא ניהלה בחבה"ם בשנים 2007-2009, עולה שפעילות התוכן בתחום התרבות שמנהל </w:t>
      </w:r>
      <w:r>
        <w:rPr>
          <w:rFonts w:cs="FrankRuehl"/>
          <w:sz w:val="20"/>
          <w:szCs w:val="22"/>
          <w:rtl/>
        </w:rPr>
        <w:t>נתיב</w:t>
      </w:r>
      <w:r>
        <w:rPr>
          <w:rFonts w:cs="FrankRuehl" w:hint="cs"/>
          <w:sz w:val="20"/>
          <w:szCs w:val="22"/>
          <w:rtl/>
        </w:rPr>
        <w:t>, בכלל זה שליחת נציגי תרבות, מקבילה לפעילות הנעשית בחסות ובסיוע משה"ח. פעילות זו</w:t>
      </w:r>
      <w:r>
        <w:rPr>
          <w:rFonts w:cs="FrankRuehl" w:hint="cs"/>
          <w:sz w:val="20"/>
          <w:szCs w:val="22"/>
          <w:rtl/>
        </w:rPr>
        <w:t xml:space="preserve"> של משה"ח כללה תערוכות של יצירות אומנות, תמונות, צילומים, ירידי ספרים, פסטיבלים ופורומי קולנוע, קונצרטים, שיעורי מחול, הופעות ופסטיבלים מוסיקליים ופסטיבל מחול. פעילות דומה מול הקהל הרחב בחבה"ם נעשתה על ידי </w:t>
      </w:r>
      <w:r>
        <w:rPr>
          <w:rFonts w:cs="FrankRuehl"/>
          <w:sz w:val="20"/>
          <w:szCs w:val="22"/>
          <w:rtl/>
        </w:rPr>
        <w:t>נתיב</w:t>
      </w:r>
      <w:r>
        <w:rPr>
          <w:rFonts w:cs="FrankRuehl" w:hint="cs"/>
          <w:sz w:val="20"/>
          <w:szCs w:val="22"/>
          <w:rtl/>
        </w:rPr>
        <w:t>, והיא מפורטת בהמשך.</w:t>
      </w:r>
    </w:p>
    <w:p w:rsidR="00000000">
      <w:pPr>
        <w:spacing w:after="240" w:line="230" w:lineRule="exact"/>
        <w:jc w:val="both"/>
        <w:rPr>
          <w:rFonts w:cs="FrankRuehl"/>
          <w:sz w:val="20"/>
          <w:szCs w:val="22"/>
        </w:rPr>
      </w:pPr>
      <w:r>
        <w:rPr>
          <w:rFonts w:cs="FrankRuehl" w:hint="cs"/>
          <w:sz w:val="20"/>
          <w:szCs w:val="22"/>
          <w:rtl/>
        </w:rPr>
        <w:t>להלכה, פעילות התרבות וההס</w:t>
      </w:r>
      <w:r>
        <w:rPr>
          <w:rFonts w:cs="FrankRuehl" w:hint="cs"/>
          <w:sz w:val="20"/>
          <w:szCs w:val="22"/>
          <w:rtl/>
        </w:rPr>
        <w:t xml:space="preserve">ברה של ישראל המכוונת לכלל אוכלוסיית חבה"ם הינה בתחומו ובאחריותו של משה"ח, שעה שהפעילות המקבילה של </w:t>
      </w:r>
      <w:r>
        <w:rPr>
          <w:rFonts w:cs="FrankRuehl"/>
          <w:sz w:val="20"/>
          <w:szCs w:val="22"/>
          <w:rtl/>
        </w:rPr>
        <w:t>נתיב</w:t>
      </w:r>
      <w:r>
        <w:rPr>
          <w:rFonts w:cs="FrankRuehl" w:hint="cs"/>
          <w:sz w:val="20"/>
          <w:szCs w:val="22"/>
          <w:rtl/>
        </w:rPr>
        <w:t xml:space="preserve"> נועדה לאוכלוסיית זכאי חוק השבות בלבד. אולם בביקורת התברר, כי תקציב </w:t>
      </w:r>
      <w:r>
        <w:rPr>
          <w:rFonts w:cs="FrankRuehl"/>
          <w:sz w:val="20"/>
          <w:szCs w:val="22"/>
          <w:rtl/>
        </w:rPr>
        <w:t>נתיב</w:t>
      </w:r>
      <w:r>
        <w:rPr>
          <w:rFonts w:cs="FrankRuehl" w:hint="cs"/>
          <w:sz w:val="20"/>
          <w:szCs w:val="22"/>
          <w:rtl/>
        </w:rPr>
        <w:t xml:space="preserve"> לפעילות תרבות בחבה"ם, שבפועל מתנהלת מול הקהל הרחב, היה ב-2008 גדול פי ארבעה ויותר</w:t>
      </w:r>
      <w:r>
        <w:rPr>
          <w:rFonts w:cs="FrankRuehl" w:hint="cs"/>
          <w:sz w:val="20"/>
          <w:szCs w:val="22"/>
          <w:rtl/>
        </w:rPr>
        <w:t>, וב-2009 פי 3.5 מזה שעמד לרשות משה"ח, כעולה מהטבלה הבאה (בדולרים ארה"ב):</w:t>
      </w:r>
    </w:p>
    <w:p w:rsidR="00000000">
      <w:pPr>
        <w:spacing w:line="220" w:lineRule="exact"/>
        <w:jc w:val="both"/>
        <w:rPr>
          <w:rFonts w:cs="FrankRuehl"/>
          <w:sz w:val="20"/>
          <w:szCs w:val="22"/>
          <w:rtl/>
        </w:rPr>
      </w:pPr>
      <w:r>
        <w:rPr>
          <w:rFonts w:cs="FrankRuehl"/>
          <w:sz w:val="20"/>
          <w:szCs w:val="22"/>
        </w:rPr>
        <w:br w:type="page"/>
      </w:r>
    </w:p>
    <w:tbl>
      <w:tblPr>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2899"/>
        <w:gridCol w:w="2900"/>
        <w:gridCol w:w="892"/>
      </w:tblGrid>
      <w:tr>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0" w:type="auto"/>
            <w:tcBorders>
              <w:top w:val="single" w:sz="12" w:space="0" w:color="auto"/>
              <w:bottom w:val="single" w:sz="12" w:space="0" w:color="auto"/>
            </w:tcBorders>
            <w:shd w:val="pct10" w:color="auto" w:fill="auto"/>
            <w:tcMar>
              <w:right w:w="108" w:type="dxa"/>
            </w:tcMar>
          </w:tcPr>
          <w:p w:rsidR="00000000">
            <w:pPr>
              <w:keepNext/>
              <w:spacing w:before="40" w:after="40" w:line="220" w:lineRule="exact"/>
              <w:jc w:val="center"/>
              <w:rPr>
                <w:rFonts w:hint="cs"/>
                <w:b/>
                <w:bCs/>
                <w:sz w:val="20"/>
                <w:szCs w:val="20"/>
                <w:rtl/>
              </w:rPr>
            </w:pPr>
            <w:r>
              <w:rPr>
                <w:rFonts w:cs="FrankRuehl"/>
                <w:b/>
                <w:bCs/>
                <w:sz w:val="20"/>
                <w:szCs w:val="20"/>
                <w:rtl/>
              </w:rPr>
              <w:t>נתיב</w:t>
            </w:r>
            <w:r>
              <w:rPr>
                <w:rFonts w:cs="FrankRuehl" w:hint="cs"/>
                <w:b/>
                <w:bCs/>
                <w:sz w:val="20"/>
                <w:szCs w:val="20"/>
                <w:rtl/>
              </w:rPr>
              <w:t>*</w:t>
            </w:r>
          </w:p>
        </w:tc>
        <w:tc>
          <w:tcPr>
            <w:tcW w:w="0" w:type="auto"/>
            <w:tcBorders>
              <w:top w:val="single" w:sz="12" w:space="0" w:color="auto"/>
              <w:bottom w:val="single" w:sz="12" w:space="0" w:color="auto"/>
            </w:tcBorders>
            <w:shd w:val="pct10" w:color="auto" w:fill="auto"/>
            <w:tcMar>
              <w:right w:w="108" w:type="dxa"/>
            </w:tcMar>
          </w:tcPr>
          <w:p w:rsidR="00000000">
            <w:pPr>
              <w:keepNext/>
              <w:spacing w:before="40" w:after="40" w:line="220" w:lineRule="exact"/>
              <w:jc w:val="center"/>
              <w:rPr>
                <w:rFonts w:hint="cs"/>
                <w:b/>
                <w:bCs/>
                <w:sz w:val="20"/>
                <w:szCs w:val="20"/>
                <w:rtl/>
              </w:rPr>
            </w:pPr>
            <w:r>
              <w:rPr>
                <w:rFonts w:cs="FrankRuehl" w:hint="cs"/>
                <w:b/>
                <w:bCs/>
                <w:sz w:val="20"/>
                <w:szCs w:val="20"/>
                <w:rtl/>
              </w:rPr>
              <w:t>משה"ח</w:t>
            </w:r>
          </w:p>
        </w:tc>
        <w:tc>
          <w:tcPr>
            <w:tcW w:w="0" w:type="auto"/>
            <w:tcBorders>
              <w:top w:val="single" w:sz="12" w:space="0" w:color="auto"/>
              <w:bottom w:val="single" w:sz="12" w:space="0" w:color="auto"/>
            </w:tcBorders>
            <w:shd w:val="pct10" w:color="auto" w:fill="auto"/>
            <w:tcMar>
              <w:right w:w="108" w:type="dxa"/>
            </w:tcMar>
          </w:tcPr>
          <w:p w:rsidR="00000000">
            <w:pPr>
              <w:keepNext/>
              <w:spacing w:before="40" w:after="40" w:line="220" w:lineRule="exact"/>
              <w:jc w:val="center"/>
              <w:rPr>
                <w:rFonts w:hint="cs"/>
                <w:b/>
                <w:bCs/>
                <w:sz w:val="20"/>
                <w:szCs w:val="20"/>
                <w:rtl/>
              </w:rPr>
            </w:pPr>
          </w:p>
        </w:tc>
      </w:tr>
      <w:tr>
        <w:tblPrEx>
          <w:tblW w:w="6691" w:type="dxa"/>
          <w:jc w:val="center"/>
          <w:tblLook w:val="01E0"/>
        </w:tblPrEx>
        <w:trPr>
          <w:jc w:val="center"/>
        </w:trPr>
        <w:tc>
          <w:tcPr>
            <w:tcW w:w="0" w:type="auto"/>
            <w:tcBorders>
              <w:top w:val="single" w:sz="12" w:space="0" w:color="auto"/>
            </w:tcBorders>
            <w:tcMar>
              <w:right w:w="1134" w:type="dxa"/>
            </w:tcMar>
            <w:vAlign w:val="center"/>
          </w:tcPr>
          <w:p w:rsidR="00000000">
            <w:pPr>
              <w:keepNext/>
              <w:spacing w:before="40" w:after="40" w:line="220" w:lineRule="exact"/>
              <w:rPr>
                <w:rFonts w:hint="cs"/>
                <w:sz w:val="20"/>
                <w:szCs w:val="20"/>
                <w:rtl/>
              </w:rPr>
            </w:pPr>
            <w:r>
              <w:rPr>
                <w:rFonts w:cs="FrankRuehl" w:hint="cs"/>
                <w:sz w:val="20"/>
                <w:szCs w:val="20"/>
                <w:rtl/>
              </w:rPr>
              <w:t>297,307</w:t>
            </w:r>
          </w:p>
        </w:tc>
        <w:tc>
          <w:tcPr>
            <w:tcW w:w="0" w:type="auto"/>
            <w:tcBorders>
              <w:top w:val="single" w:sz="12" w:space="0" w:color="auto"/>
            </w:tcBorders>
            <w:tcMar>
              <w:right w:w="1134" w:type="dxa"/>
            </w:tcMar>
            <w:vAlign w:val="center"/>
          </w:tcPr>
          <w:p w:rsidR="00000000">
            <w:pPr>
              <w:keepNext/>
              <w:spacing w:before="40" w:after="40" w:line="220" w:lineRule="exact"/>
              <w:rPr>
                <w:rFonts w:hint="cs"/>
                <w:sz w:val="20"/>
                <w:szCs w:val="20"/>
                <w:rtl/>
              </w:rPr>
            </w:pPr>
            <w:r>
              <w:rPr>
                <w:rFonts w:cs="FrankRuehl" w:hint="cs"/>
                <w:sz w:val="20"/>
                <w:szCs w:val="20"/>
                <w:rtl/>
              </w:rPr>
              <w:t>65,000</w:t>
            </w:r>
          </w:p>
        </w:tc>
        <w:tc>
          <w:tcPr>
            <w:tcW w:w="0" w:type="auto"/>
            <w:tcBorders>
              <w:top w:val="single" w:sz="12" w:space="0" w:color="auto"/>
            </w:tcBorders>
            <w:tcMar>
              <w:right w:w="108" w:type="dxa"/>
            </w:tcMar>
            <w:vAlign w:val="center"/>
          </w:tcPr>
          <w:p w:rsidR="00000000">
            <w:pPr>
              <w:keepNext/>
              <w:spacing w:before="40" w:after="40" w:line="220" w:lineRule="exact"/>
              <w:rPr>
                <w:rFonts w:hint="cs"/>
                <w:b/>
                <w:bCs/>
                <w:sz w:val="20"/>
                <w:szCs w:val="20"/>
                <w:rtl/>
              </w:rPr>
            </w:pPr>
            <w:r>
              <w:rPr>
                <w:rFonts w:cs="FrankRuehl" w:hint="cs"/>
                <w:b/>
                <w:bCs/>
                <w:sz w:val="20"/>
                <w:szCs w:val="20"/>
                <w:rtl/>
              </w:rPr>
              <w:t>2008</w:t>
            </w:r>
          </w:p>
        </w:tc>
      </w:tr>
      <w:tr>
        <w:tblPrEx>
          <w:tblW w:w="6691" w:type="dxa"/>
          <w:jc w:val="center"/>
          <w:tblLook w:val="01E0"/>
        </w:tblPrEx>
        <w:trPr>
          <w:jc w:val="center"/>
        </w:trPr>
        <w:tc>
          <w:tcPr>
            <w:tcW w:w="0" w:type="auto"/>
            <w:tcMar>
              <w:right w:w="1134" w:type="dxa"/>
            </w:tcMar>
            <w:vAlign w:val="center"/>
          </w:tcPr>
          <w:p w:rsidR="00000000">
            <w:pPr>
              <w:keepNext/>
              <w:spacing w:before="40" w:after="40" w:line="220" w:lineRule="exact"/>
              <w:rPr>
                <w:rFonts w:hint="cs"/>
                <w:sz w:val="20"/>
                <w:szCs w:val="20"/>
                <w:rtl/>
              </w:rPr>
            </w:pPr>
            <w:r>
              <w:rPr>
                <w:rFonts w:cs="FrankRuehl" w:hint="cs"/>
                <w:sz w:val="20"/>
                <w:szCs w:val="20"/>
                <w:rtl/>
              </w:rPr>
              <w:t>486,250</w:t>
            </w:r>
          </w:p>
        </w:tc>
        <w:tc>
          <w:tcPr>
            <w:tcW w:w="0" w:type="auto"/>
            <w:tcMar>
              <w:right w:w="1134" w:type="dxa"/>
            </w:tcMar>
            <w:vAlign w:val="center"/>
          </w:tcPr>
          <w:p w:rsidR="00000000">
            <w:pPr>
              <w:keepNext/>
              <w:spacing w:before="40" w:after="40" w:line="220" w:lineRule="exact"/>
              <w:rPr>
                <w:rFonts w:hint="cs"/>
                <w:sz w:val="20"/>
                <w:szCs w:val="20"/>
                <w:rtl/>
              </w:rPr>
            </w:pPr>
            <w:r>
              <w:rPr>
                <w:rFonts w:cs="FrankRuehl" w:hint="cs"/>
                <w:sz w:val="20"/>
                <w:szCs w:val="20"/>
                <w:rtl/>
              </w:rPr>
              <w:t>129,500</w:t>
            </w:r>
          </w:p>
        </w:tc>
        <w:tc>
          <w:tcPr>
            <w:tcW w:w="0" w:type="auto"/>
            <w:tcMar>
              <w:right w:w="108" w:type="dxa"/>
            </w:tcMar>
            <w:vAlign w:val="center"/>
          </w:tcPr>
          <w:p w:rsidR="00000000">
            <w:pPr>
              <w:keepNext/>
              <w:spacing w:before="40" w:after="40" w:line="220" w:lineRule="exact"/>
              <w:rPr>
                <w:rFonts w:cs="FrankRuehl" w:hint="cs"/>
                <w:b/>
                <w:bCs/>
                <w:sz w:val="20"/>
                <w:szCs w:val="20"/>
                <w:rtl/>
              </w:rPr>
            </w:pPr>
            <w:r>
              <w:rPr>
                <w:rFonts w:cs="FrankRuehl" w:hint="cs"/>
                <w:b/>
                <w:bCs/>
                <w:sz w:val="20"/>
                <w:szCs w:val="20"/>
                <w:rtl/>
              </w:rPr>
              <w:t>2009</w:t>
            </w:r>
          </w:p>
        </w:tc>
      </w:tr>
    </w:tbl>
    <w:p w:rsidR="00000000">
      <w:pPr>
        <w:spacing w:before="120" w:after="240" w:line="200" w:lineRule="exact"/>
        <w:ind w:left="397" w:hanging="397"/>
        <w:jc w:val="both"/>
        <w:rPr>
          <w:rFonts w:cs="FrankRuehl" w:hint="cs"/>
          <w:sz w:val="20"/>
          <w:szCs w:val="20"/>
          <w:rtl/>
        </w:rPr>
      </w:pPr>
      <w:r>
        <w:rPr>
          <w:rFonts w:cs="FrankRuehl" w:hint="cs"/>
          <w:sz w:val="20"/>
          <w:szCs w:val="20"/>
          <w:rtl/>
        </w:rPr>
        <w:t xml:space="preserve">* </w:t>
      </w:r>
      <w:r>
        <w:rPr>
          <w:rFonts w:cs="FrankRuehl" w:hint="cs"/>
          <w:sz w:val="20"/>
          <w:szCs w:val="20"/>
          <w:rtl/>
        </w:rPr>
        <w:tab/>
        <w:t xml:space="preserve">בחישוב תקציב </w:t>
      </w:r>
      <w:r>
        <w:rPr>
          <w:rFonts w:cs="FrankRuehl"/>
          <w:sz w:val="20"/>
          <w:szCs w:val="20"/>
          <w:rtl/>
        </w:rPr>
        <w:t>נתיב</w:t>
      </w:r>
      <w:r>
        <w:rPr>
          <w:rFonts w:cs="FrankRuehl" w:hint="cs"/>
          <w:sz w:val="20"/>
          <w:szCs w:val="20"/>
          <w:rtl/>
        </w:rPr>
        <w:t xml:space="preserve"> נלקחו בחשבון ההוצאות עבור נציגים ומרצים בארץ ובחבה"ם, תערוכות והרצאות, ירידים ופסטיבלים בארץ ובחו"ל, ו</w:t>
      </w:r>
      <w:r>
        <w:rPr>
          <w:rFonts w:cs="FrankRuehl" w:hint="cs"/>
          <w:sz w:val="20"/>
          <w:szCs w:val="20"/>
          <w:rtl/>
        </w:rPr>
        <w:t xml:space="preserve">כן מחצית ההוצאות על פעילויות המיתוג: פעילות פריפריה, שיווק ופרסום וחומרי מיתוג והסברה. הטבלה מבוססת על נתוני נתיב ומשה"ח/ מחלקת קשתו"ם. </w:t>
      </w:r>
    </w:p>
    <w:p w:rsidR="00000000">
      <w:pPr>
        <w:spacing w:after="120" w:line="230" w:lineRule="exact"/>
        <w:jc w:val="both"/>
        <w:rPr>
          <w:rFonts w:cs="FrankRuehl" w:hint="cs"/>
          <w:sz w:val="20"/>
          <w:szCs w:val="22"/>
          <w:rtl/>
        </w:rPr>
      </w:pPr>
      <w:r>
        <w:rPr>
          <w:rFonts w:cs="FrankRuehl" w:hint="cs"/>
          <w:sz w:val="20"/>
          <w:szCs w:val="22"/>
          <w:rtl/>
        </w:rPr>
        <w:t xml:space="preserve">בהקשר זה, נמצא בביקורת, כי בשל מחסור במשאבים תקציביים או מטעמי נוחות, נעזרות נציגויות משה"ח בחבה"ם בשלוחות </w:t>
      </w:r>
      <w:r>
        <w:rPr>
          <w:rFonts w:cs="FrankRuehl"/>
          <w:sz w:val="20"/>
          <w:szCs w:val="22"/>
          <w:rtl/>
        </w:rPr>
        <w:t>נתיב</w:t>
      </w:r>
      <w:r>
        <w:rPr>
          <w:rFonts w:cs="FrankRuehl" w:hint="cs"/>
          <w:sz w:val="20"/>
          <w:szCs w:val="22"/>
          <w:rtl/>
        </w:rPr>
        <w:t xml:space="preserve"> שם להוצ</w:t>
      </w:r>
      <w:r>
        <w:rPr>
          <w:rFonts w:cs="FrankRuehl" w:hint="cs"/>
          <w:sz w:val="20"/>
          <w:szCs w:val="22"/>
          <w:rtl/>
        </w:rPr>
        <w:t xml:space="preserve">אה לפועל של פעילות המצויה בתחום משה"ח, דוגמת קשרים עם אמצעי תקשורת ציבורית. זאת, שוב בהסדרות מקומיות. </w:t>
      </w:r>
    </w:p>
    <w:p w:rsidR="00000000">
      <w:pPr>
        <w:spacing w:after="120" w:line="230" w:lineRule="exact"/>
        <w:jc w:val="both"/>
        <w:rPr>
          <w:rFonts w:cs="FrankRuehl" w:hint="cs"/>
          <w:sz w:val="20"/>
          <w:szCs w:val="22"/>
          <w:rtl/>
        </w:rPr>
      </w:pPr>
      <w:r>
        <w:rPr>
          <w:rFonts w:cs="FrankRuehl" w:hint="cs"/>
          <w:sz w:val="20"/>
          <w:szCs w:val="22"/>
          <w:rtl/>
        </w:rPr>
        <w:t>להלן דוגמאות לכפילות בלתי מתואמת בפעילות:</w:t>
      </w:r>
    </w:p>
    <w:p w:rsidR="00000000">
      <w:pPr>
        <w:spacing w:after="120" w:line="230" w:lineRule="exact"/>
        <w:jc w:val="both"/>
        <w:rPr>
          <w:rFonts w:cs="FrankRuehl" w:hint="cs"/>
          <w:sz w:val="20"/>
          <w:szCs w:val="22"/>
          <w:rtl/>
        </w:rPr>
      </w:pPr>
      <w:r>
        <w:rPr>
          <w:rFonts w:cs="FrankRuehl" w:hint="cs"/>
          <w:sz w:val="20"/>
          <w:szCs w:val="22"/>
          <w:rtl/>
        </w:rPr>
        <w:t xml:space="preserve">א. </w:t>
      </w:r>
      <w:r>
        <w:rPr>
          <w:rFonts w:cs="FrankRuehl" w:hint="cs"/>
          <w:sz w:val="20"/>
          <w:szCs w:val="22"/>
          <w:rtl/>
        </w:rPr>
        <w:tab/>
        <w:t xml:space="preserve">שגרירות ישראל במוסקבה ושלוחת </w:t>
      </w:r>
      <w:r>
        <w:rPr>
          <w:rFonts w:cs="FrankRuehl"/>
          <w:sz w:val="20"/>
          <w:szCs w:val="22"/>
          <w:rtl/>
        </w:rPr>
        <w:t>נתיב</w:t>
      </w:r>
      <w:r>
        <w:rPr>
          <w:rFonts w:cs="FrankRuehl" w:hint="cs"/>
          <w:sz w:val="20"/>
          <w:szCs w:val="22"/>
          <w:rtl/>
        </w:rPr>
        <w:t xml:space="preserve"> במוסקבה מעניקות, כל אחת בנפרד וללא תיאום או מדדים משותפים, ספרים למחלקות </w:t>
      </w:r>
      <w:r>
        <w:rPr>
          <w:rFonts w:cs="FrankRuehl" w:hint="cs"/>
          <w:sz w:val="20"/>
          <w:szCs w:val="22"/>
          <w:rtl/>
        </w:rPr>
        <w:t xml:space="preserve">השפות הזרות ולספריות של מוסדות אקדמיים ברוסיה. </w:t>
      </w:r>
    </w:p>
    <w:p w:rsidR="00000000">
      <w:pPr>
        <w:spacing w:after="120" w:line="230" w:lineRule="exact"/>
        <w:jc w:val="both"/>
        <w:rPr>
          <w:rFonts w:cs="FrankRuehl" w:hint="cs"/>
          <w:sz w:val="20"/>
          <w:szCs w:val="22"/>
          <w:rtl/>
        </w:rPr>
      </w:pPr>
      <w:r>
        <w:rPr>
          <w:rFonts w:cs="FrankRuehl" w:hint="cs"/>
          <w:sz w:val="20"/>
          <w:szCs w:val="22"/>
          <w:rtl/>
        </w:rPr>
        <w:t xml:space="preserve">ב. </w:t>
      </w:r>
      <w:r>
        <w:rPr>
          <w:rFonts w:cs="FrankRuehl" w:hint="cs"/>
          <w:sz w:val="20"/>
          <w:szCs w:val="22"/>
          <w:rtl/>
        </w:rPr>
        <w:tab/>
        <w:t xml:space="preserve">באזרביג'אן, פעלו </w:t>
      </w:r>
      <w:r>
        <w:rPr>
          <w:rFonts w:cs="FrankRuehl"/>
          <w:sz w:val="20"/>
          <w:szCs w:val="22"/>
          <w:rtl/>
        </w:rPr>
        <w:t>נתיב</w:t>
      </w:r>
      <w:r>
        <w:rPr>
          <w:rFonts w:cs="FrankRuehl" w:hint="cs"/>
          <w:sz w:val="20"/>
          <w:szCs w:val="22"/>
          <w:rtl/>
        </w:rPr>
        <w:t xml:space="preserve"> ומשה"ח בשני מוסדות להשכלה גבוהה ללא תיאום. משה"ח קיים קשר עם סטודנטים ובכלל זה בחילופי סטודנטים באותם המוסדות, שעה ש</w:t>
      </w:r>
      <w:r>
        <w:rPr>
          <w:rFonts w:cs="FrankRuehl"/>
          <w:sz w:val="20"/>
          <w:szCs w:val="22"/>
          <w:rtl/>
        </w:rPr>
        <w:t>נתיב</w:t>
      </w:r>
      <w:r>
        <w:rPr>
          <w:rFonts w:cs="FrankRuehl" w:hint="cs"/>
          <w:sz w:val="20"/>
          <w:szCs w:val="22"/>
          <w:rtl/>
        </w:rPr>
        <w:t xml:space="preserve"> ניהל בהם לימודי עברית. זאת, בלי שלאף אחד משני המשרדים היה מיד</w:t>
      </w:r>
      <w:r>
        <w:rPr>
          <w:rFonts w:cs="FrankRuehl" w:hint="cs"/>
          <w:sz w:val="20"/>
          <w:szCs w:val="22"/>
          <w:rtl/>
        </w:rPr>
        <w:t>ע מיהם הסטודנטים המצויים בקשר עם הגורם השני</w:t>
      </w:r>
      <w:r>
        <w:rPr>
          <w:rStyle w:val="FootnoteReference"/>
          <w:rFonts w:cs="FrankRuehl"/>
          <w:sz w:val="20"/>
          <w:szCs w:val="22"/>
          <w:rtl/>
        </w:rPr>
        <w:footnoteReference w:id="25"/>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 xml:space="preserve">מכל האמור לעיל עולה, כי מהצד האחד, ממשקי העבודה של </w:t>
      </w:r>
      <w:r>
        <w:rPr>
          <w:rFonts w:cs="FrankRuehl"/>
          <w:sz w:val="20"/>
          <w:szCs w:val="22"/>
          <w:rtl/>
        </w:rPr>
        <w:t>נתיב</w:t>
      </w:r>
      <w:r>
        <w:rPr>
          <w:rFonts w:cs="FrankRuehl" w:hint="cs"/>
          <w:sz w:val="20"/>
          <w:szCs w:val="22"/>
          <w:rtl/>
        </w:rPr>
        <w:t xml:space="preserve"> ומשה"ח רבים ומגוונים, וכי תחומי הפעילות החופפים התעצמו בשנתיים האחרונות, וכי ל</w:t>
      </w:r>
      <w:r>
        <w:rPr>
          <w:rFonts w:cs="FrankRuehl"/>
          <w:sz w:val="20"/>
          <w:szCs w:val="22"/>
          <w:rtl/>
        </w:rPr>
        <w:t>נתיב</w:t>
      </w:r>
      <w:r>
        <w:rPr>
          <w:rFonts w:cs="FrankRuehl" w:hint="cs"/>
          <w:sz w:val="20"/>
          <w:szCs w:val="22"/>
          <w:rtl/>
        </w:rPr>
        <w:t xml:space="preserve"> יכולת לסייע למשה"ח לפעול במקומות שבהם אין המשרד נוכח. אולם, מנגד עולה, </w:t>
      </w:r>
      <w:r>
        <w:rPr>
          <w:rFonts w:cs="FrankRuehl" w:hint="cs"/>
          <w:sz w:val="20"/>
          <w:szCs w:val="22"/>
          <w:rtl/>
        </w:rPr>
        <w:t xml:space="preserve">כי הממשקים הללו ברמת הארגונים הם בלתי מוסדרים כמעט לחלוטין, נתונים להבנות או פרשנות אישית ופותחים פתח למחלוקות, "דריכה על בהונות", התנהלות בשני קולות, בזבוז וחוסר יעילות, ובסופו של דבר אף לפגיעה אפשרית במערכת יחסי החוץ של ישראל. </w:t>
      </w:r>
    </w:p>
    <w:p w:rsidR="00000000">
      <w:pPr>
        <w:spacing w:after="120" w:line="230" w:lineRule="exact"/>
        <w:jc w:val="both"/>
        <w:rPr>
          <w:rFonts w:cs="FrankRuehl"/>
          <w:szCs w:val="22"/>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Pr>
      </w:pPr>
    </w:p>
    <w:p w:rsidR="00000000">
      <w:pPr>
        <w:pStyle w:val="RESHET"/>
        <w:keepLines/>
        <w:rPr>
          <w:rFonts w:hint="cs"/>
          <w:sz w:val="20"/>
          <w:rtl/>
        </w:rPr>
      </w:pPr>
      <w:r>
        <w:rPr>
          <w:rFonts w:hint="cs"/>
          <w:sz w:val="20"/>
          <w:rtl/>
        </w:rPr>
        <w:t>משרד מבקר המדינה מעיר,</w:t>
      </w:r>
      <w:r>
        <w:rPr>
          <w:rFonts w:hint="cs"/>
          <w:sz w:val="20"/>
          <w:rtl/>
        </w:rPr>
        <w:t xml:space="preserve"> כי ככל שמתרחבים היקף הפעילות של </w:t>
      </w:r>
      <w:r>
        <w:rPr>
          <w:sz w:val="20"/>
          <w:rtl/>
        </w:rPr>
        <w:t>נתיב</w:t>
      </w:r>
      <w:r>
        <w:rPr>
          <w:rFonts w:hint="cs"/>
          <w:sz w:val="20"/>
          <w:rtl/>
        </w:rPr>
        <w:t xml:space="preserve"> ורמת החפיפה בינו לבין פעילות משה"ח, כך גובר הצורך להסדיר את נושא הסמכויות, הכפיפויות ותיאום הפעילויות, הן בנושאים המשותפים (כגון אקדמיה, תרבות, הסברה ומיתוג), והן בתחומים שבהם יכול משרד אחד לסייע למשנהו. בהקשר זה, ראוי</w:t>
      </w:r>
      <w:r>
        <w:rPr>
          <w:rFonts w:hint="cs"/>
          <w:sz w:val="20"/>
          <w:rtl/>
        </w:rPr>
        <w:t xml:space="preserve"> גם, כי פרויקטים מקבילים או דומים המבוצעים על ידי כמה גורמים ממלכתיים, דוגמת "מיתוג ישראל", יתנהלו לכל הפחות תוך בחינה, יידוע ותיאום הדדיים, כדי להגביר את מועילות הפעילות ויעילותה ולמנוע בזבוז כספי המדינה. </w:t>
      </w:r>
    </w:p>
    <w:p w:rsidR="00000000">
      <w:pPr>
        <w:spacing w:before="180" w:after="240" w:line="230" w:lineRule="exact"/>
        <w:jc w:val="both"/>
        <w:rPr>
          <w:rFonts w:cs="FrankRuehl" w:hint="cs"/>
          <w:sz w:val="20"/>
          <w:szCs w:val="22"/>
          <w:rtl/>
        </w:rPr>
      </w:pPr>
      <w:r>
        <w:rPr>
          <w:rFonts w:cs="FrankRuehl"/>
          <w:sz w:val="20"/>
          <w:szCs w:val="22"/>
          <w:rtl/>
        </w:rPr>
        <w:br w:type="page"/>
      </w:r>
      <w:r>
        <w:rPr>
          <w:rFonts w:cs="FrankRuehl" w:hint="cs"/>
          <w:sz w:val="20"/>
          <w:szCs w:val="22"/>
          <w:rtl/>
        </w:rPr>
        <w:t xml:space="preserve">בהתייחסות לטיוטת הביקורת מינואר 2011, מסר נתיב, </w:t>
      </w:r>
      <w:r>
        <w:rPr>
          <w:rFonts w:cs="FrankRuehl" w:hint="cs"/>
          <w:sz w:val="20"/>
          <w:szCs w:val="22"/>
          <w:rtl/>
        </w:rPr>
        <w:t xml:space="preserve">כי "למרות שפרויקט זה נקרא 'מיתוג', לא הייתה [בהחלטת הממשלה 4529 מיום 1.3.09] כוונה לשום פעילות 'מיתוג' מבחינה מקצועית. ככל הנראה, מלה זו נכתבה בשגגה. החלטת הממשלה מפרטת למה הכוונה בפרויקט </w:t>
      </w:r>
      <w:r>
        <w:rPr>
          <w:rFonts w:cs="FrankRuehl"/>
          <w:sz w:val="20"/>
          <w:szCs w:val="22"/>
          <w:rtl/>
        </w:rPr>
        <w:t>-</w:t>
      </w:r>
      <w:r>
        <w:rPr>
          <w:rFonts w:cs="FrankRuehl" w:hint="cs"/>
          <w:sz w:val="20"/>
          <w:szCs w:val="22"/>
          <w:rtl/>
        </w:rPr>
        <w:t xml:space="preserve"> 'עריכת ימי ישראל לקהלי יעד מגוונים'...</w:t>
      </w:r>
      <w:r>
        <w:rPr>
          <w:rFonts w:cs="FrankRuehl" w:hint="cs"/>
          <w:sz w:val="20"/>
          <w:szCs w:val="22"/>
        </w:rPr>
        <w:t xml:space="preserve"> </w:t>
      </w:r>
      <w:r>
        <w:rPr>
          <w:rFonts w:cs="FrankRuehl" w:hint="cs"/>
          <w:sz w:val="20"/>
          <w:szCs w:val="22"/>
          <w:rtl/>
        </w:rPr>
        <w:t>באמצעות הרצאות, תערוכות, מו</w:t>
      </w:r>
      <w:r>
        <w:rPr>
          <w:rFonts w:cs="FrankRuehl" w:hint="cs"/>
          <w:sz w:val="20"/>
          <w:szCs w:val="22"/>
          <w:rtl/>
        </w:rPr>
        <w:t>פעי אמנים וחומרי הסברה". עוד מסר נתיב, כי "הפעילות המפורטת נעשית מתוקף הסכמי התרבות שבין ישראל למדינות [שבהתאם להם] שני הצדדים רשאים לתת מידע, חומר עיוני ובסיסי נתונים אחרים בתחומי הפיתוח התרבותי, המדעי הטכנולוגי והכלכלי.. לערוך כינוסים וסימפוזיונים בנושאי</w:t>
      </w:r>
      <w:r>
        <w:rPr>
          <w:rFonts w:cs="FrankRuehl" w:hint="cs"/>
          <w:sz w:val="20"/>
          <w:szCs w:val="22"/>
          <w:rtl/>
        </w:rPr>
        <w:t>ם שונים, לערוך פעילות תרבות וחינוך, לרבות עריכת קונצרטים, תערוכות, הקרנות סרטים, לארגן מופעים ופרויקטים לילדים ולנוער וכו'... המשרד פעל מכוח סמכויותיו שהוטלו עליו על ידי הממשלה, תוך יישום הסכמי התרבות. יובהר, כי אין בין פעילות המשרד לבין פרויקט 'מיתוג ישרא</w:t>
      </w:r>
      <w:r>
        <w:rPr>
          <w:rFonts w:cs="FrankRuehl" w:hint="cs"/>
          <w:sz w:val="20"/>
          <w:szCs w:val="22"/>
          <w:rtl/>
        </w:rPr>
        <w:t>ל' שבאחריות משרד החוץ ולא כלום".</w:t>
      </w:r>
    </w:p>
    <w:p w:rsidR="00000000">
      <w:pPr>
        <w:pStyle w:val="RESHET"/>
        <w:keepLines/>
        <w:rPr>
          <w:rFonts w:hint="cs"/>
          <w:sz w:val="20"/>
          <w:rtl/>
        </w:rPr>
      </w:pPr>
      <w:r>
        <w:rPr>
          <w:rFonts w:hint="cs"/>
          <w:sz w:val="20"/>
          <w:rtl/>
        </w:rPr>
        <w:t>הנחת היסוד, כנורמה קובעת, היא שהחלטות ממשלה נכתבות בכוונת מכוון ואינן נקבעות בהיסח הדעת. נוכח זאת, משרד מבקר המדינה מעיר כדלקמן:</w:t>
      </w:r>
    </w:p>
    <w:p w:rsidR="00000000">
      <w:pPr>
        <w:pStyle w:val="RESHET"/>
        <w:keepLines/>
        <w:tabs>
          <w:tab w:val="left" w:pos="624"/>
        </w:tabs>
        <w:rPr>
          <w:rFonts w:hint="cs"/>
          <w:sz w:val="20"/>
          <w:rtl/>
        </w:rPr>
      </w:pPr>
      <w:r>
        <w:rPr>
          <w:rFonts w:hint="cs"/>
          <w:sz w:val="20"/>
          <w:rtl/>
        </w:rPr>
        <w:t xml:space="preserve">א. </w:t>
      </w:r>
      <w:r>
        <w:rPr>
          <w:rFonts w:hint="cs"/>
          <w:sz w:val="20"/>
          <w:rtl/>
        </w:rPr>
        <w:tab/>
        <w:t>אם חשב נתיב כי מדובר בשגגה, ראוי היה שיפנה את תשומת לב האחראים לכך. תחת זאת נתיב אימץ לעצמ</w:t>
      </w:r>
      <w:r>
        <w:rPr>
          <w:rFonts w:hint="cs"/>
          <w:sz w:val="20"/>
          <w:rtl/>
        </w:rPr>
        <w:t xml:space="preserve">ו את המושג "מיתוג" בתכניות העבודה ובתכתובת הפנימית והחיצונית כחלק בלתי נפרד מפעילותו, בהצביעו על כך שבעיניו המושג תקין ומקובל. </w:t>
      </w:r>
    </w:p>
    <w:p w:rsidR="00000000">
      <w:pPr>
        <w:pStyle w:val="RESHET"/>
        <w:keepLines/>
        <w:tabs>
          <w:tab w:val="left" w:pos="624"/>
        </w:tabs>
        <w:rPr>
          <w:rFonts w:hint="cs"/>
          <w:sz w:val="20"/>
          <w:rtl/>
        </w:rPr>
      </w:pPr>
      <w:r>
        <w:rPr>
          <w:rFonts w:hint="cs"/>
          <w:sz w:val="20"/>
          <w:rtl/>
        </w:rPr>
        <w:t xml:space="preserve">ב. </w:t>
      </w:r>
      <w:r>
        <w:rPr>
          <w:rFonts w:hint="cs"/>
          <w:sz w:val="20"/>
          <w:rtl/>
        </w:rPr>
        <w:tab/>
        <w:t xml:space="preserve">המשימות שהוטלו על נתיב בהחלטת הממשלה שלעיל ושעליה הוא נסמך בהתייחסותו נוצקו במסגרת החלטה שעסקה </w:t>
      </w:r>
      <w:r>
        <w:rPr>
          <w:rFonts w:hint="cs"/>
          <w:sz w:val="20"/>
          <w:u w:val="single"/>
          <w:rtl/>
        </w:rPr>
        <w:t>ביהודי מדינות חבה"ם בלבד</w:t>
      </w:r>
      <w:r>
        <w:rPr>
          <w:rFonts w:hint="cs"/>
          <w:sz w:val="20"/>
          <w:rtl/>
        </w:rPr>
        <w:t>, וכא</w:t>
      </w:r>
      <w:r>
        <w:rPr>
          <w:rFonts w:hint="cs"/>
          <w:sz w:val="20"/>
          <w:rtl/>
        </w:rPr>
        <w:t xml:space="preserve">מור לעיל, קבעה, כי הפרויקט נועד למתג את ישראל כפוטנציאל </w:t>
      </w:r>
      <w:r>
        <w:rPr>
          <w:rFonts w:hint="cs"/>
          <w:sz w:val="20"/>
          <w:u w:val="single"/>
          <w:rtl/>
        </w:rPr>
        <w:t>לעלייה</w:t>
      </w:r>
      <w:r>
        <w:rPr>
          <w:rFonts w:hint="cs"/>
          <w:sz w:val="20"/>
          <w:rtl/>
        </w:rPr>
        <w:t>.</w:t>
      </w:r>
    </w:p>
    <w:p w:rsidR="00000000">
      <w:pPr>
        <w:pStyle w:val="RESHET"/>
        <w:keepLines/>
        <w:tabs>
          <w:tab w:val="left" w:pos="624"/>
        </w:tabs>
        <w:rPr>
          <w:rFonts w:hint="cs"/>
          <w:sz w:val="20"/>
          <w:rtl/>
        </w:rPr>
      </w:pPr>
      <w:r>
        <w:rPr>
          <w:rFonts w:hint="cs"/>
          <w:sz w:val="20"/>
          <w:rtl/>
        </w:rPr>
        <w:t xml:space="preserve">ג. </w:t>
      </w:r>
      <w:r>
        <w:rPr>
          <w:rFonts w:hint="cs"/>
          <w:sz w:val="20"/>
          <w:rtl/>
        </w:rPr>
        <w:tab/>
        <w:t>נתיב לא רק שחרג מהחלטת הממשלה דלעיל, אלא שבהסתמכותו על הסכמי התרבות הבילטראליים, הוא מעיד, כי הוא אף רואה עצמו כמי שהופקד מטעם המדינה על קשרי תרבות בין-מדינתיים, ללא קשר לקהל היעד של יהודי</w:t>
      </w:r>
      <w:r>
        <w:rPr>
          <w:rFonts w:hint="cs"/>
          <w:sz w:val="20"/>
          <w:rtl/>
        </w:rPr>
        <w:t xml:space="preserve">ם וזכאי עלייה, ולקח לעצמו סמכויות המצויות ברשות משה"ח ואולי אף בתחומי משרדי ממשלה נוספים בכל הקשור לקשרי התרבות והמיתוג שבין ישראל לבין מדינות חבה"ם. </w:t>
      </w:r>
    </w:p>
    <w:p w:rsidR="00000000">
      <w:pPr>
        <w:pStyle w:val="RESHET"/>
        <w:keepLines/>
        <w:rPr>
          <w:rFonts w:hint="cs"/>
          <w:sz w:val="20"/>
          <w:rtl/>
        </w:rPr>
      </w:pPr>
      <w:r>
        <w:rPr>
          <w:rFonts w:hint="cs"/>
          <w:sz w:val="20"/>
          <w:rtl/>
        </w:rPr>
        <w:t>לדעת משרד מבקר המדינה, ראוי כי הדרגים המדיניים הנוגעים, ובראש ובראשונה שר החוץ, יתנו דעתם לסוגיית הכפיפות</w:t>
      </w:r>
      <w:r>
        <w:rPr>
          <w:rFonts w:hint="cs"/>
          <w:sz w:val="20"/>
          <w:rtl/>
        </w:rPr>
        <w:t xml:space="preserve"> הבלתי מוסדרת של גופים רשמיים הפועלים בחו"ל, ולפי הצורך יביאו את הנושא להחלטת הממשלה. כמו כן ראוי, כי השר הממונה על נתיב בשיתוף הארגון ועם משה"ח יסדירו בהקדם את מערכת ממשקי העבודה המשותפים שלהם ואת פעילותם בחבה"ם (בכלל זה הפעילות התרבותית וסוגיות הסמכות, ה</w:t>
      </w:r>
      <w:r>
        <w:rPr>
          <w:rFonts w:hint="cs"/>
          <w:sz w:val="20"/>
          <w:rtl/>
        </w:rPr>
        <w:t>אחריות, הכפיפות והתיאום).</w:t>
      </w:r>
    </w:p>
    <w:p w:rsidR="00000000">
      <w:pPr>
        <w:spacing w:before="180" w:after="120" w:line="230" w:lineRule="exact"/>
        <w:jc w:val="both"/>
        <w:rPr>
          <w:rFonts w:hint="cs"/>
          <w:sz w:val="22"/>
          <w:szCs w:val="22"/>
          <w:rtl/>
        </w:rPr>
      </w:pPr>
      <w:r>
        <w:rPr>
          <w:rFonts w:cs="FrankRuehl" w:hint="cs"/>
          <w:sz w:val="20"/>
          <w:szCs w:val="22"/>
          <w:rtl/>
        </w:rPr>
        <w:t>בהתייחסותו לטיוטת הביקורת מסר משה"ח למשרד מבקר המדינה בינואר 2011, כי הוא "מקבל את מרבית המסקנות העולות מטיוטת הביקורת וממליץ להסדיר באופן רשמי את מכלול היחסים בין משה"ח לבין לשכת הקשר נתיב", בכללם ממשקי עבודה בתחומים הסברה, תרבות</w:t>
      </w:r>
      <w:r>
        <w:rPr>
          <w:rFonts w:cs="FrankRuehl" w:hint="cs"/>
          <w:sz w:val="20"/>
          <w:szCs w:val="22"/>
          <w:rtl/>
        </w:rPr>
        <w:t>, מיתוג, פעילות קונסולארית ופעולה מדיניות אל מול השלטונות בחבה"ם. זאת, על בסיס העקרונות: תיאום רמות מטה ושטח, שקיפות מלאה והגדרה ברורה של תחומי אחריות. עמדת משה"ח היא, כי יש להכפיף את הפעילות של נציגי נתיב לראש הנציגות, בדומה להסדרה הרשמית בין משה"ח לגופים</w:t>
      </w:r>
      <w:r>
        <w:rPr>
          <w:rFonts w:cs="FrankRuehl" w:hint="cs"/>
          <w:sz w:val="20"/>
          <w:szCs w:val="22"/>
          <w:rtl/>
        </w:rPr>
        <w:t xml:space="preserve"> רשמיים אחרים של המדינה; נתיב מסר למשרד מבקר המדינה במאי 2011, כי "בימים אלו, אנו נמצאים בשלבי סיום של כתיבת נוהל המסדיר את ממשקי העבודה בין נתיב למשה"ח".</w:t>
      </w:r>
      <w:r>
        <w:rPr>
          <w:rFonts w:hint="cs"/>
          <w:sz w:val="22"/>
          <w:szCs w:val="22"/>
          <w:rtl/>
        </w:rPr>
        <w:t xml:space="preserve"> </w:t>
      </w:r>
    </w:p>
    <w:p w:rsidR="00000000">
      <w:pPr>
        <w:spacing w:before="180" w:after="120" w:line="230" w:lineRule="exact"/>
        <w:jc w:val="both"/>
        <w:rPr>
          <w:rFonts w:hint="cs"/>
          <w:sz w:val="22"/>
          <w:szCs w:val="22"/>
          <w:rtl/>
        </w:rPr>
      </w:pPr>
      <w:r>
        <w:rPr>
          <w:sz w:val="22"/>
          <w:szCs w:val="22"/>
          <w:rtl/>
        </w:rPr>
        <w:br w:type="page"/>
      </w:r>
    </w:p>
    <w:p w:rsidR="00000000">
      <w:pPr>
        <w:pStyle w:val="KOT4"/>
        <w:tabs>
          <w:tab w:val="left" w:pos="567"/>
        </w:tabs>
        <w:rPr>
          <w:rFonts w:hint="cs"/>
          <w:rtl/>
        </w:rPr>
      </w:pPr>
      <w:bookmarkStart w:id="46" w:name="_Toc254075977"/>
      <w:bookmarkStart w:id="47" w:name="_Toc362857377"/>
      <w:r>
        <w:rPr>
          <w:rFonts w:hint="cs"/>
          <w:rtl/>
        </w:rPr>
        <w:t>5.4</w:t>
      </w:r>
      <w:r>
        <w:rPr>
          <w:rFonts w:hint="cs"/>
          <w:rtl/>
        </w:rPr>
        <w:tab/>
        <w:t>יחסי גומלין מול</w:t>
      </w:r>
      <w:bookmarkEnd w:id="46"/>
      <w:r>
        <w:rPr>
          <w:rFonts w:hint="cs"/>
          <w:rtl/>
        </w:rPr>
        <w:t xml:space="preserve"> רשות האוכלוסין</w:t>
      </w:r>
      <w:bookmarkEnd w:id="47"/>
    </w:p>
    <w:p w:rsidR="00000000">
      <w:pPr>
        <w:pStyle w:val="Heading5"/>
        <w:keepNext/>
        <w:widowControl/>
        <w:tabs>
          <w:tab w:val="left" w:pos="567"/>
        </w:tabs>
        <w:spacing w:after="120" w:line="230" w:lineRule="exact"/>
        <w:rPr>
          <w:rFonts w:hint="cs"/>
          <w:szCs w:val="20"/>
          <w:rtl/>
        </w:rPr>
      </w:pPr>
      <w:bookmarkStart w:id="48" w:name="_Toc253494043"/>
      <w:bookmarkStart w:id="49" w:name="_Toc253494159"/>
      <w:bookmarkStart w:id="50" w:name="_Toc254075978"/>
      <w:r>
        <w:rPr>
          <w:rFonts w:hint="cs"/>
          <w:spacing w:val="0"/>
          <w:szCs w:val="20"/>
          <w:rtl/>
        </w:rPr>
        <w:t>5.4.1</w:t>
      </w:r>
      <w:r>
        <w:rPr>
          <w:rFonts w:hint="cs"/>
          <w:spacing w:val="0"/>
          <w:szCs w:val="20"/>
          <w:rtl/>
        </w:rPr>
        <w:tab/>
      </w:r>
      <w:r>
        <w:rPr>
          <w:rFonts w:hint="cs"/>
          <w:szCs w:val="20"/>
          <w:rtl/>
        </w:rPr>
        <w:t>רקע</w:t>
      </w:r>
      <w:bookmarkEnd w:id="48"/>
      <w:bookmarkEnd w:id="49"/>
      <w:bookmarkEnd w:id="50"/>
    </w:p>
    <w:p w:rsidR="00000000">
      <w:pPr>
        <w:spacing w:after="120" w:line="230" w:lineRule="exact"/>
        <w:jc w:val="both"/>
        <w:rPr>
          <w:rFonts w:cs="FrankRuehl" w:hint="cs"/>
          <w:sz w:val="20"/>
          <w:szCs w:val="22"/>
          <w:rtl/>
        </w:rPr>
      </w:pPr>
      <w:r>
        <w:rPr>
          <w:rFonts w:cs="FrankRuehl" w:hint="cs"/>
          <w:sz w:val="20"/>
          <w:szCs w:val="22"/>
          <w:rtl/>
        </w:rPr>
        <w:t>הטיפול הקונסולרי באישור זכאות עלייה של יוצאי חבה"ם, ע</w:t>
      </w:r>
      <w:r>
        <w:rPr>
          <w:rFonts w:cs="FrankRuehl" w:hint="cs"/>
          <w:sz w:val="20"/>
          <w:szCs w:val="22"/>
          <w:rtl/>
        </w:rPr>
        <w:t xml:space="preserve">ל פי חוק השבות, הוא כאמור אחד מצירי הפעילות העיקריים של </w:t>
      </w:r>
      <w:r>
        <w:rPr>
          <w:rFonts w:cs="FrankRuehl"/>
          <w:sz w:val="20"/>
          <w:szCs w:val="22"/>
          <w:rtl/>
        </w:rPr>
        <w:t>נתיב</w:t>
      </w:r>
      <w:r>
        <w:rPr>
          <w:rFonts w:cs="FrankRuehl" w:hint="cs"/>
          <w:sz w:val="20"/>
          <w:szCs w:val="22"/>
          <w:rtl/>
        </w:rPr>
        <w:t xml:space="preserve">. טיפול זה מרוכז במחלקה הקונסולרית במטה </w:t>
      </w:r>
      <w:r>
        <w:rPr>
          <w:rFonts w:cs="FrankRuehl"/>
          <w:sz w:val="20"/>
          <w:szCs w:val="22"/>
          <w:rtl/>
        </w:rPr>
        <w:t>נתיב</w:t>
      </w:r>
      <w:r>
        <w:rPr>
          <w:rFonts w:cs="FrankRuehl" w:hint="cs"/>
          <w:sz w:val="20"/>
          <w:szCs w:val="22"/>
          <w:rtl/>
        </w:rPr>
        <w:t>, כאשר בחו"ל הוא נעשה על ידי שליחים ועובדים מקומיים ישראלים, שהוסמכו על ידי הארגון כ"קונסולים" בחבה"ם, ומקדישים חלק משתנה מפעילותם לתחום הקונסולרי. לצור</w:t>
      </w:r>
      <w:r>
        <w:rPr>
          <w:rFonts w:cs="FrankRuehl" w:hint="cs"/>
          <w:sz w:val="20"/>
          <w:szCs w:val="22"/>
          <w:rtl/>
        </w:rPr>
        <w:t xml:space="preserve">ך פעילותם זו הם נעזרים בעובדים מקומיים זרים, המוגדרים עמ"זים קונסולריים. בכל אחת משתי השלוחות המרכזיות במוסקבה ובקייב משרת שליח ייעודי, המשתייך למחלקה הקונסולרית במטה </w:t>
      </w:r>
      <w:r>
        <w:rPr>
          <w:rFonts w:cs="FrankRuehl"/>
          <w:sz w:val="20"/>
          <w:szCs w:val="22"/>
          <w:rtl/>
        </w:rPr>
        <w:t>נתיב</w:t>
      </w:r>
      <w:r>
        <w:rPr>
          <w:rFonts w:cs="FrankRuehl" w:hint="cs"/>
          <w:sz w:val="20"/>
          <w:szCs w:val="22"/>
          <w:rtl/>
        </w:rPr>
        <w:t xml:space="preserve"> בת"א, בתפקיד רכז קונסולרי.</w:t>
      </w:r>
    </w:p>
    <w:p w:rsidR="00000000">
      <w:pPr>
        <w:spacing w:after="120" w:line="230" w:lineRule="exact"/>
        <w:jc w:val="both"/>
        <w:rPr>
          <w:rFonts w:cs="FrankRuehl" w:hint="cs"/>
          <w:sz w:val="20"/>
          <w:szCs w:val="22"/>
          <w:rtl/>
        </w:rPr>
      </w:pPr>
      <w:r>
        <w:rPr>
          <w:rFonts w:cs="FrankRuehl" w:hint="cs"/>
          <w:sz w:val="20"/>
          <w:szCs w:val="22"/>
          <w:rtl/>
        </w:rPr>
        <w:t xml:space="preserve">כאמור, הנפקת האשרות מתבצעת ב-11 מקומות קבועים ובעוד תשעה </w:t>
      </w:r>
      <w:r>
        <w:rPr>
          <w:rFonts w:cs="FrankRuehl" w:hint="cs"/>
          <w:sz w:val="20"/>
          <w:szCs w:val="22"/>
          <w:rtl/>
        </w:rPr>
        <w:t>מקומות באמצעות קונסול נייד. בנובמבר 2009 הייתה תמונת כוח האדם שעסקה בנושא הקונסולרי כדלהלן: במטה: 12 איש (שבעה עובדים תקניים, שני עובדים בלתי צמיתים - עב"ץ, שלושה חיילים); בחו"ל: 14 שליחים</w:t>
      </w:r>
      <w:r>
        <w:rPr>
          <w:rStyle w:val="FootnoteReference"/>
          <w:rFonts w:cs="FrankRuehl"/>
          <w:sz w:val="20"/>
          <w:szCs w:val="22"/>
          <w:rtl/>
        </w:rPr>
        <w:footnoteReference w:id="26"/>
      </w:r>
      <w:r>
        <w:rPr>
          <w:rFonts w:cs="FrankRuehl" w:hint="cs"/>
          <w:sz w:val="20"/>
          <w:szCs w:val="22"/>
          <w:rtl/>
        </w:rPr>
        <w:t xml:space="preserve"> ושני עמ"י, בהיקף משתנה של פעילות קונסולרית (שנים מהשליחים עוסקים ב</w:t>
      </w:r>
      <w:r>
        <w:rPr>
          <w:rFonts w:cs="FrankRuehl" w:hint="cs"/>
          <w:sz w:val="20"/>
          <w:szCs w:val="22"/>
          <w:rtl/>
        </w:rPr>
        <w:t>כך כעיסוק עיקרי, כאמור) ועוד 19 עמ"זים קונסולריים (שהיקף משרותיהם הוא 17 משרות עמ"ז מלאות) ובסך הכל, עסקו בתחום הקונסולרי בהיקפי פעילות שונים 45 איש.</w:t>
      </w:r>
    </w:p>
    <w:p w:rsidR="00000000">
      <w:pPr>
        <w:spacing w:after="120" w:line="230" w:lineRule="exact"/>
        <w:jc w:val="both"/>
        <w:rPr>
          <w:rFonts w:cs="FrankRuehl" w:hint="cs"/>
          <w:sz w:val="20"/>
          <w:szCs w:val="22"/>
          <w:rtl/>
        </w:rPr>
      </w:pPr>
      <w:r>
        <w:rPr>
          <w:rFonts w:cs="FrankRuehl" w:hint="cs"/>
          <w:spacing w:val="-2"/>
          <w:sz w:val="20"/>
          <w:szCs w:val="22"/>
          <w:rtl/>
        </w:rPr>
        <w:t>הקונסולים מאשרים זכאות לארבע קבוצות אוכלוסייה:   א.  זכאי עלייה בחבה"ם;   ב.  זכאי עלייה</w:t>
      </w:r>
      <w:r>
        <w:rPr>
          <w:rFonts w:cs="FrankRuehl" w:hint="cs"/>
          <w:sz w:val="20"/>
          <w:szCs w:val="22"/>
          <w:rtl/>
        </w:rPr>
        <w:t xml:space="preserve"> מארצות מזא"ר;    </w:t>
      </w:r>
      <w:r>
        <w:rPr>
          <w:rFonts w:cs="FrankRuehl" w:hint="cs"/>
          <w:sz w:val="20"/>
          <w:szCs w:val="22"/>
          <w:rtl/>
        </w:rPr>
        <w:t>ג.  זכאי עלייה יוצאי חבה"ם ברחבי העולם;    ד.  זכאי עלייה יוצאי חבה"ם ומזא"ר השוהים או מבקרים בישראל שלא בגין זכאותם ומבקשים לשנות את מעמדם ולקבל מעמד של זכאי עלייה</w:t>
      </w:r>
      <w:r>
        <w:rPr>
          <w:rStyle w:val="FootnoteReference"/>
          <w:rFonts w:cs="FrankRuehl"/>
          <w:sz w:val="20"/>
          <w:szCs w:val="22"/>
          <w:rtl/>
        </w:rPr>
        <w:footnoteReference w:id="27"/>
      </w:r>
      <w:r>
        <w:rPr>
          <w:rFonts w:cs="FrankRuehl" w:hint="cs"/>
          <w:sz w:val="20"/>
          <w:szCs w:val="22"/>
          <w:rtl/>
        </w:rPr>
        <w:t xml:space="preserve">. </w:t>
      </w:r>
    </w:p>
    <w:p w:rsidR="00000000">
      <w:pPr>
        <w:spacing w:after="120" w:line="230" w:lineRule="exact"/>
        <w:jc w:val="both"/>
        <w:rPr>
          <w:rFonts w:cs="FrankRuehl" w:hint="cs"/>
          <w:sz w:val="20"/>
          <w:szCs w:val="22"/>
          <w:rtl/>
        </w:rPr>
      </w:pPr>
    </w:p>
    <w:p w:rsidR="00000000">
      <w:pPr>
        <w:pStyle w:val="Heading5"/>
        <w:keepNext/>
        <w:widowControl/>
        <w:tabs>
          <w:tab w:val="left" w:pos="567"/>
        </w:tabs>
        <w:spacing w:after="120" w:line="230" w:lineRule="exact"/>
        <w:rPr>
          <w:rFonts w:hint="cs"/>
          <w:szCs w:val="20"/>
          <w:rtl/>
        </w:rPr>
      </w:pPr>
      <w:bookmarkStart w:id="51" w:name="_Toc254075979"/>
      <w:r>
        <w:rPr>
          <w:rFonts w:hint="cs"/>
          <w:spacing w:val="0"/>
          <w:szCs w:val="20"/>
          <w:rtl/>
        </w:rPr>
        <w:t>5.4.2</w:t>
      </w:r>
      <w:r>
        <w:rPr>
          <w:rFonts w:hint="cs"/>
          <w:spacing w:val="0"/>
          <w:szCs w:val="20"/>
          <w:rtl/>
        </w:rPr>
        <w:tab/>
      </w:r>
      <w:r>
        <w:rPr>
          <w:rFonts w:hint="cs"/>
          <w:szCs w:val="20"/>
          <w:rtl/>
        </w:rPr>
        <w:t>עבודה מול</w:t>
      </w:r>
      <w:bookmarkEnd w:id="51"/>
      <w:r>
        <w:rPr>
          <w:rFonts w:hint="cs"/>
          <w:szCs w:val="20"/>
          <w:rtl/>
        </w:rPr>
        <w:t xml:space="preserve"> רשות האוכלוסין</w:t>
      </w:r>
    </w:p>
    <w:p w:rsidR="00000000">
      <w:pPr>
        <w:spacing w:after="120" w:line="230" w:lineRule="exact"/>
        <w:jc w:val="both"/>
        <w:rPr>
          <w:rFonts w:cs="FrankRuehl" w:hint="cs"/>
          <w:sz w:val="20"/>
          <w:szCs w:val="22"/>
          <w:rtl/>
        </w:rPr>
      </w:pPr>
      <w:r>
        <w:rPr>
          <w:rFonts w:cs="FrankRuehl" w:hint="cs"/>
          <w:sz w:val="20"/>
          <w:szCs w:val="22"/>
          <w:rtl/>
        </w:rPr>
        <w:t>ב-22.7.07, החליטה הממשלה (החלטה מס' 2070) על בסיס המלצות</w:t>
      </w:r>
      <w:r>
        <w:rPr>
          <w:rFonts w:cs="FrankRuehl" w:hint="cs"/>
          <w:sz w:val="20"/>
          <w:szCs w:val="22"/>
          <w:rtl/>
        </w:rPr>
        <w:t xml:space="preserve"> של הוועדה הבין-משרדית להרחבת פעילות </w:t>
      </w:r>
      <w:r>
        <w:rPr>
          <w:rFonts w:cs="FrankRuehl"/>
          <w:sz w:val="20"/>
          <w:szCs w:val="22"/>
          <w:rtl/>
        </w:rPr>
        <w:t>נתיב</w:t>
      </w:r>
      <w:r>
        <w:rPr>
          <w:rFonts w:cs="FrankRuehl" w:hint="cs"/>
          <w:sz w:val="20"/>
          <w:szCs w:val="22"/>
          <w:rtl/>
        </w:rPr>
        <w:t xml:space="preserve">, להקים צוות בראשות משרד הפנים </w:t>
      </w:r>
      <w:r>
        <w:rPr>
          <w:rFonts w:cs="FrankRuehl"/>
          <w:sz w:val="20"/>
          <w:szCs w:val="22"/>
          <w:rtl/>
        </w:rPr>
        <w:t>"לבחינת ההיבטים המקצועיים ביחס לתהליך הקונסולרי המתב</w:t>
      </w:r>
      <w:r>
        <w:rPr>
          <w:rFonts w:cs="FrankRuehl" w:hint="cs"/>
          <w:sz w:val="20"/>
          <w:szCs w:val="22"/>
          <w:rtl/>
        </w:rPr>
        <w:t>צ</w:t>
      </w:r>
      <w:r>
        <w:rPr>
          <w:rFonts w:cs="FrankRuehl"/>
          <w:sz w:val="20"/>
          <w:szCs w:val="22"/>
          <w:rtl/>
        </w:rPr>
        <w:t>ע מול אוכלוסיית היעד ובהשתתפות הגופים המפורטים בדוח"</w:t>
      </w:r>
      <w:r>
        <w:rPr>
          <w:rFonts w:cs="FrankRuehl" w:hint="cs"/>
          <w:sz w:val="20"/>
          <w:szCs w:val="22"/>
          <w:rtl/>
        </w:rPr>
        <w:t xml:space="preserve">. זאת במטרה לפשט את הטיפול ולקצר את משכו. </w:t>
      </w:r>
      <w:r>
        <w:rPr>
          <w:rFonts w:cs="FrankRuehl"/>
          <w:sz w:val="20"/>
          <w:szCs w:val="22"/>
          <w:rtl/>
        </w:rPr>
        <w:t>נקבע</w:t>
      </w:r>
      <w:r>
        <w:rPr>
          <w:rFonts w:cs="FrankRuehl" w:hint="cs"/>
          <w:sz w:val="20"/>
          <w:szCs w:val="22"/>
          <w:rtl/>
        </w:rPr>
        <w:t>,</w:t>
      </w:r>
      <w:r>
        <w:rPr>
          <w:rFonts w:cs="FrankRuehl"/>
          <w:sz w:val="20"/>
          <w:szCs w:val="22"/>
          <w:rtl/>
        </w:rPr>
        <w:t xml:space="preserve"> כי הצוו</w:t>
      </w:r>
      <w:r>
        <w:rPr>
          <w:rFonts w:cs="FrankRuehl" w:hint="cs"/>
          <w:sz w:val="20"/>
          <w:szCs w:val="22"/>
          <w:rtl/>
        </w:rPr>
        <w:t>ת</w:t>
      </w:r>
      <w:r>
        <w:rPr>
          <w:rFonts w:cs="FrankRuehl"/>
          <w:sz w:val="20"/>
          <w:szCs w:val="22"/>
          <w:rtl/>
        </w:rPr>
        <w:t xml:space="preserve"> יגיש המלצותיו</w:t>
      </w:r>
      <w:r>
        <w:rPr>
          <w:rFonts w:cs="FrankRuehl" w:hint="cs"/>
          <w:sz w:val="20"/>
          <w:szCs w:val="22"/>
          <w:rtl/>
        </w:rPr>
        <w:t xml:space="preserve"> </w:t>
      </w:r>
      <w:r>
        <w:rPr>
          <w:rFonts w:cs="FrankRuehl"/>
          <w:sz w:val="20"/>
          <w:szCs w:val="22"/>
          <w:rtl/>
        </w:rPr>
        <w:t>למנכ"ל מ</w:t>
      </w:r>
      <w:r>
        <w:rPr>
          <w:rFonts w:cs="FrankRuehl"/>
          <w:sz w:val="20"/>
          <w:szCs w:val="22"/>
          <w:rtl/>
        </w:rPr>
        <w:t xml:space="preserve">שרד הפנים </w:t>
      </w:r>
      <w:r>
        <w:rPr>
          <w:rFonts w:cs="FrankRuehl" w:hint="cs"/>
          <w:sz w:val="20"/>
          <w:szCs w:val="22"/>
          <w:rtl/>
        </w:rPr>
        <w:t>ב</w:t>
      </w:r>
      <w:r>
        <w:rPr>
          <w:rFonts w:cs="FrankRuehl"/>
          <w:sz w:val="20"/>
          <w:szCs w:val="22"/>
          <w:rtl/>
        </w:rPr>
        <w:t xml:space="preserve">תוך </w:t>
      </w:r>
      <w:r>
        <w:rPr>
          <w:rFonts w:cs="FrankRuehl" w:hint="cs"/>
          <w:sz w:val="20"/>
          <w:szCs w:val="22"/>
          <w:rtl/>
        </w:rPr>
        <w:t>45</w:t>
      </w:r>
      <w:r>
        <w:rPr>
          <w:rFonts w:cs="FrankRuehl"/>
          <w:sz w:val="20"/>
          <w:szCs w:val="22"/>
          <w:rtl/>
        </w:rPr>
        <w:t xml:space="preserve"> יום</w:t>
      </w:r>
      <w:r>
        <w:rPr>
          <w:rFonts w:cs="FrankRuehl" w:hint="cs"/>
          <w:sz w:val="20"/>
          <w:szCs w:val="22"/>
          <w:rtl/>
        </w:rPr>
        <w:t xml:space="preserve"> ממועד ההחלטה. </w:t>
      </w:r>
    </w:p>
    <w:p w:rsidR="00000000">
      <w:pPr>
        <w:spacing w:after="240" w:line="230" w:lineRule="exact"/>
        <w:jc w:val="both"/>
        <w:rPr>
          <w:rFonts w:cs="FrankRuehl"/>
          <w:sz w:val="20"/>
          <w:szCs w:val="22"/>
          <w:rtl/>
        </w:rPr>
      </w:pPr>
      <w:r>
        <w:rPr>
          <w:rFonts w:cs="FrankRuehl" w:hint="cs"/>
          <w:sz w:val="20"/>
          <w:szCs w:val="22"/>
          <w:rtl/>
        </w:rPr>
        <w:t xml:space="preserve">בנוהל העבודה התקף בין </w:t>
      </w:r>
      <w:r>
        <w:rPr>
          <w:rFonts w:cs="FrankRuehl"/>
          <w:sz w:val="20"/>
          <w:szCs w:val="22"/>
          <w:rtl/>
        </w:rPr>
        <w:t>נתיב</w:t>
      </w:r>
      <w:r>
        <w:rPr>
          <w:rFonts w:cs="FrankRuehl" w:hint="cs"/>
          <w:sz w:val="20"/>
          <w:szCs w:val="22"/>
          <w:rtl/>
        </w:rPr>
        <w:t xml:space="preserve"> לרשות האוכלוסין שפורסם ב-1998 (על ידי מינהל האוכלוסין), נקבע, כי "הסמכות להסמכת הקונסולים [של </w:t>
      </w:r>
      <w:r>
        <w:rPr>
          <w:rFonts w:cs="FrankRuehl"/>
          <w:sz w:val="20"/>
          <w:szCs w:val="22"/>
          <w:rtl/>
        </w:rPr>
        <w:t>נתיב</w:t>
      </w:r>
      <w:r>
        <w:rPr>
          <w:rFonts w:cs="FrankRuehl" w:hint="cs"/>
          <w:sz w:val="20"/>
          <w:szCs w:val="22"/>
          <w:rtl/>
        </w:rPr>
        <w:t xml:space="preserve">] תהיה של שר הפנים באמצעות מינהל האוכלוסין [כיום, כאמור </w:t>
      </w:r>
      <w:r>
        <w:rPr>
          <w:rFonts w:cs="FrankRuehl"/>
          <w:sz w:val="20"/>
          <w:szCs w:val="22"/>
          <w:rtl/>
        </w:rPr>
        <w:t>-</w:t>
      </w:r>
      <w:r>
        <w:rPr>
          <w:rFonts w:cs="FrankRuehl" w:hint="cs"/>
          <w:sz w:val="20"/>
          <w:szCs w:val="22"/>
          <w:rtl/>
        </w:rPr>
        <w:t xml:space="preserve"> רשות האוכלוסין]". עוד נקבעו בנוהל הס</w:t>
      </w:r>
      <w:r>
        <w:rPr>
          <w:rFonts w:cs="FrankRuehl" w:hint="cs"/>
          <w:sz w:val="20"/>
          <w:szCs w:val="22"/>
          <w:rtl/>
        </w:rPr>
        <w:t xml:space="preserve">דרים מפורטים למימוש אחריות רשות האוכלוסין כ"גורם המנחה כלפי הנהלת </w:t>
      </w:r>
      <w:r>
        <w:rPr>
          <w:rFonts w:cs="FrankRuehl"/>
          <w:sz w:val="20"/>
          <w:szCs w:val="22"/>
          <w:rtl/>
        </w:rPr>
        <w:t>נתיב</w:t>
      </w:r>
      <w:r>
        <w:rPr>
          <w:rFonts w:cs="FrankRuehl" w:hint="cs"/>
          <w:sz w:val="20"/>
          <w:szCs w:val="22"/>
          <w:rtl/>
        </w:rPr>
        <w:t xml:space="preserve"> בכל ההיבטים המקצועיים של עבודת </w:t>
      </w:r>
    </w:p>
    <w:p w:rsidR="00000000">
      <w:pPr>
        <w:spacing w:after="240" w:line="230" w:lineRule="exact"/>
        <w:jc w:val="both"/>
        <w:rPr>
          <w:rFonts w:cs="FrankRuehl" w:hint="cs"/>
          <w:sz w:val="20"/>
          <w:szCs w:val="22"/>
          <w:rtl/>
        </w:rPr>
      </w:pPr>
      <w:r>
        <w:rPr>
          <w:rFonts w:cs="FrankRuehl"/>
          <w:sz w:val="20"/>
          <w:szCs w:val="22"/>
          <w:rtl/>
        </w:rPr>
        <w:br w:type="page"/>
        <w:t>נתיב</w:t>
      </w:r>
      <w:r>
        <w:rPr>
          <w:rFonts w:cs="FrankRuehl" w:hint="cs"/>
          <w:sz w:val="20"/>
          <w:szCs w:val="22"/>
          <w:rtl/>
        </w:rPr>
        <w:t xml:space="preserve"> והקונסולים" בתחום הקונסולרי. בין הנושאים: אישור מראש של נוהלי העבודה הקונסולריים ב</w:t>
      </w:r>
      <w:r>
        <w:rPr>
          <w:rFonts w:cs="FrankRuehl"/>
          <w:sz w:val="20"/>
          <w:szCs w:val="22"/>
          <w:rtl/>
        </w:rPr>
        <w:t>נתיב</w:t>
      </w:r>
      <w:r>
        <w:rPr>
          <w:rFonts w:cs="FrankRuehl" w:hint="cs"/>
          <w:sz w:val="20"/>
          <w:szCs w:val="22"/>
          <w:rtl/>
        </w:rPr>
        <w:t xml:space="preserve"> על ידי רשות האוכלוסין; אישור רשות האוכלוסין את תכניות ההדרכה</w:t>
      </w:r>
      <w:r>
        <w:rPr>
          <w:rFonts w:cs="FrankRuehl" w:hint="cs"/>
          <w:sz w:val="20"/>
          <w:szCs w:val="22"/>
          <w:rtl/>
        </w:rPr>
        <w:t xml:space="preserve"> וההכשרה של הקונסולים והשתלבות אקטיבית בתהליך ההכשרה; ביצוע ביקורות של נציגי רשות האוכלוסין בכל הקשור לתפעול הנושאים הקונסולריים בנציגויות </w:t>
      </w:r>
      <w:r>
        <w:rPr>
          <w:rFonts w:cs="FrankRuehl"/>
          <w:sz w:val="20"/>
          <w:szCs w:val="22"/>
          <w:rtl/>
        </w:rPr>
        <w:t>נתיב</w:t>
      </w:r>
      <w:r>
        <w:rPr>
          <w:rFonts w:cs="FrankRuehl" w:hint="cs"/>
          <w:sz w:val="20"/>
          <w:szCs w:val="22"/>
          <w:rtl/>
        </w:rPr>
        <w:t xml:space="preserve">; התאמת מערכת המידע הקונסולרי של </w:t>
      </w:r>
      <w:r>
        <w:rPr>
          <w:rFonts w:cs="FrankRuehl"/>
          <w:sz w:val="20"/>
          <w:szCs w:val="22"/>
          <w:rtl/>
        </w:rPr>
        <w:t>נתיב</w:t>
      </w:r>
      <w:r>
        <w:rPr>
          <w:rFonts w:cs="FrankRuehl" w:hint="cs"/>
          <w:sz w:val="20"/>
          <w:szCs w:val="22"/>
          <w:rtl/>
        </w:rPr>
        <w:t xml:space="preserve"> למערך המידע של רשות האוכלוסין וקיום שיח מקוון בין מערכות </w:t>
      </w:r>
      <w:r>
        <w:rPr>
          <w:rFonts w:cs="FrankRuehl"/>
          <w:sz w:val="20"/>
          <w:szCs w:val="22"/>
          <w:rtl/>
        </w:rPr>
        <w:t>נתיב</w:t>
      </w:r>
      <w:r>
        <w:rPr>
          <w:rFonts w:cs="FrankRuehl" w:hint="cs"/>
          <w:sz w:val="20"/>
          <w:szCs w:val="22"/>
          <w:rtl/>
        </w:rPr>
        <w:t>, רשות האוכלוס</w:t>
      </w:r>
      <w:r>
        <w:rPr>
          <w:rFonts w:cs="FrankRuehl" w:hint="cs"/>
          <w:sz w:val="20"/>
          <w:szCs w:val="22"/>
          <w:rtl/>
        </w:rPr>
        <w:t>ין וביקורת הגבולות תוך העברה מיידית של דיווחים בתחום הקונסולרי מ</w:t>
      </w:r>
      <w:r>
        <w:rPr>
          <w:rFonts w:cs="FrankRuehl"/>
          <w:sz w:val="20"/>
          <w:szCs w:val="22"/>
          <w:rtl/>
        </w:rPr>
        <w:t>נתיב</w:t>
      </w:r>
      <w:r>
        <w:rPr>
          <w:rFonts w:cs="FrankRuehl" w:hint="cs"/>
          <w:sz w:val="20"/>
          <w:szCs w:val="22"/>
          <w:rtl/>
        </w:rPr>
        <w:t xml:space="preserve"> למערכות הללו</w:t>
      </w:r>
      <w:r>
        <w:rPr>
          <w:rStyle w:val="FootnoteReference"/>
          <w:rFonts w:cs="FrankRuehl"/>
          <w:sz w:val="20"/>
          <w:szCs w:val="22"/>
          <w:rtl/>
        </w:rPr>
        <w:footnoteReference w:id="28"/>
      </w:r>
      <w:r>
        <w:rPr>
          <w:rFonts w:cs="FrankRuehl" w:hint="cs"/>
          <w:sz w:val="20"/>
          <w:szCs w:val="22"/>
          <w:rtl/>
        </w:rPr>
        <w:t>.</w:t>
      </w:r>
    </w:p>
    <w:p w:rsidR="00000000">
      <w:pPr>
        <w:pStyle w:val="RESHET"/>
        <w:keepLines/>
        <w:rPr>
          <w:rFonts w:hint="cs"/>
          <w:sz w:val="20"/>
          <w:rtl/>
        </w:rPr>
      </w:pPr>
      <w:r>
        <w:rPr>
          <w:rFonts w:hint="cs"/>
          <w:sz w:val="20"/>
          <w:rtl/>
        </w:rPr>
        <w:t>בביקורת נמצא, כי אף לא אחד מתחומי האחריות וההסדרים הללו ממומש במלואו. בחלקם אינם ממומשים כלל ובחלקם ממומשים באופן חלקי או מזדמן. כדלקמן:</w:t>
      </w:r>
    </w:p>
    <w:p w:rsidR="00000000">
      <w:pPr>
        <w:spacing w:before="180" w:after="120" w:line="230" w:lineRule="exact"/>
        <w:jc w:val="both"/>
        <w:rPr>
          <w:rFonts w:cs="FrankRuehl" w:hint="cs"/>
          <w:sz w:val="20"/>
          <w:szCs w:val="22"/>
          <w:rtl/>
        </w:rPr>
      </w:pPr>
      <w:r>
        <w:rPr>
          <w:rFonts w:cs="FrankRuehl" w:hint="cs"/>
          <w:sz w:val="20"/>
          <w:szCs w:val="22"/>
          <w:rtl/>
        </w:rPr>
        <w:t xml:space="preserve">א. </w:t>
      </w:r>
      <w:r>
        <w:rPr>
          <w:rFonts w:cs="FrankRuehl" w:hint="cs"/>
          <w:sz w:val="20"/>
          <w:szCs w:val="22"/>
          <w:rtl/>
        </w:rPr>
        <w:tab/>
        <w:t>רשות האוכלוסין אינה מסמיכה את ש</w:t>
      </w:r>
      <w:r>
        <w:rPr>
          <w:rFonts w:cs="FrankRuehl" w:hint="cs"/>
          <w:sz w:val="20"/>
          <w:szCs w:val="22"/>
          <w:rtl/>
        </w:rPr>
        <w:t xml:space="preserve">ליחי </w:t>
      </w:r>
      <w:r>
        <w:rPr>
          <w:rFonts w:cs="FrankRuehl"/>
          <w:sz w:val="20"/>
          <w:szCs w:val="22"/>
          <w:rtl/>
        </w:rPr>
        <w:t>נתיב</w:t>
      </w:r>
      <w:r>
        <w:rPr>
          <w:rFonts w:cs="FrankRuehl" w:hint="cs"/>
          <w:sz w:val="20"/>
          <w:szCs w:val="22"/>
          <w:rtl/>
        </w:rPr>
        <w:t xml:space="preserve"> כקונסולים ואינה מעורבת כלל בתהליך הסמכתם. בפועל, ראש המחלקה הקונסולרית ב</w:t>
      </w:r>
      <w:r>
        <w:rPr>
          <w:rFonts w:cs="FrankRuehl"/>
          <w:sz w:val="20"/>
          <w:szCs w:val="22"/>
          <w:rtl/>
        </w:rPr>
        <w:t>נתיב</w:t>
      </w:r>
      <w:r>
        <w:rPr>
          <w:rFonts w:cs="FrankRuehl" w:hint="cs"/>
          <w:sz w:val="20"/>
          <w:szCs w:val="22"/>
          <w:rtl/>
        </w:rPr>
        <w:t xml:space="preserve"> משמש הפוסק האחרון בנושא הסמכת שליח כקונסול. בביקורת לא נמצאה אסמכתה לכך שהוא פועל בתוקף סמכות שניתנה לו כדין.</w:t>
      </w:r>
    </w:p>
    <w:p w:rsidR="00000000">
      <w:pPr>
        <w:spacing w:after="120" w:line="230" w:lineRule="exact"/>
        <w:jc w:val="both"/>
        <w:rPr>
          <w:rFonts w:cs="FrankRuehl" w:hint="cs"/>
          <w:sz w:val="20"/>
          <w:szCs w:val="22"/>
          <w:rtl/>
        </w:rPr>
      </w:pPr>
      <w:r>
        <w:rPr>
          <w:rFonts w:cs="FrankRuehl" w:hint="cs"/>
          <w:sz w:val="20"/>
          <w:szCs w:val="22"/>
          <w:rtl/>
        </w:rPr>
        <w:t xml:space="preserve">ב. </w:t>
      </w:r>
      <w:r>
        <w:rPr>
          <w:rFonts w:cs="FrankRuehl" w:hint="cs"/>
          <w:sz w:val="20"/>
          <w:szCs w:val="22"/>
          <w:rtl/>
        </w:rPr>
        <w:tab/>
        <w:t xml:space="preserve">נוהל היסוד הקונסולרי של </w:t>
      </w:r>
      <w:r>
        <w:rPr>
          <w:rFonts w:cs="FrankRuehl"/>
          <w:sz w:val="20"/>
          <w:szCs w:val="22"/>
          <w:rtl/>
        </w:rPr>
        <w:t>נתיב</w:t>
      </w:r>
      <w:r>
        <w:rPr>
          <w:rFonts w:cs="FrankRuehl" w:hint="cs"/>
          <w:sz w:val="20"/>
          <w:szCs w:val="22"/>
          <w:rtl/>
        </w:rPr>
        <w:t xml:space="preserve"> אושר בידי משרד הפנים ב-200</w:t>
      </w:r>
      <w:r>
        <w:rPr>
          <w:rFonts w:cs="FrankRuehl" w:hint="cs"/>
          <w:sz w:val="20"/>
          <w:szCs w:val="22"/>
          <w:rtl/>
        </w:rPr>
        <w:t>5, אולם בביקורת עלה, כי חלק מהעדכונים, השינויים והתוספות לנוהל זה פורסמו ללא מעורבותה כנדרש של רשות האוכלוסין.</w:t>
      </w:r>
    </w:p>
    <w:p w:rsidR="00000000">
      <w:pPr>
        <w:spacing w:after="120" w:line="230" w:lineRule="exact"/>
        <w:jc w:val="both"/>
        <w:rPr>
          <w:rFonts w:cs="FrankRuehl" w:hint="cs"/>
          <w:sz w:val="20"/>
          <w:szCs w:val="22"/>
          <w:rtl/>
        </w:rPr>
      </w:pPr>
      <w:r>
        <w:rPr>
          <w:rFonts w:cs="FrankRuehl" w:hint="cs"/>
          <w:sz w:val="20"/>
          <w:szCs w:val="22"/>
          <w:rtl/>
        </w:rPr>
        <w:t xml:space="preserve">ג. </w:t>
      </w:r>
      <w:r>
        <w:rPr>
          <w:rFonts w:cs="FrankRuehl" w:hint="cs"/>
          <w:sz w:val="20"/>
          <w:szCs w:val="22"/>
          <w:rtl/>
        </w:rPr>
        <w:tab/>
        <w:t xml:space="preserve">רשות האוכלוסין מנותקת לחלוטין מתהליך הכשרתם של שליחי </w:t>
      </w:r>
      <w:r>
        <w:rPr>
          <w:rFonts w:cs="FrankRuehl"/>
          <w:sz w:val="20"/>
          <w:szCs w:val="22"/>
          <w:rtl/>
        </w:rPr>
        <w:t>נתיב</w:t>
      </w:r>
      <w:r>
        <w:rPr>
          <w:rFonts w:cs="FrankRuehl" w:hint="cs"/>
          <w:sz w:val="20"/>
          <w:szCs w:val="22"/>
          <w:rtl/>
        </w:rPr>
        <w:t xml:space="preserve"> כקונסולים, המתוכנן ומנוהל כל כולו אך ורק על ידי המחלקה הקונסולרית ב</w:t>
      </w:r>
      <w:r>
        <w:rPr>
          <w:rFonts w:cs="FrankRuehl"/>
          <w:sz w:val="20"/>
          <w:szCs w:val="22"/>
          <w:rtl/>
        </w:rPr>
        <w:t>נתיב</w:t>
      </w:r>
      <w:r>
        <w:rPr>
          <w:rFonts w:cs="FrankRuehl" w:hint="cs"/>
          <w:sz w:val="20"/>
          <w:szCs w:val="22"/>
          <w:rtl/>
        </w:rPr>
        <w:t>. היא אינה מ</w:t>
      </w:r>
      <w:r>
        <w:rPr>
          <w:rFonts w:cs="FrankRuehl" w:hint="cs"/>
          <w:sz w:val="20"/>
          <w:szCs w:val="22"/>
          <w:rtl/>
        </w:rPr>
        <w:t>שולבת בקביעת תוכני ההכשרה ולא במתן ההרצאות וההדרכה, כפי שהיא משולבת בהדרכת קונסולים וצוערים במשה"ח.</w:t>
      </w:r>
    </w:p>
    <w:p w:rsidR="00000000">
      <w:pPr>
        <w:spacing w:after="120" w:line="230" w:lineRule="exact"/>
        <w:jc w:val="both"/>
        <w:rPr>
          <w:rFonts w:cs="FrankRuehl" w:hint="cs"/>
          <w:sz w:val="20"/>
          <w:szCs w:val="22"/>
          <w:rtl/>
        </w:rPr>
      </w:pPr>
      <w:r>
        <w:rPr>
          <w:rFonts w:cs="FrankRuehl" w:hint="cs"/>
          <w:sz w:val="20"/>
          <w:szCs w:val="22"/>
          <w:rtl/>
        </w:rPr>
        <w:t xml:space="preserve">ד. </w:t>
      </w:r>
      <w:r>
        <w:rPr>
          <w:rFonts w:cs="FrankRuehl" w:hint="cs"/>
          <w:sz w:val="20"/>
          <w:szCs w:val="22"/>
          <w:rtl/>
        </w:rPr>
        <w:tab/>
        <w:t xml:space="preserve">רשות האוכלוסין אינה עורכת ביקורות במערך הקונסולרי של </w:t>
      </w:r>
      <w:r>
        <w:rPr>
          <w:rFonts w:cs="FrankRuehl"/>
          <w:sz w:val="20"/>
          <w:szCs w:val="22"/>
          <w:rtl/>
        </w:rPr>
        <w:t>נתיב</w:t>
      </w:r>
      <w:r>
        <w:rPr>
          <w:rFonts w:cs="FrankRuehl" w:hint="cs"/>
          <w:sz w:val="20"/>
          <w:szCs w:val="22"/>
          <w:rtl/>
        </w:rPr>
        <w:t xml:space="preserve"> ואינה בודקת את תהליך העבודה של שליחי </w:t>
      </w:r>
      <w:r>
        <w:rPr>
          <w:rFonts w:cs="FrankRuehl"/>
          <w:sz w:val="20"/>
          <w:szCs w:val="22"/>
          <w:rtl/>
        </w:rPr>
        <w:t>נתיב</w:t>
      </w:r>
      <w:r>
        <w:rPr>
          <w:rFonts w:cs="FrankRuehl" w:hint="cs"/>
          <w:sz w:val="20"/>
          <w:szCs w:val="22"/>
          <w:rtl/>
        </w:rPr>
        <w:t xml:space="preserve"> כקונסולים בחו"ל, הגם, שהיא עושה זאת - לדברי ראש אגף </w:t>
      </w:r>
      <w:r>
        <w:rPr>
          <w:rFonts w:cs="FrankRuehl" w:hint="cs"/>
          <w:sz w:val="20"/>
          <w:szCs w:val="22"/>
          <w:rtl/>
        </w:rPr>
        <w:t>מרשם ומעמד - מול שליחי הסוכנות היהודית.</w:t>
      </w:r>
    </w:p>
    <w:p w:rsidR="00000000">
      <w:pPr>
        <w:spacing w:after="120" w:line="230" w:lineRule="exact"/>
        <w:jc w:val="both"/>
        <w:rPr>
          <w:rFonts w:cs="FrankRuehl" w:hint="cs"/>
          <w:sz w:val="20"/>
          <w:szCs w:val="22"/>
          <w:rtl/>
        </w:rPr>
      </w:pPr>
      <w:r>
        <w:rPr>
          <w:rFonts w:cs="FrankRuehl" w:hint="cs"/>
          <w:sz w:val="20"/>
          <w:szCs w:val="22"/>
          <w:rtl/>
        </w:rPr>
        <w:t xml:space="preserve">ה. </w:t>
      </w:r>
      <w:r>
        <w:rPr>
          <w:rFonts w:cs="FrankRuehl" w:hint="cs"/>
          <w:sz w:val="20"/>
          <w:szCs w:val="22"/>
          <w:rtl/>
        </w:rPr>
        <w:tab/>
        <w:t xml:space="preserve">מערכת המידע הקונסולרי המקוונת של </w:t>
      </w:r>
      <w:r>
        <w:rPr>
          <w:rFonts w:cs="FrankRuehl"/>
          <w:sz w:val="20"/>
          <w:szCs w:val="22"/>
          <w:rtl/>
        </w:rPr>
        <w:t>נתיב</w:t>
      </w:r>
      <w:r>
        <w:rPr>
          <w:rFonts w:cs="FrankRuehl" w:hint="cs"/>
          <w:sz w:val="20"/>
          <w:szCs w:val="22"/>
          <w:rtl/>
        </w:rPr>
        <w:t xml:space="preserve"> אינה מקושרת למערכות המידע של רשות האוכלוסין (מערכת "אביב") ולתחנות ביקורת הגבולות (מערכת "רותם"). הנתונים הקונסולריים של </w:t>
      </w:r>
      <w:r>
        <w:rPr>
          <w:rFonts w:cs="FrankRuehl"/>
          <w:sz w:val="20"/>
          <w:szCs w:val="22"/>
          <w:rtl/>
        </w:rPr>
        <w:t>נתיב</w:t>
      </w:r>
      <w:r>
        <w:rPr>
          <w:rFonts w:cs="FrankRuehl" w:hint="cs"/>
          <w:sz w:val="20"/>
          <w:szCs w:val="22"/>
          <w:rtl/>
        </w:rPr>
        <w:t xml:space="preserve"> בלעדיים ל</w:t>
      </w:r>
      <w:r>
        <w:rPr>
          <w:rFonts w:cs="FrankRuehl"/>
          <w:sz w:val="20"/>
          <w:szCs w:val="22"/>
          <w:rtl/>
        </w:rPr>
        <w:t>נתיב</w:t>
      </w:r>
      <w:r>
        <w:rPr>
          <w:rFonts w:cs="FrankRuehl" w:hint="cs"/>
          <w:sz w:val="20"/>
          <w:szCs w:val="22"/>
          <w:rtl/>
        </w:rPr>
        <w:t>.</w:t>
      </w:r>
    </w:p>
    <w:p w:rsidR="00000000">
      <w:pPr>
        <w:spacing w:after="240" w:line="230" w:lineRule="exact"/>
        <w:jc w:val="both"/>
        <w:rPr>
          <w:rFonts w:cs="FrankRuehl"/>
          <w:sz w:val="20"/>
          <w:szCs w:val="22"/>
          <w:rtl/>
        </w:rPr>
      </w:pPr>
      <w:r>
        <w:rPr>
          <w:rFonts w:cs="FrankRuehl" w:hint="cs"/>
          <w:sz w:val="20"/>
          <w:szCs w:val="22"/>
          <w:rtl/>
        </w:rPr>
        <w:t>בביקורת עלה, כי רשות האוכלוסין אי</w:t>
      </w:r>
      <w:r>
        <w:rPr>
          <w:rFonts w:cs="FrankRuehl" w:hint="cs"/>
          <w:sz w:val="20"/>
          <w:szCs w:val="22"/>
          <w:rtl/>
        </w:rPr>
        <w:t xml:space="preserve">נה מממשת את אחריותה וסמכותה בכל הנוגע לפיקוח ולבקרה על עיסוקו של </w:t>
      </w:r>
      <w:r>
        <w:rPr>
          <w:rFonts w:cs="FrankRuehl"/>
          <w:sz w:val="20"/>
          <w:szCs w:val="22"/>
          <w:rtl/>
        </w:rPr>
        <w:t>נתיב</w:t>
      </w:r>
      <w:r>
        <w:rPr>
          <w:rFonts w:cs="FrankRuehl" w:hint="cs"/>
          <w:sz w:val="20"/>
          <w:szCs w:val="22"/>
          <w:rtl/>
        </w:rPr>
        <w:t xml:space="preserve"> בתחום הקונסולרי. דברים בהקשר זה מסר ראש אגף מרשם ומעמד ברשות האוכלוסין, מר עמוס ארבל, לעורכי הביקורת במאי 2009, שבהתאם להם עד לפגישה עם עורכי הביקורת הוא לא היה כלל ער לעובדה, כי עליו מו</w:t>
      </w:r>
      <w:r>
        <w:rPr>
          <w:rFonts w:cs="FrankRuehl" w:hint="cs"/>
          <w:sz w:val="20"/>
          <w:szCs w:val="22"/>
          <w:rtl/>
        </w:rPr>
        <w:t xml:space="preserve">טלת האחריות להנחיה המקצועית של </w:t>
      </w:r>
      <w:r>
        <w:rPr>
          <w:rFonts w:cs="FrankRuehl"/>
          <w:sz w:val="20"/>
          <w:szCs w:val="22"/>
          <w:rtl/>
        </w:rPr>
        <w:t>נתיב</w:t>
      </w:r>
      <w:r>
        <w:rPr>
          <w:rFonts w:cs="FrankRuehl" w:hint="cs"/>
          <w:sz w:val="20"/>
          <w:szCs w:val="22"/>
          <w:rtl/>
        </w:rPr>
        <w:t xml:space="preserve">, וכי מבחינת האגף ורשות האוכלוסין כולה "המלצות </w:t>
      </w:r>
      <w:r>
        <w:rPr>
          <w:rFonts w:cs="FrankRuehl"/>
          <w:sz w:val="20"/>
          <w:szCs w:val="22"/>
          <w:rtl/>
        </w:rPr>
        <w:t>נתיב</w:t>
      </w:r>
      <w:r>
        <w:rPr>
          <w:rFonts w:cs="FrankRuehl" w:hint="cs"/>
          <w:sz w:val="20"/>
          <w:szCs w:val="22"/>
          <w:rtl/>
        </w:rPr>
        <w:t xml:space="preserve"> הן בבחינת ראה וקדש", ומכאן שלא היה מודע כלל לקיומו של נוהל שרשות האוכלוסין עצמה קבעה. כל זאת, שעה שראש אגף מרשם ומעמד עצמו קבע בדבריו שלעיל למשרד מבקר המדינה, כי "העלייה</w:t>
      </w:r>
      <w:r>
        <w:rPr>
          <w:rFonts w:cs="FrankRuehl" w:hint="cs"/>
          <w:sz w:val="20"/>
          <w:szCs w:val="22"/>
          <w:rtl/>
        </w:rPr>
        <w:t xml:space="preserve"> מחבה"ם בעייתית יותר מבמדינות אחרות במיוחד בקבלת מעמד למי שאינו זכאי [עלייה]", וכי בשל הקשיים הניצבים בפני המדינה לשלילת זכאות ממי שכבר קיבלה, גם במרמה, הרי ש"התהליך המניעתי", </w:t>
      </w:r>
    </w:p>
    <w:p w:rsidR="00000000">
      <w:pPr>
        <w:spacing w:after="240" w:line="230" w:lineRule="exact"/>
        <w:jc w:val="both"/>
        <w:rPr>
          <w:rFonts w:cs="FrankRuehl" w:hint="cs"/>
          <w:sz w:val="20"/>
          <w:szCs w:val="22"/>
          <w:rtl/>
        </w:rPr>
      </w:pPr>
      <w:r>
        <w:rPr>
          <w:rFonts w:cs="FrankRuehl"/>
          <w:sz w:val="20"/>
          <w:szCs w:val="22"/>
          <w:rtl/>
        </w:rPr>
        <w:br w:type="page"/>
      </w:r>
      <w:r>
        <w:rPr>
          <w:rFonts w:cs="FrankRuehl" w:hint="cs"/>
          <w:sz w:val="20"/>
          <w:szCs w:val="22"/>
          <w:rtl/>
        </w:rPr>
        <w:t xml:space="preserve">שבו מתבצע סינון זכאי העלייה מהבלתי זכאים, ושעליו מופקדים קונסולי </w:t>
      </w:r>
      <w:r>
        <w:rPr>
          <w:rFonts w:cs="FrankRuehl"/>
          <w:sz w:val="20"/>
          <w:szCs w:val="22"/>
          <w:rtl/>
        </w:rPr>
        <w:t>נתיב</w:t>
      </w:r>
      <w:r>
        <w:rPr>
          <w:rFonts w:cs="FrankRuehl" w:hint="cs"/>
          <w:sz w:val="20"/>
          <w:szCs w:val="22"/>
          <w:rtl/>
        </w:rPr>
        <w:t xml:space="preserve"> בחו"ל, ה</w:t>
      </w:r>
      <w:r>
        <w:rPr>
          <w:rFonts w:cs="FrankRuehl" w:hint="cs"/>
          <w:sz w:val="20"/>
          <w:szCs w:val="22"/>
          <w:rtl/>
        </w:rPr>
        <w:t xml:space="preserve">וא החוליה הקריטית שלדעתו מהווה נקודת תורפה. </w:t>
      </w:r>
    </w:p>
    <w:p w:rsidR="00000000">
      <w:pPr>
        <w:pStyle w:val="RESHET"/>
        <w:keepLines/>
        <w:rPr>
          <w:rFonts w:hint="cs"/>
          <w:sz w:val="20"/>
          <w:rtl/>
        </w:rPr>
      </w:pPr>
      <w:r>
        <w:rPr>
          <w:rFonts w:hint="cs"/>
          <w:sz w:val="20"/>
          <w:rtl/>
        </w:rPr>
        <w:t xml:space="preserve">משרד מבקר המדינה מעיר, כי דבריו לעיל של ראש אגף מרשם ומעמד מחדדים את הצורך בקיומם של בקרה ופיקוח מקצועיים, הדוקים ורצופים על תפקוד שליחי </w:t>
      </w:r>
      <w:r>
        <w:rPr>
          <w:sz w:val="20"/>
          <w:rtl/>
        </w:rPr>
        <w:t>נתיב</w:t>
      </w:r>
      <w:r>
        <w:rPr>
          <w:rFonts w:hint="cs"/>
          <w:sz w:val="20"/>
          <w:rtl/>
        </w:rPr>
        <w:t xml:space="preserve"> כקונסולים בחבה"ם; זאת, נוכח העובדה, כי בידיהם ניתנת הסמכות לחרוץ גורל</w:t>
      </w:r>
      <w:r>
        <w:rPr>
          <w:rFonts w:hint="cs"/>
          <w:sz w:val="20"/>
          <w:rtl/>
        </w:rPr>
        <w:t xml:space="preserve">ות של אנשים והיכולת להיחשף למידע פרטי ואישי של מאות אלפי אזרחים ישראליים באמצעות מערכות המידע הקונסולריות של </w:t>
      </w:r>
      <w:r>
        <w:rPr>
          <w:sz w:val="20"/>
          <w:rtl/>
        </w:rPr>
        <w:t>נתיב</w:t>
      </w:r>
      <w:r>
        <w:rPr>
          <w:rFonts w:hint="cs"/>
          <w:sz w:val="20"/>
          <w:rtl/>
        </w:rPr>
        <w:t>; ובהיותם של מרבית השליחים עובדים המגיעים לתפקידיהם ב</w:t>
      </w:r>
      <w:r>
        <w:rPr>
          <w:sz w:val="20"/>
          <w:rtl/>
        </w:rPr>
        <w:t>נתיב</w:t>
      </w:r>
      <w:r>
        <w:rPr>
          <w:rFonts w:hint="cs"/>
          <w:sz w:val="20"/>
          <w:rtl/>
        </w:rPr>
        <w:t xml:space="preserve"> מחוץ לשירות המדינה לתקופות קצרות, שהכשרתם הקונסולרית מוגבלת ושאינם אמונים ומיומנים בש</w:t>
      </w:r>
      <w:r>
        <w:rPr>
          <w:rFonts w:hint="cs"/>
          <w:sz w:val="20"/>
          <w:rtl/>
        </w:rPr>
        <w:t xml:space="preserve">ימוש במידע בעל סממנים אישיים על כל הרגישות הנובעת מכך. </w:t>
      </w:r>
    </w:p>
    <w:p w:rsidR="00000000">
      <w:pPr>
        <w:spacing w:before="180" w:after="120" w:line="230" w:lineRule="exact"/>
        <w:jc w:val="both"/>
        <w:rPr>
          <w:rFonts w:cs="FrankRuehl" w:hint="cs"/>
          <w:b/>
          <w:bCs/>
          <w:sz w:val="20"/>
          <w:szCs w:val="22"/>
          <w:rtl/>
        </w:rPr>
      </w:pPr>
      <w:r>
        <w:rPr>
          <w:rFonts w:cs="FrankRuehl" w:hint="cs"/>
          <w:sz w:val="20"/>
          <w:szCs w:val="22"/>
          <w:rtl/>
        </w:rPr>
        <w:t xml:space="preserve">במהלך הביקורת נמסרו לעורכי הביקורת דעות מנוגדות בעניין יכולתה של רשות האוכלוסין לממש את אחריותה וסמכותה בתחום העבודה הקונסולרית שמנהל </w:t>
      </w:r>
      <w:r>
        <w:rPr>
          <w:rFonts w:cs="FrankRuehl"/>
          <w:sz w:val="20"/>
          <w:szCs w:val="22"/>
          <w:rtl/>
        </w:rPr>
        <w:t>נתיב</w:t>
      </w:r>
      <w:r>
        <w:rPr>
          <w:rFonts w:cs="FrankRuehl" w:hint="cs"/>
          <w:sz w:val="20"/>
          <w:szCs w:val="22"/>
          <w:rtl/>
        </w:rPr>
        <w:t xml:space="preserve"> במדינות חבה"ם ומול יוצאי חבה"ם ומזא"ר, אולם הדבר לא נבחן בביק</w:t>
      </w:r>
      <w:r>
        <w:rPr>
          <w:rFonts w:cs="FrankRuehl" w:hint="cs"/>
          <w:sz w:val="20"/>
          <w:szCs w:val="22"/>
          <w:rtl/>
        </w:rPr>
        <w:t>ורת זו.</w:t>
      </w:r>
      <w:r>
        <w:rPr>
          <w:rFonts w:cs="FrankRuehl" w:hint="cs"/>
          <w:b/>
          <w:bCs/>
          <w:sz w:val="20"/>
          <w:szCs w:val="22"/>
          <w:rtl/>
        </w:rPr>
        <w:t xml:space="preserve"> </w:t>
      </w:r>
    </w:p>
    <w:p w:rsidR="00000000">
      <w:pPr>
        <w:spacing w:after="120" w:line="230" w:lineRule="exact"/>
        <w:jc w:val="both"/>
        <w:rPr>
          <w:rFonts w:cs="FrankRuehl"/>
          <w:szCs w:val="22"/>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Pr>
      </w:pPr>
    </w:p>
    <w:p w:rsidR="00000000">
      <w:pPr>
        <w:pStyle w:val="RESHET"/>
        <w:keepLines/>
        <w:rPr>
          <w:rFonts w:hint="cs"/>
          <w:sz w:val="20"/>
          <w:rtl/>
        </w:rPr>
      </w:pPr>
      <w:r>
        <w:rPr>
          <w:rFonts w:hint="cs"/>
          <w:sz w:val="20"/>
          <w:rtl/>
        </w:rPr>
        <w:t>משרד מבקר המדינה מעיר, כי על רשות האוכלוסין מוטלת החובה לממש את אחריותה, כל עוד חובה זו מוטלת עליה על פי הדין, ובכלל זה להקים צוות שיבחן את ה</w:t>
      </w:r>
      <w:r>
        <w:rPr>
          <w:sz w:val="20"/>
          <w:rtl/>
        </w:rPr>
        <w:t>תהליך הקונסולרי</w:t>
      </w:r>
      <w:r>
        <w:rPr>
          <w:rFonts w:hint="cs"/>
          <w:sz w:val="20"/>
          <w:rtl/>
        </w:rPr>
        <w:t xml:space="preserve"> המתנהל בנתיב ויגיש את המלצותיו לממשלה, כנדרש בהחלטת הממשלה. בד בבד, ראוי כי באחריות רש</w:t>
      </w:r>
      <w:r>
        <w:rPr>
          <w:rFonts w:hint="cs"/>
          <w:sz w:val="20"/>
          <w:rtl/>
        </w:rPr>
        <w:t xml:space="preserve">ות האוכלוסין תיערך בחינה מקצועית לעניין יכולת הרשות לממש את אחריותה וסמכותה בתחום העבודה הקונסולרית שמנהל </w:t>
      </w:r>
      <w:r>
        <w:rPr>
          <w:sz w:val="20"/>
          <w:rtl/>
        </w:rPr>
        <w:t>נתיב</w:t>
      </w:r>
      <w:r>
        <w:rPr>
          <w:rFonts w:hint="cs"/>
          <w:sz w:val="20"/>
          <w:rtl/>
        </w:rPr>
        <w:t>.</w:t>
      </w:r>
    </w:p>
    <w:p w:rsidR="00000000">
      <w:pPr>
        <w:spacing w:before="180" w:after="120" w:line="230" w:lineRule="exact"/>
        <w:jc w:val="both"/>
        <w:rPr>
          <w:rFonts w:cs="FrankRuehl" w:hint="cs"/>
          <w:sz w:val="20"/>
          <w:szCs w:val="22"/>
          <w:rtl/>
        </w:rPr>
      </w:pPr>
      <w:r>
        <w:rPr>
          <w:rFonts w:cs="FrankRuehl" w:hint="cs"/>
          <w:sz w:val="20"/>
          <w:szCs w:val="22"/>
          <w:rtl/>
        </w:rPr>
        <w:t>בהתייחסות לטיוטת הביקורת, מסר נתיב, כי "המשרד יפעל להסדרת העניין ויפנה למשרד הפנים על מנת לקדם את הקמת הצוות"; רשות האוכלוסין מסרה למשרד מבקר המ</w:t>
      </w:r>
      <w:r>
        <w:rPr>
          <w:rFonts w:cs="FrankRuehl" w:hint="cs"/>
          <w:sz w:val="20"/>
          <w:szCs w:val="22"/>
          <w:rtl/>
        </w:rPr>
        <w:t xml:space="preserve">דינה בינואר 2011, כי "ימונה צוות בראשות נציג הרשות שתפקידו לבחון את ההשלכות הנגזרות מהחלטת הממשלה 2070 לרבות </w:t>
      </w:r>
      <w:r>
        <w:rPr>
          <w:rFonts w:cs="FrankRuehl" w:hint="cs"/>
          <w:sz w:val="20"/>
          <w:szCs w:val="22"/>
          <w:u w:val="single"/>
          <w:rtl/>
        </w:rPr>
        <w:t>דרכי הפיקוח על לשכת הקשר בתחומים שבאחריות הרשות</w:t>
      </w:r>
      <w:r>
        <w:rPr>
          <w:rFonts w:cs="FrankRuehl" w:hint="cs"/>
          <w:sz w:val="20"/>
          <w:szCs w:val="22"/>
          <w:rtl/>
        </w:rPr>
        <w:t xml:space="preserve"> [ההדגשה במקור]".</w:t>
      </w:r>
    </w:p>
    <w:p w:rsidR="00000000">
      <w:pPr>
        <w:spacing w:after="120" w:line="230" w:lineRule="exact"/>
        <w:jc w:val="both"/>
        <w:rPr>
          <w:rFonts w:cs="FrankRuehl" w:hint="cs"/>
          <w:sz w:val="20"/>
          <w:szCs w:val="22"/>
          <w:rtl/>
        </w:rPr>
      </w:pPr>
    </w:p>
    <w:p w:rsidR="00000000">
      <w:pPr>
        <w:pStyle w:val="Heading5"/>
        <w:keepNext/>
        <w:widowControl/>
        <w:tabs>
          <w:tab w:val="left" w:pos="567"/>
        </w:tabs>
        <w:spacing w:after="120" w:line="230" w:lineRule="exact"/>
        <w:rPr>
          <w:rFonts w:hint="cs"/>
          <w:szCs w:val="20"/>
          <w:rtl/>
        </w:rPr>
      </w:pPr>
      <w:r>
        <w:rPr>
          <w:rFonts w:hint="cs"/>
          <w:spacing w:val="0"/>
          <w:szCs w:val="20"/>
          <w:rtl/>
        </w:rPr>
        <w:t>5.4.3</w:t>
      </w:r>
      <w:r>
        <w:rPr>
          <w:rFonts w:hint="cs"/>
          <w:spacing w:val="0"/>
          <w:szCs w:val="20"/>
          <w:rtl/>
        </w:rPr>
        <w:tab/>
      </w:r>
      <w:r>
        <w:rPr>
          <w:rFonts w:hint="cs"/>
          <w:szCs w:val="20"/>
          <w:rtl/>
        </w:rPr>
        <w:t>קישור מערכות מידע</w:t>
      </w:r>
    </w:p>
    <w:p w:rsidR="00000000">
      <w:pPr>
        <w:spacing w:after="120" w:line="224" w:lineRule="exact"/>
        <w:jc w:val="both"/>
        <w:rPr>
          <w:rFonts w:cs="FrankRuehl" w:hint="cs"/>
          <w:sz w:val="20"/>
          <w:szCs w:val="22"/>
          <w:rtl/>
        </w:rPr>
      </w:pPr>
      <w:r>
        <w:rPr>
          <w:rFonts w:cs="FrankRuehl" w:hint="cs"/>
          <w:sz w:val="20"/>
          <w:szCs w:val="22"/>
          <w:rtl/>
        </w:rPr>
        <w:t>בביקורת נמצא, כי מאז 1998 ועד אמצע 2007 סוגיית קישור מערכ</w:t>
      </w:r>
      <w:r>
        <w:rPr>
          <w:rFonts w:cs="FrankRuehl" w:hint="cs"/>
          <w:sz w:val="20"/>
          <w:szCs w:val="22"/>
          <w:rtl/>
        </w:rPr>
        <w:t xml:space="preserve">ות המידע הרלוונטיות של </w:t>
      </w:r>
      <w:r>
        <w:rPr>
          <w:rFonts w:cs="FrankRuehl"/>
          <w:sz w:val="20"/>
          <w:szCs w:val="22"/>
          <w:rtl/>
        </w:rPr>
        <w:t>נתיב</w:t>
      </w:r>
      <w:r>
        <w:rPr>
          <w:rFonts w:cs="FrankRuehl" w:hint="cs"/>
          <w:sz w:val="20"/>
          <w:szCs w:val="22"/>
          <w:rtl/>
        </w:rPr>
        <w:t xml:space="preserve"> לאלו של מינהל האוכלוסין, משטרת ישראל (ביקורת הגבולות) ואף של משרדים נוספים, כמשה"ח, משרד המשפטים והמשרד לקליטת העלייה עלתה לשיח ולדיון בין </w:t>
      </w:r>
      <w:r>
        <w:rPr>
          <w:rFonts w:cs="FrankRuehl"/>
          <w:sz w:val="20"/>
          <w:szCs w:val="22"/>
          <w:rtl/>
        </w:rPr>
        <w:t>נתיב</w:t>
      </w:r>
      <w:r>
        <w:rPr>
          <w:rFonts w:cs="FrankRuehl" w:hint="cs"/>
          <w:sz w:val="20"/>
          <w:szCs w:val="22"/>
          <w:rtl/>
        </w:rPr>
        <w:t xml:space="preserve"> למשרדי הגופים הללו אחת לשנה-שנתיים. כעולה בביקורת, כל אלו לא הניבו כל תוצאה מעשית (י</w:t>
      </w:r>
      <w:r>
        <w:rPr>
          <w:rFonts w:cs="FrankRuehl" w:hint="cs"/>
          <w:sz w:val="20"/>
          <w:szCs w:val="22"/>
          <w:rtl/>
        </w:rPr>
        <w:t xml:space="preserve">וצא מן הכלל בהקשר הזה הוא קישור בין מערכות מידע של </w:t>
      </w:r>
      <w:r>
        <w:rPr>
          <w:rFonts w:cs="FrankRuehl"/>
          <w:sz w:val="20"/>
          <w:szCs w:val="22"/>
          <w:rtl/>
        </w:rPr>
        <w:t>נתיב</w:t>
      </w:r>
      <w:r>
        <w:rPr>
          <w:rFonts w:cs="FrankRuehl" w:hint="cs"/>
          <w:sz w:val="20"/>
          <w:szCs w:val="22"/>
          <w:rtl/>
        </w:rPr>
        <w:t xml:space="preserve"> והמשרד לקליטת העלייה, שחנוכתו המעשית קרמה עור וגידים במהלך הביקורת).</w:t>
      </w:r>
    </w:p>
    <w:p w:rsidR="00000000">
      <w:pPr>
        <w:spacing w:after="120" w:line="224" w:lineRule="exact"/>
        <w:jc w:val="both"/>
        <w:rPr>
          <w:rFonts w:cs="FrankRuehl"/>
          <w:sz w:val="20"/>
          <w:szCs w:val="22"/>
          <w:rtl/>
        </w:rPr>
      </w:pPr>
      <w:r>
        <w:rPr>
          <w:rFonts w:cs="FrankRuehl" w:hint="cs"/>
          <w:sz w:val="20"/>
          <w:szCs w:val="22"/>
          <w:rtl/>
        </w:rPr>
        <w:t xml:space="preserve">באפריל 2008 סיכמו ראש </w:t>
      </w:r>
      <w:r>
        <w:rPr>
          <w:rFonts w:cs="FrankRuehl"/>
          <w:sz w:val="20"/>
          <w:szCs w:val="22"/>
          <w:rtl/>
        </w:rPr>
        <w:t>נתיב</w:t>
      </w:r>
      <w:r>
        <w:rPr>
          <w:rFonts w:cs="FrankRuehl" w:hint="cs"/>
          <w:sz w:val="20"/>
          <w:szCs w:val="22"/>
          <w:rtl/>
        </w:rPr>
        <w:t xml:space="preserve"> וראש רשות האוכלוסין דאז, מר יעקב גנות, כי תיבדק אפשרות להעברת נתונים מקוונים בין שני המשרדים. לאחר חמישה</w:t>
      </w:r>
      <w:r>
        <w:rPr>
          <w:rFonts w:cs="FrankRuehl" w:hint="cs"/>
          <w:sz w:val="20"/>
          <w:szCs w:val="22"/>
          <w:rtl/>
        </w:rPr>
        <w:t xml:space="preserve"> חודשים, בספטמבר 2008, התקיים דיון </w:t>
      </w:r>
    </w:p>
    <w:p w:rsidR="00000000">
      <w:pPr>
        <w:spacing w:after="120" w:line="224" w:lineRule="exact"/>
        <w:jc w:val="both"/>
        <w:rPr>
          <w:rFonts w:cs="FrankRuehl" w:hint="cs"/>
          <w:sz w:val="20"/>
          <w:szCs w:val="22"/>
          <w:rtl/>
        </w:rPr>
      </w:pPr>
      <w:r>
        <w:rPr>
          <w:rFonts w:cs="FrankRuehl"/>
          <w:sz w:val="20"/>
          <w:szCs w:val="22"/>
          <w:rtl/>
        </w:rPr>
        <w:br w:type="page"/>
      </w:r>
      <w:r>
        <w:rPr>
          <w:rFonts w:cs="FrankRuehl" w:hint="cs"/>
          <w:sz w:val="20"/>
          <w:szCs w:val="22"/>
          <w:rtl/>
        </w:rPr>
        <w:t xml:space="preserve">בין גורמי המחשוב בשני הגופים, שבסיכומו נקבע פעם נוספת, להקים קשר מקוון, שמטרתו "להעביר מידע דו כיווני... המועבר כיום בצורה לא ממוחשבת". </w:t>
      </w:r>
    </w:p>
    <w:p w:rsidR="00000000">
      <w:pPr>
        <w:spacing w:after="120" w:line="224" w:lineRule="exact"/>
        <w:jc w:val="both"/>
        <w:rPr>
          <w:rFonts w:cs="FrankRuehl" w:hint="cs"/>
          <w:sz w:val="20"/>
          <w:szCs w:val="22"/>
          <w:rtl/>
        </w:rPr>
      </w:pPr>
      <w:r>
        <w:rPr>
          <w:rFonts w:cs="FrankRuehl" w:hint="cs"/>
          <w:sz w:val="20"/>
          <w:szCs w:val="22"/>
          <w:rtl/>
        </w:rPr>
        <w:t>ראש אגף מרשם ומעמד ברשות האוכלוסין, מר עמוס ארבל, מסר לעורכי הביקורת במאי 2009, כי</w:t>
      </w:r>
      <w:r>
        <w:rPr>
          <w:rFonts w:cs="FrankRuehl" w:hint="cs"/>
          <w:sz w:val="20"/>
          <w:szCs w:val="22"/>
          <w:rtl/>
        </w:rPr>
        <w:t xml:space="preserve"> הקמת הממשק המקוון אושרה על ידי ראש רשות האוכלוסין שהקצה לכך סכום של 200,000 ש"ח, וכי לוח הזמנים להקמה הוערך בשלושה עד ארבעה חודשים. בפגישת עבודה שנערכה בסוף מאי 2009, בראשות ראש אגף מרשם ומעמד, נקבע, כי אגף מרשם ומעמד ברשות האוכלוסין "ידאג לאישור והעברת ה</w:t>
      </w:r>
      <w:r>
        <w:rPr>
          <w:rFonts w:cs="FrankRuehl" w:hint="cs"/>
          <w:sz w:val="20"/>
          <w:szCs w:val="22"/>
          <w:rtl/>
        </w:rPr>
        <w:t>תקציב ל</w:t>
      </w:r>
      <w:r>
        <w:rPr>
          <w:rFonts w:cs="FrankRuehl"/>
          <w:sz w:val="20"/>
          <w:szCs w:val="22"/>
          <w:rtl/>
        </w:rPr>
        <w:t>נתיב</w:t>
      </w:r>
      <w:r>
        <w:rPr>
          <w:rFonts w:cs="FrankRuehl" w:hint="cs"/>
          <w:sz w:val="20"/>
          <w:szCs w:val="22"/>
          <w:rtl/>
        </w:rPr>
        <w:t xml:space="preserve"> בדחיפות לצורך התחלת נושא הפיתוח", וכי בדיקת מערכת כפיילוט תיעשה לא יאוחר מתקופה של חודשיים מיום הכנת ההזמנה. על פי המודגש בסיכום, ראש האגף הגדיר, "כי התקופה למימוש [הפרויקט בשלמותו] יכולה לסבול דיחוי לתקופה שלא תעלה על ששה חודשים". בביקורת נמצא</w:t>
      </w:r>
      <w:r>
        <w:rPr>
          <w:rFonts w:cs="FrankRuehl" w:hint="cs"/>
          <w:sz w:val="20"/>
          <w:szCs w:val="22"/>
          <w:rtl/>
        </w:rPr>
        <w:t>, כי חרף לוח זמנים זה, רשות האוכלוסין לא נתנה ל</w:t>
      </w:r>
      <w:r>
        <w:rPr>
          <w:rFonts w:cs="FrankRuehl"/>
          <w:sz w:val="20"/>
          <w:szCs w:val="22"/>
          <w:rtl/>
        </w:rPr>
        <w:t>נתיב</w:t>
      </w:r>
      <w:r>
        <w:rPr>
          <w:rFonts w:cs="FrankRuehl" w:hint="cs"/>
          <w:sz w:val="20"/>
          <w:szCs w:val="22"/>
          <w:rtl/>
        </w:rPr>
        <w:t xml:space="preserve"> אור ירוק לתחילת הפיתוח והתקציב שעליו סוכם לא הועבר, למרות פניות אחדות של </w:t>
      </w:r>
      <w:r>
        <w:rPr>
          <w:rFonts w:cs="FrankRuehl"/>
          <w:sz w:val="20"/>
          <w:szCs w:val="22"/>
          <w:rtl/>
        </w:rPr>
        <w:t>נתיב</w:t>
      </w:r>
      <w:r>
        <w:rPr>
          <w:rFonts w:cs="FrankRuehl" w:hint="cs"/>
          <w:sz w:val="20"/>
          <w:szCs w:val="22"/>
          <w:rtl/>
        </w:rPr>
        <w:t xml:space="preserve"> לרשות האוכלוסין. בשלהי תקופת הביקורת נמצא, כי לא נעשה כל צעד מעשי להקמת ממשק מקוון בין מערכות המידע של </w:t>
      </w:r>
      <w:r>
        <w:rPr>
          <w:rFonts w:cs="FrankRuehl"/>
          <w:sz w:val="20"/>
          <w:szCs w:val="22"/>
          <w:rtl/>
        </w:rPr>
        <w:t>נתיב</w:t>
      </w:r>
      <w:r>
        <w:rPr>
          <w:rFonts w:cs="FrankRuehl" w:hint="cs"/>
          <w:sz w:val="20"/>
          <w:szCs w:val="22"/>
          <w:rtl/>
        </w:rPr>
        <w:t xml:space="preserve"> לאלו של רשות האוכל</w:t>
      </w:r>
      <w:r>
        <w:rPr>
          <w:rFonts w:cs="FrankRuehl" w:hint="cs"/>
          <w:sz w:val="20"/>
          <w:szCs w:val="22"/>
          <w:rtl/>
        </w:rPr>
        <w:t xml:space="preserve">וסין וביקורת הגבולות. </w:t>
      </w:r>
    </w:p>
    <w:p w:rsidR="00000000">
      <w:pPr>
        <w:spacing w:after="120" w:line="224" w:lineRule="exact"/>
        <w:jc w:val="both"/>
        <w:rPr>
          <w:rFonts w:cs="FrankRuehl" w:hint="cs"/>
          <w:sz w:val="20"/>
          <w:szCs w:val="22"/>
          <w:rtl/>
        </w:rPr>
      </w:pPr>
      <w:r>
        <w:rPr>
          <w:rFonts w:cs="FrankRuehl" w:hint="cs"/>
          <w:sz w:val="20"/>
          <w:szCs w:val="22"/>
          <w:rtl/>
        </w:rPr>
        <w:t>יצוין, כי בניגוד לנתק המקוון שתואר לעיל, קיימים ופועלים זה מכבר ממשקי חיבור אחדים בין מערכות המידע של הגופים הממלכתיים האחרים שעיסוקם באישורי עלייה וכניסה לארץ, כגון משרד הפנים, משה"ח, ביקורת הגבולות, הסוכנות היהודית ומתאם פעילות הממ</w:t>
      </w:r>
      <w:r>
        <w:rPr>
          <w:rFonts w:cs="FrankRuehl" w:hint="cs"/>
          <w:sz w:val="20"/>
          <w:szCs w:val="22"/>
          <w:rtl/>
        </w:rPr>
        <w:t xml:space="preserve">שלה בשטחים. </w:t>
      </w:r>
    </w:p>
    <w:p w:rsidR="00000000">
      <w:pPr>
        <w:spacing w:after="120" w:line="224" w:lineRule="exact"/>
        <w:jc w:val="both"/>
        <w:rPr>
          <w:rFonts w:cs="FrankRuehl" w:hint="cs"/>
          <w:sz w:val="20"/>
          <w:szCs w:val="22"/>
          <w:rtl/>
        </w:rPr>
      </w:pPr>
      <w:r>
        <w:rPr>
          <w:rFonts w:cs="FrankRuehl" w:hint="cs"/>
          <w:sz w:val="20"/>
          <w:szCs w:val="22"/>
          <w:rtl/>
        </w:rPr>
        <w:t>לדעת בעלי תפקידים בכירים ברשות האוכלוסין ובביקורת הגבולות, היעדר קישור כזה טומן בחובו נזק פוטנציאלי משמעותי, שעיקרו מניעת כלי עזר חיוני לבדיקה כבר בשערי הכניסה לארץ את תקפות האשרות שמציגים הבאים ממדינות חבה"ם, והערמת קושי מיותר על איתורם של בע</w:t>
      </w:r>
      <w:r>
        <w:rPr>
          <w:rFonts w:cs="FrankRuehl" w:hint="cs"/>
          <w:sz w:val="20"/>
          <w:szCs w:val="22"/>
          <w:rtl/>
        </w:rPr>
        <w:t xml:space="preserve">לי תעודות מזויפות או זהות מושאלת, או אנשים שזכאותם נדחתה על ידי </w:t>
      </w:r>
      <w:r>
        <w:rPr>
          <w:rFonts w:cs="FrankRuehl"/>
          <w:sz w:val="20"/>
          <w:szCs w:val="22"/>
          <w:rtl/>
        </w:rPr>
        <w:t>נתיב</w:t>
      </w:r>
      <w:r>
        <w:rPr>
          <w:rFonts w:cs="FrankRuehl" w:hint="cs"/>
          <w:sz w:val="20"/>
          <w:szCs w:val="22"/>
          <w:rtl/>
        </w:rPr>
        <w:t xml:space="preserve">, אך הם מנסים לעקוף את הסירוב על ידי הגעה ישירה ארצה או שינוי מעמד לאחר שכבר הגיעו. </w:t>
      </w:r>
    </w:p>
    <w:p w:rsidR="00000000">
      <w:pPr>
        <w:spacing w:after="120" w:line="224" w:lineRule="exact"/>
        <w:jc w:val="both"/>
        <w:rPr>
          <w:rFonts w:cs="FrankRuehl" w:hint="cs"/>
          <w:sz w:val="20"/>
          <w:szCs w:val="22"/>
          <w:rtl/>
        </w:rPr>
      </w:pPr>
      <w:r>
        <w:rPr>
          <w:rFonts w:cs="FrankRuehl" w:hint="cs"/>
          <w:sz w:val="20"/>
          <w:szCs w:val="22"/>
          <w:rtl/>
        </w:rPr>
        <w:t xml:space="preserve">בביקורת עלה, כי בהיעדר ממשק מקוון, קיימת כפילות בעבודת </w:t>
      </w:r>
      <w:r>
        <w:rPr>
          <w:rFonts w:cs="FrankRuehl"/>
          <w:sz w:val="20"/>
          <w:szCs w:val="22"/>
          <w:rtl/>
        </w:rPr>
        <w:t>נתיב</w:t>
      </w:r>
      <w:r>
        <w:rPr>
          <w:rFonts w:cs="FrankRuehl" w:hint="cs"/>
          <w:sz w:val="20"/>
          <w:szCs w:val="22"/>
          <w:rtl/>
        </w:rPr>
        <w:t xml:space="preserve"> ואגף רישום ומעמד ברשות האוכלוסין. לדברי עוב</w:t>
      </w:r>
      <w:r>
        <w:rPr>
          <w:rFonts w:cs="FrankRuehl" w:hint="cs"/>
          <w:sz w:val="20"/>
          <w:szCs w:val="22"/>
          <w:rtl/>
        </w:rPr>
        <w:t>דות האגף המטפלות במגזר חבה"ם לעורכי הביקורת ביוני 2009, הן דורשות מהפונים אליהן בארץ לצורכי הסדרה או שינוי מעמד להמציא מסמכים הדרושים להוכחת הזכאות של הפונה. זאת, אף על פי שמסמכים אלו אמורים להימצא ב</w:t>
      </w:r>
      <w:r>
        <w:rPr>
          <w:rFonts w:cs="FrankRuehl"/>
          <w:sz w:val="20"/>
          <w:szCs w:val="22"/>
          <w:rtl/>
        </w:rPr>
        <w:t>נתיב</w:t>
      </w:r>
      <w:r>
        <w:rPr>
          <w:rFonts w:cs="FrankRuehl" w:hint="cs"/>
          <w:sz w:val="20"/>
          <w:szCs w:val="22"/>
          <w:rtl/>
        </w:rPr>
        <w:t>, ובכל מקרה של בקשה לשינוי מעמד אף ייבדקו פעם נוספת ב</w:t>
      </w:r>
      <w:r>
        <w:rPr>
          <w:rFonts w:cs="FrankRuehl" w:hint="cs"/>
          <w:sz w:val="20"/>
          <w:szCs w:val="22"/>
          <w:rtl/>
        </w:rPr>
        <w:t xml:space="preserve">מטה </w:t>
      </w:r>
      <w:r>
        <w:rPr>
          <w:rFonts w:cs="FrankRuehl"/>
          <w:sz w:val="20"/>
          <w:szCs w:val="22"/>
          <w:rtl/>
        </w:rPr>
        <w:t>נתיב</w:t>
      </w:r>
      <w:r>
        <w:rPr>
          <w:rFonts w:cs="FrankRuehl" w:hint="cs"/>
          <w:sz w:val="20"/>
          <w:szCs w:val="22"/>
          <w:rtl/>
        </w:rPr>
        <w:t xml:space="preserve">. לדבריהן, נעשה הדבר, "כדי שהתיק האישי [של הפונה] במשרד הפנים יהיה מלא". עולה מכאן, כי הפונה נדרש לפחות פעמיים להציג לרשויות המדינה מסמכים המצויים כבר ברשותה, והתוצאה היא פגיעה ביעילות הפעולה ובמועילותה. </w:t>
      </w:r>
    </w:p>
    <w:p w:rsidR="00000000">
      <w:pPr>
        <w:spacing w:after="120" w:line="224" w:lineRule="exact"/>
        <w:jc w:val="both"/>
        <w:rPr>
          <w:rFonts w:cs="FrankRuehl" w:hint="cs"/>
          <w:sz w:val="20"/>
          <w:szCs w:val="22"/>
          <w:rtl/>
        </w:rPr>
      </w:pPr>
      <w:r>
        <w:rPr>
          <w:rFonts w:cs="FrankRuehl" w:hint="cs"/>
          <w:sz w:val="20"/>
          <w:szCs w:val="22"/>
          <w:rtl/>
        </w:rPr>
        <w:t>מבדיקה שערך משרד מבקר המדינה לאיתור שמות במ</w:t>
      </w:r>
      <w:r>
        <w:rPr>
          <w:rFonts w:cs="FrankRuehl" w:hint="cs"/>
          <w:sz w:val="20"/>
          <w:szCs w:val="22"/>
          <w:rtl/>
        </w:rPr>
        <w:t>אגר הנתונים הקונסולריים בנתיב על בסיס רשימה שהכינה המחלקה לאשרות ברשות האוכלוסין ושכללה שמות של נכנסים מחבה"ם שמעמדם בארץ בוטל, עולה, כי מדובר בתהליך ארוך המחייב בירורים מתמשכים בין נתיב לרשות האוכלוסין בשל חוסר התאמה בנתונים מקוונים לאחזור. זמן יקר היה נח</w:t>
      </w:r>
      <w:r>
        <w:rPr>
          <w:rFonts w:cs="FrankRuehl" w:hint="cs"/>
          <w:sz w:val="20"/>
          <w:szCs w:val="22"/>
          <w:rtl/>
        </w:rPr>
        <w:t xml:space="preserve">סך לו הייתה קישוריות מידע דו-כיוונית בין מערכות </w:t>
      </w:r>
      <w:r>
        <w:rPr>
          <w:rFonts w:cs="FrankRuehl"/>
          <w:sz w:val="20"/>
          <w:szCs w:val="22"/>
          <w:rtl/>
        </w:rPr>
        <w:t>נתיב</w:t>
      </w:r>
      <w:r>
        <w:rPr>
          <w:rFonts w:cs="FrankRuehl" w:hint="cs"/>
          <w:sz w:val="20"/>
          <w:szCs w:val="22"/>
          <w:rtl/>
        </w:rPr>
        <w:t xml:space="preserve"> מעת בחינת זכאות לעלייה לבין מערכות רשות האוכלוסין לאחר השלמת העליי</w:t>
      </w:r>
      <w:r>
        <w:rPr>
          <w:rFonts w:cs="FrankRuehl" w:hint="eastAsia"/>
          <w:sz w:val="20"/>
          <w:szCs w:val="22"/>
          <w:rtl/>
        </w:rPr>
        <w:t>ה</w:t>
      </w:r>
      <w:r>
        <w:rPr>
          <w:rFonts w:cs="FrankRuehl" w:hint="cs"/>
          <w:sz w:val="20"/>
          <w:szCs w:val="22"/>
          <w:rtl/>
        </w:rPr>
        <w:t>.</w:t>
      </w:r>
    </w:p>
    <w:p w:rsidR="00000000">
      <w:pPr>
        <w:spacing w:after="60" w:line="230" w:lineRule="exact"/>
        <w:jc w:val="both"/>
        <w:rPr>
          <w:rFonts w:cs="FrankRuehl"/>
          <w:szCs w:val="22"/>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60" w:line="230" w:lineRule="exact"/>
        <w:jc w:val="both"/>
        <w:rPr>
          <w:rFonts w:cs="FrankRuehl"/>
          <w:szCs w:val="22"/>
        </w:rPr>
      </w:pPr>
    </w:p>
    <w:p w:rsidR="00000000">
      <w:pPr>
        <w:spacing w:line="220" w:lineRule="exact"/>
        <w:jc w:val="both"/>
        <w:rPr>
          <w:rFonts w:cs="FrankRuehl" w:hint="cs"/>
          <w:sz w:val="20"/>
          <w:szCs w:val="22"/>
          <w:rtl/>
        </w:rPr>
      </w:pPr>
      <w:r>
        <w:rPr>
          <w:rFonts w:cs="FrankRuehl"/>
          <w:sz w:val="20"/>
          <w:szCs w:val="22"/>
          <w:rtl/>
        </w:rPr>
        <w:br w:type="page"/>
      </w:r>
    </w:p>
    <w:p w:rsidR="00000000">
      <w:pPr>
        <w:pStyle w:val="RESHET"/>
        <w:keepLines/>
        <w:spacing w:line="224" w:lineRule="exact"/>
        <w:rPr>
          <w:rFonts w:hint="cs"/>
          <w:sz w:val="20"/>
          <w:rtl/>
        </w:rPr>
      </w:pPr>
      <w:r>
        <w:rPr>
          <w:rFonts w:hint="cs"/>
          <w:sz w:val="20"/>
          <w:rtl/>
        </w:rPr>
        <w:t xml:space="preserve">לדעת משרד מבקר המדינה, התנהלות הרשויות בכל הקשור להקמת ממשק מקוון בין </w:t>
      </w:r>
      <w:r>
        <w:rPr>
          <w:sz w:val="20"/>
          <w:rtl/>
        </w:rPr>
        <w:t>נתיב</w:t>
      </w:r>
      <w:r>
        <w:rPr>
          <w:rFonts w:hint="cs"/>
          <w:sz w:val="20"/>
          <w:rtl/>
        </w:rPr>
        <w:t xml:space="preserve"> למינהל האוכלוסין ולביקורת הגבולות במשטרת ישראל ולרשות</w:t>
      </w:r>
      <w:r>
        <w:rPr>
          <w:rFonts w:hint="cs"/>
          <w:sz w:val="20"/>
          <w:rtl/>
        </w:rPr>
        <w:t xml:space="preserve"> האוכלוסין, שאיגדה את סמכויותיהם והחליפה אותם, אינה תקינה ואינה סבירה. חומרת הליקוי מתעצמת נוכח מודעות האחראים לנזק הגלום בהיעדר החיבור המקוון ולחשיבות שיש בקיומו לעניין עצמו ולצרכנים הנזקקים לשירות, ונוכח קיומם של ממשקי החיבור בין המערכות האחרות של הגופים</w:t>
      </w:r>
      <w:r>
        <w:rPr>
          <w:rFonts w:hint="cs"/>
          <w:sz w:val="20"/>
          <w:rtl/>
        </w:rPr>
        <w:t xml:space="preserve"> הממלכתיים האחרים שעיסוקם באישורי עלייה וכניסה לארץ. ראוי כי רשות האוכלוסין, בשיתוף עם נתיב, תפעל בהקדם להקמת ממשק מחשובי בין מערכות המידע של נתיב לבין אלה של רשות האוכלוסין.</w:t>
      </w:r>
    </w:p>
    <w:p w:rsidR="00000000">
      <w:pPr>
        <w:spacing w:before="180" w:after="240" w:line="224" w:lineRule="exact"/>
        <w:jc w:val="both"/>
        <w:rPr>
          <w:rFonts w:cs="FrankRuehl" w:hint="cs"/>
          <w:sz w:val="20"/>
          <w:szCs w:val="22"/>
          <w:rtl/>
        </w:rPr>
      </w:pPr>
      <w:r>
        <w:rPr>
          <w:rFonts w:cs="FrankRuehl" w:hint="cs"/>
          <w:sz w:val="20"/>
          <w:szCs w:val="22"/>
          <w:rtl/>
        </w:rPr>
        <w:t xml:space="preserve">בהתייחסות לטיוטת הביקורת מסרה משטרת ישראל למשרד מבקר המדינה בדצמבר 2010, כי במאי </w:t>
      </w:r>
      <w:r>
        <w:rPr>
          <w:rFonts w:cs="FrankRuehl" w:hint="cs"/>
          <w:sz w:val="20"/>
          <w:szCs w:val="22"/>
          <w:rtl/>
        </w:rPr>
        <w:t>2010 סוכם בין שני הארגונים, כי נתיב יפנה לסגן ראש אג"ם במשטרה לקבלת אישור לחיבור למערכת הממוחשבת לביקורת הגבולות "רותם" ויפעל להשגת תקציב ולהוצאת הזמנה למימוש הממשק, וכי נתיב טרם פנה כמסוכם. רשות האוכלוסין מסרה למשרד מבקר המדינה בינואר 2011, כי "לאחרונה הג</w:t>
      </w:r>
      <w:r>
        <w:rPr>
          <w:rFonts w:cs="FrankRuehl" w:hint="cs"/>
          <w:sz w:val="20"/>
          <w:szCs w:val="22"/>
          <w:rtl/>
        </w:rPr>
        <w:t xml:space="preserve">יעו נציגי נתיב והרשות למסקנה כי החיבור המקוון אינו ישים והוחלט כי הקשר המיחשובי בין המערכות יתבצע באמצעות קבלת יכולות לעבוד במערכת נתיב באתרי משרד הפנים. נבחרה חלופה טכנית שתופעל לאחר השלמת הבדיקה של גורמי הביטחון המנחים את הרשת". </w:t>
      </w:r>
    </w:p>
    <w:p w:rsidR="00000000">
      <w:pPr>
        <w:pStyle w:val="RESHET"/>
        <w:keepLines/>
        <w:spacing w:line="224" w:lineRule="exact"/>
        <w:rPr>
          <w:rFonts w:hint="cs"/>
          <w:sz w:val="20"/>
          <w:rtl/>
        </w:rPr>
      </w:pPr>
      <w:r>
        <w:rPr>
          <w:rFonts w:hint="cs"/>
          <w:sz w:val="20"/>
          <w:rtl/>
        </w:rPr>
        <w:t>לדעת משרד מבקר המדינה, ה</w:t>
      </w:r>
      <w:r>
        <w:rPr>
          <w:rFonts w:hint="cs"/>
          <w:sz w:val="20"/>
          <w:rtl/>
        </w:rPr>
        <w:t>תמשכות הליכים במשך 12 שנה, שהובילו בסופו של דבר למסקנה, כי חיבור מקוון אינו ישים, בצד אי-ביצוע סיכום, מעידים על סחבת בלתי נסבלת בטיפול של הגופים המעורבים. ההתייחסויות שלעיל מחדדות את הצורך בהתערבות דחופה של ראש נתיב ושל ראש רשות האוכלוסין להקמת הממשקים הממ</w:t>
      </w:r>
      <w:r>
        <w:rPr>
          <w:rFonts w:hint="cs"/>
          <w:sz w:val="20"/>
          <w:rtl/>
        </w:rPr>
        <w:t xml:space="preserve">וחשבים שעליהם הוחלט בסופו של דבר בין נתיב לבין רשות האוכלוסין. </w:t>
      </w:r>
    </w:p>
    <w:p w:rsidR="00000000">
      <w:pPr>
        <w:spacing w:after="120" w:line="230" w:lineRule="exact"/>
        <w:jc w:val="both"/>
        <w:rPr>
          <w:rFonts w:cs="FrankRuehl" w:hint="cs"/>
          <w:b/>
          <w:bCs/>
          <w:sz w:val="20"/>
          <w:szCs w:val="22"/>
          <w:rtl/>
        </w:rPr>
      </w:pPr>
    </w:p>
    <w:p w:rsidR="00000000">
      <w:pPr>
        <w:pStyle w:val="KOT4"/>
        <w:tabs>
          <w:tab w:val="left" w:pos="567"/>
        </w:tabs>
        <w:rPr>
          <w:rFonts w:hint="cs"/>
          <w:rtl/>
        </w:rPr>
      </w:pPr>
      <w:bookmarkStart w:id="52" w:name="_Toc253494048"/>
      <w:bookmarkStart w:id="53" w:name="_Toc253494164"/>
      <w:bookmarkStart w:id="54" w:name="_Toc254075982"/>
      <w:bookmarkStart w:id="55" w:name="_Toc362857378"/>
      <w:r>
        <w:rPr>
          <w:rFonts w:hint="cs"/>
          <w:rtl/>
        </w:rPr>
        <w:t>5.5</w:t>
      </w:r>
      <w:r>
        <w:rPr>
          <w:rFonts w:hint="cs"/>
          <w:rtl/>
        </w:rPr>
        <w:tab/>
        <w:t xml:space="preserve">ימ"ל </w:t>
      </w:r>
      <w:r>
        <w:rPr>
          <w:rtl/>
        </w:rPr>
        <w:t>נתיב</w:t>
      </w:r>
      <w:bookmarkEnd w:id="52"/>
      <w:bookmarkEnd w:id="53"/>
      <w:bookmarkEnd w:id="54"/>
      <w:bookmarkEnd w:id="55"/>
    </w:p>
    <w:p w:rsidR="00000000">
      <w:pPr>
        <w:spacing w:after="120" w:line="224" w:lineRule="exact"/>
        <w:jc w:val="both"/>
        <w:rPr>
          <w:rFonts w:cs="FrankRuehl" w:hint="cs"/>
          <w:sz w:val="20"/>
          <w:szCs w:val="22"/>
          <w:rtl/>
        </w:rPr>
      </w:pPr>
      <w:r>
        <w:rPr>
          <w:rFonts w:cs="FrankRuehl" w:hint="cs"/>
          <w:sz w:val="20"/>
          <w:szCs w:val="22"/>
          <w:rtl/>
        </w:rPr>
        <w:t>ב</w:t>
      </w:r>
      <w:r>
        <w:rPr>
          <w:rFonts w:cs="FrankRuehl"/>
          <w:sz w:val="20"/>
          <w:szCs w:val="22"/>
          <w:rtl/>
        </w:rPr>
        <w:t>נתיב</w:t>
      </w:r>
      <w:r>
        <w:rPr>
          <w:rFonts w:cs="FrankRuehl" w:hint="cs"/>
          <w:sz w:val="20"/>
          <w:szCs w:val="22"/>
          <w:rtl/>
        </w:rPr>
        <w:t xml:space="preserve"> מוצבים חיילים ביחידה צבאית שבה משרתים חיילי חובה מחוץ לסדר הכוחות (סד"כ) הצה"לי (להלן - ימ"ל </w:t>
      </w:r>
      <w:r>
        <w:rPr>
          <w:rFonts w:cs="FrankRuehl"/>
          <w:sz w:val="20"/>
          <w:szCs w:val="22"/>
          <w:rtl/>
        </w:rPr>
        <w:t>נתיב</w:t>
      </w:r>
      <w:r>
        <w:rPr>
          <w:rFonts w:cs="FrankRuehl" w:hint="cs"/>
          <w:sz w:val="20"/>
          <w:szCs w:val="22"/>
          <w:rtl/>
        </w:rPr>
        <w:t>). תקן היחידה ומצבתה עמדו ב-31.12.09 על 20 חיילים. משרד מבקר המדינה ערך ב-</w:t>
      </w:r>
      <w:r>
        <w:rPr>
          <w:rFonts w:cs="FrankRuehl" w:hint="cs"/>
          <w:sz w:val="20"/>
          <w:szCs w:val="22"/>
          <w:rtl/>
        </w:rPr>
        <w:t xml:space="preserve">2009 ביקורת בנושא שירות חיילי חובה מחוץ ליחידות צה"ל ובו בדק גם את ההסדר החוקי לקיום ימ"ל </w:t>
      </w:r>
      <w:r>
        <w:rPr>
          <w:rFonts w:cs="FrankRuehl"/>
          <w:sz w:val="20"/>
          <w:szCs w:val="22"/>
          <w:rtl/>
        </w:rPr>
        <w:t>נתיב</w:t>
      </w:r>
      <w:r>
        <w:rPr>
          <w:rStyle w:val="FootnoteReference"/>
          <w:rFonts w:cs="FrankRuehl"/>
          <w:sz w:val="20"/>
          <w:szCs w:val="22"/>
          <w:rtl/>
        </w:rPr>
        <w:footnoteReference w:id="29"/>
      </w:r>
      <w:r>
        <w:rPr>
          <w:rFonts w:cs="FrankRuehl" w:hint="cs"/>
          <w:sz w:val="20"/>
          <w:szCs w:val="22"/>
          <w:rtl/>
        </w:rPr>
        <w:t>. בעקבות הביקורת החליט שר הביטחון להמשיך להציב חיילים ב</w:t>
      </w:r>
      <w:r>
        <w:rPr>
          <w:rFonts w:cs="FrankRuehl"/>
          <w:sz w:val="20"/>
          <w:szCs w:val="22"/>
          <w:rtl/>
        </w:rPr>
        <w:t>נתיב</w:t>
      </w:r>
      <w:r>
        <w:rPr>
          <w:rFonts w:cs="FrankRuehl" w:hint="cs"/>
          <w:sz w:val="20"/>
          <w:szCs w:val="22"/>
          <w:rtl/>
        </w:rPr>
        <w:t xml:space="preserve"> מכוח סעיף 26א(א)(2) לחוק שירות הביטחון, קרי: שירות ביחידה צבאית במסגרת משרד ממשלתי, שתכליתו להשיג יעד</w:t>
      </w:r>
      <w:r>
        <w:rPr>
          <w:rFonts w:cs="FrankRuehl" w:hint="cs"/>
          <w:sz w:val="20"/>
          <w:szCs w:val="22"/>
          <w:rtl/>
        </w:rPr>
        <w:t xml:space="preserve"> בטחוני-לאומי ובמקרה זה קליטת עלייה. בהתאם לדרישות החוק, כדי להציב חיילים ל"שירות מוכר" בקטגוריה זו צריך להתמלא, בין השאר, התנאי "שוכנע שר הביטחון... כי אם לא תיעשה הפעילות בידי יוצא צבא בשירות סדיר, לא יושג היעד כנדרש".</w:t>
      </w:r>
    </w:p>
    <w:p w:rsidR="00000000">
      <w:pPr>
        <w:spacing w:after="120" w:line="224" w:lineRule="exact"/>
        <w:jc w:val="both"/>
        <w:rPr>
          <w:rFonts w:cs="FrankRuehl" w:hint="cs"/>
          <w:sz w:val="20"/>
          <w:szCs w:val="22"/>
          <w:rtl/>
        </w:rPr>
      </w:pPr>
      <w:r>
        <w:rPr>
          <w:rFonts w:cs="FrankRuehl" w:hint="cs"/>
          <w:sz w:val="20"/>
          <w:szCs w:val="22"/>
          <w:rtl/>
        </w:rPr>
        <w:t>באוגוסט 2009 קבע המשנה ליועמ"ש למער</w:t>
      </w:r>
      <w:r>
        <w:rPr>
          <w:rFonts w:cs="FrankRuehl" w:hint="cs"/>
          <w:sz w:val="20"/>
          <w:szCs w:val="22"/>
          <w:rtl/>
        </w:rPr>
        <w:t>כת הביטחון, עו"ד בני כהן, כי ימליץ על קיצוץ במספר החיילים המשרתים ב</w:t>
      </w:r>
      <w:r>
        <w:rPr>
          <w:rFonts w:cs="FrankRuehl"/>
          <w:sz w:val="20"/>
          <w:szCs w:val="22"/>
          <w:rtl/>
        </w:rPr>
        <w:t>נתיב</w:t>
      </w:r>
      <w:r>
        <w:rPr>
          <w:rFonts w:cs="FrankRuehl" w:hint="cs"/>
          <w:sz w:val="20"/>
          <w:szCs w:val="22"/>
          <w:rtl/>
        </w:rPr>
        <w:t>, וכי היקף הקיצוץ ייקבע לאחר סיור שיערוך אג"ת ב</w:t>
      </w:r>
      <w:r>
        <w:rPr>
          <w:rFonts w:cs="FrankRuehl"/>
          <w:sz w:val="20"/>
          <w:szCs w:val="22"/>
          <w:rtl/>
        </w:rPr>
        <w:t>נתיב</w:t>
      </w:r>
      <w:r>
        <w:rPr>
          <w:rFonts w:cs="FrankRuehl" w:hint="cs"/>
          <w:sz w:val="20"/>
          <w:szCs w:val="22"/>
          <w:rtl/>
        </w:rPr>
        <w:t>. באוקטובר 2009 ערכה רע"ן תקינה באג"ת סיור בן שעתיים ב</w:t>
      </w:r>
      <w:r>
        <w:rPr>
          <w:rFonts w:cs="FrankRuehl"/>
          <w:sz w:val="20"/>
          <w:szCs w:val="22"/>
          <w:rtl/>
        </w:rPr>
        <w:t>נתיב</w:t>
      </w:r>
      <w:r>
        <w:rPr>
          <w:rFonts w:cs="FrankRuehl" w:hint="cs"/>
          <w:sz w:val="20"/>
          <w:szCs w:val="22"/>
          <w:rtl/>
        </w:rPr>
        <w:t>. על פי אגף היועמ"ש למערכת הביטחון, אג"ת לא הוציא סיכום של הסיור או המלצות ב</w:t>
      </w:r>
      <w:r>
        <w:rPr>
          <w:rFonts w:cs="FrankRuehl" w:hint="cs"/>
          <w:sz w:val="20"/>
          <w:szCs w:val="22"/>
          <w:rtl/>
        </w:rPr>
        <w:t>כתב.</w:t>
      </w:r>
    </w:p>
    <w:p w:rsidR="00000000">
      <w:pPr>
        <w:spacing w:after="120" w:line="224" w:lineRule="exact"/>
        <w:jc w:val="both"/>
        <w:rPr>
          <w:rFonts w:cs="FrankRuehl" w:hint="cs"/>
          <w:sz w:val="20"/>
          <w:szCs w:val="22"/>
          <w:rtl/>
        </w:rPr>
      </w:pPr>
      <w:r>
        <w:rPr>
          <w:rFonts w:cs="FrankRuehl"/>
          <w:sz w:val="20"/>
          <w:szCs w:val="22"/>
          <w:rtl/>
        </w:rPr>
        <w:br w:type="page"/>
      </w:r>
      <w:r>
        <w:rPr>
          <w:rFonts w:cs="FrankRuehl" w:hint="cs"/>
          <w:sz w:val="20"/>
          <w:szCs w:val="22"/>
          <w:rtl/>
        </w:rPr>
        <w:t>בסיכום עבודת המטה הבין-משרדית לבחינת הקצאת חיילי חובה ליחידות מחוץ לסד"כ צה"ל שהופצה כטיוטה בינואר 2010, כתב המשנה ליועמ"ש למערכת הביטחון בתמצית המלצותיו את הדברים הבאים: "לנוכח מצוקת כו</w:t>
      </w:r>
      <w:r>
        <w:rPr>
          <w:rFonts w:cs="FrankRuehl" w:hint="eastAsia"/>
          <w:sz w:val="20"/>
          <w:szCs w:val="22"/>
          <w:rtl/>
        </w:rPr>
        <w:t>ח</w:t>
      </w:r>
      <w:r>
        <w:rPr>
          <w:rFonts w:cs="FrankRuehl" w:hint="cs"/>
          <w:sz w:val="20"/>
          <w:szCs w:val="22"/>
          <w:rtl/>
        </w:rPr>
        <w:t xml:space="preserve"> האדם בצה"ל, אין מנוס מצמצום משמעותי בשירות חיילי החובה מחוץ לס</w:t>
      </w:r>
      <w:r>
        <w:rPr>
          <w:rFonts w:cs="FrankRuehl" w:hint="cs"/>
          <w:sz w:val="20"/>
          <w:szCs w:val="22"/>
          <w:rtl/>
        </w:rPr>
        <w:t xml:space="preserve">ד"כ צה"ל, וזאת גם אם הדבר מביא לפגיעה זמנית בפעילותם של הגופים בהם מוצבים החיילים... ברמה העקרונית והערכית </w:t>
      </w:r>
      <w:r>
        <w:rPr>
          <w:rFonts w:cs="FrankRuehl"/>
          <w:sz w:val="20"/>
          <w:szCs w:val="22"/>
          <w:rtl/>
        </w:rPr>
        <w:t>-</w:t>
      </w:r>
      <w:r>
        <w:rPr>
          <w:rFonts w:cs="FrankRuehl" w:hint="cs"/>
          <w:sz w:val="20"/>
          <w:szCs w:val="22"/>
          <w:rtl/>
        </w:rPr>
        <w:t xml:space="preserve"> ראוי כי התופעה של הקצאת חיילי חובה כתחליף זול, לכאורה, להעסקת כוח אדם </w:t>
      </w:r>
      <w:r>
        <w:rPr>
          <w:rFonts w:cs="FrankRuehl"/>
          <w:sz w:val="20"/>
          <w:szCs w:val="22"/>
          <w:rtl/>
        </w:rPr>
        <w:t>-</w:t>
      </w:r>
      <w:r>
        <w:rPr>
          <w:rFonts w:cs="FrankRuehl" w:hint="cs"/>
          <w:sz w:val="20"/>
          <w:szCs w:val="22"/>
          <w:rtl/>
        </w:rPr>
        <w:t xml:space="preserve"> תיפסק... בטווח הארוך הצבת חיילים במשימות שאינן מחייבות הצבת חיילים דווקא </w:t>
      </w:r>
      <w:r>
        <w:rPr>
          <w:rFonts w:cs="FrankRuehl"/>
          <w:sz w:val="20"/>
          <w:szCs w:val="22"/>
          <w:rtl/>
        </w:rPr>
        <w:t>-</w:t>
      </w:r>
      <w:r>
        <w:rPr>
          <w:rFonts w:cs="FrankRuehl" w:hint="cs"/>
          <w:sz w:val="20"/>
          <w:szCs w:val="22"/>
          <w:rtl/>
        </w:rPr>
        <w:t xml:space="preserve"> </w:t>
      </w:r>
      <w:r>
        <w:rPr>
          <w:rFonts w:cs="FrankRuehl" w:hint="cs"/>
          <w:sz w:val="20"/>
          <w:szCs w:val="22"/>
          <w:rtl/>
        </w:rPr>
        <w:t>תביא לזילות בערכו של השירות הצבאי, תפגע במוטיבציה לשירות ותפגע בצה"ל ובמדינה בכלל... יש לשאוף להצבת החיילים רק במסגרות העוסקות במשימות ביטחון במובן הצר, קרי: משימות שיכולות להיות מוטלות, במדינה דמוקרטית, על צבא. כן יש לשאוף להצבת חיילים במשימות מקצועיות, ו</w:t>
      </w:r>
      <w:r>
        <w:rPr>
          <w:rFonts w:cs="FrankRuehl" w:hint="cs"/>
          <w:sz w:val="20"/>
          <w:szCs w:val="22"/>
          <w:rtl/>
        </w:rPr>
        <w:t xml:space="preserve">במשימות בהן קיים יתרון יחסי בהצבתם של חיילים דווקא </w:t>
      </w:r>
      <w:r>
        <w:rPr>
          <w:rFonts w:cs="FrankRuehl"/>
          <w:sz w:val="20"/>
          <w:szCs w:val="22"/>
          <w:rtl/>
        </w:rPr>
        <w:t>-</w:t>
      </w:r>
      <w:r>
        <w:rPr>
          <w:rFonts w:cs="FrankRuehl" w:hint="cs"/>
          <w:sz w:val="20"/>
          <w:szCs w:val="22"/>
          <w:rtl/>
        </w:rPr>
        <w:t xml:space="preserve"> בשונה ממשימות מנהלה ופקידות. יש להימנע מהצבת חיילים במסגרות ובמשימות שנראה, כי הסיבה העיקרית לדרישה להצבת חיילים בהן היא כתחליף לכוח אדם אזרחי"</w:t>
      </w:r>
      <w:r>
        <w:rPr>
          <w:rStyle w:val="FootnoteReference"/>
          <w:rFonts w:cs="FrankRuehl"/>
          <w:sz w:val="20"/>
          <w:szCs w:val="22"/>
          <w:rtl/>
        </w:rPr>
        <w:footnoteReference w:id="30"/>
      </w:r>
      <w:r>
        <w:rPr>
          <w:rFonts w:cs="FrankRuehl" w:hint="cs"/>
          <w:sz w:val="20"/>
          <w:szCs w:val="22"/>
          <w:rtl/>
        </w:rPr>
        <w:t xml:space="preserve">. </w:t>
      </w:r>
    </w:p>
    <w:p w:rsidR="00000000">
      <w:pPr>
        <w:spacing w:after="120" w:line="224" w:lineRule="exact"/>
        <w:jc w:val="both"/>
        <w:rPr>
          <w:rFonts w:cs="FrankRuehl" w:hint="cs"/>
          <w:sz w:val="20"/>
          <w:szCs w:val="22"/>
          <w:rtl/>
        </w:rPr>
      </w:pPr>
      <w:r>
        <w:rPr>
          <w:rFonts w:cs="FrankRuehl" w:hint="cs"/>
          <w:sz w:val="20"/>
          <w:szCs w:val="22"/>
          <w:rtl/>
        </w:rPr>
        <w:t xml:space="preserve">בהתייחסו להעסקת חיילים בארגון </w:t>
      </w:r>
      <w:r>
        <w:rPr>
          <w:rFonts w:cs="FrankRuehl"/>
          <w:sz w:val="20"/>
          <w:szCs w:val="22"/>
          <w:rtl/>
        </w:rPr>
        <w:t>נתיב</w:t>
      </w:r>
      <w:r>
        <w:rPr>
          <w:rFonts w:cs="FrankRuehl" w:hint="cs"/>
          <w:sz w:val="20"/>
          <w:szCs w:val="22"/>
          <w:rtl/>
        </w:rPr>
        <w:t xml:space="preserve"> כתב המשנה ליועמ"ש למע</w:t>
      </w:r>
      <w:r>
        <w:rPr>
          <w:rFonts w:cs="FrankRuehl" w:hint="cs"/>
          <w:sz w:val="20"/>
          <w:szCs w:val="22"/>
          <w:rtl/>
        </w:rPr>
        <w:t>רכת הביטחון, כי העסקת חיילים ב</w:t>
      </w:r>
      <w:r>
        <w:rPr>
          <w:rFonts w:cs="FrankRuehl"/>
          <w:sz w:val="20"/>
          <w:szCs w:val="22"/>
          <w:rtl/>
        </w:rPr>
        <w:t>נתיב</w:t>
      </w:r>
      <w:r>
        <w:rPr>
          <w:rFonts w:cs="FrankRuehl" w:hint="cs"/>
          <w:sz w:val="20"/>
          <w:szCs w:val="22"/>
          <w:rtl/>
        </w:rPr>
        <w:t xml:space="preserve"> "מאפשרת יצירת קשר של צעירים מול צעירים, תוך שימוש באמצעי מדיה ואינטרנט ובשפתם של הצעירים מחו"ל. בנוסף קיים ערך מוסף למפגשים עם הצעירים העולים או השוקלים עלייה, המתקיימים בהשתתפות חיילים במדים, דבר המסייע גם ביצירת קשר עם </w:t>
      </w:r>
      <w:r>
        <w:rPr>
          <w:rFonts w:cs="FrankRuehl" w:hint="cs"/>
          <w:sz w:val="20"/>
          <w:szCs w:val="22"/>
          <w:rtl/>
        </w:rPr>
        <w:t xml:space="preserve">צה"ל ומעודד את העולים להתגייס". הוועדה הבין-משרדית המליצה שלא לבטל את הקצאת החיילים ביחידת </w:t>
      </w:r>
      <w:r>
        <w:rPr>
          <w:rFonts w:cs="FrankRuehl"/>
          <w:sz w:val="20"/>
          <w:szCs w:val="22"/>
          <w:rtl/>
        </w:rPr>
        <w:t>נתיב</w:t>
      </w:r>
      <w:r>
        <w:rPr>
          <w:rFonts w:cs="FrankRuehl" w:hint="cs"/>
          <w:sz w:val="20"/>
          <w:szCs w:val="22"/>
          <w:rtl/>
        </w:rPr>
        <w:t>, אך לצמצם את מספר החיילים המוצבים בה ב-20%.</w:t>
      </w:r>
    </w:p>
    <w:p w:rsidR="00000000">
      <w:pPr>
        <w:spacing w:after="120" w:line="224" w:lineRule="exact"/>
        <w:jc w:val="both"/>
        <w:rPr>
          <w:rFonts w:cs="FrankRuehl" w:hint="cs"/>
          <w:sz w:val="20"/>
          <w:szCs w:val="22"/>
          <w:rtl/>
        </w:rPr>
      </w:pPr>
      <w:r>
        <w:rPr>
          <w:rFonts w:cs="FrankRuehl" w:hint="cs"/>
          <w:sz w:val="20"/>
          <w:szCs w:val="22"/>
          <w:rtl/>
        </w:rPr>
        <w:t>המסמכים שנמצאו במהלך הביקורת מצביעים על כך שמאז 2001 לכל המאוחר אג"ת ומשהב"ט לא ערכו בחינה ממשית של עיסוקי החיילים ב</w:t>
      </w:r>
      <w:r>
        <w:rPr>
          <w:rFonts w:cs="FrankRuehl" w:hint="cs"/>
          <w:sz w:val="20"/>
          <w:szCs w:val="22"/>
          <w:rtl/>
        </w:rPr>
        <w:t xml:space="preserve">ימ"ל </w:t>
      </w:r>
      <w:r>
        <w:rPr>
          <w:rFonts w:cs="FrankRuehl"/>
          <w:sz w:val="20"/>
          <w:szCs w:val="22"/>
          <w:rtl/>
        </w:rPr>
        <w:t>נתיב</w:t>
      </w:r>
      <w:r>
        <w:rPr>
          <w:rFonts w:cs="FrankRuehl" w:hint="cs"/>
          <w:sz w:val="20"/>
          <w:szCs w:val="22"/>
          <w:rtl/>
        </w:rPr>
        <w:t>. לא נמצא, כי נערכה בחינה האם עבודת החיילים ב</w:t>
      </w:r>
      <w:r>
        <w:rPr>
          <w:rFonts w:cs="FrankRuehl"/>
          <w:sz w:val="20"/>
          <w:szCs w:val="22"/>
          <w:rtl/>
        </w:rPr>
        <w:t>נתיב</w:t>
      </w:r>
      <w:r>
        <w:rPr>
          <w:rFonts w:cs="FrankRuehl" w:hint="cs"/>
          <w:sz w:val="20"/>
          <w:szCs w:val="22"/>
          <w:rtl/>
        </w:rPr>
        <w:t xml:space="preserve"> חיונית כנדרש בחוק ועל פי העקרונות שהתווה המשנה ליועמ"ש למערכת הביטחון כמפורט לעיל, לא בטווח הקצר ובוודאי שלא בטווח הארוך. כך למשל, לא נמצא, כי נבחנה היחסיות בין הזמן שבו מועסק כל אחד מהחיילים ב"יצי</w:t>
      </w:r>
      <w:r>
        <w:rPr>
          <w:rFonts w:cs="FrankRuehl" w:hint="cs"/>
          <w:sz w:val="20"/>
          <w:szCs w:val="22"/>
          <w:rtl/>
        </w:rPr>
        <w:t>רת קשר של צעירים מול צעירים", וב"מפגשים עם צעירים עולים או השוקלים עלייה" (הסיבות שבגינן הומלץ בטיוטת סיכום עבודת המטה להמשיך ולקיים את הימ"ל ב</w:t>
      </w:r>
      <w:r>
        <w:rPr>
          <w:rFonts w:cs="FrankRuehl"/>
          <w:sz w:val="20"/>
          <w:szCs w:val="22"/>
          <w:rtl/>
        </w:rPr>
        <w:t>נתיב</w:t>
      </w:r>
      <w:r>
        <w:rPr>
          <w:rFonts w:cs="FrankRuehl" w:hint="cs"/>
          <w:sz w:val="20"/>
          <w:szCs w:val="22"/>
          <w:rtl/>
        </w:rPr>
        <w:t xml:space="preserve">) מול הזמן שבו הם עוסקים במשימות אחרות, כתחליף לכוח אדם אזרחי. כמו כן, לא נמצא כי נבחנה החלופה להעסיק עובדים </w:t>
      </w:r>
      <w:r>
        <w:rPr>
          <w:rFonts w:cs="FrankRuehl" w:hint="cs"/>
          <w:sz w:val="20"/>
          <w:szCs w:val="22"/>
          <w:rtl/>
        </w:rPr>
        <w:t xml:space="preserve">משוחררי צה"ל ברוב המשימות הללו. הממונה על משאבי אנוש (להלן </w:t>
      </w:r>
      <w:r>
        <w:rPr>
          <w:rFonts w:cs="FrankRuehl"/>
          <w:sz w:val="20"/>
          <w:szCs w:val="22"/>
          <w:rtl/>
        </w:rPr>
        <w:t>-</w:t>
      </w:r>
      <w:r>
        <w:rPr>
          <w:rFonts w:cs="FrankRuehl" w:hint="cs"/>
          <w:sz w:val="20"/>
          <w:szCs w:val="22"/>
          <w:rtl/>
        </w:rPr>
        <w:t xml:space="preserve"> משא"ן) בארגון מסרה לעורכי הביקורת בינואר 2010, כי למיטב ידיעתה, גם משהב"ט לא ערך בדיקה כזו. המשנה ליועמ"ש למערכת הביטחון גם לא נימק בטיוטת סיכום עבודת המטה את הסיבות שהביאו להמלצה לצמצם את מספר ה</w:t>
      </w:r>
      <w:r>
        <w:rPr>
          <w:rFonts w:cs="FrankRuehl" w:hint="cs"/>
          <w:sz w:val="20"/>
          <w:szCs w:val="22"/>
          <w:rtl/>
        </w:rPr>
        <w:t>חיילים בשיעור המוצע דווקא ולא בשיעור אחר - קטן או גדול יותר.</w:t>
      </w:r>
    </w:p>
    <w:p w:rsidR="00000000">
      <w:pPr>
        <w:spacing w:after="120" w:line="224" w:lineRule="exact"/>
        <w:jc w:val="both"/>
        <w:rPr>
          <w:rFonts w:cs="FrankRuehl" w:hint="cs"/>
          <w:sz w:val="20"/>
          <w:szCs w:val="22"/>
          <w:rtl/>
        </w:rPr>
      </w:pPr>
      <w:r>
        <w:rPr>
          <w:rFonts w:cs="FrankRuehl" w:hint="cs"/>
          <w:sz w:val="20"/>
          <w:szCs w:val="22"/>
          <w:rtl/>
        </w:rPr>
        <w:t>בהתייחסות לטיוטת הביקורת מסר צה"ל למשרד מבקר המדינה בינואר 2011, כי "ממצאי הסיור [שערך אג"ת] הוצגו במסגרת מפגש ועדת עו"ד בני כהן, והמלצת משהב"ט וצה"ל הייתה לאפשר המשך שירות החיילים בנתיב... יעד ה</w:t>
      </w:r>
      <w:r>
        <w:rPr>
          <w:rFonts w:cs="FrankRuehl" w:hint="cs"/>
          <w:sz w:val="20"/>
          <w:szCs w:val="22"/>
          <w:rtl/>
        </w:rPr>
        <w:t xml:space="preserve">צמצום הראשוני בימ"ל עמד על 10% (בדומה להיקף הצמצום בשב"כ ובמוסד), ובהמשך לסיור סוכם שהיקף הצמצום יעמוד על 20% שבוצע בימ"לי משהב"ט". המשנה ליועמ"ש למערכת הביטחון, עו"ד בני כהן, מסר למשרד מבקר המדינה, כי בהסתמך על הסיור דלעיל, צה"ל הציג בפני הוועדה חוות דעת </w:t>
      </w:r>
      <w:r>
        <w:rPr>
          <w:rFonts w:cs="FrankRuehl" w:hint="cs"/>
          <w:sz w:val="20"/>
          <w:szCs w:val="22"/>
          <w:rtl/>
        </w:rPr>
        <w:t xml:space="preserve">ולפיה החיילים בנתיב "מהווים גשר לבני נוער יהודים במדינות ברה"ם לשעבר" וכי הנימוקים לחשיבות שירותם בנתיב הוצגו לוועדה על ידי נציגי הארגון. עוד ציין המשנה ליועמ"ש למערכת הביטחון, כי המלצות הוועדה הבין-משרדית אושרו על ידי הממשלה בהחלטה 2612 מיום 19.12.10. </w:t>
      </w:r>
    </w:p>
    <w:p w:rsidR="00000000">
      <w:pPr>
        <w:spacing w:after="60" w:line="230" w:lineRule="exact"/>
        <w:jc w:val="both"/>
        <w:rPr>
          <w:rFonts w:cs="FrankRuehl"/>
          <w:szCs w:val="22"/>
        </w:rPr>
      </w:pPr>
      <w:r>
        <w:rPr>
          <w:rFonts w:cs="FrankRuehl"/>
          <w:szCs w:val="22"/>
          <w:rtl/>
        </w:rPr>
        <w:br w:type="page"/>
      </w: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60" w:line="230" w:lineRule="exact"/>
        <w:jc w:val="both"/>
        <w:rPr>
          <w:rFonts w:cs="FrankRuehl"/>
          <w:szCs w:val="22"/>
        </w:rPr>
      </w:pPr>
    </w:p>
    <w:p w:rsidR="00000000">
      <w:pPr>
        <w:pStyle w:val="RESHET"/>
        <w:keepLines/>
        <w:spacing w:line="224" w:lineRule="exact"/>
        <w:rPr>
          <w:rFonts w:hint="cs"/>
          <w:sz w:val="20"/>
          <w:rtl/>
        </w:rPr>
      </w:pPr>
      <w:r>
        <w:rPr>
          <w:rFonts w:hint="cs"/>
          <w:sz w:val="20"/>
          <w:rtl/>
        </w:rPr>
        <w:t>משרד מבקר המדינה כבר הצביע על הצורך שכל הגורמים המעורבים, בהם צה"ל ומשהב"ט, יגרמו לכך, שהמשאב האנושי שצה"ל מעמיד לרשות הגופים שבהם משרתים חיילי חובה מחוץ לצה"ל, ינוצל ביעילות מרבית</w:t>
      </w:r>
      <w:r>
        <w:rPr>
          <w:rStyle w:val="FootnoteReference"/>
          <w:sz w:val="20"/>
          <w:rtl/>
        </w:rPr>
        <w:footnoteReference w:id="31"/>
      </w:r>
      <w:r>
        <w:rPr>
          <w:rFonts w:hint="cs"/>
          <w:sz w:val="20"/>
          <w:rtl/>
        </w:rPr>
        <w:t>. קביעת הרשות המוסמכת את מספר החיילים שישרתו ביחידה שמחוץ לצה"ל אינה יכו</w:t>
      </w:r>
      <w:r>
        <w:rPr>
          <w:rFonts w:hint="cs"/>
          <w:sz w:val="20"/>
          <w:rtl/>
        </w:rPr>
        <w:t xml:space="preserve">לה להתקבל באופן סתמי על בסיס התרשמות גרידא ונימוקים שהוצגו בפני צה"ל ומשהב"ט על ידי צד מעוניין וללא בחינה יסודית-מקצועית את עיסוקיהם ותפקידיהם של החיילים המשרתים ביחידה. בחינה כזו לא נעשתה. לדעת מבקר המדינה, ראוי כי צה"ל ומשהב"ט יערכו בחינה כזו בימ"ל נתיב </w:t>
      </w:r>
      <w:r>
        <w:rPr>
          <w:rFonts w:hint="cs"/>
          <w:sz w:val="20"/>
          <w:rtl/>
        </w:rPr>
        <w:t>אל מול התנאי בחוק שבו נקבע, כי חיילים יוצבו ליחידה מחוץ לסד"כ רק לאחר ששהב"ט שוכנע שאם לא תיעשה הפעילות בידי יוצא צבא סדיר לא יושג היעד הנדרש, אל מול התפיסה העקרונית שבהתאם לה ראוי להימנע מהעסקת חיילים כתחליף לעובדים אזרחיים, ואל מול המחסור הגדול הצפוי, על</w:t>
      </w:r>
      <w:r>
        <w:rPr>
          <w:rFonts w:hint="cs"/>
          <w:sz w:val="20"/>
          <w:rtl/>
        </w:rPr>
        <w:t xml:space="preserve"> פי נתוני צה"ל, במקורות כוח אדם לשירות חובה בצה"ל בשנים הקרובות.</w:t>
      </w:r>
    </w:p>
    <w:p w:rsidR="00000000">
      <w:pPr>
        <w:spacing w:after="60" w:line="230" w:lineRule="exact"/>
        <w:jc w:val="both"/>
        <w:rPr>
          <w:rFonts w:cs="FrankRuehl" w:hint="cs"/>
          <w:szCs w:val="22"/>
          <w:rtl/>
        </w:rPr>
      </w:pPr>
    </w:p>
    <w:p w:rsidR="00000000">
      <w:pPr>
        <w:spacing w:after="120" w:line="230" w:lineRule="exact"/>
        <w:jc w:val="both"/>
        <w:rPr>
          <w:rFonts w:cs="FrankRuehl" w:hint="cs"/>
          <w:sz w:val="20"/>
          <w:szCs w:val="22"/>
          <w:rtl/>
        </w:rPr>
      </w:pPr>
    </w:p>
    <w:p w:rsidR="00000000">
      <w:pPr>
        <w:pStyle w:val="KOT4"/>
        <w:tabs>
          <w:tab w:val="left" w:pos="567"/>
        </w:tabs>
        <w:rPr>
          <w:rFonts w:hint="cs"/>
          <w:sz w:val="30"/>
          <w:szCs w:val="30"/>
          <w:rtl/>
        </w:rPr>
      </w:pPr>
      <w:bookmarkStart w:id="56" w:name="_Toc362857379"/>
      <w:r>
        <w:rPr>
          <w:rFonts w:hint="cs"/>
          <w:sz w:val="30"/>
          <w:szCs w:val="30"/>
          <w:rtl/>
        </w:rPr>
        <w:t>6.</w:t>
      </w:r>
      <w:r>
        <w:rPr>
          <w:rFonts w:hint="cs"/>
          <w:sz w:val="30"/>
          <w:szCs w:val="30"/>
          <w:rtl/>
        </w:rPr>
        <w:tab/>
        <w:t>פעילות</w:t>
      </w:r>
      <w:bookmarkEnd w:id="22"/>
      <w:bookmarkEnd w:id="23"/>
      <w:r>
        <w:rPr>
          <w:rFonts w:hint="cs"/>
          <w:sz w:val="30"/>
          <w:szCs w:val="30"/>
          <w:rtl/>
        </w:rPr>
        <w:t xml:space="preserve"> נתיב</w:t>
      </w:r>
      <w:bookmarkEnd w:id="56"/>
    </w:p>
    <w:p w:rsidR="00000000">
      <w:pPr>
        <w:pStyle w:val="KOT4"/>
        <w:tabs>
          <w:tab w:val="left" w:pos="567"/>
        </w:tabs>
        <w:rPr>
          <w:rFonts w:hint="cs"/>
          <w:rtl/>
        </w:rPr>
      </w:pPr>
      <w:bookmarkStart w:id="57" w:name="_Toc254079705"/>
      <w:bookmarkStart w:id="58" w:name="_Toc254517166"/>
      <w:bookmarkStart w:id="59" w:name="_Toc362857380"/>
      <w:r>
        <w:rPr>
          <w:rFonts w:hint="cs"/>
          <w:rtl/>
        </w:rPr>
        <w:t>6.1</w:t>
      </w:r>
      <w:r>
        <w:rPr>
          <w:rFonts w:hint="cs"/>
          <w:rtl/>
        </w:rPr>
        <w:tab/>
        <w:t>פעילות מול הקהל הרחב ו"מיתוג ישראל"</w:t>
      </w:r>
      <w:bookmarkEnd w:id="57"/>
      <w:bookmarkEnd w:id="58"/>
      <w:bookmarkEnd w:id="59"/>
    </w:p>
    <w:p w:rsidR="00000000">
      <w:pPr>
        <w:spacing w:after="120" w:line="224" w:lineRule="exact"/>
        <w:jc w:val="both"/>
        <w:rPr>
          <w:rFonts w:cs="FrankRuehl" w:hint="cs"/>
          <w:sz w:val="20"/>
          <w:szCs w:val="22"/>
          <w:rtl/>
        </w:rPr>
      </w:pPr>
      <w:r>
        <w:rPr>
          <w:rFonts w:cs="FrankRuehl" w:hint="cs"/>
          <w:sz w:val="20"/>
          <w:szCs w:val="22"/>
          <w:rtl/>
        </w:rPr>
        <w:t xml:space="preserve">הוועדה הבין-משרדית להרחבת פעילות </w:t>
      </w:r>
      <w:r>
        <w:rPr>
          <w:rFonts w:cs="FrankRuehl"/>
          <w:sz w:val="20"/>
          <w:szCs w:val="22"/>
          <w:rtl/>
        </w:rPr>
        <w:t>נתיב</w:t>
      </w:r>
      <w:r>
        <w:rPr>
          <w:rFonts w:cs="FrankRuehl" w:hint="cs"/>
          <w:sz w:val="20"/>
          <w:szCs w:val="22"/>
          <w:rtl/>
        </w:rPr>
        <w:t xml:space="preserve"> ביולי 2007, שהממשלה אימצה את המלצותיה (החלטה מס' 2070, מ-22.7.2007) קבעה מספר עקרונות עבודה בדבר</w:t>
      </w:r>
      <w:r>
        <w:rPr>
          <w:rFonts w:cs="FrankRuehl" w:hint="cs"/>
          <w:sz w:val="20"/>
          <w:szCs w:val="22"/>
          <w:rtl/>
        </w:rPr>
        <w:t xml:space="preserve"> שיתוף הפעולה ויחסי הגומלין בין משה"ח ובין </w:t>
      </w:r>
      <w:r>
        <w:rPr>
          <w:rFonts w:cs="FrankRuehl"/>
          <w:sz w:val="20"/>
          <w:szCs w:val="22"/>
          <w:rtl/>
        </w:rPr>
        <w:t>נתיב</w:t>
      </w:r>
      <w:r>
        <w:rPr>
          <w:rFonts w:cs="FrankRuehl" w:hint="cs"/>
          <w:sz w:val="20"/>
          <w:szCs w:val="22"/>
          <w:rtl/>
        </w:rPr>
        <w:t xml:space="preserve">, ביניהם: "שליחי </w:t>
      </w:r>
      <w:r>
        <w:rPr>
          <w:rFonts w:cs="FrankRuehl"/>
          <w:sz w:val="20"/>
          <w:szCs w:val="22"/>
          <w:rtl/>
        </w:rPr>
        <w:t>נתיב</w:t>
      </w:r>
      <w:r>
        <w:rPr>
          <w:rFonts w:cs="FrankRuehl" w:hint="cs"/>
          <w:sz w:val="20"/>
          <w:szCs w:val="22"/>
          <w:rtl/>
        </w:rPr>
        <w:t>... לא יעסקו בפעילות שאינה קשורה לטיפול בקהילות היהודיות של יוצאי בריה</w:t>
      </w:r>
      <w:r>
        <w:rPr>
          <w:rFonts w:cs="FrankRuehl"/>
          <w:sz w:val="20"/>
          <w:szCs w:val="22"/>
          <w:rtl/>
        </w:rPr>
        <w:t>"</w:t>
      </w:r>
      <w:r>
        <w:rPr>
          <w:rFonts w:cs="FrankRuehl" w:hint="cs"/>
          <w:sz w:val="20"/>
          <w:szCs w:val="22"/>
          <w:rtl/>
        </w:rPr>
        <w:t>מ לשעבר, כולל לא בפעילות מדינית, כלכלית, הסברתית ואחרת".</w:t>
      </w:r>
    </w:p>
    <w:p w:rsidR="00000000">
      <w:pPr>
        <w:spacing w:after="120" w:line="224" w:lineRule="exact"/>
        <w:jc w:val="both"/>
        <w:rPr>
          <w:rFonts w:cs="FrankRuehl" w:hint="cs"/>
          <w:sz w:val="20"/>
          <w:szCs w:val="22"/>
          <w:rtl/>
        </w:rPr>
      </w:pPr>
      <w:r>
        <w:rPr>
          <w:rFonts w:cs="FrankRuehl" w:hint="cs"/>
          <w:sz w:val="20"/>
          <w:szCs w:val="22"/>
          <w:rtl/>
        </w:rPr>
        <w:t xml:space="preserve">בהתאם להחלטת הממשלה שלעיל, "ייעודו העיקרי של </w:t>
      </w:r>
      <w:r>
        <w:rPr>
          <w:rFonts w:cs="FrankRuehl"/>
          <w:sz w:val="20"/>
          <w:szCs w:val="22"/>
          <w:rtl/>
        </w:rPr>
        <w:t>נתיב</w:t>
      </w:r>
      <w:r>
        <w:rPr>
          <w:rFonts w:cs="FrankRuehl" w:hint="cs"/>
          <w:sz w:val="20"/>
          <w:szCs w:val="22"/>
          <w:rtl/>
        </w:rPr>
        <w:t xml:space="preserve"> הוא לפעול </w:t>
      </w:r>
      <w:r>
        <w:rPr>
          <w:rFonts w:cs="FrankRuehl" w:hint="cs"/>
          <w:sz w:val="20"/>
          <w:szCs w:val="22"/>
          <w:rtl/>
        </w:rPr>
        <w:t>בקרב יהודים וזכאי עלייה". בין תפקידיו, "לעודד ולסייע לעלייה ולהגביר את הקשר והזיקה שבין יהודים וזכאי עלייה... לבין מדינת ישראל, הציונות והיהדות על ידי פעולות חינוך, תרבות והסברה... [ו]להקים תשתית פיזית וארגונית בחבר העמים... המאפשרת את העברת המסר הישראלי-צ</w:t>
      </w:r>
      <w:r>
        <w:rPr>
          <w:rFonts w:cs="FrankRuehl" w:hint="cs"/>
          <w:sz w:val="20"/>
          <w:szCs w:val="22"/>
          <w:rtl/>
        </w:rPr>
        <w:t xml:space="preserve">יוני-יהודי למירב היהודים וזכאי העלייה". </w:t>
      </w:r>
    </w:p>
    <w:p w:rsidR="00000000">
      <w:pPr>
        <w:spacing w:after="120" w:line="224" w:lineRule="exact"/>
        <w:jc w:val="both"/>
        <w:rPr>
          <w:rFonts w:cs="FrankRuehl"/>
          <w:sz w:val="20"/>
          <w:szCs w:val="22"/>
          <w:rtl/>
        </w:rPr>
      </w:pPr>
      <w:r>
        <w:rPr>
          <w:rFonts w:cs="FrankRuehl" w:hint="cs"/>
          <w:sz w:val="20"/>
          <w:szCs w:val="22"/>
          <w:rtl/>
        </w:rPr>
        <w:t xml:space="preserve">ב-1.3.09 החליטה הממשלה (החלטה מס' 4529) להטיל על </w:t>
      </w:r>
      <w:r>
        <w:rPr>
          <w:rFonts w:cs="FrankRuehl"/>
          <w:sz w:val="20"/>
          <w:szCs w:val="22"/>
          <w:rtl/>
        </w:rPr>
        <w:t>נתיב</w:t>
      </w:r>
      <w:r>
        <w:rPr>
          <w:rFonts w:cs="FrankRuehl" w:hint="cs"/>
          <w:sz w:val="20"/>
          <w:szCs w:val="22"/>
          <w:rtl/>
        </w:rPr>
        <w:t xml:space="preserve"> את "</w:t>
      </w:r>
      <w:r>
        <w:rPr>
          <w:rFonts w:cs="FrankRuehl" w:hint="cs"/>
          <w:sz w:val="20"/>
          <w:szCs w:val="22"/>
          <w:u w:val="single"/>
          <w:rtl/>
        </w:rPr>
        <w:t>מיתוג מדינת ישראל כפוטנציאל איכותי לעלייה</w:t>
      </w:r>
      <w:r>
        <w:rPr>
          <w:rFonts w:cs="FrankRuehl" w:hint="cs"/>
          <w:sz w:val="20"/>
          <w:szCs w:val="22"/>
          <w:rtl/>
        </w:rPr>
        <w:t xml:space="preserve"> [ההדגשה לא במקור] עם דגש מיוחד על היכולות ואתגרי ההשכלה הגבוהה בארץ". לצורך זה קיבל הארגון תוספת תקציב בסך 2.5 מילי</w:t>
      </w:r>
      <w:r>
        <w:rPr>
          <w:rFonts w:cs="FrankRuehl" w:hint="cs"/>
          <w:sz w:val="20"/>
          <w:szCs w:val="22"/>
          <w:rtl/>
        </w:rPr>
        <w:t>ון ש"ח, שהוקצה ל"עריכת 'ימי ישראל' לקהלי יעד מגוונים... באמצעות הרצאות, תערוכות, מופעי אמנים וחומרי הסברה. דגש מיוחד יינתן להצגת הפוטנציאל של ההשכלה האקדמית בישראל עבור אוכלוסיית הסטודנטים". ההחלטה מצאה ביטוי בסיכום סדנת חשיבה אסטרטגית שערך הארגון ביולי 20</w:t>
      </w:r>
      <w:r>
        <w:rPr>
          <w:rFonts w:cs="FrankRuehl" w:hint="cs"/>
          <w:sz w:val="20"/>
          <w:szCs w:val="22"/>
          <w:rtl/>
        </w:rPr>
        <w:t xml:space="preserve">09, </w:t>
      </w:r>
    </w:p>
    <w:p w:rsidR="00000000">
      <w:pPr>
        <w:spacing w:after="120" w:line="224" w:lineRule="exact"/>
        <w:jc w:val="both"/>
        <w:rPr>
          <w:rFonts w:cs="FrankRuehl" w:hint="cs"/>
          <w:sz w:val="20"/>
          <w:szCs w:val="22"/>
          <w:rtl/>
        </w:rPr>
      </w:pPr>
      <w:r>
        <w:rPr>
          <w:rFonts w:cs="FrankRuehl"/>
          <w:sz w:val="20"/>
          <w:szCs w:val="22"/>
          <w:rtl/>
        </w:rPr>
        <w:br w:type="page"/>
      </w:r>
      <w:r>
        <w:rPr>
          <w:rFonts w:cs="FrankRuehl" w:hint="cs"/>
          <w:sz w:val="20"/>
          <w:szCs w:val="22"/>
          <w:rtl/>
        </w:rPr>
        <w:t xml:space="preserve">שבה נאמר, כי בסוגיית המיתוג, על </w:t>
      </w:r>
      <w:r>
        <w:rPr>
          <w:rFonts w:cs="FrankRuehl"/>
          <w:sz w:val="20"/>
          <w:szCs w:val="22"/>
          <w:rtl/>
        </w:rPr>
        <w:t>נתיב</w:t>
      </w:r>
      <w:r>
        <w:rPr>
          <w:rFonts w:cs="FrankRuehl" w:hint="cs"/>
          <w:sz w:val="20"/>
          <w:szCs w:val="22"/>
          <w:rtl/>
        </w:rPr>
        <w:t xml:space="preserve"> להחליט "מול איזה קהל יעד עובדים ומה המסרים שרוצים להעביר לו. מזהים שני כיוונים - בתהליכי עלייה ואוכלוסייה שלא מתעניינת, לא יודעת שהיא זכאית [עלייה], לא חושבת על תהליכי עלייה. התפקיד שלנו לזרז אותם לעלייה".</w:t>
      </w:r>
    </w:p>
    <w:p w:rsidR="00000000">
      <w:pPr>
        <w:spacing w:after="240" w:line="224" w:lineRule="exact"/>
        <w:jc w:val="both"/>
        <w:rPr>
          <w:rFonts w:cs="FrankRuehl" w:hint="cs"/>
          <w:sz w:val="20"/>
          <w:szCs w:val="22"/>
          <w:rtl/>
        </w:rPr>
      </w:pPr>
      <w:r>
        <w:rPr>
          <w:rFonts w:cs="FrankRuehl" w:hint="cs"/>
          <w:sz w:val="20"/>
          <w:szCs w:val="22"/>
          <w:rtl/>
        </w:rPr>
        <w:t>מכאן, ש</w:t>
      </w:r>
      <w:r>
        <w:rPr>
          <w:rFonts w:cs="FrankRuehl" w:hint="cs"/>
          <w:sz w:val="20"/>
          <w:szCs w:val="22"/>
          <w:rtl/>
        </w:rPr>
        <w:t xml:space="preserve">להבדיל מתפקידיו של </w:t>
      </w:r>
      <w:r>
        <w:rPr>
          <w:rFonts w:cs="FrankRuehl"/>
          <w:sz w:val="20"/>
          <w:szCs w:val="22"/>
          <w:rtl/>
        </w:rPr>
        <w:t>נתיב</w:t>
      </w:r>
      <w:r>
        <w:rPr>
          <w:rFonts w:cs="FrankRuehl" w:hint="cs"/>
          <w:sz w:val="20"/>
          <w:szCs w:val="22"/>
          <w:rtl/>
        </w:rPr>
        <w:t xml:space="preserve"> בתחום "הגברת הקשר והזיקה" ו"העברת המסר הישראלי-ציוני-יהודי", שאינם בהכרח חופפים לתפקיד עידוד העלייה, התפקיד שהטילה הממשלה על </w:t>
      </w:r>
      <w:r>
        <w:rPr>
          <w:rFonts w:cs="FrankRuehl"/>
          <w:sz w:val="20"/>
          <w:szCs w:val="22"/>
          <w:rtl/>
        </w:rPr>
        <w:t>נתיב</w:t>
      </w:r>
      <w:r>
        <w:rPr>
          <w:rFonts w:cs="FrankRuehl" w:hint="cs"/>
          <w:sz w:val="20"/>
          <w:szCs w:val="22"/>
          <w:rtl/>
        </w:rPr>
        <w:t xml:space="preserve"> בנושא "מיתוג ישראל", תוחם על ידיה - וכך גם התקבל ב</w:t>
      </w:r>
      <w:r>
        <w:rPr>
          <w:rFonts w:cs="FrankRuehl"/>
          <w:sz w:val="20"/>
          <w:szCs w:val="22"/>
          <w:rtl/>
        </w:rPr>
        <w:t>נתיב</w:t>
      </w:r>
      <w:r>
        <w:rPr>
          <w:rFonts w:cs="FrankRuehl" w:hint="cs"/>
          <w:sz w:val="20"/>
          <w:szCs w:val="22"/>
          <w:rtl/>
        </w:rPr>
        <w:t xml:space="preserve"> - כמכוון לעידוד העלייה בלבד. דהיינו, שלא זו בלב</w:t>
      </w:r>
      <w:r>
        <w:rPr>
          <w:rFonts w:cs="FrankRuehl" w:hint="cs"/>
          <w:sz w:val="20"/>
          <w:szCs w:val="22"/>
          <w:rtl/>
        </w:rPr>
        <w:t xml:space="preserve">ד שכל פעולה של הארגון בתחום זה תכוון לקהל היעד המוגדר של </w:t>
      </w:r>
      <w:r>
        <w:rPr>
          <w:rFonts w:cs="FrankRuehl"/>
          <w:sz w:val="20"/>
          <w:szCs w:val="22"/>
          <w:rtl/>
        </w:rPr>
        <w:t>נתיב</w:t>
      </w:r>
      <w:r>
        <w:rPr>
          <w:rFonts w:cs="FrankRuehl" w:hint="cs"/>
          <w:sz w:val="20"/>
          <w:szCs w:val="22"/>
          <w:rtl/>
        </w:rPr>
        <w:t xml:space="preserve">, אלא שתציב בתכליתה הסופית גם את עליית הזכאי למדינת ישראל. </w:t>
      </w:r>
    </w:p>
    <w:p w:rsidR="00000000">
      <w:pPr>
        <w:pStyle w:val="RESHET"/>
        <w:keepLines/>
        <w:spacing w:line="224" w:lineRule="exact"/>
        <w:rPr>
          <w:rFonts w:hint="cs"/>
          <w:sz w:val="20"/>
          <w:rtl/>
        </w:rPr>
      </w:pPr>
      <w:r>
        <w:rPr>
          <w:rFonts w:hint="cs"/>
          <w:sz w:val="20"/>
          <w:rtl/>
        </w:rPr>
        <w:t xml:space="preserve">בביקורת נמצא, כי </w:t>
      </w:r>
      <w:r>
        <w:rPr>
          <w:sz w:val="20"/>
          <w:rtl/>
        </w:rPr>
        <w:t>נתיב</w:t>
      </w:r>
      <w:r>
        <w:rPr>
          <w:rFonts w:hint="cs"/>
          <w:sz w:val="20"/>
          <w:rtl/>
        </w:rPr>
        <w:t xml:space="preserve"> כרך יחדיו את פעילותו מול הקהל הרחב ואת פעילותו בנושא "מיתוג ישראל", והרחיב בשנתיים האחרונות את פעילות המיתוג מול </w:t>
      </w:r>
      <w:r>
        <w:rPr>
          <w:rFonts w:hint="cs"/>
          <w:sz w:val="20"/>
          <w:rtl/>
        </w:rPr>
        <w:t xml:space="preserve">קהל שאינו נמנה עם ציבור זכאי העלייה, ובכך הפכה לנדבך מרכזי בפעילות התוכן שלו. כל זאת, בלי שבחן עד כמה פעילות זו משרתת את המטרות שקבעה לו הממשלה. </w:t>
      </w:r>
    </w:p>
    <w:p w:rsidR="00000000">
      <w:pPr>
        <w:spacing w:before="180" w:after="120" w:line="224" w:lineRule="exact"/>
        <w:jc w:val="both"/>
        <w:rPr>
          <w:rFonts w:cs="FrankRuehl" w:hint="cs"/>
          <w:sz w:val="20"/>
          <w:szCs w:val="22"/>
          <w:rtl/>
        </w:rPr>
      </w:pPr>
      <w:r>
        <w:rPr>
          <w:rFonts w:cs="FrankRuehl" w:hint="cs"/>
          <w:sz w:val="20"/>
          <w:szCs w:val="22"/>
          <w:rtl/>
        </w:rPr>
        <w:t xml:space="preserve">ראש אזור אוקראינה, למשל, סיכם את פעילות הארגון ב-2009 כדלקמן: "פעילות </w:t>
      </w:r>
      <w:r>
        <w:rPr>
          <w:rFonts w:cs="FrankRuehl"/>
          <w:sz w:val="20"/>
          <w:szCs w:val="22"/>
          <w:rtl/>
        </w:rPr>
        <w:t>נתיב</w:t>
      </w:r>
      <w:r>
        <w:rPr>
          <w:rFonts w:cs="FrankRuehl" w:hint="cs"/>
          <w:sz w:val="20"/>
          <w:szCs w:val="22"/>
          <w:rtl/>
        </w:rPr>
        <w:t xml:space="preserve"> התרכזה בגיוס משתתפי 'מסע' ו'תגלית'.</w:t>
      </w:r>
      <w:r>
        <w:rPr>
          <w:rFonts w:cs="FrankRuehl" w:hint="cs"/>
          <w:sz w:val="20"/>
          <w:szCs w:val="22"/>
          <w:rtl/>
        </w:rPr>
        <w:t xml:space="preserve">.. במקביל נעשית פעילות לחשיפה המירבית של מדינת ישראל בפני האוכלוסייה הכללית במדינה". על פי נתוני </w:t>
      </w:r>
      <w:r>
        <w:rPr>
          <w:rFonts w:cs="FrankRuehl"/>
          <w:sz w:val="20"/>
          <w:szCs w:val="22"/>
          <w:rtl/>
        </w:rPr>
        <w:t>נתיב</w:t>
      </w:r>
      <w:r>
        <w:rPr>
          <w:rFonts w:cs="FrankRuehl" w:hint="cs"/>
          <w:sz w:val="20"/>
          <w:szCs w:val="22"/>
          <w:rtl/>
        </w:rPr>
        <w:t>, הוא ערך במהלך 2009 50 "ימי ישראל" בפריפריה ובאוניברסיטאות בהשתתפות כ-40,000 איש ו-33 תערוכות גדולות, פסטיבלים וירידים בהשתתפות אלפי מבקרים.</w:t>
      </w:r>
    </w:p>
    <w:p w:rsidR="00000000">
      <w:pPr>
        <w:pStyle w:val="a3"/>
        <w:spacing w:after="240" w:line="224" w:lineRule="exact"/>
        <w:rPr>
          <w:rFonts w:cs="FrankRuehl" w:hint="cs"/>
          <w:sz w:val="20"/>
          <w:rtl/>
        </w:rPr>
      </w:pPr>
      <w:r>
        <w:rPr>
          <w:rFonts w:cs="FrankRuehl" w:hint="cs"/>
          <w:sz w:val="20"/>
          <w:rtl/>
        </w:rPr>
        <w:t>להלן טבלה שהכ</w:t>
      </w:r>
      <w:r>
        <w:rPr>
          <w:rFonts w:cs="FrankRuehl" w:hint="cs"/>
          <w:sz w:val="20"/>
          <w:rtl/>
        </w:rPr>
        <w:t>ין משרד מבקר המדינה המרכזת את נתוני תקציב הפעילות של נתיב על בסיס נתוני הארגון (הסכומים נקובים בש"ח):</w:t>
      </w:r>
    </w:p>
    <w:tbl>
      <w:tblPr>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CellMar>
          <w:left w:w="0" w:type="dxa"/>
          <w:right w:w="0" w:type="dxa"/>
        </w:tblCellMar>
        <w:tblLook w:val="01E0"/>
      </w:tblPr>
      <w:tblGrid>
        <w:gridCol w:w="1115"/>
        <w:gridCol w:w="1114"/>
        <w:gridCol w:w="1116"/>
        <w:gridCol w:w="1115"/>
        <w:gridCol w:w="1116"/>
        <w:gridCol w:w="1115"/>
      </w:tblGrid>
      <w:tr>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CellMar>
            <w:left w:w="0" w:type="dxa"/>
            <w:right w:w="0" w:type="dxa"/>
          </w:tblCellMar>
          <w:tblLook w:val="01E0"/>
        </w:tblPrEx>
        <w:trPr>
          <w:cantSplit/>
          <w:jc w:val="center"/>
        </w:trPr>
        <w:tc>
          <w:tcPr>
            <w:tcW w:w="1229" w:type="dxa"/>
            <w:vMerge w:val="restart"/>
            <w:tcBorders>
              <w:top w:val="single" w:sz="12" w:space="0" w:color="auto"/>
              <w:bottom w:val="single" w:sz="4" w:space="0" w:color="auto"/>
            </w:tcBorders>
            <w:shd w:val="pct10" w:color="auto" w:fill="auto"/>
            <w:tcMar>
              <w:top w:w="28" w:type="dxa"/>
              <w:left w:w="28" w:type="dxa"/>
              <w:bottom w:w="28" w:type="dxa"/>
              <w:right w:w="28" w:type="dxa"/>
            </w:tcMar>
            <w:vAlign w:val="bottom"/>
          </w:tcPr>
          <w:p w:rsidR="00000000">
            <w:pPr>
              <w:spacing w:before="40" w:after="20" w:line="220" w:lineRule="exact"/>
              <w:jc w:val="center"/>
              <w:rPr>
                <w:rFonts w:cs="FrankRuehl" w:hint="cs"/>
                <w:b/>
                <w:bCs/>
                <w:rtl/>
              </w:rPr>
            </w:pPr>
            <w:r>
              <w:rPr>
                <w:rFonts w:cs="FrankRuehl" w:hint="cs"/>
                <w:b/>
                <w:bCs/>
                <w:sz w:val="20"/>
                <w:szCs w:val="22"/>
                <w:rtl/>
              </w:rPr>
              <w:t>ס"ה</w:t>
            </w:r>
          </w:p>
        </w:tc>
        <w:tc>
          <w:tcPr>
            <w:tcW w:w="1228" w:type="dxa"/>
            <w:vMerge w:val="restart"/>
            <w:tcBorders>
              <w:top w:val="single" w:sz="12" w:space="0" w:color="auto"/>
              <w:bottom w:val="single" w:sz="4" w:space="0" w:color="auto"/>
            </w:tcBorders>
            <w:shd w:val="pct10" w:color="auto" w:fill="auto"/>
            <w:tcMar>
              <w:top w:w="28" w:type="dxa"/>
              <w:left w:w="28" w:type="dxa"/>
              <w:bottom w:w="28" w:type="dxa"/>
              <w:right w:w="28" w:type="dxa"/>
            </w:tcMar>
            <w:vAlign w:val="bottom"/>
          </w:tcPr>
          <w:p w:rsidR="00000000">
            <w:pPr>
              <w:spacing w:before="40" w:after="20" w:line="220" w:lineRule="exact"/>
              <w:jc w:val="center"/>
              <w:rPr>
                <w:rFonts w:cs="FrankRuehl" w:hint="cs"/>
                <w:b/>
                <w:bCs/>
                <w:rtl/>
              </w:rPr>
            </w:pPr>
            <w:r>
              <w:rPr>
                <w:rFonts w:cs="FrankRuehl" w:hint="cs"/>
                <w:b/>
                <w:bCs/>
                <w:sz w:val="20"/>
                <w:szCs w:val="22"/>
                <w:rtl/>
              </w:rPr>
              <w:t xml:space="preserve">פעילות </w:t>
            </w:r>
            <w:r>
              <w:rPr>
                <w:rFonts w:cs="FrankRuehl"/>
                <w:b/>
                <w:bCs/>
                <w:sz w:val="20"/>
                <w:szCs w:val="22"/>
                <w:rtl/>
              </w:rPr>
              <w:br/>
            </w:r>
            <w:r>
              <w:rPr>
                <w:rFonts w:cs="FrankRuehl" w:hint="cs"/>
                <w:b/>
                <w:bCs/>
                <w:sz w:val="20"/>
                <w:szCs w:val="22"/>
                <w:rtl/>
              </w:rPr>
              <w:t xml:space="preserve">המרכז </w:t>
            </w:r>
            <w:r>
              <w:rPr>
                <w:rFonts w:cs="FrankRuehl"/>
                <w:b/>
                <w:bCs/>
                <w:sz w:val="20"/>
                <w:szCs w:val="22"/>
                <w:rtl/>
              </w:rPr>
              <w:br/>
            </w:r>
            <w:r>
              <w:rPr>
                <w:rFonts w:cs="FrankRuehl" w:hint="cs"/>
                <w:b/>
                <w:bCs/>
                <w:sz w:val="20"/>
                <w:szCs w:val="22"/>
                <w:rtl/>
              </w:rPr>
              <w:t>הישראלי</w:t>
            </w:r>
          </w:p>
        </w:tc>
        <w:tc>
          <w:tcPr>
            <w:tcW w:w="2457" w:type="dxa"/>
            <w:gridSpan w:val="2"/>
            <w:tcBorders>
              <w:top w:val="single" w:sz="12" w:space="0" w:color="auto"/>
              <w:bottom w:val="single" w:sz="4" w:space="0" w:color="auto"/>
            </w:tcBorders>
            <w:shd w:val="pct10" w:color="auto" w:fill="auto"/>
            <w:tcMar>
              <w:top w:w="28" w:type="dxa"/>
              <w:left w:w="28" w:type="dxa"/>
              <w:bottom w:w="28" w:type="dxa"/>
              <w:right w:w="28" w:type="dxa"/>
            </w:tcMar>
            <w:vAlign w:val="bottom"/>
          </w:tcPr>
          <w:p w:rsidR="00000000">
            <w:pPr>
              <w:spacing w:before="40" w:after="20" w:line="220" w:lineRule="exact"/>
              <w:jc w:val="center"/>
              <w:rPr>
                <w:rFonts w:cs="FrankRuehl" w:hint="cs"/>
                <w:b/>
                <w:bCs/>
                <w:rtl/>
              </w:rPr>
            </w:pPr>
            <w:r>
              <w:rPr>
                <w:rFonts w:cs="FrankRuehl" w:hint="cs"/>
                <w:b/>
                <w:bCs/>
                <w:sz w:val="20"/>
                <w:szCs w:val="22"/>
                <w:rtl/>
              </w:rPr>
              <w:t>מיתוג</w:t>
            </w:r>
          </w:p>
        </w:tc>
        <w:tc>
          <w:tcPr>
            <w:tcW w:w="1229" w:type="dxa"/>
            <w:vMerge w:val="restart"/>
            <w:tcBorders>
              <w:top w:val="single" w:sz="12" w:space="0" w:color="auto"/>
              <w:bottom w:val="single" w:sz="12" w:space="0" w:color="auto"/>
            </w:tcBorders>
            <w:shd w:val="pct10" w:color="auto" w:fill="auto"/>
            <w:tcMar>
              <w:top w:w="28" w:type="dxa"/>
              <w:left w:w="28" w:type="dxa"/>
              <w:bottom w:w="28" w:type="dxa"/>
              <w:right w:w="28" w:type="dxa"/>
            </w:tcMar>
            <w:vAlign w:val="bottom"/>
          </w:tcPr>
          <w:p w:rsidR="00000000">
            <w:pPr>
              <w:spacing w:before="40" w:after="20" w:line="220" w:lineRule="exact"/>
              <w:jc w:val="center"/>
              <w:rPr>
                <w:rFonts w:cs="FrankRuehl" w:hint="cs"/>
                <w:b/>
                <w:bCs/>
                <w:rtl/>
              </w:rPr>
            </w:pPr>
            <w:r>
              <w:rPr>
                <w:rFonts w:cs="FrankRuehl" w:hint="cs"/>
                <w:b/>
                <w:bCs/>
                <w:sz w:val="20"/>
                <w:szCs w:val="22"/>
                <w:rtl/>
              </w:rPr>
              <w:t xml:space="preserve">נוער </w:t>
            </w:r>
            <w:r>
              <w:rPr>
                <w:rFonts w:cs="FrankRuehl"/>
                <w:b/>
                <w:bCs/>
                <w:sz w:val="20"/>
                <w:szCs w:val="22"/>
                <w:rtl/>
              </w:rPr>
              <w:br/>
            </w:r>
            <w:r>
              <w:rPr>
                <w:rFonts w:cs="FrankRuehl" w:hint="cs"/>
                <w:b/>
                <w:bCs/>
                <w:sz w:val="20"/>
                <w:szCs w:val="22"/>
                <w:rtl/>
              </w:rPr>
              <w:t>וצעירים</w:t>
            </w:r>
          </w:p>
        </w:tc>
        <w:tc>
          <w:tcPr>
            <w:tcW w:w="1228" w:type="dxa"/>
            <w:vMerge w:val="restart"/>
            <w:tcBorders>
              <w:top w:val="single" w:sz="12" w:space="0" w:color="auto"/>
              <w:bottom w:val="single" w:sz="12" w:space="0" w:color="auto"/>
              <w:tr2bl w:val="single" w:sz="4" w:space="0" w:color="auto"/>
            </w:tcBorders>
            <w:shd w:val="pct10" w:color="auto" w:fill="auto"/>
            <w:tcMar>
              <w:top w:w="28" w:type="dxa"/>
              <w:left w:w="28" w:type="dxa"/>
              <w:bottom w:w="28" w:type="dxa"/>
              <w:right w:w="28" w:type="dxa"/>
            </w:tcMar>
            <w:vAlign w:val="bottom"/>
          </w:tcPr>
          <w:p w:rsidR="00000000">
            <w:pPr>
              <w:spacing w:before="40" w:after="40" w:line="220" w:lineRule="exact"/>
              <w:jc w:val="right"/>
              <w:rPr>
                <w:rFonts w:cs="FrankRuehl"/>
                <w:b/>
                <w:bCs/>
                <w:sz w:val="20"/>
                <w:szCs w:val="22"/>
                <w:rtl/>
              </w:rPr>
            </w:pPr>
            <w:r>
              <w:rPr>
                <w:rFonts w:cs="FrankRuehl" w:hint="cs"/>
                <w:b/>
                <w:bCs/>
                <w:sz w:val="20"/>
                <w:szCs w:val="22"/>
                <w:rtl/>
              </w:rPr>
              <w:t>סוג הפעולות</w:t>
            </w:r>
          </w:p>
          <w:p w:rsidR="00000000">
            <w:pPr>
              <w:spacing w:before="40" w:after="40" w:line="220" w:lineRule="exact"/>
              <w:rPr>
                <w:rFonts w:cs="FrankRuehl" w:hint="cs"/>
                <w:b/>
                <w:bCs/>
                <w:sz w:val="20"/>
                <w:szCs w:val="22"/>
                <w:rtl/>
              </w:rPr>
            </w:pPr>
            <w:r>
              <w:rPr>
                <w:rFonts w:cs="FrankRuehl" w:hint="cs"/>
                <w:noProof/>
                <w:sz w:val="20"/>
                <w:szCs w:val="22"/>
                <w:rtl/>
              </w:rPr>
              <mc:AlternateContent>
                <mc:Choice Requires="wps">
                  <w:drawing>
                    <wp:anchor distT="0" distB="0" distL="114300" distR="114300" simplePos="0" relativeHeight="251658240" behindDoc="0" locked="0" layoutInCell="1" allowOverlap="1">
                      <wp:simplePos x="0" y="0"/>
                      <wp:positionH relativeFrom="column">
                        <wp:posOffset>3930650</wp:posOffset>
                      </wp:positionH>
                      <wp:positionV relativeFrom="paragraph">
                        <wp:posOffset>67945</wp:posOffset>
                      </wp:positionV>
                      <wp:extent cx="792480" cy="403860"/>
                      <wp:effectExtent l="6350" t="10795" r="10795" b="13970"/>
                      <wp:wrapNone/>
                      <wp:docPr id="8"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92480" cy="40386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5" style="flip:y;mso-height-percent:0;mso-height-relative:page;mso-width-percent:0;mso-width-relative:page;mso-wrap-distance-bottom:0;mso-wrap-distance-left:9pt;mso-wrap-distance-right:9pt;mso-wrap-distance-top:0;mso-wrap-style:square;position:absolute;visibility:visible;z-index:251659264" from="309.5pt,5.35pt" to="371.9pt,37.15pt"/>
                  </w:pict>
                </mc:Fallback>
              </mc:AlternateContent>
            </w:r>
          </w:p>
          <w:p w:rsidR="00000000">
            <w:pPr>
              <w:spacing w:before="40" w:after="40" w:line="220" w:lineRule="exact"/>
              <w:rPr>
                <w:rFonts w:cs="FrankRuehl" w:hint="cs"/>
                <w:b/>
                <w:bCs/>
                <w:rtl/>
              </w:rPr>
            </w:pPr>
            <w:r>
              <w:rPr>
                <w:rFonts w:cs="FrankRuehl" w:hint="cs"/>
                <w:b/>
                <w:bCs/>
                <w:sz w:val="20"/>
                <w:szCs w:val="22"/>
                <w:rtl/>
              </w:rPr>
              <w:t>שנה</w:t>
            </w:r>
          </w:p>
        </w:tc>
      </w:tr>
      <w:tr>
        <w:tblPrEx>
          <w:tblW w:w="6691" w:type="dxa"/>
          <w:jc w:val="center"/>
          <w:tblLayout w:type="fixed"/>
          <w:tblCellMar>
            <w:left w:w="0" w:type="dxa"/>
            <w:right w:w="0" w:type="dxa"/>
          </w:tblCellMar>
          <w:tblLook w:val="01E0"/>
        </w:tblPrEx>
        <w:trPr>
          <w:cantSplit/>
          <w:jc w:val="center"/>
        </w:trPr>
        <w:tc>
          <w:tcPr>
            <w:tcW w:w="1229" w:type="dxa"/>
            <w:vMerge/>
            <w:tcBorders>
              <w:top w:val="single" w:sz="4" w:space="0" w:color="auto"/>
              <w:bottom w:val="single" w:sz="12" w:space="0" w:color="auto"/>
            </w:tcBorders>
            <w:shd w:val="pct10" w:color="auto" w:fill="auto"/>
            <w:tcMar>
              <w:top w:w="28" w:type="dxa"/>
              <w:left w:w="28" w:type="dxa"/>
              <w:bottom w:w="28" w:type="dxa"/>
              <w:right w:w="28" w:type="dxa"/>
            </w:tcMar>
            <w:vAlign w:val="bottom"/>
          </w:tcPr>
          <w:p w:rsidR="00000000">
            <w:pPr>
              <w:spacing w:before="40" w:after="20" w:line="220" w:lineRule="exact"/>
              <w:jc w:val="center"/>
              <w:rPr>
                <w:rFonts w:cs="FrankRuehl" w:hint="cs"/>
                <w:b/>
                <w:bCs/>
                <w:sz w:val="18"/>
                <w:szCs w:val="22"/>
                <w:rtl/>
              </w:rPr>
            </w:pPr>
          </w:p>
        </w:tc>
        <w:tc>
          <w:tcPr>
            <w:tcW w:w="1228" w:type="dxa"/>
            <w:vMerge/>
            <w:tcBorders>
              <w:top w:val="single" w:sz="4" w:space="0" w:color="auto"/>
              <w:bottom w:val="single" w:sz="12" w:space="0" w:color="auto"/>
            </w:tcBorders>
            <w:shd w:val="pct10" w:color="auto" w:fill="auto"/>
            <w:tcMar>
              <w:top w:w="28" w:type="dxa"/>
              <w:left w:w="28" w:type="dxa"/>
              <w:bottom w:w="28" w:type="dxa"/>
              <w:right w:w="28" w:type="dxa"/>
            </w:tcMar>
            <w:vAlign w:val="bottom"/>
          </w:tcPr>
          <w:p w:rsidR="00000000">
            <w:pPr>
              <w:spacing w:before="40" w:after="20" w:line="220" w:lineRule="exact"/>
              <w:jc w:val="center"/>
              <w:rPr>
                <w:rFonts w:cs="FrankRuehl" w:hint="cs"/>
                <w:b/>
                <w:bCs/>
                <w:sz w:val="18"/>
                <w:szCs w:val="22"/>
                <w:rtl/>
              </w:rPr>
            </w:pPr>
          </w:p>
        </w:tc>
        <w:tc>
          <w:tcPr>
            <w:tcW w:w="1229" w:type="dxa"/>
            <w:tcBorders>
              <w:top w:val="single" w:sz="4" w:space="0" w:color="auto"/>
              <w:bottom w:val="single" w:sz="12" w:space="0" w:color="auto"/>
            </w:tcBorders>
            <w:shd w:val="pct10" w:color="auto" w:fill="auto"/>
            <w:tcMar>
              <w:top w:w="28" w:type="dxa"/>
              <w:left w:w="28" w:type="dxa"/>
              <w:bottom w:w="28" w:type="dxa"/>
              <w:right w:w="28" w:type="dxa"/>
            </w:tcMar>
            <w:vAlign w:val="bottom"/>
          </w:tcPr>
          <w:p w:rsidR="00000000">
            <w:pPr>
              <w:spacing w:before="40" w:after="20" w:line="220" w:lineRule="exact"/>
              <w:jc w:val="center"/>
              <w:rPr>
                <w:rFonts w:cs="FrankRuehl" w:hint="cs"/>
                <w:b/>
                <w:bCs/>
                <w:rtl/>
              </w:rPr>
            </w:pPr>
            <w:r>
              <w:rPr>
                <w:rFonts w:cs="FrankRuehl" w:hint="cs"/>
                <w:b/>
                <w:bCs/>
                <w:sz w:val="20"/>
                <w:szCs w:val="22"/>
                <w:rtl/>
              </w:rPr>
              <w:t xml:space="preserve">לקהל הרחב / </w:t>
            </w:r>
            <w:r>
              <w:rPr>
                <w:rFonts w:cs="FrankRuehl"/>
                <w:b/>
                <w:bCs/>
                <w:sz w:val="20"/>
                <w:szCs w:val="22"/>
                <w:rtl/>
              </w:rPr>
              <w:br/>
            </w:r>
            <w:r>
              <w:rPr>
                <w:rFonts w:cs="FrankRuehl" w:hint="cs"/>
                <w:b/>
                <w:bCs/>
                <w:sz w:val="20"/>
                <w:szCs w:val="22"/>
                <w:rtl/>
              </w:rPr>
              <w:t>המעורב</w:t>
            </w:r>
          </w:p>
        </w:tc>
        <w:tc>
          <w:tcPr>
            <w:tcW w:w="1228" w:type="dxa"/>
            <w:tcBorders>
              <w:top w:val="single" w:sz="4" w:space="0" w:color="auto"/>
              <w:bottom w:val="single" w:sz="12" w:space="0" w:color="auto"/>
            </w:tcBorders>
            <w:shd w:val="pct10" w:color="auto" w:fill="auto"/>
            <w:tcMar>
              <w:top w:w="28" w:type="dxa"/>
              <w:left w:w="28" w:type="dxa"/>
              <w:bottom w:w="28" w:type="dxa"/>
              <w:right w:w="28" w:type="dxa"/>
            </w:tcMar>
            <w:vAlign w:val="bottom"/>
          </w:tcPr>
          <w:p w:rsidR="00000000">
            <w:pPr>
              <w:spacing w:before="40" w:after="20" w:line="220" w:lineRule="exact"/>
              <w:jc w:val="center"/>
              <w:rPr>
                <w:rFonts w:cs="FrankRuehl"/>
                <w:b/>
                <w:bCs/>
                <w:sz w:val="20"/>
                <w:szCs w:val="22"/>
                <w:rtl/>
              </w:rPr>
            </w:pPr>
            <w:r>
              <w:rPr>
                <w:rFonts w:cs="FrankRuehl" w:hint="cs"/>
                <w:b/>
                <w:bCs/>
                <w:sz w:val="20"/>
                <w:szCs w:val="22"/>
                <w:rtl/>
              </w:rPr>
              <w:t>ס"ה</w:t>
            </w:r>
          </w:p>
        </w:tc>
        <w:tc>
          <w:tcPr>
            <w:tcW w:w="1229" w:type="dxa"/>
            <w:vMerge/>
            <w:tcBorders>
              <w:top w:val="single" w:sz="4" w:space="0" w:color="auto"/>
              <w:bottom w:val="single" w:sz="12" w:space="0" w:color="auto"/>
            </w:tcBorders>
            <w:shd w:val="pct10" w:color="auto" w:fill="auto"/>
            <w:tcMar>
              <w:top w:w="28" w:type="dxa"/>
              <w:left w:w="28" w:type="dxa"/>
              <w:bottom w:w="28" w:type="dxa"/>
              <w:right w:w="28" w:type="dxa"/>
            </w:tcMar>
            <w:vAlign w:val="center"/>
          </w:tcPr>
          <w:p w:rsidR="00000000">
            <w:pPr>
              <w:spacing w:before="40" w:after="20" w:line="220" w:lineRule="exact"/>
              <w:rPr>
                <w:rFonts w:cs="FrankRuehl" w:hint="cs"/>
                <w:b/>
                <w:bCs/>
                <w:sz w:val="16"/>
                <w:szCs w:val="20"/>
                <w:rtl/>
              </w:rPr>
            </w:pPr>
          </w:p>
        </w:tc>
        <w:tc>
          <w:tcPr>
            <w:tcW w:w="1228" w:type="dxa"/>
            <w:vMerge/>
            <w:tcBorders>
              <w:top w:val="single" w:sz="4" w:space="0" w:color="auto"/>
              <w:bottom w:val="single" w:sz="12" w:space="0" w:color="auto"/>
              <w:tr2bl w:val="single" w:sz="4" w:space="0" w:color="auto"/>
            </w:tcBorders>
            <w:shd w:val="pct10" w:color="auto" w:fill="auto"/>
            <w:tcMar>
              <w:top w:w="28" w:type="dxa"/>
              <w:left w:w="28" w:type="dxa"/>
              <w:bottom w:w="28" w:type="dxa"/>
              <w:right w:w="28" w:type="dxa"/>
            </w:tcMar>
            <w:vAlign w:val="center"/>
          </w:tcPr>
          <w:p w:rsidR="00000000">
            <w:pPr>
              <w:spacing w:before="40" w:after="20" w:line="220" w:lineRule="exact"/>
              <w:rPr>
                <w:rFonts w:cs="FrankRuehl" w:hint="cs"/>
                <w:b/>
                <w:bCs/>
                <w:sz w:val="18"/>
                <w:szCs w:val="22"/>
                <w:rtl/>
              </w:rPr>
            </w:pPr>
          </w:p>
        </w:tc>
      </w:tr>
      <w:tr>
        <w:tblPrEx>
          <w:tblW w:w="6691" w:type="dxa"/>
          <w:jc w:val="center"/>
          <w:tblLayout w:type="fixed"/>
          <w:tblCellMar>
            <w:left w:w="0" w:type="dxa"/>
            <w:right w:w="0" w:type="dxa"/>
          </w:tblCellMar>
          <w:tblLook w:val="01E0"/>
        </w:tblPrEx>
        <w:trPr>
          <w:jc w:val="center"/>
        </w:trPr>
        <w:tc>
          <w:tcPr>
            <w:tcW w:w="1229" w:type="dxa"/>
            <w:tcBorders>
              <w:top w:val="single" w:sz="12" w:space="0" w:color="auto"/>
            </w:tcBorders>
            <w:tcMar>
              <w:top w:w="28" w:type="dxa"/>
              <w:left w:w="28" w:type="dxa"/>
              <w:bottom w:w="28" w:type="dxa"/>
              <w:right w:w="28" w:type="dxa"/>
            </w:tcMar>
          </w:tcPr>
          <w:p w:rsidR="00000000">
            <w:pPr>
              <w:spacing w:before="40" w:after="20" w:line="220" w:lineRule="exact"/>
              <w:ind w:left="57"/>
              <w:rPr>
                <w:rFonts w:cs="FrankRuehl" w:hint="cs"/>
                <w:rtl/>
              </w:rPr>
            </w:pPr>
            <w:r>
              <w:rPr>
                <w:rFonts w:cs="FrankRuehl" w:hint="cs"/>
                <w:sz w:val="20"/>
                <w:szCs w:val="22"/>
                <w:rtl/>
              </w:rPr>
              <w:t>6,878,588</w:t>
            </w:r>
          </w:p>
        </w:tc>
        <w:tc>
          <w:tcPr>
            <w:tcW w:w="1228" w:type="dxa"/>
            <w:tcBorders>
              <w:top w:val="single" w:sz="12" w:space="0" w:color="auto"/>
            </w:tcBorders>
            <w:tcMar>
              <w:top w:w="28" w:type="dxa"/>
              <w:left w:w="28" w:type="dxa"/>
              <w:bottom w:w="28" w:type="dxa"/>
              <w:right w:w="28" w:type="dxa"/>
            </w:tcMar>
          </w:tcPr>
          <w:p w:rsidR="00000000">
            <w:pPr>
              <w:spacing w:before="40" w:after="20" w:line="220" w:lineRule="exact"/>
              <w:ind w:left="57"/>
              <w:rPr>
                <w:rFonts w:cs="FrankRuehl" w:hint="cs"/>
                <w:sz w:val="20"/>
                <w:szCs w:val="22"/>
                <w:rtl/>
              </w:rPr>
            </w:pPr>
            <w:r>
              <w:rPr>
                <w:rFonts w:cs="FrankRuehl" w:hint="cs"/>
                <w:sz w:val="20"/>
                <w:szCs w:val="22"/>
                <w:rtl/>
              </w:rPr>
              <w:t>1,005,033</w:t>
            </w:r>
          </w:p>
        </w:tc>
        <w:tc>
          <w:tcPr>
            <w:tcW w:w="1229" w:type="dxa"/>
            <w:tcBorders>
              <w:top w:val="single" w:sz="12" w:space="0" w:color="auto"/>
            </w:tcBorders>
            <w:tcMar>
              <w:top w:w="28" w:type="dxa"/>
              <w:left w:w="28" w:type="dxa"/>
              <w:bottom w:w="28" w:type="dxa"/>
              <w:right w:w="28" w:type="dxa"/>
            </w:tcMar>
          </w:tcPr>
          <w:p w:rsidR="00000000">
            <w:pPr>
              <w:spacing w:before="40" w:after="20" w:line="220" w:lineRule="exact"/>
              <w:ind w:left="57"/>
              <w:rPr>
                <w:rFonts w:cs="FrankRuehl" w:hint="cs"/>
                <w:sz w:val="18"/>
                <w:szCs w:val="22"/>
                <w:rtl/>
              </w:rPr>
            </w:pPr>
            <w:r>
              <w:rPr>
                <w:rFonts w:cs="FrankRuehl" w:hint="cs"/>
                <w:sz w:val="18"/>
                <w:szCs w:val="22"/>
                <w:rtl/>
              </w:rPr>
              <w:t>לא נעשתה הבחנה</w:t>
            </w:r>
          </w:p>
        </w:tc>
        <w:tc>
          <w:tcPr>
            <w:tcW w:w="1228" w:type="dxa"/>
            <w:tcBorders>
              <w:top w:val="single" w:sz="12" w:space="0" w:color="auto"/>
            </w:tcBorders>
            <w:tcMar>
              <w:top w:w="28" w:type="dxa"/>
              <w:left w:w="28" w:type="dxa"/>
              <w:bottom w:w="28" w:type="dxa"/>
              <w:right w:w="28" w:type="dxa"/>
            </w:tcMar>
          </w:tcPr>
          <w:p w:rsidR="00000000">
            <w:pPr>
              <w:spacing w:before="40" w:after="20" w:line="220" w:lineRule="exact"/>
              <w:ind w:left="57"/>
              <w:rPr>
                <w:rFonts w:cs="FrankRuehl" w:hint="cs"/>
                <w:rtl/>
              </w:rPr>
            </w:pPr>
            <w:r>
              <w:rPr>
                <w:rFonts w:cs="FrankRuehl" w:hint="cs"/>
                <w:sz w:val="20"/>
                <w:szCs w:val="22"/>
                <w:rtl/>
              </w:rPr>
              <w:t>365,345</w:t>
            </w:r>
          </w:p>
        </w:tc>
        <w:tc>
          <w:tcPr>
            <w:tcW w:w="1229" w:type="dxa"/>
            <w:tcBorders>
              <w:top w:val="single" w:sz="12" w:space="0" w:color="auto"/>
            </w:tcBorders>
            <w:tcMar>
              <w:top w:w="28" w:type="dxa"/>
              <w:left w:w="28" w:type="dxa"/>
              <w:bottom w:w="28" w:type="dxa"/>
              <w:right w:w="28" w:type="dxa"/>
            </w:tcMar>
          </w:tcPr>
          <w:p w:rsidR="00000000">
            <w:pPr>
              <w:spacing w:before="40" w:after="20" w:line="220" w:lineRule="exact"/>
              <w:ind w:left="57"/>
              <w:rPr>
                <w:rFonts w:cs="FrankRuehl" w:hint="cs"/>
                <w:rtl/>
              </w:rPr>
            </w:pPr>
            <w:r>
              <w:rPr>
                <w:rFonts w:cs="FrankRuehl" w:hint="cs"/>
                <w:sz w:val="20"/>
                <w:szCs w:val="22"/>
                <w:rtl/>
              </w:rPr>
              <w:t>5,508,210</w:t>
            </w:r>
          </w:p>
        </w:tc>
        <w:tc>
          <w:tcPr>
            <w:tcW w:w="1228" w:type="dxa"/>
            <w:tcBorders>
              <w:top w:val="single" w:sz="12" w:space="0" w:color="auto"/>
            </w:tcBorders>
            <w:tcMar>
              <w:top w:w="28" w:type="dxa"/>
              <w:left w:w="28" w:type="dxa"/>
              <w:bottom w:w="28" w:type="dxa"/>
              <w:right w:w="28" w:type="dxa"/>
            </w:tcMar>
          </w:tcPr>
          <w:p w:rsidR="00000000">
            <w:pPr>
              <w:spacing w:before="40" w:after="20" w:line="220" w:lineRule="exact"/>
              <w:ind w:left="57"/>
              <w:rPr>
                <w:rFonts w:cs="FrankRuehl" w:hint="cs"/>
                <w:b/>
                <w:bCs/>
                <w:rtl/>
              </w:rPr>
            </w:pPr>
            <w:r>
              <w:rPr>
                <w:rFonts w:cs="FrankRuehl" w:hint="cs"/>
                <w:b/>
                <w:bCs/>
                <w:sz w:val="20"/>
                <w:szCs w:val="22"/>
                <w:rtl/>
              </w:rPr>
              <w:t>2006</w:t>
            </w:r>
          </w:p>
        </w:tc>
      </w:tr>
      <w:tr>
        <w:tblPrEx>
          <w:tblW w:w="6691" w:type="dxa"/>
          <w:jc w:val="center"/>
          <w:tblLayout w:type="fixed"/>
          <w:tblCellMar>
            <w:left w:w="0" w:type="dxa"/>
            <w:right w:w="0" w:type="dxa"/>
          </w:tblCellMar>
          <w:tblLook w:val="01E0"/>
        </w:tblPrEx>
        <w:trPr>
          <w:jc w:val="center"/>
        </w:trPr>
        <w:tc>
          <w:tcPr>
            <w:tcW w:w="1229" w:type="dxa"/>
            <w:tcMar>
              <w:top w:w="28" w:type="dxa"/>
              <w:left w:w="28" w:type="dxa"/>
              <w:bottom w:w="28" w:type="dxa"/>
              <w:right w:w="28" w:type="dxa"/>
            </w:tcMar>
          </w:tcPr>
          <w:p w:rsidR="00000000">
            <w:pPr>
              <w:spacing w:before="40" w:after="20" w:line="220" w:lineRule="exact"/>
              <w:ind w:left="57"/>
              <w:rPr>
                <w:rFonts w:cs="FrankRuehl" w:hint="cs"/>
                <w:rtl/>
              </w:rPr>
            </w:pPr>
            <w:r>
              <w:rPr>
                <w:rFonts w:cs="FrankRuehl" w:hint="cs"/>
                <w:sz w:val="20"/>
                <w:szCs w:val="22"/>
                <w:rtl/>
              </w:rPr>
              <w:t>7,159,004</w:t>
            </w:r>
          </w:p>
        </w:tc>
        <w:tc>
          <w:tcPr>
            <w:tcW w:w="1228" w:type="dxa"/>
            <w:tcMar>
              <w:top w:w="28" w:type="dxa"/>
              <w:left w:w="28" w:type="dxa"/>
              <w:bottom w:w="28" w:type="dxa"/>
              <w:right w:w="28" w:type="dxa"/>
            </w:tcMar>
          </w:tcPr>
          <w:p w:rsidR="00000000">
            <w:pPr>
              <w:spacing w:before="40" w:after="20" w:line="220" w:lineRule="exact"/>
              <w:ind w:left="57"/>
              <w:rPr>
                <w:rFonts w:cs="FrankRuehl" w:hint="cs"/>
                <w:rtl/>
              </w:rPr>
            </w:pPr>
            <w:r>
              <w:rPr>
                <w:rFonts w:cs="FrankRuehl" w:hint="cs"/>
                <w:sz w:val="20"/>
                <w:szCs w:val="22"/>
                <w:rtl/>
              </w:rPr>
              <w:t>1,095,110</w:t>
            </w:r>
          </w:p>
        </w:tc>
        <w:tc>
          <w:tcPr>
            <w:tcW w:w="1229" w:type="dxa"/>
            <w:tcMar>
              <w:top w:w="28" w:type="dxa"/>
              <w:left w:w="28" w:type="dxa"/>
              <w:bottom w:w="28" w:type="dxa"/>
              <w:right w:w="28" w:type="dxa"/>
            </w:tcMar>
          </w:tcPr>
          <w:p w:rsidR="00000000">
            <w:pPr>
              <w:spacing w:before="40" w:after="20" w:line="220" w:lineRule="exact"/>
              <w:ind w:left="57"/>
              <w:rPr>
                <w:rFonts w:cs="FrankRuehl" w:hint="cs"/>
                <w:rtl/>
              </w:rPr>
            </w:pPr>
            <w:r>
              <w:rPr>
                <w:rFonts w:cs="FrankRuehl" w:hint="cs"/>
                <w:sz w:val="20"/>
                <w:szCs w:val="22"/>
                <w:rtl/>
              </w:rPr>
              <w:t>546,219</w:t>
            </w:r>
          </w:p>
        </w:tc>
        <w:tc>
          <w:tcPr>
            <w:tcW w:w="1228" w:type="dxa"/>
            <w:tcMar>
              <w:top w:w="28" w:type="dxa"/>
              <w:left w:w="28" w:type="dxa"/>
              <w:bottom w:w="28" w:type="dxa"/>
              <w:right w:w="28" w:type="dxa"/>
            </w:tcMar>
          </w:tcPr>
          <w:p w:rsidR="00000000">
            <w:pPr>
              <w:spacing w:before="40" w:after="20" w:line="220" w:lineRule="exact"/>
              <w:ind w:left="57"/>
              <w:rPr>
                <w:rFonts w:cs="FrankRuehl" w:hint="cs"/>
                <w:rtl/>
              </w:rPr>
            </w:pPr>
            <w:r>
              <w:rPr>
                <w:rFonts w:cs="FrankRuehl" w:hint="cs"/>
                <w:sz w:val="20"/>
                <w:szCs w:val="22"/>
                <w:rtl/>
              </w:rPr>
              <w:t>1,289,307</w:t>
            </w:r>
          </w:p>
        </w:tc>
        <w:tc>
          <w:tcPr>
            <w:tcW w:w="1229" w:type="dxa"/>
            <w:tcMar>
              <w:top w:w="28" w:type="dxa"/>
              <w:left w:w="28" w:type="dxa"/>
              <w:bottom w:w="28" w:type="dxa"/>
              <w:right w:w="28" w:type="dxa"/>
            </w:tcMar>
          </w:tcPr>
          <w:p w:rsidR="00000000">
            <w:pPr>
              <w:spacing w:before="40" w:after="20" w:line="220" w:lineRule="exact"/>
              <w:ind w:left="57"/>
              <w:rPr>
                <w:rFonts w:cs="FrankRuehl" w:hint="cs"/>
                <w:rtl/>
              </w:rPr>
            </w:pPr>
            <w:r>
              <w:rPr>
                <w:rFonts w:cs="FrankRuehl" w:hint="cs"/>
                <w:sz w:val="20"/>
                <w:szCs w:val="22"/>
                <w:rtl/>
              </w:rPr>
              <w:t xml:space="preserve">4,774,587 </w:t>
            </w:r>
          </w:p>
        </w:tc>
        <w:tc>
          <w:tcPr>
            <w:tcW w:w="1228" w:type="dxa"/>
            <w:tcMar>
              <w:top w:w="28" w:type="dxa"/>
              <w:left w:w="28" w:type="dxa"/>
              <w:bottom w:w="28" w:type="dxa"/>
              <w:right w:w="28" w:type="dxa"/>
            </w:tcMar>
          </w:tcPr>
          <w:p w:rsidR="00000000">
            <w:pPr>
              <w:spacing w:before="40" w:after="20" w:line="220" w:lineRule="exact"/>
              <w:ind w:left="57"/>
              <w:rPr>
                <w:rFonts w:cs="FrankRuehl" w:hint="cs"/>
                <w:b/>
                <w:bCs/>
                <w:rtl/>
              </w:rPr>
            </w:pPr>
            <w:r>
              <w:rPr>
                <w:rFonts w:cs="FrankRuehl" w:hint="cs"/>
                <w:b/>
                <w:bCs/>
                <w:sz w:val="20"/>
                <w:szCs w:val="22"/>
                <w:rtl/>
              </w:rPr>
              <w:t>2007</w:t>
            </w:r>
          </w:p>
        </w:tc>
      </w:tr>
      <w:tr>
        <w:tblPrEx>
          <w:tblW w:w="6691" w:type="dxa"/>
          <w:jc w:val="center"/>
          <w:tblLayout w:type="fixed"/>
          <w:tblCellMar>
            <w:left w:w="0" w:type="dxa"/>
            <w:right w:w="0" w:type="dxa"/>
          </w:tblCellMar>
          <w:tblLook w:val="01E0"/>
        </w:tblPrEx>
        <w:trPr>
          <w:jc w:val="center"/>
        </w:trPr>
        <w:tc>
          <w:tcPr>
            <w:tcW w:w="1229" w:type="dxa"/>
            <w:tcMar>
              <w:top w:w="28" w:type="dxa"/>
              <w:left w:w="28" w:type="dxa"/>
              <w:bottom w:w="28" w:type="dxa"/>
              <w:right w:w="28" w:type="dxa"/>
            </w:tcMar>
          </w:tcPr>
          <w:p w:rsidR="00000000">
            <w:pPr>
              <w:spacing w:before="40" w:after="20" w:line="220" w:lineRule="exact"/>
              <w:ind w:left="57"/>
              <w:rPr>
                <w:rFonts w:cs="FrankRuehl" w:hint="cs"/>
                <w:rtl/>
              </w:rPr>
            </w:pPr>
            <w:r>
              <w:rPr>
                <w:rFonts w:cs="FrankRuehl" w:hint="cs"/>
                <w:sz w:val="20"/>
                <w:szCs w:val="22"/>
                <w:rtl/>
              </w:rPr>
              <w:t>7,638,795</w:t>
            </w:r>
          </w:p>
        </w:tc>
        <w:tc>
          <w:tcPr>
            <w:tcW w:w="1228" w:type="dxa"/>
            <w:tcMar>
              <w:top w:w="28" w:type="dxa"/>
              <w:left w:w="28" w:type="dxa"/>
              <w:bottom w:w="28" w:type="dxa"/>
              <w:right w:w="28" w:type="dxa"/>
            </w:tcMar>
          </w:tcPr>
          <w:p w:rsidR="00000000">
            <w:pPr>
              <w:spacing w:before="40" w:after="20" w:line="220" w:lineRule="exact"/>
              <w:ind w:left="57"/>
              <w:rPr>
                <w:rFonts w:cs="FrankRuehl" w:hint="cs"/>
                <w:rtl/>
              </w:rPr>
            </w:pPr>
            <w:r>
              <w:rPr>
                <w:rFonts w:cs="FrankRuehl" w:hint="cs"/>
                <w:sz w:val="20"/>
                <w:szCs w:val="22"/>
                <w:rtl/>
              </w:rPr>
              <w:t>1,202,343</w:t>
            </w:r>
          </w:p>
        </w:tc>
        <w:tc>
          <w:tcPr>
            <w:tcW w:w="1229" w:type="dxa"/>
            <w:tcMar>
              <w:top w:w="28" w:type="dxa"/>
              <w:left w:w="28" w:type="dxa"/>
              <w:bottom w:w="28" w:type="dxa"/>
              <w:right w:w="28" w:type="dxa"/>
            </w:tcMar>
          </w:tcPr>
          <w:p w:rsidR="00000000">
            <w:pPr>
              <w:spacing w:before="40" w:after="20" w:line="220" w:lineRule="exact"/>
              <w:ind w:left="57"/>
              <w:rPr>
                <w:rFonts w:cs="FrankRuehl" w:hint="cs"/>
                <w:rtl/>
              </w:rPr>
            </w:pPr>
            <w:r>
              <w:rPr>
                <w:rFonts w:cs="FrankRuehl" w:hint="cs"/>
                <w:sz w:val="20"/>
                <w:szCs w:val="22"/>
                <w:rtl/>
              </w:rPr>
              <w:t>1,064,360</w:t>
            </w:r>
          </w:p>
        </w:tc>
        <w:tc>
          <w:tcPr>
            <w:tcW w:w="1228" w:type="dxa"/>
            <w:tcMar>
              <w:top w:w="28" w:type="dxa"/>
              <w:left w:w="28" w:type="dxa"/>
              <w:bottom w:w="28" w:type="dxa"/>
              <w:right w:w="28" w:type="dxa"/>
            </w:tcMar>
          </w:tcPr>
          <w:p w:rsidR="00000000">
            <w:pPr>
              <w:spacing w:before="40" w:after="20" w:line="220" w:lineRule="exact"/>
              <w:ind w:left="57"/>
              <w:rPr>
                <w:rFonts w:cs="FrankRuehl" w:hint="cs"/>
                <w:rtl/>
              </w:rPr>
            </w:pPr>
            <w:r>
              <w:rPr>
                <w:rFonts w:cs="FrankRuehl" w:hint="cs"/>
                <w:sz w:val="20"/>
                <w:szCs w:val="22"/>
                <w:rtl/>
              </w:rPr>
              <w:t>1,791,215</w:t>
            </w:r>
          </w:p>
        </w:tc>
        <w:tc>
          <w:tcPr>
            <w:tcW w:w="1229" w:type="dxa"/>
            <w:tcMar>
              <w:top w:w="28" w:type="dxa"/>
              <w:left w:w="28" w:type="dxa"/>
              <w:bottom w:w="28" w:type="dxa"/>
              <w:right w:w="28" w:type="dxa"/>
            </w:tcMar>
          </w:tcPr>
          <w:p w:rsidR="00000000">
            <w:pPr>
              <w:spacing w:before="40" w:after="20" w:line="220" w:lineRule="exact"/>
              <w:ind w:left="57"/>
              <w:rPr>
                <w:rFonts w:cs="FrankRuehl" w:hint="cs"/>
                <w:rtl/>
              </w:rPr>
            </w:pPr>
            <w:r>
              <w:rPr>
                <w:rFonts w:cs="FrankRuehl" w:hint="cs"/>
                <w:sz w:val="20"/>
                <w:szCs w:val="22"/>
                <w:rtl/>
              </w:rPr>
              <w:t>4,645,237</w:t>
            </w:r>
          </w:p>
        </w:tc>
        <w:tc>
          <w:tcPr>
            <w:tcW w:w="1228" w:type="dxa"/>
            <w:tcMar>
              <w:top w:w="28" w:type="dxa"/>
              <w:left w:w="28" w:type="dxa"/>
              <w:bottom w:w="28" w:type="dxa"/>
              <w:right w:w="28" w:type="dxa"/>
            </w:tcMar>
          </w:tcPr>
          <w:p w:rsidR="00000000">
            <w:pPr>
              <w:spacing w:before="40" w:after="20" w:line="220" w:lineRule="exact"/>
              <w:ind w:left="57"/>
              <w:rPr>
                <w:rFonts w:cs="FrankRuehl" w:hint="cs"/>
                <w:b/>
                <w:bCs/>
                <w:rtl/>
              </w:rPr>
            </w:pPr>
            <w:r>
              <w:rPr>
                <w:rFonts w:cs="FrankRuehl" w:hint="cs"/>
                <w:b/>
                <w:bCs/>
                <w:sz w:val="20"/>
                <w:szCs w:val="22"/>
                <w:rtl/>
              </w:rPr>
              <w:t>2008</w:t>
            </w:r>
          </w:p>
        </w:tc>
      </w:tr>
      <w:tr>
        <w:tblPrEx>
          <w:tblW w:w="6691" w:type="dxa"/>
          <w:jc w:val="center"/>
          <w:tblLayout w:type="fixed"/>
          <w:tblCellMar>
            <w:left w:w="0" w:type="dxa"/>
            <w:right w:w="0" w:type="dxa"/>
          </w:tblCellMar>
          <w:tblLook w:val="01E0"/>
        </w:tblPrEx>
        <w:trPr>
          <w:jc w:val="center"/>
        </w:trPr>
        <w:tc>
          <w:tcPr>
            <w:tcW w:w="1229" w:type="dxa"/>
            <w:tcMar>
              <w:top w:w="28" w:type="dxa"/>
              <w:left w:w="28" w:type="dxa"/>
              <w:bottom w:w="28" w:type="dxa"/>
              <w:right w:w="28" w:type="dxa"/>
            </w:tcMar>
          </w:tcPr>
          <w:p w:rsidR="00000000">
            <w:pPr>
              <w:spacing w:before="40" w:after="20" w:line="220" w:lineRule="exact"/>
              <w:ind w:left="57"/>
              <w:rPr>
                <w:rFonts w:cs="FrankRuehl" w:hint="cs"/>
                <w:rtl/>
              </w:rPr>
            </w:pPr>
            <w:r>
              <w:rPr>
                <w:rFonts w:cs="FrankRuehl" w:hint="cs"/>
                <w:sz w:val="20"/>
                <w:szCs w:val="22"/>
                <w:rtl/>
              </w:rPr>
              <w:t>11,444,300</w:t>
            </w:r>
          </w:p>
        </w:tc>
        <w:tc>
          <w:tcPr>
            <w:tcW w:w="1228" w:type="dxa"/>
            <w:tcMar>
              <w:top w:w="28" w:type="dxa"/>
              <w:left w:w="28" w:type="dxa"/>
              <w:bottom w:w="28" w:type="dxa"/>
              <w:right w:w="28" w:type="dxa"/>
            </w:tcMar>
          </w:tcPr>
          <w:p w:rsidR="00000000">
            <w:pPr>
              <w:spacing w:before="40" w:after="20" w:line="220" w:lineRule="exact"/>
              <w:ind w:left="57"/>
              <w:rPr>
                <w:rFonts w:cs="FrankRuehl" w:hint="cs"/>
                <w:rtl/>
              </w:rPr>
            </w:pPr>
            <w:r>
              <w:rPr>
                <w:rFonts w:cs="FrankRuehl" w:hint="cs"/>
                <w:sz w:val="20"/>
                <w:szCs w:val="22"/>
                <w:rtl/>
              </w:rPr>
              <w:t>1,091,000</w:t>
            </w:r>
          </w:p>
        </w:tc>
        <w:tc>
          <w:tcPr>
            <w:tcW w:w="1229" w:type="dxa"/>
            <w:tcMar>
              <w:top w:w="28" w:type="dxa"/>
              <w:left w:w="28" w:type="dxa"/>
              <w:bottom w:w="28" w:type="dxa"/>
              <w:right w:w="28" w:type="dxa"/>
            </w:tcMar>
          </w:tcPr>
          <w:p w:rsidR="00000000">
            <w:pPr>
              <w:spacing w:before="40" w:after="20" w:line="220" w:lineRule="exact"/>
              <w:ind w:left="57"/>
              <w:rPr>
                <w:rFonts w:cs="FrankRuehl" w:hint="cs"/>
                <w:rtl/>
              </w:rPr>
            </w:pPr>
            <w:r>
              <w:rPr>
                <w:rFonts w:cs="FrankRuehl" w:hint="cs"/>
                <w:sz w:val="20"/>
                <w:szCs w:val="22"/>
                <w:rtl/>
              </w:rPr>
              <w:t>1,945,000</w:t>
            </w:r>
          </w:p>
        </w:tc>
        <w:tc>
          <w:tcPr>
            <w:tcW w:w="1228" w:type="dxa"/>
            <w:tcMar>
              <w:top w:w="28" w:type="dxa"/>
              <w:left w:w="28" w:type="dxa"/>
              <w:bottom w:w="28" w:type="dxa"/>
              <w:right w:w="28" w:type="dxa"/>
            </w:tcMar>
          </w:tcPr>
          <w:p w:rsidR="00000000">
            <w:pPr>
              <w:spacing w:before="40" w:after="20" w:line="220" w:lineRule="exact"/>
              <w:ind w:left="57"/>
              <w:rPr>
                <w:rFonts w:cs="FrankRuehl" w:hint="cs"/>
                <w:rtl/>
              </w:rPr>
            </w:pPr>
            <w:r>
              <w:rPr>
                <w:rFonts w:cs="FrankRuehl" w:hint="cs"/>
                <w:sz w:val="20"/>
                <w:szCs w:val="22"/>
                <w:rtl/>
              </w:rPr>
              <w:t>4,190,800</w:t>
            </w:r>
          </w:p>
        </w:tc>
        <w:tc>
          <w:tcPr>
            <w:tcW w:w="1229" w:type="dxa"/>
            <w:tcMar>
              <w:top w:w="28" w:type="dxa"/>
              <w:left w:w="28" w:type="dxa"/>
              <w:bottom w:w="28" w:type="dxa"/>
              <w:right w:w="28" w:type="dxa"/>
            </w:tcMar>
          </w:tcPr>
          <w:p w:rsidR="00000000">
            <w:pPr>
              <w:spacing w:before="40" w:after="20" w:line="220" w:lineRule="exact"/>
              <w:ind w:left="57"/>
              <w:rPr>
                <w:rFonts w:cs="FrankRuehl" w:hint="cs"/>
                <w:rtl/>
              </w:rPr>
            </w:pPr>
            <w:r>
              <w:rPr>
                <w:rFonts w:cs="FrankRuehl" w:hint="cs"/>
                <w:sz w:val="20"/>
                <w:szCs w:val="22"/>
                <w:rtl/>
              </w:rPr>
              <w:t>6,162,500</w:t>
            </w:r>
          </w:p>
        </w:tc>
        <w:tc>
          <w:tcPr>
            <w:tcW w:w="1228" w:type="dxa"/>
            <w:tcMar>
              <w:top w:w="28" w:type="dxa"/>
              <w:left w:w="28" w:type="dxa"/>
              <w:bottom w:w="28" w:type="dxa"/>
              <w:right w:w="28" w:type="dxa"/>
            </w:tcMar>
          </w:tcPr>
          <w:p w:rsidR="00000000">
            <w:pPr>
              <w:spacing w:before="40" w:after="20" w:line="220" w:lineRule="exact"/>
              <w:ind w:left="57"/>
              <w:rPr>
                <w:rFonts w:cs="FrankRuehl" w:hint="cs"/>
                <w:b/>
                <w:bCs/>
                <w:sz w:val="20"/>
                <w:szCs w:val="22"/>
                <w:rtl/>
              </w:rPr>
            </w:pPr>
            <w:r>
              <w:rPr>
                <w:rFonts w:cs="FrankRuehl" w:hint="cs"/>
                <w:b/>
                <w:bCs/>
                <w:sz w:val="20"/>
                <w:szCs w:val="22"/>
                <w:rtl/>
              </w:rPr>
              <w:t>2009</w:t>
            </w:r>
          </w:p>
        </w:tc>
      </w:tr>
    </w:tbl>
    <w:p w:rsidR="00000000">
      <w:pPr>
        <w:spacing w:before="120" w:after="240" w:line="192" w:lineRule="exact"/>
        <w:ind w:left="397" w:hanging="397"/>
        <w:jc w:val="both"/>
        <w:rPr>
          <w:rFonts w:cs="FrankRuehl" w:hint="cs"/>
          <w:sz w:val="20"/>
          <w:szCs w:val="20"/>
          <w:rtl/>
        </w:rPr>
      </w:pPr>
      <w:r>
        <w:rPr>
          <w:rFonts w:cs="FrankRuehl" w:hint="cs"/>
          <w:sz w:val="20"/>
          <w:szCs w:val="20"/>
          <w:rtl/>
        </w:rPr>
        <w:t xml:space="preserve">* </w:t>
      </w:r>
      <w:r>
        <w:rPr>
          <w:rFonts w:cs="FrankRuehl" w:hint="cs"/>
          <w:sz w:val="20"/>
          <w:szCs w:val="20"/>
          <w:rtl/>
        </w:rPr>
        <w:tab/>
        <w:t>סעיפי תקציב המיתוג שנכללו בהגדרה "מיתוג לקהל הרחב": מלוא הסכום - נציגים ומרצים, תערוכ</w:t>
      </w:r>
      <w:r>
        <w:rPr>
          <w:rFonts w:cs="FrankRuehl" w:hint="cs"/>
          <w:sz w:val="20"/>
          <w:szCs w:val="20"/>
          <w:rtl/>
        </w:rPr>
        <w:t xml:space="preserve">ות והרצאות, וירידים ופסטיבלים; 50% מהתקציב - פעילות בפריפריה, שיווק ופרסום ציוד לשטח. לא נלקחו בחשבון סעיפי התקציב עבור יזמות עסקית ואתר האינטרנט, המופיעים גם הם בסעיף הכללי </w:t>
      </w:r>
      <w:r>
        <w:rPr>
          <w:rFonts w:cs="FrankRuehl"/>
          <w:sz w:val="20"/>
          <w:szCs w:val="20"/>
          <w:rtl/>
        </w:rPr>
        <w:t>-</w:t>
      </w:r>
      <w:r>
        <w:rPr>
          <w:rFonts w:cs="FrankRuehl" w:hint="cs"/>
          <w:sz w:val="20"/>
          <w:szCs w:val="20"/>
          <w:rtl/>
        </w:rPr>
        <w:t xml:space="preserve"> מיתוג.</w:t>
      </w:r>
    </w:p>
    <w:p w:rsidR="00000000">
      <w:pPr>
        <w:spacing w:after="120" w:line="230" w:lineRule="exact"/>
        <w:jc w:val="both"/>
        <w:rPr>
          <w:rFonts w:cs="FrankRuehl"/>
          <w:sz w:val="20"/>
          <w:szCs w:val="22"/>
          <w:rtl/>
        </w:rPr>
      </w:pPr>
      <w:r>
        <w:rPr>
          <w:rFonts w:cs="FrankRuehl" w:hint="cs"/>
          <w:sz w:val="20"/>
          <w:szCs w:val="22"/>
          <w:rtl/>
        </w:rPr>
        <w:t>מנתוני הטבלה עולה, כי לפעילות המיתוג מול הקהל הרחב מוקצה נתח תקציבי גדול.</w:t>
      </w:r>
      <w:r>
        <w:rPr>
          <w:rFonts w:cs="FrankRuehl" w:hint="cs"/>
          <w:sz w:val="20"/>
          <w:szCs w:val="22"/>
          <w:rtl/>
        </w:rPr>
        <w:t xml:space="preserve"> שעה שהתקציב עבור כל הפעילות הייעודית של הארגון גדל בין מ-2006 עד ל-2009 בכשני שלישים </w:t>
      </w:r>
      <w:r>
        <w:rPr>
          <w:rFonts w:cs="FrankRuehl"/>
          <w:sz w:val="20"/>
          <w:szCs w:val="22"/>
          <w:rtl/>
        </w:rPr>
        <w:br/>
      </w:r>
      <w:r>
        <w:rPr>
          <w:rFonts w:cs="FrankRuehl" w:hint="cs"/>
          <w:sz w:val="20"/>
          <w:szCs w:val="22"/>
          <w:rtl/>
        </w:rPr>
        <w:t xml:space="preserve">(66%), הסכום שהוצא על פעילות מיתוג המופנה לקהל הרחב והמעורב גדל באותה התקופה ליותר מפי חמישה (כ-430%). ב-2006 היה חלקו של תקציב המיתוג הכללי (המכוון לזכאי עלייה </w:t>
      </w:r>
    </w:p>
    <w:p w:rsidR="00000000">
      <w:pPr>
        <w:spacing w:after="120" w:line="230" w:lineRule="exact"/>
        <w:jc w:val="both"/>
        <w:rPr>
          <w:rFonts w:cs="FrankRuehl" w:hint="cs"/>
          <w:sz w:val="20"/>
          <w:szCs w:val="22"/>
          <w:rtl/>
        </w:rPr>
      </w:pPr>
      <w:r>
        <w:rPr>
          <w:rFonts w:cs="FrankRuehl"/>
          <w:sz w:val="20"/>
          <w:szCs w:val="22"/>
          <w:rtl/>
        </w:rPr>
        <w:br w:type="page"/>
      </w:r>
      <w:r>
        <w:rPr>
          <w:rFonts w:cs="FrankRuehl" w:hint="cs"/>
          <w:sz w:val="20"/>
          <w:szCs w:val="22"/>
          <w:rtl/>
        </w:rPr>
        <w:t xml:space="preserve">ולאלו </w:t>
      </w:r>
      <w:r>
        <w:rPr>
          <w:rFonts w:cs="FrankRuehl" w:hint="cs"/>
          <w:sz w:val="20"/>
          <w:szCs w:val="22"/>
          <w:rtl/>
        </w:rPr>
        <w:t>שאינם זכאי עלייה) 5.3% מכלל תקציב הפעילות הייעודית, וב-2009 חלקו של המיתוג לקהל הרחב והמעורב לבדו עלה לכדי 17% מכלל תקציב זה (חלקו של המיתוג הכללי ב-2009 היה 36.6 אחוזים).</w:t>
      </w:r>
    </w:p>
    <w:p w:rsidR="00000000">
      <w:pPr>
        <w:spacing w:after="120" w:line="230" w:lineRule="exact"/>
        <w:jc w:val="both"/>
        <w:rPr>
          <w:rFonts w:cs="FrankRuehl" w:hint="cs"/>
          <w:sz w:val="20"/>
          <w:szCs w:val="22"/>
          <w:rtl/>
        </w:rPr>
      </w:pPr>
      <w:r>
        <w:rPr>
          <w:rFonts w:cs="FrankRuehl" w:hint="cs"/>
          <w:sz w:val="20"/>
          <w:szCs w:val="22"/>
          <w:rtl/>
        </w:rPr>
        <w:t xml:space="preserve">פעילות </w:t>
      </w:r>
      <w:r>
        <w:rPr>
          <w:rFonts w:cs="FrankRuehl"/>
          <w:sz w:val="20"/>
          <w:szCs w:val="22"/>
          <w:rtl/>
        </w:rPr>
        <w:t>נתיב</w:t>
      </w:r>
      <w:r>
        <w:rPr>
          <w:rFonts w:cs="FrankRuehl" w:hint="cs"/>
          <w:sz w:val="20"/>
          <w:szCs w:val="22"/>
          <w:rtl/>
        </w:rPr>
        <w:t xml:space="preserve"> מול הקהל הרחב מתמקדת בפעילות מול מוסדות להשכלה גבוהה, בפעילות באירועים ה</w:t>
      </w:r>
      <w:r>
        <w:rPr>
          <w:rFonts w:cs="FrankRuehl" w:hint="cs"/>
          <w:sz w:val="20"/>
          <w:szCs w:val="22"/>
          <w:rtl/>
        </w:rPr>
        <w:t xml:space="preserve">מוניים ופתוחים לקהל הרחב ובהופעות בכלי תקשורת או אירועים המכוונים לתקשורת זו. בפעילויות הללו נעזר </w:t>
      </w:r>
      <w:r>
        <w:rPr>
          <w:rFonts w:cs="FrankRuehl"/>
          <w:sz w:val="20"/>
          <w:szCs w:val="22"/>
          <w:rtl/>
        </w:rPr>
        <w:t>נתיב</w:t>
      </w:r>
      <w:r>
        <w:rPr>
          <w:rFonts w:cs="FrankRuehl" w:hint="cs"/>
          <w:sz w:val="20"/>
          <w:szCs w:val="22"/>
          <w:rtl/>
        </w:rPr>
        <w:t xml:space="preserve"> בנציגים ישראליים הנבחרים על ידיו ופועלים מטעמו בהרצאות ובהופעות. </w:t>
      </w:r>
    </w:p>
    <w:p w:rsidR="00000000">
      <w:pPr>
        <w:spacing w:after="120" w:line="230" w:lineRule="exact"/>
        <w:jc w:val="both"/>
        <w:rPr>
          <w:rFonts w:cs="FrankRuehl" w:hint="cs"/>
          <w:sz w:val="20"/>
          <w:szCs w:val="22"/>
        </w:rPr>
      </w:pPr>
    </w:p>
    <w:p w:rsidR="00000000">
      <w:pPr>
        <w:pStyle w:val="Heading5"/>
        <w:keepNext/>
        <w:widowControl/>
        <w:tabs>
          <w:tab w:val="left" w:pos="567"/>
        </w:tabs>
        <w:spacing w:after="120" w:line="230" w:lineRule="exact"/>
        <w:rPr>
          <w:rFonts w:hint="cs"/>
          <w:szCs w:val="20"/>
          <w:rtl/>
        </w:rPr>
      </w:pPr>
      <w:bookmarkStart w:id="60" w:name="_Toc253049463"/>
      <w:bookmarkStart w:id="61" w:name="_Toc254079707"/>
      <w:bookmarkStart w:id="62" w:name="_Toc254517168"/>
      <w:r>
        <w:rPr>
          <w:rFonts w:hint="cs"/>
          <w:spacing w:val="0"/>
          <w:szCs w:val="20"/>
          <w:rtl/>
        </w:rPr>
        <w:t>6.1.1</w:t>
      </w:r>
      <w:r>
        <w:rPr>
          <w:rFonts w:hint="cs"/>
          <w:spacing w:val="0"/>
          <w:szCs w:val="20"/>
          <w:rtl/>
        </w:rPr>
        <w:tab/>
      </w:r>
      <w:r>
        <w:rPr>
          <w:rFonts w:hint="cs"/>
          <w:szCs w:val="20"/>
          <w:rtl/>
        </w:rPr>
        <w:t>פעילות באירועים המוניים ואירועים פתוחים לקהל הרחב</w:t>
      </w:r>
      <w:bookmarkEnd w:id="60"/>
      <w:bookmarkEnd w:id="61"/>
      <w:bookmarkEnd w:id="62"/>
    </w:p>
    <w:p w:rsidR="00000000">
      <w:pPr>
        <w:spacing w:after="120" w:line="230" w:lineRule="exact"/>
        <w:jc w:val="both"/>
        <w:rPr>
          <w:rFonts w:cs="FrankRuehl" w:hint="cs"/>
          <w:sz w:val="20"/>
          <w:szCs w:val="22"/>
          <w:rtl/>
        </w:rPr>
      </w:pPr>
      <w:r>
        <w:rPr>
          <w:rFonts w:cs="FrankRuehl" w:hint="cs"/>
          <w:sz w:val="20"/>
          <w:szCs w:val="22"/>
          <w:rtl/>
        </w:rPr>
        <w:t xml:space="preserve">פעולות </w:t>
      </w:r>
      <w:r>
        <w:rPr>
          <w:rFonts w:cs="FrankRuehl"/>
          <w:sz w:val="20"/>
          <w:szCs w:val="22"/>
          <w:rtl/>
        </w:rPr>
        <w:t>נתיב</w:t>
      </w:r>
      <w:r>
        <w:rPr>
          <w:rFonts w:cs="FrankRuehl" w:hint="cs"/>
          <w:sz w:val="20"/>
          <w:szCs w:val="22"/>
          <w:rtl/>
        </w:rPr>
        <w:t xml:space="preserve"> לעריכת אירועים למי</w:t>
      </w:r>
      <w:r>
        <w:rPr>
          <w:rFonts w:cs="FrankRuehl" w:hint="cs"/>
          <w:sz w:val="20"/>
          <w:szCs w:val="22"/>
          <w:rtl/>
        </w:rPr>
        <w:t>תוג ישראל המכוונים לציבור הרחב, לציבור כללי</w:t>
      </w:r>
      <w:r>
        <w:rPr>
          <w:rFonts w:cs="FrankRuehl"/>
          <w:sz w:val="20"/>
          <w:szCs w:val="22"/>
          <w:rtl/>
        </w:rPr>
        <w:t>-</w:t>
      </w:r>
      <w:r>
        <w:rPr>
          <w:rFonts w:cs="FrankRuehl" w:hint="cs"/>
          <w:sz w:val="20"/>
          <w:szCs w:val="22"/>
          <w:rtl/>
        </w:rPr>
        <w:t xml:space="preserve"> מקצועי ולכלי תקשורת המונים כוללים, בין השאר: ירידים, תערוכות, פסטיבלים, תחרויות, הופעות אומנים, סמינרים ייעודיי</w:t>
      </w:r>
      <w:r>
        <w:rPr>
          <w:rFonts w:cs="FrankRuehl" w:hint="eastAsia"/>
          <w:sz w:val="20"/>
          <w:szCs w:val="22"/>
          <w:rtl/>
        </w:rPr>
        <w:t>ם</w:t>
      </w:r>
      <w:r>
        <w:rPr>
          <w:rFonts w:cs="FrankRuehl" w:hint="cs"/>
          <w:sz w:val="20"/>
          <w:szCs w:val="22"/>
          <w:rtl/>
        </w:rPr>
        <w:t xml:space="preserve">, כיתות אומן וכנסים. </w:t>
      </w:r>
    </w:p>
    <w:p w:rsidR="00000000">
      <w:pPr>
        <w:spacing w:after="120" w:line="230" w:lineRule="exact"/>
        <w:jc w:val="both"/>
        <w:rPr>
          <w:rFonts w:cs="FrankRuehl" w:hint="cs"/>
          <w:sz w:val="20"/>
          <w:szCs w:val="22"/>
          <w:rtl/>
        </w:rPr>
      </w:pPr>
      <w:r>
        <w:rPr>
          <w:rFonts w:cs="FrankRuehl" w:hint="cs"/>
          <w:sz w:val="20"/>
          <w:szCs w:val="22"/>
          <w:rtl/>
        </w:rPr>
        <w:t>ההנמקות המובאות ב</w:t>
      </w:r>
      <w:r>
        <w:rPr>
          <w:rFonts w:cs="FrankRuehl"/>
          <w:sz w:val="20"/>
          <w:szCs w:val="22"/>
          <w:rtl/>
        </w:rPr>
        <w:t>נתיב</w:t>
      </w:r>
      <w:r>
        <w:rPr>
          <w:rFonts w:cs="FrankRuehl" w:hint="cs"/>
          <w:sz w:val="20"/>
          <w:szCs w:val="22"/>
          <w:rtl/>
        </w:rPr>
        <w:t xml:space="preserve"> לאישור הפעילויות הללו טרם התרחשותם, סיכומי האירועים לאח</w:t>
      </w:r>
      <w:r>
        <w:rPr>
          <w:rFonts w:cs="FrankRuehl" w:hint="cs"/>
          <w:sz w:val="20"/>
          <w:szCs w:val="22"/>
          <w:rtl/>
        </w:rPr>
        <w:t xml:space="preserve">ר סיומם והמדדים שקבע הארגון לבחון את מועילות האירועים להשגת יעדיו מעידים, כי גם בפעילות הזו, "הגעתה" לזכאי עלייה אינה מהווה בעיני </w:t>
      </w:r>
      <w:r>
        <w:rPr>
          <w:rFonts w:cs="FrankRuehl"/>
          <w:sz w:val="20"/>
          <w:szCs w:val="22"/>
          <w:rtl/>
        </w:rPr>
        <w:t>נתיב</w:t>
      </w:r>
      <w:r>
        <w:rPr>
          <w:rFonts w:cs="FrankRuehl" w:hint="cs"/>
          <w:sz w:val="20"/>
          <w:szCs w:val="22"/>
          <w:rtl/>
        </w:rPr>
        <w:t xml:space="preserve"> מדד להצלחת האירוע. הוא נבחן פחות על פי מידת נגיעתו בהם והשפעתו עליהם ויותר על פי מספר המשתתפים הכללי, מעמדם ומידת החשיפה </w:t>
      </w:r>
      <w:r>
        <w:rPr>
          <w:rFonts w:cs="FrankRuehl" w:hint="cs"/>
          <w:sz w:val="20"/>
          <w:szCs w:val="22"/>
          <w:rtl/>
        </w:rPr>
        <w:t xml:space="preserve">לקהל הרחב, לקהלים המקצועיים או למעצבי דעת קהל. זאת, גם אם ברור שרובם אינם משתייכים לאוכלוסיית זכאי העלייה. </w:t>
      </w:r>
    </w:p>
    <w:p w:rsidR="00000000">
      <w:pPr>
        <w:spacing w:after="120" w:line="230" w:lineRule="exact"/>
        <w:jc w:val="both"/>
        <w:rPr>
          <w:rFonts w:cs="FrankRuehl" w:hint="cs"/>
          <w:sz w:val="20"/>
          <w:szCs w:val="22"/>
          <w:rtl/>
        </w:rPr>
      </w:pPr>
      <w:r>
        <w:rPr>
          <w:rFonts w:cs="FrankRuehl" w:hint="cs"/>
          <w:sz w:val="20"/>
          <w:szCs w:val="22"/>
          <w:rtl/>
        </w:rPr>
        <w:t xml:space="preserve">מכאן עולה, כי: </w:t>
      </w:r>
    </w:p>
    <w:p w:rsidR="00000000">
      <w:pPr>
        <w:spacing w:after="120" w:line="230" w:lineRule="exact"/>
        <w:jc w:val="both"/>
        <w:rPr>
          <w:rFonts w:cs="FrankRuehl" w:hint="cs"/>
          <w:sz w:val="20"/>
          <w:szCs w:val="22"/>
          <w:rtl/>
        </w:rPr>
      </w:pPr>
      <w:r>
        <w:rPr>
          <w:rFonts w:cs="FrankRuehl" w:hint="cs"/>
          <w:sz w:val="20"/>
          <w:szCs w:val="22"/>
          <w:rtl/>
        </w:rPr>
        <w:t xml:space="preserve">א. </w:t>
      </w:r>
      <w:r>
        <w:rPr>
          <w:rFonts w:cs="FrankRuehl" w:hint="cs"/>
          <w:sz w:val="20"/>
          <w:szCs w:val="22"/>
          <w:rtl/>
        </w:rPr>
        <w:tab/>
        <w:t>מיתוג ישראל עבור הקהל הרחב ופיתוח קשרי תרבות בין מדינת ישראל למדינות חבה"ם הפכו ב</w:t>
      </w:r>
      <w:r>
        <w:rPr>
          <w:rFonts w:cs="FrankRuehl"/>
          <w:sz w:val="20"/>
          <w:szCs w:val="22"/>
          <w:rtl/>
        </w:rPr>
        <w:t>נתיב</w:t>
      </w:r>
      <w:r>
        <w:rPr>
          <w:rFonts w:cs="FrankRuehl" w:hint="cs"/>
          <w:sz w:val="20"/>
          <w:szCs w:val="22"/>
          <w:rtl/>
        </w:rPr>
        <w:t xml:space="preserve"> למטרות העומדות בפני עצמן, שעה שהמטרה המקור</w:t>
      </w:r>
      <w:r>
        <w:rPr>
          <w:rFonts w:cs="FrankRuehl" w:hint="cs"/>
          <w:sz w:val="20"/>
          <w:szCs w:val="22"/>
          <w:rtl/>
        </w:rPr>
        <w:t xml:space="preserve">ית נדחקת למקום השני בחשיבות. </w:t>
      </w:r>
    </w:p>
    <w:p w:rsidR="00000000">
      <w:pPr>
        <w:spacing w:after="120" w:line="230" w:lineRule="exact"/>
        <w:jc w:val="both"/>
        <w:rPr>
          <w:rFonts w:cs="FrankRuehl" w:hint="cs"/>
          <w:sz w:val="20"/>
          <w:szCs w:val="22"/>
          <w:rtl/>
        </w:rPr>
      </w:pPr>
      <w:r>
        <w:rPr>
          <w:rFonts w:cs="FrankRuehl" w:hint="cs"/>
          <w:sz w:val="20"/>
          <w:szCs w:val="22"/>
          <w:rtl/>
        </w:rPr>
        <w:t xml:space="preserve">ב. </w:t>
      </w:r>
      <w:r>
        <w:rPr>
          <w:rFonts w:cs="FrankRuehl" w:hint="cs"/>
          <w:sz w:val="20"/>
          <w:szCs w:val="22"/>
          <w:rtl/>
        </w:rPr>
        <w:tab/>
      </w:r>
      <w:r>
        <w:rPr>
          <w:rFonts w:cs="FrankRuehl"/>
          <w:sz w:val="20"/>
          <w:szCs w:val="22"/>
          <w:rtl/>
        </w:rPr>
        <w:t>נתיב</w:t>
      </w:r>
      <w:r>
        <w:rPr>
          <w:rFonts w:cs="FrankRuehl" w:hint="cs"/>
          <w:sz w:val="20"/>
          <w:szCs w:val="22"/>
          <w:rtl/>
        </w:rPr>
        <w:t xml:space="preserve"> הרחיב את תחומי קהל היעד שמולו הוא אמור לפעול, בלי שהתקבלה על כך החלטה מוסמכת. כך, למשל, בנוהל שפרסם הארגון נקבע, כי: "קהל יעד - זכאי עלייה </w:t>
      </w:r>
      <w:r>
        <w:rPr>
          <w:rFonts w:cs="FrankRuehl" w:hint="cs"/>
          <w:sz w:val="20"/>
          <w:szCs w:val="22"/>
          <w:u w:val="single"/>
          <w:rtl/>
        </w:rPr>
        <w:t>וגורמי השפעה מקומיים</w:t>
      </w:r>
      <w:r>
        <w:rPr>
          <w:rFonts w:cs="FrankRuehl" w:hint="cs"/>
          <w:sz w:val="20"/>
          <w:szCs w:val="22"/>
          <w:rtl/>
        </w:rPr>
        <w:t xml:space="preserve"> אשר יכולים לסייע בהגברת החשיפה" (ההדגשה אינה במקור)</w:t>
      </w:r>
      <w:r>
        <w:rPr>
          <w:rStyle w:val="FootnoteReference"/>
          <w:rFonts w:cs="FrankRuehl"/>
          <w:sz w:val="20"/>
          <w:szCs w:val="22"/>
          <w:rtl/>
        </w:rPr>
        <w:footnoteReference w:id="32"/>
      </w:r>
      <w:r>
        <w:rPr>
          <w:rFonts w:cs="FrankRuehl" w:hint="cs"/>
          <w:sz w:val="20"/>
          <w:szCs w:val="22"/>
          <w:rtl/>
        </w:rPr>
        <w:t>. ראש</w:t>
      </w:r>
      <w:r>
        <w:rPr>
          <w:rFonts w:cs="FrankRuehl" w:hint="cs"/>
          <w:sz w:val="20"/>
          <w:szCs w:val="22"/>
          <w:rtl/>
        </w:rPr>
        <w:t xml:space="preserve"> שלוחת סנט פטרבורג מסר לעורכי הביקורת באוגוסט 2009, כי פרויקט מיתוג ישראל המכוון כלפי הקהל הרחב, "חשוב לא פחות מכל יתר הפעילות. החשיפה חשובה, כי אני הקונסול היחידי כאן </w:t>
      </w:r>
      <w:r>
        <w:rPr>
          <w:rFonts w:cs="FrankRuehl"/>
          <w:sz w:val="20"/>
          <w:szCs w:val="22"/>
          <w:rtl/>
        </w:rPr>
        <w:t>-</w:t>
      </w:r>
      <w:r>
        <w:rPr>
          <w:rFonts w:cs="FrankRuehl" w:hint="cs"/>
          <w:sz w:val="20"/>
          <w:szCs w:val="22"/>
          <w:rtl/>
        </w:rPr>
        <w:t xml:space="preserve"> מייצג יחידי של המדינה. את הפן הממלכתי רק אני יכול לייצג". דברים ברוח זו אמרה גם מנהלת </w:t>
      </w:r>
      <w:r>
        <w:rPr>
          <w:rFonts w:cs="FrankRuehl" w:hint="cs"/>
          <w:sz w:val="20"/>
          <w:szCs w:val="22"/>
          <w:rtl/>
        </w:rPr>
        <w:t xml:space="preserve">המרכז הישראלי בקישינב ביולי 2009 (יצוין, כי בסנט פטרבורג ובקישינב, שליחי </w:t>
      </w:r>
      <w:r>
        <w:rPr>
          <w:rFonts w:cs="FrankRuehl"/>
          <w:sz w:val="20"/>
          <w:szCs w:val="22"/>
          <w:rtl/>
        </w:rPr>
        <w:t>נתיב</w:t>
      </w:r>
      <w:r>
        <w:rPr>
          <w:rFonts w:cs="FrankRuehl" w:hint="cs"/>
          <w:sz w:val="20"/>
          <w:szCs w:val="22"/>
          <w:rtl/>
        </w:rPr>
        <w:t xml:space="preserve"> הם הנציגים הרשמיים הישראליים היחידים הפועלים בערים אלו דרך קבע). ראויים לציון דבריה של ראש שלוחת מוסקבה לעורכי הביקורת באוגוסט 2009, כי "רשימות משתתפים לאירועים אינן חשובות. מה ש</w:t>
      </w:r>
      <w:r>
        <w:rPr>
          <w:rFonts w:cs="FrankRuehl" w:hint="cs"/>
          <w:sz w:val="20"/>
          <w:szCs w:val="22"/>
          <w:rtl/>
        </w:rPr>
        <w:t>חשוב שיתפשו כמה שיותר, בין זכאים [לעלייה] ובין לא זכאים. ... על המרכז [התרבות הישראלי] להיות מרכז תרבות בדומה ל[מכוני התרבות] סרוונטס, גטה, המועצה הבריטית, הצרפתי וכו'".</w:t>
      </w:r>
    </w:p>
    <w:p w:rsidR="00000000">
      <w:pPr>
        <w:keepNext/>
        <w:spacing w:after="120" w:line="230" w:lineRule="exact"/>
        <w:jc w:val="both"/>
        <w:rPr>
          <w:rFonts w:cs="FrankRuehl" w:hint="cs"/>
          <w:sz w:val="20"/>
          <w:szCs w:val="22"/>
          <w:rtl/>
        </w:rPr>
      </w:pPr>
      <w:r>
        <w:rPr>
          <w:rFonts w:cs="FrankRuehl"/>
          <w:sz w:val="20"/>
          <w:szCs w:val="22"/>
          <w:rtl/>
        </w:rPr>
        <w:br w:type="page"/>
      </w:r>
      <w:r>
        <w:rPr>
          <w:rFonts w:cs="FrankRuehl" w:hint="cs"/>
          <w:sz w:val="20"/>
          <w:szCs w:val="22"/>
          <w:rtl/>
        </w:rPr>
        <w:t xml:space="preserve">להלן דוגמאות: </w:t>
      </w:r>
    </w:p>
    <w:p w:rsidR="00000000">
      <w:pPr>
        <w:spacing w:after="120" w:line="230" w:lineRule="exact"/>
        <w:ind w:left="-10"/>
        <w:jc w:val="both"/>
        <w:rPr>
          <w:rFonts w:cs="FrankRuehl" w:hint="cs"/>
          <w:sz w:val="20"/>
          <w:szCs w:val="22"/>
        </w:rPr>
      </w:pPr>
      <w:r>
        <w:rPr>
          <w:rFonts w:cs="FrankRuehl" w:hint="cs"/>
          <w:sz w:val="20"/>
          <w:szCs w:val="22"/>
          <w:rtl/>
        </w:rPr>
        <w:t xml:space="preserve">א. </w:t>
      </w:r>
      <w:r>
        <w:rPr>
          <w:rFonts w:cs="FrankRuehl" w:hint="cs"/>
          <w:sz w:val="20"/>
          <w:szCs w:val="22"/>
          <w:rtl/>
        </w:rPr>
        <w:tab/>
        <w:t xml:space="preserve">במרץ 2009 ארגן </w:t>
      </w:r>
      <w:r>
        <w:rPr>
          <w:rFonts w:cs="FrankRuehl"/>
          <w:sz w:val="20"/>
          <w:szCs w:val="22"/>
          <w:rtl/>
        </w:rPr>
        <w:t>נתיב</w:t>
      </w:r>
      <w:r>
        <w:rPr>
          <w:rFonts w:cs="FrankRuehl" w:hint="cs"/>
          <w:sz w:val="20"/>
          <w:szCs w:val="22"/>
          <w:rtl/>
        </w:rPr>
        <w:t xml:space="preserve"> כנס עיתונאים כלכליים בסנט פטרבורג בהשתתפות נצי</w:t>
      </w:r>
      <w:r>
        <w:rPr>
          <w:rFonts w:cs="FrankRuehl" w:hint="cs"/>
          <w:sz w:val="20"/>
          <w:szCs w:val="22"/>
          <w:rtl/>
        </w:rPr>
        <w:t>ג שנשלח מישראל ועסק במצבה הכלכלי של ישראל. בכנס השתתפו כ-50 עיתונאים כלכליים, ללא קשר לדתם או לזכאותם. בסיכום הכנס, הציב השליח במקום הראשון את ההשפעה שתהיה לו על "דעת קהל תומכי ישראל ודרכם ישפיע לכלל אוכלוסיה בסנט פטרבורג ובצפון מערב רוסיה. כמו כן, המידע ש</w:t>
      </w:r>
      <w:r>
        <w:rPr>
          <w:rFonts w:cs="FrankRuehl" w:hint="cs"/>
          <w:sz w:val="20"/>
          <w:szCs w:val="22"/>
          <w:rtl/>
        </w:rPr>
        <w:t>יפורסם</w:t>
      </w:r>
      <w:r>
        <w:rPr>
          <w:rFonts w:cs="FrankRuehl" w:hint="cs"/>
          <w:sz w:val="20"/>
          <w:szCs w:val="22"/>
        </w:rPr>
        <w:t xml:space="preserve"> </w:t>
      </w:r>
      <w:r>
        <w:rPr>
          <w:rFonts w:cs="FrankRuehl" w:hint="cs"/>
          <w:sz w:val="20"/>
          <w:szCs w:val="22"/>
          <w:rtl/>
        </w:rPr>
        <w:t xml:space="preserve">בכלי התקשורת בעקבות הכנס ישפיע רבות על דעת קהל היעד ויעודד עלייה לישראל". הנציג קיים מפגשים מועטים עם קהל זכאי עלייה, בכלל זה אנשי עסקים מישראל. </w:t>
      </w:r>
    </w:p>
    <w:p w:rsidR="00000000">
      <w:pPr>
        <w:spacing w:after="120" w:line="230" w:lineRule="exact"/>
        <w:ind w:left="-10"/>
        <w:jc w:val="both"/>
        <w:rPr>
          <w:rFonts w:cs="FrankRuehl" w:hint="cs"/>
          <w:sz w:val="20"/>
          <w:szCs w:val="22"/>
          <w:rtl/>
        </w:rPr>
      </w:pPr>
      <w:r>
        <w:rPr>
          <w:rFonts w:cs="FrankRuehl" w:hint="cs"/>
          <w:sz w:val="20"/>
          <w:szCs w:val="22"/>
          <w:rtl/>
        </w:rPr>
        <w:t xml:space="preserve">ב. </w:t>
      </w:r>
      <w:r>
        <w:rPr>
          <w:rFonts w:cs="FrankRuehl" w:hint="cs"/>
          <w:sz w:val="20"/>
          <w:szCs w:val="22"/>
          <w:rtl/>
        </w:rPr>
        <w:tab/>
        <w:t xml:space="preserve">במאי 2009 השתתף </w:t>
      </w:r>
      <w:r>
        <w:rPr>
          <w:rFonts w:cs="FrankRuehl"/>
          <w:sz w:val="20"/>
          <w:szCs w:val="22"/>
          <w:rtl/>
        </w:rPr>
        <w:t>נתיב</w:t>
      </w:r>
      <w:r>
        <w:rPr>
          <w:rFonts w:cs="FrankRuehl" w:hint="cs"/>
          <w:sz w:val="20"/>
          <w:szCs w:val="22"/>
          <w:rtl/>
        </w:rPr>
        <w:t xml:space="preserve"> ביריד עיתונאות בין-לאומית במינסק. מנהלת המרכז הישראלי שם הסבירה את חשיבות ההשת</w:t>
      </w:r>
      <w:r>
        <w:rPr>
          <w:rFonts w:cs="FrankRuehl" w:hint="cs"/>
          <w:sz w:val="20"/>
          <w:szCs w:val="22"/>
          <w:rtl/>
        </w:rPr>
        <w:t>תפות כך: "אנו רואים חשיבות עליונה להשתתפות ביריד מסוג זה, אשר ייתן חשיפה רחבת היקף הן בקרב העיתונאות המקומית והן בקרב הקהל הרחב".</w:t>
      </w:r>
    </w:p>
    <w:p w:rsidR="00000000">
      <w:pPr>
        <w:spacing w:after="120" w:line="230" w:lineRule="exact"/>
        <w:ind w:left="-10"/>
        <w:jc w:val="both"/>
        <w:rPr>
          <w:rFonts w:cs="FrankRuehl" w:hint="cs"/>
          <w:sz w:val="20"/>
          <w:szCs w:val="22"/>
          <w:rtl/>
        </w:rPr>
      </w:pPr>
      <w:r>
        <w:rPr>
          <w:rFonts w:cs="FrankRuehl" w:hint="cs"/>
          <w:sz w:val="20"/>
          <w:szCs w:val="22"/>
          <w:rtl/>
        </w:rPr>
        <w:t xml:space="preserve">ג. </w:t>
      </w:r>
      <w:r>
        <w:rPr>
          <w:rFonts w:cs="FrankRuehl" w:hint="cs"/>
          <w:sz w:val="20"/>
          <w:szCs w:val="22"/>
          <w:rtl/>
        </w:rPr>
        <w:tab/>
        <w:t xml:space="preserve">בקיץ 2009 </w:t>
      </w:r>
      <w:r>
        <w:rPr>
          <w:rFonts w:cs="FrankRuehl"/>
          <w:sz w:val="20"/>
          <w:szCs w:val="22"/>
          <w:rtl/>
        </w:rPr>
        <w:t>נתיב</w:t>
      </w:r>
      <w:r>
        <w:rPr>
          <w:rFonts w:cs="FrankRuehl" w:hint="cs"/>
          <w:sz w:val="20"/>
          <w:szCs w:val="22"/>
          <w:rtl/>
        </w:rPr>
        <w:t xml:space="preserve"> תכנן לערוך פסטיבל יין במוסקבה, שבמועד סיום הביקורת (מרץ 2010) טרם יצא לפועל. ראש השלוחה במוסקבה הגדירה ביונ</w:t>
      </w:r>
      <w:r>
        <w:rPr>
          <w:rFonts w:cs="FrankRuehl" w:hint="cs"/>
          <w:sz w:val="20"/>
          <w:szCs w:val="22"/>
          <w:rtl/>
        </w:rPr>
        <w:t xml:space="preserve">י 2009 את מטרת הפסטיבל כך: "חשיפה ומיתוג של מדינת ישראל </w:t>
      </w:r>
      <w:r>
        <w:rPr>
          <w:rFonts w:cs="FrankRuehl"/>
          <w:sz w:val="20"/>
          <w:szCs w:val="22"/>
          <w:rtl/>
        </w:rPr>
        <w:t>-</w:t>
      </w:r>
      <w:r>
        <w:rPr>
          <w:rFonts w:cs="FrankRuehl" w:hint="cs"/>
          <w:sz w:val="20"/>
          <w:szCs w:val="22"/>
          <w:rtl/>
        </w:rPr>
        <w:t xml:space="preserve"> יצרנית ויצואנית של תוצרת איכותית ברמה בינלאומית; מיתוג המרכז הישראלי כמקום בו מתקיימים אירועים איכותיים ובו נפגשת אליטה מתחומים שונים, הרחבת 'מאגר הידידים</w:t>
      </w:r>
      <w:r>
        <w:rPr>
          <w:rStyle w:val="FootnoteReference"/>
          <w:rFonts w:cs="FrankRuehl"/>
          <w:sz w:val="20"/>
          <w:szCs w:val="22"/>
          <w:rtl/>
        </w:rPr>
        <w:footnoteReference w:id="33"/>
      </w:r>
      <w:r>
        <w:rPr>
          <w:rFonts w:cs="FrankRuehl" w:hint="cs"/>
          <w:sz w:val="20"/>
          <w:szCs w:val="22"/>
          <w:rtl/>
        </w:rPr>
        <w:t xml:space="preserve">', מתן מידע והזדמנות לקשרים בין אנשי עסקים </w:t>
      </w:r>
      <w:r>
        <w:rPr>
          <w:rFonts w:cs="FrankRuehl" w:hint="cs"/>
          <w:sz w:val="20"/>
          <w:szCs w:val="22"/>
          <w:rtl/>
        </w:rPr>
        <w:t>ואפשרויות להתנהלות עסקית במדינת ישראל". קהל היעד שהוגדר לפסטיבל היה "יבואני יין, ראשי רשתות גדולות, בעלי מסעדות ובוטיקי יין, אומנים ידועי שם, אנשי תקשורת, סוכני נסיעות של חברות גדולות, אליטה חברתית". האירוע היה אמור להיערך בשיתוף המועצה לגפן ויין, מכון היצ</w:t>
      </w:r>
      <w:r>
        <w:rPr>
          <w:rFonts w:cs="FrankRuehl" w:hint="cs"/>
          <w:sz w:val="20"/>
          <w:szCs w:val="22"/>
          <w:rtl/>
        </w:rPr>
        <w:t xml:space="preserve">וא והנספח של משרד התמ"ת במוסקבה, כשנתיב לקח על עצמו לממן עלויות, בין השאר, בגין שכירת האולם, פרסום וסיוע בשינוע מטענים בדואר דיפלומטי. </w:t>
      </w:r>
    </w:p>
    <w:p w:rsidR="00000000">
      <w:pPr>
        <w:spacing w:after="120" w:line="230" w:lineRule="exact"/>
        <w:jc w:val="both"/>
        <w:rPr>
          <w:rFonts w:cs="FrankRuehl" w:hint="cs"/>
          <w:sz w:val="20"/>
          <w:szCs w:val="22"/>
          <w:rtl/>
        </w:rPr>
      </w:pPr>
      <w:r>
        <w:rPr>
          <w:rFonts w:cs="FrankRuehl" w:hint="cs"/>
          <w:sz w:val="20"/>
          <w:szCs w:val="22"/>
          <w:rtl/>
        </w:rPr>
        <w:t xml:space="preserve">ד. </w:t>
      </w:r>
      <w:r>
        <w:rPr>
          <w:rFonts w:cs="FrankRuehl" w:hint="cs"/>
          <w:sz w:val="20"/>
          <w:szCs w:val="22"/>
          <w:rtl/>
        </w:rPr>
        <w:tab/>
        <w:t xml:space="preserve">באוקטובר 2009 נשלח נציג </w:t>
      </w:r>
      <w:r>
        <w:rPr>
          <w:rFonts w:cs="FrankRuehl"/>
          <w:sz w:val="20"/>
          <w:szCs w:val="22"/>
          <w:rtl/>
        </w:rPr>
        <w:t>נתיב</w:t>
      </w:r>
      <w:r>
        <w:rPr>
          <w:rFonts w:cs="FrankRuehl" w:hint="cs"/>
          <w:sz w:val="20"/>
          <w:szCs w:val="22"/>
          <w:rtl/>
        </w:rPr>
        <w:t xml:space="preserve"> לשתי ערים באוקראינה להרצות בנושאי ארכיטקטורה לסטודנטים וארכיטקטים. ראש השלוחה בעיר אחת </w:t>
      </w:r>
      <w:r>
        <w:rPr>
          <w:rFonts w:cs="FrankRuehl" w:hint="cs"/>
          <w:sz w:val="20"/>
          <w:szCs w:val="22"/>
          <w:rtl/>
        </w:rPr>
        <w:t>הגדירה את מטרת ההרצאות כך: "בניית לובי פרו-ישראלי... קשרים עם אקדמיה, שת"פ עם ארגונים לא יהודיים, הרחבת קהלי היעד באמצעות נושאים שונים, חשיפה ומיתוג של מדינת ישראל". בעיר השנייה, השליחים ראו חשיבות בפגישת הנציג "עם אליטה אדריכלית של [העיר] וביניהם מס' אנשי</w:t>
      </w:r>
      <w:r>
        <w:rPr>
          <w:rFonts w:cs="FrankRuehl" w:hint="cs"/>
          <w:sz w:val="20"/>
          <w:szCs w:val="22"/>
          <w:rtl/>
        </w:rPr>
        <w:t xml:space="preserve">ם, הקשורים והמשפיעים על המתרחש העיר". </w:t>
      </w:r>
    </w:p>
    <w:p w:rsidR="00000000">
      <w:pPr>
        <w:spacing w:after="120" w:line="230" w:lineRule="exact"/>
        <w:jc w:val="both"/>
        <w:rPr>
          <w:rFonts w:cs="FrankRuehl" w:hint="cs"/>
          <w:sz w:val="20"/>
          <w:szCs w:val="22"/>
          <w:rtl/>
        </w:rPr>
      </w:pPr>
      <w:r>
        <w:rPr>
          <w:rFonts w:cs="FrankRuehl" w:hint="cs"/>
          <w:sz w:val="20"/>
          <w:szCs w:val="22"/>
          <w:rtl/>
        </w:rPr>
        <w:t xml:space="preserve">ה. </w:t>
      </w:r>
      <w:r>
        <w:rPr>
          <w:rFonts w:cs="FrankRuehl" w:hint="cs"/>
          <w:sz w:val="20"/>
          <w:szCs w:val="22"/>
          <w:rtl/>
        </w:rPr>
        <w:tab/>
        <w:t xml:space="preserve">בעקבות סמינר הארכיטקטורה שהוזכר לעיל, פנו גורמים מקומיים בינואר 2010 לשליחת </w:t>
      </w:r>
      <w:r>
        <w:rPr>
          <w:rFonts w:cs="FrankRuehl"/>
          <w:sz w:val="20"/>
          <w:szCs w:val="22"/>
          <w:rtl/>
        </w:rPr>
        <w:t>נתיב</w:t>
      </w:r>
      <w:r>
        <w:rPr>
          <w:rFonts w:cs="FrankRuehl" w:hint="cs"/>
          <w:sz w:val="20"/>
          <w:szCs w:val="22"/>
          <w:rtl/>
        </w:rPr>
        <w:t>, בבקשה לערוך בישראל סיור מקצועי-תיירותי ל-60 אנשים העוסקים בתחום הארכיטקטורה, בכלל זה סיוע במתן אשרות תיירות. הנושא מצוי בתחומם של מ</w:t>
      </w:r>
      <w:r>
        <w:rPr>
          <w:rFonts w:cs="FrankRuehl" w:hint="cs"/>
          <w:sz w:val="20"/>
          <w:szCs w:val="22"/>
          <w:rtl/>
        </w:rPr>
        <w:t xml:space="preserve">שה"ח, משרד התמ"ת או משרד התיירות, אולם מטה </w:t>
      </w:r>
      <w:r>
        <w:rPr>
          <w:rFonts w:cs="FrankRuehl"/>
          <w:sz w:val="20"/>
          <w:szCs w:val="22"/>
          <w:rtl/>
        </w:rPr>
        <w:t>נתיב</w:t>
      </w:r>
      <w:r>
        <w:rPr>
          <w:rFonts w:cs="FrankRuehl" w:hint="cs"/>
          <w:sz w:val="20"/>
          <w:szCs w:val="22"/>
          <w:rtl/>
        </w:rPr>
        <w:t xml:space="preserve"> קישר בין השליחה לבין חברת תיירות כדי שתשמש כגורם המתווך והמקשר בין החברה לקבוצת הארכיטקטים לצורך ארגון הביקור. </w:t>
      </w:r>
    </w:p>
    <w:p w:rsidR="00000000">
      <w:pPr>
        <w:spacing w:after="120" w:line="230" w:lineRule="exact"/>
        <w:jc w:val="both"/>
        <w:rPr>
          <w:rFonts w:cs="FrankRuehl" w:hint="cs"/>
          <w:sz w:val="20"/>
          <w:szCs w:val="22"/>
          <w:rtl/>
        </w:rPr>
      </w:pPr>
      <w:r>
        <w:rPr>
          <w:rFonts w:cs="FrankRuehl" w:hint="cs"/>
          <w:sz w:val="20"/>
          <w:szCs w:val="22"/>
          <w:rtl/>
        </w:rPr>
        <w:t xml:space="preserve">ו. </w:t>
      </w:r>
      <w:r>
        <w:rPr>
          <w:rFonts w:cs="FrankRuehl" w:hint="cs"/>
          <w:sz w:val="20"/>
          <w:szCs w:val="22"/>
          <w:rtl/>
        </w:rPr>
        <w:tab/>
        <w:t xml:space="preserve">בנובמבר 2009 נטל </w:t>
      </w:r>
      <w:r>
        <w:rPr>
          <w:rFonts w:cs="FrankRuehl"/>
          <w:sz w:val="20"/>
          <w:szCs w:val="22"/>
          <w:rtl/>
        </w:rPr>
        <w:t>נתיב</w:t>
      </w:r>
      <w:r>
        <w:rPr>
          <w:rFonts w:cs="FrankRuehl" w:hint="cs"/>
          <w:sz w:val="20"/>
          <w:szCs w:val="22"/>
          <w:rtl/>
        </w:rPr>
        <w:t xml:space="preserve"> חלק בפורום אירו-אסיאתי לטלוויזי</w:t>
      </w:r>
      <w:r>
        <w:rPr>
          <w:rFonts w:cs="FrankRuehl" w:hint="eastAsia"/>
          <w:sz w:val="20"/>
          <w:szCs w:val="22"/>
          <w:rtl/>
        </w:rPr>
        <w:t>ה</w:t>
      </w:r>
      <w:r>
        <w:rPr>
          <w:rFonts w:cs="FrankRuehl" w:hint="cs"/>
          <w:sz w:val="20"/>
          <w:szCs w:val="22"/>
          <w:rtl/>
        </w:rPr>
        <w:t xml:space="preserve"> ורדיו במוסקבה, שבו משתתפות תחנות תקשו</w:t>
      </w:r>
      <w:r>
        <w:rPr>
          <w:rFonts w:cs="FrankRuehl" w:hint="cs"/>
          <w:sz w:val="20"/>
          <w:szCs w:val="22"/>
          <w:rtl/>
        </w:rPr>
        <w:t xml:space="preserve">רת מכל חבה"ם. ראש </w:t>
      </w:r>
      <w:r>
        <w:rPr>
          <w:rFonts w:cs="FrankRuehl"/>
          <w:sz w:val="20"/>
          <w:szCs w:val="22"/>
          <w:rtl/>
        </w:rPr>
        <w:t>נתיב</w:t>
      </w:r>
      <w:r>
        <w:rPr>
          <w:rFonts w:cs="FrankRuehl" w:hint="cs"/>
          <w:sz w:val="20"/>
          <w:szCs w:val="22"/>
          <w:rtl/>
        </w:rPr>
        <w:t xml:space="preserve"> קבעה, כי "אנו לא צריכים להשתתף בכנס זה, זה לא יקדם את מטרות </w:t>
      </w:r>
      <w:r>
        <w:rPr>
          <w:rFonts w:cs="FrankRuehl"/>
          <w:sz w:val="20"/>
          <w:szCs w:val="22"/>
          <w:rtl/>
        </w:rPr>
        <w:t>נתיב</w:t>
      </w:r>
      <w:r>
        <w:rPr>
          <w:rFonts w:cs="FrankRuehl" w:hint="cs"/>
          <w:sz w:val="20"/>
          <w:szCs w:val="22"/>
          <w:rtl/>
        </w:rPr>
        <w:t>". חרף זאת עובדי שלוחת מוסקבה נטלו חלק פעיל בכנס והוקצה לו תקציב בסך של כ-8,000 דולר. ראש שלוחת מוסקבה סיכמה את תרומת האירוע כך: "שת"פ עם ארגונים רבי השפעה... יאפשר הגעה</w:t>
      </w:r>
      <w:r>
        <w:rPr>
          <w:rFonts w:cs="FrankRuehl" w:hint="cs"/>
          <w:sz w:val="20"/>
          <w:szCs w:val="22"/>
          <w:rtl/>
        </w:rPr>
        <w:t xml:space="preserve"> לקהל רחב ואיכותי. השתתפות באירועים עם השמנה והסלתה בחברה הרוסית מחזקים את התדמית הן של המרכז והן של מדינת ישראל". </w:t>
      </w:r>
    </w:p>
    <w:p w:rsidR="00000000">
      <w:pPr>
        <w:spacing w:after="240" w:line="230" w:lineRule="exact"/>
        <w:jc w:val="both"/>
        <w:rPr>
          <w:rFonts w:cs="FrankRuehl" w:hint="cs"/>
          <w:sz w:val="20"/>
          <w:szCs w:val="22"/>
          <w:rtl/>
        </w:rPr>
      </w:pPr>
      <w:r>
        <w:rPr>
          <w:rFonts w:cs="FrankRuehl"/>
          <w:sz w:val="20"/>
          <w:szCs w:val="22"/>
          <w:rtl/>
        </w:rPr>
        <w:br w:type="page"/>
      </w:r>
      <w:r>
        <w:rPr>
          <w:rFonts w:cs="FrankRuehl" w:hint="cs"/>
          <w:sz w:val="20"/>
          <w:szCs w:val="22"/>
          <w:rtl/>
        </w:rPr>
        <w:t xml:space="preserve">מהדוגמאות שפורטו לעיל בנושא הפעילות מול המוסדות להשכלה גבוהה ומול הקהל הרחב, עולה עוד, כי בהיות שליחי </w:t>
      </w:r>
      <w:r>
        <w:rPr>
          <w:rFonts w:cs="FrankRuehl"/>
          <w:sz w:val="20"/>
          <w:szCs w:val="22"/>
          <w:rtl/>
        </w:rPr>
        <w:t>נתיב</w:t>
      </w:r>
      <w:r>
        <w:rPr>
          <w:rFonts w:cs="FrankRuehl" w:hint="cs"/>
          <w:sz w:val="20"/>
          <w:szCs w:val="22"/>
          <w:rtl/>
        </w:rPr>
        <w:t xml:space="preserve"> במספר ערים בחבה"ם הנציגים הדיפלו</w:t>
      </w:r>
      <w:r>
        <w:rPr>
          <w:rFonts w:cs="FrankRuehl" w:hint="cs"/>
          <w:sz w:val="20"/>
          <w:szCs w:val="22"/>
          <w:rtl/>
        </w:rPr>
        <w:t xml:space="preserve">מטיים הישראליים היחידים השוהים שם דרך קבע, הם מזוהים על ידי השלטונות והאוכלוסייה המקומית כנציגים הרשמיים של המדינה, ולפיכך משמשים כמען לפניות ובקשות של מוסדות ממלכתיים ותרבותיים, רשמיים ולא רשמיים, ליטול חלק באירועים, לא כנציגי ארגון </w:t>
      </w:r>
      <w:r>
        <w:rPr>
          <w:rFonts w:cs="FrankRuehl"/>
          <w:sz w:val="20"/>
          <w:szCs w:val="22"/>
          <w:rtl/>
        </w:rPr>
        <w:t>נתיב</w:t>
      </w:r>
      <w:r>
        <w:rPr>
          <w:rFonts w:cs="FrankRuehl" w:hint="cs"/>
          <w:sz w:val="20"/>
          <w:szCs w:val="22"/>
          <w:rtl/>
        </w:rPr>
        <w:t>, אלא כנציגיה המוס</w:t>
      </w:r>
      <w:r>
        <w:rPr>
          <w:rFonts w:cs="FrankRuehl" w:hint="cs"/>
          <w:sz w:val="20"/>
          <w:szCs w:val="22"/>
          <w:rtl/>
        </w:rPr>
        <w:t xml:space="preserve">מכים של המדינה המייצגים אותה כלפי כלל האוכלוסייה המקומית. </w:t>
      </w:r>
    </w:p>
    <w:p w:rsidR="00000000">
      <w:pPr>
        <w:pStyle w:val="RESHET"/>
        <w:keepLines/>
        <w:rPr>
          <w:rFonts w:hint="cs"/>
          <w:sz w:val="20"/>
          <w:rtl/>
        </w:rPr>
      </w:pPr>
      <w:r>
        <w:rPr>
          <w:rFonts w:hint="cs"/>
          <w:sz w:val="20"/>
          <w:rtl/>
        </w:rPr>
        <w:t xml:space="preserve">לדעת משרד מבקר המדינה, מן הראוי כי פניות ובקשות "ממלכתיות" מסוג זה המופנות לשליחי </w:t>
      </w:r>
      <w:r>
        <w:rPr>
          <w:sz w:val="20"/>
          <w:rtl/>
        </w:rPr>
        <w:t>נתיב</w:t>
      </w:r>
      <w:r>
        <w:rPr>
          <w:rFonts w:hint="cs"/>
          <w:sz w:val="20"/>
          <w:rtl/>
        </w:rPr>
        <w:t xml:space="preserve">, יועברו על ידיה לשגרירויות ישראל באותן המדינות, או לחלופין למשרדי הממשלה בארץ המופקדים על התחומים הללו, דוגמת </w:t>
      </w:r>
      <w:r>
        <w:rPr>
          <w:rFonts w:hint="cs"/>
          <w:sz w:val="20"/>
          <w:rtl/>
        </w:rPr>
        <w:t xml:space="preserve">משרד החוץ, משרד התיירות ומשרד התמ"ת. תחת זאת נמצא בביקורת, כי </w:t>
      </w:r>
      <w:r>
        <w:rPr>
          <w:sz w:val="20"/>
          <w:rtl/>
        </w:rPr>
        <w:t>נתיב</w:t>
      </w:r>
      <w:r>
        <w:rPr>
          <w:rFonts w:hint="cs"/>
          <w:sz w:val="20"/>
          <w:rtl/>
        </w:rPr>
        <w:t xml:space="preserve"> לוקח על עצמו את הטיפול הכולל בפניות הללו, בלי להעבירן לידיעת הגורמים המופקדים עליהן. </w:t>
      </w:r>
    </w:p>
    <w:p w:rsidR="00000000">
      <w:pPr>
        <w:spacing w:after="120" w:line="230" w:lineRule="exact"/>
        <w:jc w:val="both"/>
        <w:rPr>
          <w:rFonts w:cs="FrankRuehl" w:hint="cs"/>
          <w:sz w:val="20"/>
          <w:szCs w:val="22"/>
          <w:rtl/>
        </w:rPr>
      </w:pPr>
    </w:p>
    <w:p w:rsidR="00000000">
      <w:pPr>
        <w:pStyle w:val="Heading5"/>
        <w:keepNext/>
        <w:widowControl/>
        <w:tabs>
          <w:tab w:val="left" w:pos="567"/>
        </w:tabs>
        <w:spacing w:after="120" w:line="230" w:lineRule="exact"/>
        <w:rPr>
          <w:rFonts w:hint="cs"/>
          <w:szCs w:val="20"/>
          <w:rtl/>
        </w:rPr>
      </w:pPr>
      <w:bookmarkStart w:id="63" w:name="_Toc254079708"/>
      <w:bookmarkStart w:id="64" w:name="_Toc254517169"/>
      <w:r>
        <w:rPr>
          <w:rFonts w:hint="cs"/>
          <w:spacing w:val="0"/>
          <w:szCs w:val="20"/>
          <w:rtl/>
        </w:rPr>
        <w:t>6.1.2</w:t>
      </w:r>
      <w:r>
        <w:rPr>
          <w:rFonts w:hint="cs"/>
          <w:spacing w:val="0"/>
          <w:szCs w:val="20"/>
          <w:rtl/>
        </w:rPr>
        <w:tab/>
      </w:r>
      <w:r>
        <w:rPr>
          <w:rFonts w:hint="cs"/>
          <w:szCs w:val="20"/>
          <w:rtl/>
        </w:rPr>
        <w:t xml:space="preserve">מועילות הפעילות להשגת יעדי </w:t>
      </w:r>
      <w:r>
        <w:rPr>
          <w:szCs w:val="20"/>
          <w:rtl/>
        </w:rPr>
        <w:t>נתיב</w:t>
      </w:r>
      <w:bookmarkEnd w:id="63"/>
      <w:bookmarkEnd w:id="64"/>
    </w:p>
    <w:p w:rsidR="00000000">
      <w:pPr>
        <w:spacing w:after="120" w:line="230" w:lineRule="exact"/>
        <w:jc w:val="both"/>
        <w:rPr>
          <w:rFonts w:cs="FrankRuehl" w:hint="cs"/>
          <w:sz w:val="20"/>
          <w:szCs w:val="22"/>
          <w:rtl/>
        </w:rPr>
      </w:pPr>
      <w:r>
        <w:rPr>
          <w:rFonts w:cs="FrankRuehl" w:hint="cs"/>
          <w:sz w:val="20"/>
          <w:szCs w:val="22"/>
          <w:rtl/>
        </w:rPr>
        <w:t xml:space="preserve">ב-2007 קבעה הנהלת </w:t>
      </w:r>
      <w:r>
        <w:rPr>
          <w:rFonts w:cs="FrankRuehl"/>
          <w:sz w:val="20"/>
          <w:szCs w:val="22"/>
          <w:rtl/>
        </w:rPr>
        <w:t>נתיב</w:t>
      </w:r>
      <w:r>
        <w:rPr>
          <w:rFonts w:cs="FrankRuehl" w:hint="cs"/>
          <w:sz w:val="20"/>
          <w:szCs w:val="22"/>
          <w:rtl/>
        </w:rPr>
        <w:t>, כי בנושא מדדי איכות ומצוינות, "המדידה מה</w:t>
      </w:r>
      <w:r>
        <w:rPr>
          <w:rFonts w:cs="FrankRuehl" w:hint="cs"/>
          <w:sz w:val="20"/>
          <w:szCs w:val="22"/>
          <w:rtl/>
        </w:rPr>
        <w:t xml:space="preserve">ווה כלי הנחייה, ניווט ובקרה של המנהלים בארגון והינה אמצעי חשוב ביותר בתהליכי קבלת ההחלטות. המדידה מאפשרת השוואה בין מטרות הארגון לבין התפוקות/התוצאות שהושגו בפועל". בתכנית העבודה ל-2008 קבע </w:t>
      </w:r>
      <w:r>
        <w:rPr>
          <w:rFonts w:cs="FrankRuehl"/>
          <w:sz w:val="20"/>
          <w:szCs w:val="22"/>
          <w:rtl/>
        </w:rPr>
        <w:t>נתיב</w:t>
      </w:r>
      <w:r>
        <w:rPr>
          <w:rFonts w:cs="FrankRuehl" w:hint="cs"/>
          <w:sz w:val="20"/>
          <w:szCs w:val="22"/>
          <w:rtl/>
        </w:rPr>
        <w:t xml:space="preserve"> "מדדי הצלחה ארגוניים", שבהתאם להם הוא בוחן את מידת עמידתו במש</w:t>
      </w:r>
      <w:r>
        <w:rPr>
          <w:rFonts w:cs="FrankRuehl" w:hint="cs"/>
          <w:sz w:val="20"/>
          <w:szCs w:val="22"/>
          <w:rtl/>
        </w:rPr>
        <w:t xml:space="preserve">ימותיו. בתכנית העבודה ל-2009 נקבעו מדדי הצלחה למשימה "הצגת ישראל המודרנית" (שכללה השתתפות בירידים, בתערוכות ובאירועים בינלאומיים; ייזום ימי ישראל והרחבת הקשר עם מוסדות ציבוריים ואקדמיים), כדלקמן: "הגדלת מספר הפרסומים והאזכורים על ישראל והמרכז הישראלי בכלי </w:t>
      </w:r>
      <w:r>
        <w:rPr>
          <w:rFonts w:cs="FrankRuehl" w:hint="cs"/>
          <w:sz w:val="20"/>
          <w:szCs w:val="22"/>
          <w:rtl/>
        </w:rPr>
        <w:t>התקשורת המקומיים והבינלאומיים, לפחות 2-3 איזכורים; חיזוק הזיקה ו'גאוות יחידה', בעם ישראל ומדינת ישראל, השתתפות גוברת בפעילות ובתכניות".</w:t>
      </w:r>
    </w:p>
    <w:p w:rsidR="00000000">
      <w:pPr>
        <w:spacing w:after="120" w:line="230" w:lineRule="exact"/>
        <w:jc w:val="both"/>
        <w:rPr>
          <w:rFonts w:cs="FrankRuehl" w:hint="cs"/>
          <w:sz w:val="20"/>
          <w:szCs w:val="22"/>
          <w:rtl/>
        </w:rPr>
      </w:pPr>
      <w:r>
        <w:rPr>
          <w:rFonts w:cs="FrankRuehl" w:hint="cs"/>
          <w:sz w:val="20"/>
          <w:szCs w:val="22"/>
          <w:rtl/>
        </w:rPr>
        <w:t xml:space="preserve">בינואר 2010 הודיעה ראש </w:t>
      </w:r>
      <w:r>
        <w:rPr>
          <w:rFonts w:cs="FrankRuehl"/>
          <w:sz w:val="20"/>
          <w:szCs w:val="22"/>
          <w:rtl/>
        </w:rPr>
        <w:t>נתיב</w:t>
      </w:r>
      <w:r>
        <w:rPr>
          <w:rFonts w:cs="FrankRuehl" w:hint="cs"/>
          <w:sz w:val="20"/>
          <w:szCs w:val="22"/>
          <w:rtl/>
        </w:rPr>
        <w:t xml:space="preserve"> לעובדי הארגון, כי "השנה נשים דגש על בדיקה ומדידה, ע"פ מדדי הצלחה... במטרה להפיק לקחים ולבחון</w:t>
      </w:r>
      <w:r>
        <w:rPr>
          <w:rFonts w:cs="FrankRuehl" w:hint="cs"/>
          <w:sz w:val="20"/>
          <w:szCs w:val="22"/>
          <w:rtl/>
        </w:rPr>
        <w:t xml:space="preserve"> את הפעילויות בפריזמה של תועלת, השגת יעדים לצורך שיפור וטיוב התהליכים והפעילויות".</w:t>
      </w:r>
    </w:p>
    <w:p w:rsidR="00000000">
      <w:pPr>
        <w:spacing w:after="120" w:line="230" w:lineRule="exact"/>
        <w:jc w:val="both"/>
        <w:rPr>
          <w:rFonts w:cs="FrankRuehl" w:hint="cs"/>
          <w:sz w:val="20"/>
          <w:szCs w:val="22"/>
          <w:rtl/>
        </w:rPr>
      </w:pPr>
      <w:r>
        <w:rPr>
          <w:rFonts w:cs="FrankRuehl" w:hint="cs"/>
          <w:sz w:val="20"/>
          <w:szCs w:val="22"/>
          <w:rtl/>
        </w:rPr>
        <w:t>בתכנית העבודה ל-2010 נקבעו מדדים לבחינת הפעילות המוגדרת "מיתוג מדינת ישראל בקרב אוכלוסיית היעד". כך, למשל, למשימת המשנה "ירידים/תערוכות/ פסטיבלים/כנסים" נקבעו כמדדי הצלחה, "</w:t>
      </w:r>
      <w:r>
        <w:rPr>
          <w:rFonts w:cs="FrankRuehl" w:hint="cs"/>
          <w:sz w:val="20"/>
          <w:szCs w:val="22"/>
          <w:rtl/>
        </w:rPr>
        <w:t>הגעה לאוכלוסיית יעד חדשה... קיום 4-6 תערוכות בכל שלוחה... פיתוח דיאלוג מתמשך עם קהל היעד החדש", ולמשימת המשנה "מיתוג, פרסום ופיתוח אתר אינטרנט המקומי" נקבעו כמדדי הצלחה "לוח אירועים חודשי המתעדכן מידי חודש... כתיבה וסיקור אירועי מפתח... מידע עדכני ורלוונטי</w:t>
      </w:r>
      <w:r>
        <w:rPr>
          <w:rFonts w:cs="FrankRuehl" w:hint="cs"/>
          <w:sz w:val="20"/>
          <w:szCs w:val="22"/>
          <w:rtl/>
        </w:rPr>
        <w:t xml:space="preserve"> על תעסוקה, השכלה וכו'".</w:t>
      </w:r>
    </w:p>
    <w:p w:rsidR="00000000">
      <w:pPr>
        <w:spacing w:after="120" w:line="230" w:lineRule="exact"/>
        <w:jc w:val="both"/>
        <w:rPr>
          <w:rFonts w:cs="FrankRuehl" w:hint="cs"/>
          <w:sz w:val="20"/>
          <w:szCs w:val="22"/>
          <w:rtl/>
        </w:rPr>
      </w:pPr>
      <w:r>
        <w:rPr>
          <w:rFonts w:cs="FrankRuehl" w:hint="cs"/>
          <w:sz w:val="20"/>
          <w:szCs w:val="22"/>
          <w:rtl/>
        </w:rPr>
        <w:t xml:space="preserve">עולה על כן, כי המדדים שקבע </w:t>
      </w:r>
      <w:r>
        <w:rPr>
          <w:rFonts w:cs="FrankRuehl"/>
          <w:sz w:val="20"/>
          <w:szCs w:val="22"/>
          <w:rtl/>
        </w:rPr>
        <w:t>נתיב</w:t>
      </w:r>
      <w:r>
        <w:rPr>
          <w:rFonts w:cs="FrankRuehl" w:hint="cs"/>
          <w:sz w:val="20"/>
          <w:szCs w:val="22"/>
          <w:rtl/>
        </w:rPr>
        <w:t xml:space="preserve"> לבחון את הצלחתו בפעילות התוכן מול הקהל הרחב מוגדרים במונחים כלליים ולא במונחים מדידים, או לחלופין, הם מודדים את סך כל הפעילות בלבד ("מדד תשומות") ולא את התוצאות ("מדד תפוקות"), או את החשיפה מול הקהל </w:t>
      </w:r>
      <w:r>
        <w:rPr>
          <w:rFonts w:cs="FrankRuehl" w:hint="cs"/>
          <w:sz w:val="20"/>
          <w:szCs w:val="22"/>
          <w:rtl/>
        </w:rPr>
        <w:t>הרחב ולא מול קהל זכאי העלייה. זאת, שעה שבפעילויות המכוונות לקהל זכאי העלייה בלבד, סך כל הפעילות (כגון, קיום חמישה סמינרי הדרכה, או ארגון ארבע קבוצות "מסע") נקבע בתכנית העבודה כחלק מהמשימה ולא כמדד הצלחה, שעה שהמדדים נקבעו לרוב במונחים מדידים (למשל: השתתפות</w:t>
      </w:r>
      <w:r>
        <w:rPr>
          <w:rFonts w:cs="FrankRuehl" w:hint="cs"/>
          <w:sz w:val="20"/>
          <w:szCs w:val="22"/>
          <w:rtl/>
        </w:rPr>
        <w:t xml:space="preserve"> 100 מדריכים בתכנית להכשרת מדריכים בארץ, המשך קשר עם 50% לפחות ממשתתפי תכניות מסע, 40 משתתפים בכל סמינר ליזמות עסקית).</w:t>
      </w:r>
    </w:p>
    <w:p w:rsidR="00000000">
      <w:pPr>
        <w:spacing w:after="120" w:line="230" w:lineRule="exact"/>
        <w:jc w:val="both"/>
        <w:rPr>
          <w:rFonts w:cs="FrankRuehl" w:hint="cs"/>
          <w:sz w:val="20"/>
          <w:szCs w:val="22"/>
          <w:rtl/>
        </w:rPr>
      </w:pPr>
      <w:r>
        <w:rPr>
          <w:rFonts w:cs="FrankRuehl"/>
          <w:sz w:val="20"/>
          <w:szCs w:val="22"/>
          <w:rtl/>
        </w:rPr>
        <w:br w:type="page"/>
      </w:r>
      <w:r>
        <w:rPr>
          <w:rFonts w:cs="FrankRuehl" w:hint="cs"/>
          <w:sz w:val="20"/>
          <w:szCs w:val="22"/>
          <w:rtl/>
        </w:rPr>
        <w:t xml:space="preserve">גם במישור המעשי נמצא, כי במרבית הפעילויות מול הקהל הרחב, בין אם במוסדות האקדמיים ובין אם באירועים ההמוניים, </w:t>
      </w:r>
      <w:r>
        <w:rPr>
          <w:rFonts w:cs="FrankRuehl"/>
          <w:sz w:val="20"/>
          <w:szCs w:val="22"/>
          <w:rtl/>
        </w:rPr>
        <w:t>נתיב</w:t>
      </w:r>
      <w:r>
        <w:rPr>
          <w:rFonts w:cs="FrankRuehl" w:hint="cs"/>
          <w:sz w:val="20"/>
          <w:szCs w:val="22"/>
          <w:rtl/>
        </w:rPr>
        <w:t xml:space="preserve"> אינו אוסף, מרכז או מנתח</w:t>
      </w:r>
      <w:r>
        <w:rPr>
          <w:rFonts w:cs="FrankRuehl" w:hint="cs"/>
          <w:sz w:val="20"/>
          <w:szCs w:val="22"/>
          <w:rtl/>
        </w:rPr>
        <w:t xml:space="preserve"> נתונים רלוונטיים על הרכבו של ציבור המשתתפים, ככלי לבחינת מועילות פעילותו. הארגון מסתפק </w:t>
      </w:r>
      <w:r>
        <w:rPr>
          <w:rFonts w:cs="FrankRuehl"/>
          <w:sz w:val="20"/>
          <w:szCs w:val="22"/>
          <w:rtl/>
        </w:rPr>
        <w:t>-</w:t>
      </w:r>
      <w:r>
        <w:rPr>
          <w:rFonts w:cs="FrankRuehl" w:hint="cs"/>
          <w:sz w:val="20"/>
          <w:szCs w:val="22"/>
          <w:rtl/>
        </w:rPr>
        <w:t xml:space="preserve"> הגם שלפעמים בלית ברירה - באמדנים מספריים כוללים, ללא הבחנה בין זכאי עלייה לאלו שאינם זכאים. לדעת מבקר המדינה ראוי, כי ב</w:t>
      </w:r>
      <w:r>
        <w:rPr>
          <w:rFonts w:cs="FrankRuehl"/>
          <w:sz w:val="20"/>
          <w:szCs w:val="22"/>
          <w:rtl/>
        </w:rPr>
        <w:t>נתיב</w:t>
      </w:r>
      <w:r>
        <w:rPr>
          <w:rFonts w:cs="FrankRuehl" w:hint="cs"/>
          <w:sz w:val="20"/>
          <w:szCs w:val="22"/>
          <w:rtl/>
        </w:rPr>
        <w:t xml:space="preserve"> יפעלו לגיבוש תכנית לכימות נתונים שיאפשרו ל</w:t>
      </w:r>
      <w:r>
        <w:rPr>
          <w:rFonts w:cs="FrankRuehl" w:hint="cs"/>
          <w:sz w:val="20"/>
          <w:szCs w:val="22"/>
          <w:rtl/>
        </w:rPr>
        <w:t xml:space="preserve">בחון עד כמה מושגת מטרה זו, של חשיפה לקהל זכאי עלייה. </w:t>
      </w:r>
    </w:p>
    <w:p w:rsidR="00000000">
      <w:pPr>
        <w:spacing w:after="120" w:line="230" w:lineRule="exact"/>
        <w:jc w:val="both"/>
        <w:rPr>
          <w:rFonts w:cs="FrankRuehl" w:hint="cs"/>
          <w:sz w:val="20"/>
          <w:szCs w:val="22"/>
          <w:rtl/>
        </w:rPr>
      </w:pPr>
      <w:r>
        <w:rPr>
          <w:rFonts w:cs="FrankRuehl" w:hint="cs"/>
          <w:sz w:val="20"/>
          <w:szCs w:val="22"/>
          <w:rtl/>
        </w:rPr>
        <w:t xml:space="preserve">בנסיבות אלו, מסקנות הארגון בכל הקשור למועילות של פעולות התוכן אל מול הקהל הרחב אינן נסמכות על נתונים ברורים, אלא על הערכות ותחושות. לדעת שליחים בנתיב, אין ברשותם כלל כלים לבחון את יעילות פעולות המיתוג. </w:t>
      </w:r>
      <w:r>
        <w:rPr>
          <w:rFonts w:cs="FrankRuehl" w:hint="cs"/>
          <w:sz w:val="20"/>
          <w:szCs w:val="22"/>
          <w:rtl/>
        </w:rPr>
        <w:t>כך, למשל, ציינה מנהלת מרכז תרבות בפני עורכי הביקורת, כי "היכולת לבחון כמה 'ימי ישראל' או פעילויות [מיתוג] אחרות תרמו לפעילות שלי כמעט ואינה קיימת".</w:t>
      </w:r>
    </w:p>
    <w:p w:rsidR="00000000">
      <w:pPr>
        <w:spacing w:after="240" w:line="230" w:lineRule="exact"/>
        <w:jc w:val="both"/>
        <w:rPr>
          <w:rFonts w:cs="FrankRuehl" w:hint="cs"/>
          <w:sz w:val="20"/>
          <w:szCs w:val="22"/>
        </w:rPr>
      </w:pPr>
      <w:r>
        <w:rPr>
          <w:rFonts w:cs="FrankRuehl" w:hint="cs"/>
          <w:sz w:val="20"/>
          <w:szCs w:val="22"/>
          <w:rtl/>
        </w:rPr>
        <w:t>זאת ועוד, מממצאי הביקורת עולה, כי גם במקרים שבהם מדווחים נתונים מספריים על ההשתתפות בפעילויות התוכן, קיים ספ</w:t>
      </w:r>
      <w:r>
        <w:rPr>
          <w:rFonts w:cs="FrankRuehl" w:hint="cs"/>
          <w:sz w:val="20"/>
          <w:szCs w:val="22"/>
          <w:rtl/>
        </w:rPr>
        <w:t>ק אשר לאמינותם, בשל דיווחים סותרים או מוגזמים. מכאן גם ספק בנוגע למידת תקפותם לשמש בסיס להערכת מועילותה של הפעילות. יצוין, כי עובד הארגון מסר למשרד מבקר המדינה, כי "קיים כלל לא כתוב שמדווחים לארץ על מספר משתתפים באירועים גדול הרבה יותר ממספר המשתתפים האמית</w:t>
      </w:r>
      <w:r>
        <w:rPr>
          <w:rFonts w:cs="FrankRuehl" w:hint="cs"/>
          <w:sz w:val="20"/>
          <w:szCs w:val="22"/>
          <w:rtl/>
        </w:rPr>
        <w:t>י, לפעמים פי 3... המוטו הוא: אתה צריך להצדיק את קיומך. לכן אתה מראה [בניפוח מספרים] כמה אתה מועיל".</w:t>
      </w:r>
    </w:p>
    <w:p w:rsidR="00000000">
      <w:pPr>
        <w:pStyle w:val="RESHET"/>
        <w:keepLines/>
        <w:rPr>
          <w:rFonts w:hint="cs"/>
          <w:sz w:val="20"/>
          <w:rtl/>
        </w:rPr>
      </w:pPr>
      <w:r>
        <w:rPr>
          <w:rFonts w:hint="cs"/>
          <w:sz w:val="20"/>
          <w:rtl/>
        </w:rPr>
        <w:t xml:space="preserve">למשרד מבקר המדינה הוסברו הקשיים האובייקטיביים הניצבים בפני </w:t>
      </w:r>
      <w:r>
        <w:rPr>
          <w:sz w:val="20"/>
          <w:rtl/>
        </w:rPr>
        <w:t>נתיב</w:t>
      </w:r>
      <w:r>
        <w:rPr>
          <w:rFonts w:hint="cs"/>
          <w:sz w:val="20"/>
          <w:rtl/>
        </w:rPr>
        <w:t xml:space="preserve"> בבואו לבדוק מי מבין משתתפי פעילות אקדמית או כללית אחרת משתייך לקהילת זכאי העלייה. אולם לדעת </w:t>
      </w:r>
      <w:r>
        <w:rPr>
          <w:rFonts w:hint="cs"/>
          <w:sz w:val="20"/>
          <w:rtl/>
        </w:rPr>
        <w:t>משרד מבקר המדינה, בקשיים אלה אין בכדי להפחית ממשמעות התוצאה: הרחבה משמעותית של פעילות מול המוסדות להשכלה גבוהה והקהל הרחב בחבה"ם, הכרוכה בתקציב גדול, מתנהלת ללא בחינה שיטתית ואמינה של מועילותה: עד כמה מגיעה הפעילות הזו לקהל היעד המוגדר, עד כמה היא חופפת לפ</w:t>
      </w:r>
      <w:r>
        <w:rPr>
          <w:rFonts w:hint="cs"/>
          <w:sz w:val="20"/>
          <w:rtl/>
        </w:rPr>
        <w:t xml:space="preserve">עילות משה"ח בנושא "מיתוג ישראל", ובעיקר עד כמה היא עולה בקנה אחד עם המטרות ששם לה </w:t>
      </w:r>
      <w:r>
        <w:rPr>
          <w:sz w:val="20"/>
          <w:rtl/>
        </w:rPr>
        <w:t>נתיב</w:t>
      </w:r>
      <w:r>
        <w:rPr>
          <w:rFonts w:hint="cs"/>
          <w:sz w:val="20"/>
          <w:rtl/>
        </w:rPr>
        <w:t xml:space="preserve"> ועם השגת יעדי הארגון. </w:t>
      </w:r>
    </w:p>
    <w:p w:rsidR="00000000">
      <w:pPr>
        <w:spacing w:before="180" w:after="120" w:line="230" w:lineRule="exact"/>
        <w:jc w:val="both"/>
        <w:rPr>
          <w:rFonts w:cs="FrankRuehl" w:hint="cs"/>
          <w:sz w:val="20"/>
          <w:szCs w:val="22"/>
          <w:rtl/>
        </w:rPr>
      </w:pPr>
      <w:r>
        <w:rPr>
          <w:rFonts w:cs="FrankRuehl" w:hint="cs"/>
          <w:sz w:val="20"/>
          <w:szCs w:val="22"/>
          <w:rtl/>
        </w:rPr>
        <w:t>בהתייחסות לטיוטת הביקורת מסר נתיב, כי "המשרד שם לעצמו למטרה להגדיר מדדים ליעילות ומועילות, כאמור בהמלצת מבקר המדינה", וכי החל לפעול בכיוון זה באמצ</w:t>
      </w:r>
      <w:r>
        <w:rPr>
          <w:rFonts w:cs="FrankRuehl" w:hint="cs"/>
          <w:sz w:val="20"/>
          <w:szCs w:val="22"/>
          <w:rtl/>
        </w:rPr>
        <w:t>עות קיום סדנת מדדים ביולי 2010.</w:t>
      </w:r>
    </w:p>
    <w:p w:rsidR="00000000">
      <w:pPr>
        <w:spacing w:after="120" w:line="230" w:lineRule="exact"/>
        <w:jc w:val="both"/>
        <w:rPr>
          <w:rFonts w:cs="FrankRuehl" w:hint="cs"/>
          <w:sz w:val="20"/>
          <w:szCs w:val="22"/>
          <w:rtl/>
        </w:rPr>
      </w:pPr>
      <w:r>
        <w:rPr>
          <w:rFonts w:cs="FrankRuehl" w:hint="cs"/>
          <w:sz w:val="20"/>
          <w:szCs w:val="22"/>
          <w:rtl/>
        </w:rPr>
        <w:t xml:space="preserve">בסוף 2009 שלחו שליחי </w:t>
      </w:r>
      <w:r>
        <w:rPr>
          <w:rFonts w:cs="FrankRuehl"/>
          <w:sz w:val="20"/>
          <w:szCs w:val="22"/>
          <w:rtl/>
        </w:rPr>
        <w:t>נתיב</w:t>
      </w:r>
      <w:r>
        <w:rPr>
          <w:rFonts w:cs="FrankRuehl" w:hint="cs"/>
          <w:sz w:val="20"/>
          <w:szCs w:val="22"/>
          <w:rtl/>
        </w:rPr>
        <w:t xml:space="preserve"> להנהלת הארגון את הערכותיהם בדבר תרומת פעילות התוכן בשלוחותיהם להשגת יעדי הארגון. כחוט השני חזרה המסקנה, כי פעילות המיתוג מול הקהל הרחב אינה תורמת משמעותית לעידוד העלייה ורק בעקיפין להרחבת מעגל זכאי </w:t>
      </w:r>
      <w:r>
        <w:rPr>
          <w:rFonts w:cs="FrankRuehl" w:hint="cs"/>
          <w:sz w:val="20"/>
          <w:szCs w:val="22"/>
          <w:rtl/>
        </w:rPr>
        <w:t>העלייה הנחשפים לזכאותם. לעומת זאת הפעילות "מעודדת העלייה" היא זו המכוונת ישירות לקהל זכאי העלייה.</w:t>
      </w:r>
    </w:p>
    <w:p w:rsidR="00000000">
      <w:pPr>
        <w:spacing w:after="120" w:line="230" w:lineRule="exact"/>
        <w:jc w:val="both"/>
        <w:rPr>
          <w:rFonts w:cs="FrankRuehl" w:hint="cs"/>
          <w:sz w:val="20"/>
          <w:szCs w:val="22"/>
          <w:rtl/>
        </w:rPr>
      </w:pPr>
      <w:r>
        <w:rPr>
          <w:rFonts w:cs="FrankRuehl" w:hint="cs"/>
          <w:sz w:val="20"/>
          <w:szCs w:val="22"/>
          <w:rtl/>
        </w:rPr>
        <w:t xml:space="preserve">בתכנית העבודה של </w:t>
      </w:r>
      <w:r>
        <w:rPr>
          <w:rFonts w:cs="FrankRuehl"/>
          <w:sz w:val="20"/>
          <w:szCs w:val="22"/>
          <w:rtl/>
        </w:rPr>
        <w:t>נתיב</w:t>
      </w:r>
      <w:r>
        <w:rPr>
          <w:rFonts w:cs="FrankRuehl" w:hint="cs"/>
          <w:sz w:val="20"/>
          <w:szCs w:val="22"/>
          <w:rtl/>
        </w:rPr>
        <w:t xml:space="preserve"> ל-2010 נקבע, כי הפעילות למיתוג ישראל תורחב על מנת שתגיע ל"קהל רחב יותר", ותכלול, בין השאר, 40 "ימי ישראל" ברחבי חבה"ם, וכ-44 עד 66 תערוכ</w:t>
      </w:r>
      <w:r>
        <w:rPr>
          <w:rFonts w:cs="FrankRuehl" w:hint="cs"/>
          <w:sz w:val="20"/>
          <w:szCs w:val="22"/>
          <w:rtl/>
        </w:rPr>
        <w:t xml:space="preserve">ות. זאת, בסתירה למסקנות השליחים, שהצביעו על אי-מועילותה לכאורה של פעילות זו להשגת יעדי </w:t>
      </w:r>
      <w:r>
        <w:rPr>
          <w:rFonts w:cs="FrankRuehl"/>
          <w:sz w:val="20"/>
          <w:szCs w:val="22"/>
          <w:rtl/>
        </w:rPr>
        <w:t>נתיב</w:t>
      </w:r>
      <w:r>
        <w:rPr>
          <w:rFonts w:cs="FrankRuehl" w:hint="cs"/>
          <w:sz w:val="20"/>
          <w:szCs w:val="22"/>
          <w:rtl/>
        </w:rPr>
        <w:t xml:space="preserve">. </w:t>
      </w:r>
    </w:p>
    <w:p w:rsidR="00000000">
      <w:pPr>
        <w:spacing w:after="120" w:line="230" w:lineRule="exact"/>
        <w:jc w:val="both"/>
        <w:rPr>
          <w:rFonts w:cs="FrankRuehl"/>
          <w:szCs w:val="22"/>
        </w:rPr>
      </w:pPr>
    </w:p>
    <w:p w:rsidR="00000000">
      <w:pPr>
        <w:spacing w:after="120" w:line="240" w:lineRule="atLeast"/>
        <w:jc w:val="center"/>
        <w:rPr>
          <w:rFonts w:hint="cs"/>
          <w:sz w:val="28"/>
          <w:szCs w:val="28"/>
          <w:rtl/>
        </w:rPr>
      </w:pPr>
      <w:r>
        <w:rPr>
          <w:sz w:val="28"/>
          <w:szCs w:val="28"/>
        </w:rPr>
        <w:br w:type="page"/>
      </w:r>
      <w:r>
        <w:rPr>
          <w:rFonts w:ascii="Monotype Sorts" w:hAnsi="Monotype Sorts"/>
          <w:sz w:val="28"/>
          <w:szCs w:val="28"/>
        </w:rPr>
        <w:sym w:font="Monotype Sorts" w:char="F049"/>
      </w:r>
    </w:p>
    <w:p w:rsidR="00000000">
      <w:pPr>
        <w:spacing w:after="120" w:line="230" w:lineRule="exact"/>
        <w:jc w:val="both"/>
        <w:rPr>
          <w:rFonts w:cs="FrankRuehl"/>
          <w:szCs w:val="22"/>
        </w:rPr>
      </w:pPr>
    </w:p>
    <w:p w:rsidR="00000000">
      <w:pPr>
        <w:pStyle w:val="RESHET"/>
        <w:keepLines/>
        <w:rPr>
          <w:rFonts w:hint="cs"/>
          <w:sz w:val="20"/>
          <w:rtl/>
        </w:rPr>
      </w:pPr>
      <w:r>
        <w:rPr>
          <w:rFonts w:hint="cs"/>
          <w:sz w:val="20"/>
          <w:rtl/>
        </w:rPr>
        <w:t xml:space="preserve">משרד מבקר המדינה ער לצורך הקיים בפעילות הסברה ישראלית ראויה ברחבי העולם, ופעילות מעין זו חשובה לשיפור דימויה ומעמדה של מדינת ישראל בעיני הציבור הזר, יהיה זה </w:t>
      </w:r>
      <w:r>
        <w:rPr>
          <w:rFonts w:hint="cs"/>
          <w:sz w:val="20"/>
          <w:rtl/>
        </w:rPr>
        <w:t xml:space="preserve">הקהל הרחב או קבוצות וחוגים משפיעים מצומצמים. ברם, משרד מבקר המדינה מעיר, כי תפקיד זה אינו נמנה עם התפקידים המוטלים על </w:t>
      </w:r>
      <w:r>
        <w:rPr>
          <w:sz w:val="20"/>
          <w:rtl/>
        </w:rPr>
        <w:t>נתיב</w:t>
      </w:r>
      <w:r>
        <w:rPr>
          <w:rFonts w:hint="cs"/>
          <w:sz w:val="20"/>
          <w:rtl/>
        </w:rPr>
        <w:t>. כעולה מחומר הביקורת, ל</w:t>
      </w:r>
      <w:r>
        <w:rPr>
          <w:sz w:val="20"/>
          <w:rtl/>
        </w:rPr>
        <w:t>נתיב</w:t>
      </w:r>
      <w:r>
        <w:rPr>
          <w:rFonts w:hint="cs"/>
          <w:sz w:val="20"/>
          <w:rtl/>
        </w:rPr>
        <w:t xml:space="preserve"> הוגדר במפורש קהל יעד של יהודים וזכאי עלייה, ולדעת מבקר המדינה שומה עליו לבחון את כל פעילותו ותוצאותיה דרך</w:t>
      </w:r>
      <w:r>
        <w:rPr>
          <w:rFonts w:hint="cs"/>
          <w:sz w:val="20"/>
          <w:rtl/>
        </w:rPr>
        <w:t xml:space="preserve"> מנסרה זו. אם לא, עולה ספק במועילותה של פעילותו להשגת היעדים שהתוותה לו הממשלה, זאת גם נוכח השימוש הרווח בארגון במונח "קהל היעד", שהפך ב</w:t>
      </w:r>
      <w:r>
        <w:rPr>
          <w:sz w:val="20"/>
          <w:rtl/>
        </w:rPr>
        <w:t>נתיב</w:t>
      </w:r>
      <w:r>
        <w:rPr>
          <w:rFonts w:hint="cs"/>
          <w:sz w:val="20"/>
          <w:rtl/>
        </w:rPr>
        <w:t xml:space="preserve"> למטבע לשון מעורפלת, שבהדרגה דוחקת את ההבחנה בין אוכלוסיית זכאי עלייה לקהלים אחרים. </w:t>
      </w:r>
    </w:p>
    <w:p w:rsidR="00000000">
      <w:pPr>
        <w:pStyle w:val="RESHET"/>
        <w:keepLines/>
        <w:rPr>
          <w:rFonts w:hint="cs"/>
          <w:sz w:val="20"/>
          <w:rtl/>
        </w:rPr>
      </w:pPr>
      <w:r>
        <w:rPr>
          <w:rFonts w:hint="cs"/>
          <w:sz w:val="20"/>
          <w:rtl/>
        </w:rPr>
        <w:t>מהביקורת עולה, כי בכל הקשור לפע</w:t>
      </w:r>
      <w:r>
        <w:rPr>
          <w:rFonts w:hint="cs"/>
          <w:sz w:val="20"/>
          <w:rtl/>
        </w:rPr>
        <w:t>ילותו מול הקהל הרחב, מול מוסדות ההשכלה הגבוהה ובנושא "מיתוג ישראל", לא זו בלבד ש</w:t>
      </w:r>
      <w:r>
        <w:rPr>
          <w:sz w:val="20"/>
          <w:rtl/>
        </w:rPr>
        <w:t>נתיב</w:t>
      </w:r>
      <w:r>
        <w:rPr>
          <w:rFonts w:hint="cs"/>
          <w:sz w:val="20"/>
          <w:rtl/>
        </w:rPr>
        <w:t xml:space="preserve"> לא פיתח כלים לבחינה כזו, או שאינו עושה שימוש כזה בכלים שכן עומדים לרשותו, אלא שהוא החל לראות בפעילות המיתוג מטרה כשלעצמה כלפי הציבור הכללי בחבה"ם כקהל שעבורו מיועדת פעילות</w:t>
      </w:r>
      <w:r>
        <w:rPr>
          <w:rFonts w:hint="cs"/>
          <w:sz w:val="20"/>
          <w:rtl/>
        </w:rPr>
        <w:t xml:space="preserve"> זו, ואת עצמו כמי שאמור לייצג ולהציג באופן עצמאי את פניה התרבותיים-מדעיים של המדינה בפני הקהל הרחב בחבה"ם בשמה של מדינת ישראל. כל זאת בלי שהארגון בודק עד כמה היא אכן מגיעה אל קהל זכאי העלייה, ועד כמה היא תורמת להשגת יעדיו המוגדרים. </w:t>
      </w:r>
    </w:p>
    <w:p w:rsidR="00000000">
      <w:pPr>
        <w:pStyle w:val="RESHET"/>
        <w:keepLines/>
        <w:rPr>
          <w:rFonts w:hint="cs"/>
          <w:sz w:val="20"/>
          <w:rtl/>
        </w:rPr>
      </w:pPr>
      <w:r>
        <w:rPr>
          <w:rFonts w:hint="cs"/>
          <w:sz w:val="20"/>
          <w:rtl/>
        </w:rPr>
        <w:t xml:space="preserve">כעולה בביקורת, נוכחותם </w:t>
      </w:r>
      <w:r>
        <w:rPr>
          <w:rFonts w:hint="cs"/>
          <w:sz w:val="20"/>
          <w:rtl/>
        </w:rPr>
        <w:t xml:space="preserve">הבלעדית של שליחי </w:t>
      </w:r>
      <w:r>
        <w:rPr>
          <w:sz w:val="20"/>
          <w:rtl/>
        </w:rPr>
        <w:t>נתיב</w:t>
      </w:r>
      <w:r>
        <w:rPr>
          <w:rFonts w:hint="cs"/>
          <w:sz w:val="20"/>
          <w:rtl/>
        </w:rPr>
        <w:t xml:space="preserve"> בחבה"ם באותם המקומות שבהם הם משמשים כנציגי המדינה הרשמיים היחידים, ומערכת הקשרים שיש לכל השליחים בחבה"ם מקנה למדינה כלי נוסף שבו היא יכולה להסתייע כדי לקדם יעדים לאומיים של ישראל, דוגמת הסברה וקידום שיתופי פעולה תרבותיים. זאת, גם אם פ</w:t>
      </w:r>
      <w:r>
        <w:rPr>
          <w:rFonts w:hint="cs"/>
          <w:sz w:val="20"/>
          <w:rtl/>
        </w:rPr>
        <w:t>עילות כזו איננה נכללת בייעוד</w:t>
      </w:r>
      <w:r>
        <w:rPr>
          <w:rFonts w:hint="eastAsia"/>
          <w:sz w:val="20"/>
          <w:rtl/>
        </w:rPr>
        <w:t>ו</w:t>
      </w:r>
      <w:r>
        <w:rPr>
          <w:rFonts w:hint="cs"/>
          <w:sz w:val="20"/>
          <w:rtl/>
        </w:rPr>
        <w:t xml:space="preserve"> של </w:t>
      </w:r>
      <w:r>
        <w:rPr>
          <w:sz w:val="20"/>
          <w:rtl/>
        </w:rPr>
        <w:t>נתיב</w:t>
      </w:r>
      <w:r>
        <w:rPr>
          <w:rFonts w:hint="cs"/>
          <w:sz w:val="20"/>
          <w:rtl/>
        </w:rPr>
        <w:t xml:space="preserve"> וגם אם קהל היעד שלה חורג מקהל היעד שהוגדר ל</w:t>
      </w:r>
      <w:r>
        <w:rPr>
          <w:sz w:val="20"/>
          <w:rtl/>
        </w:rPr>
        <w:t>נתיב</w:t>
      </w:r>
      <w:r>
        <w:rPr>
          <w:rFonts w:hint="cs"/>
          <w:sz w:val="20"/>
          <w:rtl/>
        </w:rPr>
        <w:t xml:space="preserve">. לפיכך, בהקשר זה ראוי, כי </w:t>
      </w:r>
      <w:r>
        <w:rPr>
          <w:sz w:val="20"/>
          <w:rtl/>
        </w:rPr>
        <w:t>נתיב</w:t>
      </w:r>
      <w:r>
        <w:rPr>
          <w:rFonts w:hint="cs"/>
          <w:sz w:val="20"/>
          <w:rtl/>
        </w:rPr>
        <w:t xml:space="preserve"> יפעל בתיאום מלא עם משה"ח, המופקד על התחום, כל אימת שהוא פועל מול הקהל הרחב בתחומים חופפים לתחומי פעילות שעליהם הופקד משה"ח, למשל כמו "מיתוג</w:t>
      </w:r>
      <w:r>
        <w:rPr>
          <w:rFonts w:hint="cs"/>
          <w:sz w:val="20"/>
          <w:rtl/>
        </w:rPr>
        <w:t xml:space="preserve"> ישראל" וקשרי תרבות. </w:t>
      </w:r>
    </w:p>
    <w:p w:rsidR="00000000">
      <w:pPr>
        <w:pStyle w:val="RESHET"/>
        <w:keepLines/>
        <w:rPr>
          <w:rFonts w:hint="cs"/>
          <w:sz w:val="20"/>
          <w:rtl/>
        </w:rPr>
      </w:pPr>
      <w:r>
        <w:rPr>
          <w:rFonts w:hint="cs"/>
          <w:sz w:val="20"/>
          <w:rtl/>
        </w:rPr>
        <w:t xml:space="preserve">ראוי, כי </w:t>
      </w:r>
      <w:r>
        <w:rPr>
          <w:sz w:val="20"/>
          <w:rtl/>
        </w:rPr>
        <w:t>נתיב</w:t>
      </w:r>
      <w:r>
        <w:rPr>
          <w:rFonts w:hint="cs"/>
          <w:sz w:val="20"/>
          <w:rtl/>
        </w:rPr>
        <w:t xml:space="preserve"> יקבע מדדי תפוקות קונקרטיים בכל הקשור לפעילות עצמאית מול הקהל הרחב, כדי שיוכל לוודא, כי פעולותיו אכן מגיעות לקהל היעד המוגדר שלו. כמו כן ראוי, שפעילות תרבותית-מדעית-אקדמית מול קהל רחב, תתבצע בתיאום עם המשרד הממשלתי המופקד</w:t>
      </w:r>
      <w:r>
        <w:rPr>
          <w:rFonts w:hint="cs"/>
          <w:sz w:val="20"/>
          <w:rtl/>
        </w:rPr>
        <w:t xml:space="preserve"> עליה, (בנושא זה, ראו עוד לעיל בפרק העוסק בממשקי עבודה עם משה"ח). </w:t>
      </w:r>
    </w:p>
    <w:p w:rsidR="00000000">
      <w:pPr>
        <w:spacing w:before="180" w:after="240" w:line="230" w:lineRule="exact"/>
        <w:jc w:val="both"/>
        <w:rPr>
          <w:rFonts w:cs="FrankRuehl"/>
          <w:sz w:val="20"/>
          <w:szCs w:val="22"/>
          <w:rtl/>
        </w:rPr>
      </w:pPr>
      <w:r>
        <w:rPr>
          <w:rFonts w:cs="FrankRuehl" w:hint="cs"/>
          <w:sz w:val="20"/>
          <w:szCs w:val="22"/>
          <w:rtl/>
        </w:rPr>
        <w:t xml:space="preserve">בהתייחסות לטיוטת הביקורת מסר נתיב בינואר 2011, כי "מהאמור מהחלטת הממשלה [2070 </w:t>
      </w:r>
      <w:r>
        <w:rPr>
          <w:rFonts w:cs="FrankRuehl"/>
          <w:sz w:val="20"/>
          <w:szCs w:val="22"/>
          <w:rtl/>
        </w:rPr>
        <w:br/>
      </w:r>
      <w:r>
        <w:rPr>
          <w:rFonts w:cs="FrankRuehl" w:hint="cs"/>
          <w:sz w:val="20"/>
          <w:szCs w:val="22"/>
          <w:rtl/>
        </w:rPr>
        <w:t xml:space="preserve">מ-22.7.07] עולה בברור, כי על נתיב לפעול בשני נתיבים מקבילים: א. להרחיב את פעילותו בקרב יהודים וזכאי עלייה; ב. </w:t>
      </w:r>
      <w:r>
        <w:rPr>
          <w:rFonts w:cs="FrankRuehl" w:hint="cs"/>
          <w:sz w:val="20"/>
          <w:szCs w:val="22"/>
          <w:rtl/>
        </w:rPr>
        <w:t>לחזק את מערך המרכזים הישראלים". המרכזים פועלים מכוח הסכמי תרבות בינלאומיים של מדינה מול מדינה. בהתאם להסכם בין ישראל לפדרציה הרוסית, מרכז התרבות פועל מול כל האוכלוסייה בנושאים תרבותיים, מדעיים, הומניטאריים, חינוכיים, קשרי מדע, ספורט ועוד. "המשרד טוען, כי כ</w:t>
      </w:r>
      <w:r>
        <w:rPr>
          <w:rFonts w:cs="FrankRuehl" w:hint="cs"/>
          <w:sz w:val="20"/>
          <w:szCs w:val="22"/>
          <w:rtl/>
        </w:rPr>
        <w:t xml:space="preserve">ל הפעילות המוזכרת בטיוטת דו"ח מבקר המדינה עולה בקנה אחד עם האמור בהסכמים בינלאומיים שממשלת ישראל חתומה עליהם והמשרד אמון </w:t>
      </w:r>
    </w:p>
    <w:p w:rsidR="00000000">
      <w:pPr>
        <w:spacing w:before="180" w:after="240" w:line="230" w:lineRule="exact"/>
        <w:jc w:val="both"/>
        <w:rPr>
          <w:rFonts w:cs="FrankRuehl" w:hint="cs"/>
          <w:sz w:val="20"/>
          <w:szCs w:val="22"/>
          <w:rtl/>
        </w:rPr>
      </w:pPr>
      <w:r>
        <w:rPr>
          <w:rFonts w:cs="FrankRuehl"/>
          <w:sz w:val="20"/>
          <w:szCs w:val="22"/>
          <w:rtl/>
        </w:rPr>
        <w:br w:type="page"/>
      </w:r>
      <w:r>
        <w:rPr>
          <w:rFonts w:cs="FrankRuehl" w:hint="cs"/>
          <w:sz w:val="20"/>
          <w:szCs w:val="22"/>
          <w:rtl/>
        </w:rPr>
        <w:t>ליישמם". עוד מסר נתיב בהתייחסות, כי "בהתאם להסכמים הבילטראליים (הסכמי תרבות) שנתיב פועל לפיהם ברחבי ברה"ם לשעבר, אחת הפעילויות המרכזי</w:t>
      </w:r>
      <w:r>
        <w:rPr>
          <w:rFonts w:cs="FrankRuehl" w:hint="cs"/>
          <w:sz w:val="20"/>
          <w:szCs w:val="22"/>
          <w:rtl/>
        </w:rPr>
        <w:t>ות שעל המשרד לבצע הנה פעילות מול נוער וסטודנטים. לצורך כך נתיב יוצר קשרים לשיתופי פעולה עם מוסדות להשכלה גבוהה.... מלכתחילה [נתיב] נכנס לשיתופי פעולה עם מוסדות להשכלה גבוהה בהם יש ריכוז גבוה של הזכאים [לעלייה]".</w:t>
      </w:r>
    </w:p>
    <w:p w:rsidR="00000000">
      <w:pPr>
        <w:pStyle w:val="RESHET"/>
        <w:keepLines/>
        <w:rPr>
          <w:rFonts w:hint="cs"/>
          <w:sz w:val="20"/>
          <w:rtl/>
        </w:rPr>
      </w:pPr>
      <w:r>
        <w:rPr>
          <w:rFonts w:hint="cs"/>
          <w:sz w:val="20"/>
          <w:rtl/>
        </w:rPr>
        <w:t>משרד מבקר המדינה מעיר, כי התייחסות נתיב, כאי</w:t>
      </w:r>
      <w:r>
        <w:rPr>
          <w:rFonts w:hint="cs"/>
          <w:sz w:val="20"/>
          <w:rtl/>
        </w:rPr>
        <w:t>לו הפעילות הכללית מול המוסדות להשכלה גבוהה בחבה"ם מעוגנת בהסכמים בילטראליים ובהחלטת הממשלה, עומדת, כאמור, בסתירה לקביעות הארגון עצמו. כך, הודיעה העוזרת הבכירה לראש נתיב לעובדי נתיב ביוני 2010, כי "ארגון נתיב, באמצעות עובדיו, אינו אחראי על יצירת קשרים או פי</w:t>
      </w:r>
      <w:r>
        <w:rPr>
          <w:rFonts w:hint="cs"/>
          <w:sz w:val="20"/>
          <w:rtl/>
        </w:rPr>
        <w:t xml:space="preserve">תוח שיתופי פעולה בין אוניברסיטאות ומוסדות להשכלה גבוהה בחו"ל לבין אוניברסיטאות ומוסדות להשכלה גבוהה בישראל. הנושא הוא באחריות בלעדית של משרד החוץ הישראלי". ראש נתיב חזרה על כך בהודעה לשליחים לאחר ארבעה ימים והורתה, כי "כל פניה אשר מגיעה אליכם בנושא זה, יש </w:t>
      </w:r>
      <w:r>
        <w:rPr>
          <w:rFonts w:hint="cs"/>
          <w:sz w:val="20"/>
          <w:rtl/>
        </w:rPr>
        <w:t xml:space="preserve">להפנותה לשגרירות ישראל במקום או להשיב לפונה כי עליו לפנות לשגרירות ישראל". מהאמור לעיל עולה, כי פלח פעילות משמעותי של הארגון בחבה"ם אינו נחוץ למילוי משימות נתיב, אלא משמש להצדקה בדיעבד של הרחבת הפעילות של נתיב, עליה החליטה הממשלה ביולי 2007. </w:t>
      </w:r>
    </w:p>
    <w:p w:rsidR="00000000">
      <w:pPr>
        <w:spacing w:after="120" w:line="230" w:lineRule="exact"/>
        <w:jc w:val="both"/>
        <w:rPr>
          <w:rFonts w:cs="FrankRuehl" w:hint="cs"/>
          <w:sz w:val="20"/>
          <w:szCs w:val="22"/>
          <w:rtl/>
        </w:rPr>
      </w:pPr>
    </w:p>
    <w:p w:rsidR="00000000">
      <w:pPr>
        <w:pStyle w:val="KOT5"/>
        <w:tabs>
          <w:tab w:val="left" w:pos="567"/>
        </w:tabs>
        <w:rPr>
          <w:rFonts w:hint="cs"/>
          <w:rtl/>
        </w:rPr>
      </w:pPr>
      <w:bookmarkStart w:id="65" w:name="_Toc253049467"/>
      <w:bookmarkStart w:id="66" w:name="_Toc254079709"/>
      <w:bookmarkStart w:id="67" w:name="_Toc254517170"/>
      <w:bookmarkStart w:id="68" w:name="_Toc362857381"/>
      <w:r>
        <w:rPr>
          <w:rFonts w:hint="cs"/>
          <w:rtl/>
        </w:rPr>
        <w:t>6.2</w:t>
      </w:r>
      <w:r>
        <w:rPr>
          <w:rFonts w:hint="cs"/>
          <w:rtl/>
        </w:rPr>
        <w:tab/>
        <w:t>נציגים</w:t>
      </w:r>
      <w:bookmarkEnd w:id="65"/>
      <w:bookmarkEnd w:id="66"/>
      <w:bookmarkEnd w:id="67"/>
      <w:bookmarkEnd w:id="68"/>
    </w:p>
    <w:p w:rsidR="00000000">
      <w:pPr>
        <w:pStyle w:val="Heading5"/>
        <w:keepNext/>
        <w:widowControl/>
        <w:tabs>
          <w:tab w:val="left" w:pos="567"/>
        </w:tabs>
        <w:spacing w:after="120" w:line="230" w:lineRule="exact"/>
        <w:rPr>
          <w:rFonts w:hint="cs"/>
          <w:szCs w:val="20"/>
          <w:rtl/>
        </w:rPr>
      </w:pPr>
      <w:bookmarkStart w:id="69" w:name="_Toc254079710"/>
      <w:bookmarkStart w:id="70" w:name="_Toc254517171"/>
      <w:r>
        <w:rPr>
          <w:rFonts w:hint="cs"/>
          <w:spacing w:val="0"/>
          <w:szCs w:val="20"/>
          <w:rtl/>
        </w:rPr>
        <w:t>6</w:t>
      </w:r>
      <w:r>
        <w:rPr>
          <w:rFonts w:hint="cs"/>
          <w:spacing w:val="0"/>
          <w:szCs w:val="20"/>
          <w:rtl/>
        </w:rPr>
        <w:t>.2.1</w:t>
      </w:r>
      <w:r>
        <w:rPr>
          <w:rFonts w:hint="cs"/>
          <w:spacing w:val="0"/>
          <w:szCs w:val="20"/>
          <w:rtl/>
        </w:rPr>
        <w:tab/>
      </w:r>
      <w:r>
        <w:rPr>
          <w:rFonts w:hint="cs"/>
          <w:szCs w:val="20"/>
          <w:rtl/>
        </w:rPr>
        <w:t>ייעוד ומועילות הנציגים</w:t>
      </w:r>
      <w:bookmarkEnd w:id="69"/>
      <w:bookmarkEnd w:id="70"/>
    </w:p>
    <w:p w:rsidR="00000000">
      <w:pPr>
        <w:spacing w:after="120" w:line="230" w:lineRule="exact"/>
        <w:jc w:val="both"/>
        <w:rPr>
          <w:rFonts w:cs="FrankRuehl" w:hint="cs"/>
          <w:sz w:val="20"/>
          <w:szCs w:val="22"/>
          <w:rtl/>
        </w:rPr>
      </w:pPr>
      <w:r>
        <w:rPr>
          <w:rFonts w:cs="FrankRuehl" w:hint="cs"/>
          <w:sz w:val="20"/>
          <w:szCs w:val="22"/>
          <w:rtl/>
        </w:rPr>
        <w:t xml:space="preserve">במסגרת פעילותו עוסק </w:t>
      </w:r>
      <w:r>
        <w:rPr>
          <w:rFonts w:cs="FrankRuehl"/>
          <w:sz w:val="20"/>
          <w:szCs w:val="22"/>
          <w:rtl/>
        </w:rPr>
        <w:t>נתיב</w:t>
      </w:r>
      <w:r>
        <w:rPr>
          <w:rFonts w:cs="FrankRuehl" w:hint="cs"/>
          <w:sz w:val="20"/>
          <w:szCs w:val="22"/>
          <w:rtl/>
        </w:rPr>
        <w:t xml:space="preserve"> בשליחת אזרחים ישראלים המוגדרים "נציגים" למדינות חבה"ם. הליך בחירת הנציגים והוצאתם בשליחות </w:t>
      </w:r>
      <w:r>
        <w:rPr>
          <w:rFonts w:cs="FrankRuehl"/>
          <w:sz w:val="20"/>
          <w:szCs w:val="22"/>
          <w:rtl/>
        </w:rPr>
        <w:t>נתיב</w:t>
      </w:r>
      <w:r>
        <w:rPr>
          <w:rFonts w:cs="FrankRuehl" w:hint="cs"/>
          <w:sz w:val="20"/>
          <w:szCs w:val="22"/>
          <w:rtl/>
        </w:rPr>
        <w:t xml:space="preserve"> לפעילות בחבה"ם מוסדר בנוהל פנימי. נציג, על פי נוהל </w:t>
      </w:r>
      <w:r>
        <w:rPr>
          <w:rFonts w:cs="FrankRuehl"/>
          <w:sz w:val="20"/>
          <w:szCs w:val="22"/>
          <w:rtl/>
        </w:rPr>
        <w:t>נתיב</w:t>
      </w:r>
      <w:r>
        <w:rPr>
          <w:rFonts w:cs="FrankRuehl" w:hint="cs"/>
          <w:sz w:val="20"/>
          <w:szCs w:val="22"/>
          <w:rtl/>
        </w:rPr>
        <w:t>, [סעיף 3.1] הוא "אזרח מדינת ישראל, שמרכז עולמו הוא מ</w:t>
      </w:r>
      <w:r>
        <w:rPr>
          <w:rFonts w:cs="FrankRuehl" w:hint="cs"/>
          <w:sz w:val="20"/>
          <w:szCs w:val="22"/>
          <w:rtl/>
        </w:rPr>
        <w:t xml:space="preserve">דינת ישראל, אשר נבחר על פי קריטריונים המפורטים בנוהל זה מתוך פוטנציאל בתחום עיסוקו, ונמצא ראוי לייצג את ישראל בפני קהל היעד בפעילות </w:t>
      </w:r>
      <w:r>
        <w:rPr>
          <w:rFonts w:cs="FrankRuehl"/>
          <w:sz w:val="20"/>
          <w:szCs w:val="22"/>
          <w:rtl/>
        </w:rPr>
        <w:t>נתיב</w:t>
      </w:r>
      <w:r>
        <w:rPr>
          <w:rFonts w:cs="FrankRuehl" w:hint="cs"/>
          <w:sz w:val="20"/>
          <w:szCs w:val="22"/>
          <w:rtl/>
        </w:rPr>
        <w:t xml:space="preserve"> בחבה</w:t>
      </w:r>
      <w:r>
        <w:rPr>
          <w:rFonts w:cs="FrankRuehl"/>
          <w:sz w:val="20"/>
          <w:szCs w:val="22"/>
          <w:rtl/>
        </w:rPr>
        <w:t>"</w:t>
      </w:r>
      <w:r>
        <w:rPr>
          <w:rFonts w:cs="FrankRuehl" w:hint="cs"/>
          <w:sz w:val="20"/>
          <w:szCs w:val="22"/>
          <w:rtl/>
        </w:rPr>
        <w:t>ם". מטרת הנציגים, היא [סעיף 1.2] "לייצג את מדינת ישראל בפעילויות שונות, קצרות טווח, ובכך להביא בפני קהלי היעד היבט</w:t>
      </w:r>
      <w:r>
        <w:rPr>
          <w:rFonts w:cs="FrankRuehl" w:hint="cs"/>
          <w:sz w:val="20"/>
          <w:szCs w:val="22"/>
          <w:rtl/>
        </w:rPr>
        <w:t xml:space="preserve">ים שונים ורלוונטיים של הנעשה בישראל כיום". </w:t>
      </w:r>
    </w:p>
    <w:p w:rsidR="00000000">
      <w:pPr>
        <w:spacing w:after="120" w:line="230" w:lineRule="exact"/>
        <w:jc w:val="both"/>
        <w:rPr>
          <w:rFonts w:cs="FrankRuehl" w:hint="cs"/>
          <w:sz w:val="20"/>
          <w:szCs w:val="22"/>
          <w:rtl/>
        </w:rPr>
      </w:pPr>
      <w:r>
        <w:rPr>
          <w:rFonts w:cs="FrankRuehl" w:hint="cs"/>
          <w:spacing w:val="-2"/>
          <w:sz w:val="20"/>
          <w:szCs w:val="22"/>
          <w:rtl/>
        </w:rPr>
        <w:t xml:space="preserve">על פי נתוני </w:t>
      </w:r>
      <w:r>
        <w:rPr>
          <w:rFonts w:cs="FrankRuehl"/>
          <w:spacing w:val="-2"/>
          <w:sz w:val="20"/>
          <w:szCs w:val="22"/>
          <w:rtl/>
        </w:rPr>
        <w:t>נתיב</w:t>
      </w:r>
      <w:r>
        <w:rPr>
          <w:rFonts w:cs="FrankRuehl" w:hint="cs"/>
          <w:spacing w:val="-2"/>
          <w:sz w:val="20"/>
          <w:szCs w:val="22"/>
          <w:rtl/>
        </w:rPr>
        <w:t>, שלח הארגון בשנים 2007-2009 76 נציגים שהוגדרו "מומחי תוכן" (10 ב-2007,</w:t>
      </w:r>
      <w:r>
        <w:rPr>
          <w:rFonts w:cs="FrankRuehl" w:hint="cs"/>
          <w:sz w:val="20"/>
          <w:szCs w:val="22"/>
          <w:rtl/>
        </w:rPr>
        <w:t xml:space="preserve"> 39 ב-2008 ו-27 ב-2009). עוד 22 איש נשלחו ב-2009 כנציגים להעברת סמינרים ביזמות עסקית לקהל יעד מוגדר של זכאי עלייה. </w:t>
      </w:r>
      <w:r>
        <w:rPr>
          <w:rFonts w:cs="FrankRuehl"/>
          <w:sz w:val="20"/>
          <w:szCs w:val="22"/>
          <w:rtl/>
        </w:rPr>
        <w:t>נתיב</w:t>
      </w:r>
      <w:r>
        <w:rPr>
          <w:rFonts w:cs="FrankRuehl" w:hint="cs"/>
          <w:sz w:val="20"/>
          <w:szCs w:val="22"/>
          <w:rtl/>
        </w:rPr>
        <w:t xml:space="preserve"> אף תכ</w:t>
      </w:r>
      <w:r>
        <w:rPr>
          <w:rFonts w:cs="FrankRuehl" w:hint="cs"/>
          <w:sz w:val="20"/>
          <w:szCs w:val="22"/>
          <w:rtl/>
        </w:rPr>
        <w:t xml:space="preserve">נן להכפיל את היקף הפעילות עם נציגים מטעמו </w:t>
      </w:r>
      <w:r>
        <w:rPr>
          <w:rFonts w:cs="FrankRuehl"/>
          <w:sz w:val="20"/>
          <w:szCs w:val="22"/>
          <w:rtl/>
        </w:rPr>
        <w:br/>
      </w:r>
      <w:r>
        <w:rPr>
          <w:rFonts w:cs="FrankRuehl" w:hint="cs"/>
          <w:sz w:val="20"/>
          <w:szCs w:val="22"/>
          <w:rtl/>
        </w:rPr>
        <w:t>ב-2010 ולשלוח בשנה זו לחבה"ם כ-50 נציגים.</w:t>
      </w:r>
    </w:p>
    <w:p w:rsidR="00000000">
      <w:pPr>
        <w:spacing w:after="120" w:line="230" w:lineRule="exact"/>
        <w:jc w:val="both"/>
        <w:rPr>
          <w:rFonts w:cs="FrankRuehl" w:hint="cs"/>
          <w:sz w:val="20"/>
          <w:szCs w:val="22"/>
          <w:rtl/>
        </w:rPr>
      </w:pPr>
      <w:r>
        <w:rPr>
          <w:rFonts w:cs="FrankRuehl" w:hint="cs"/>
          <w:sz w:val="20"/>
          <w:szCs w:val="22"/>
          <w:rtl/>
        </w:rPr>
        <w:t xml:space="preserve">בתכנית העבודה ל-2009 אושרה יציאתם של נציגים ל-19 אירועים מתוכננים. בפועל נשלחו באותה השנה 27 נציגים, אך רק שמונה מהם יצאו לאירועים המתוכננים הללו. כל שאר 19 הנציגים נשלחו </w:t>
      </w:r>
      <w:r>
        <w:rPr>
          <w:rFonts w:cs="FrankRuehl" w:hint="cs"/>
          <w:sz w:val="20"/>
          <w:szCs w:val="22"/>
          <w:rtl/>
        </w:rPr>
        <w:t>לאירועים שלא תוכננו מראש, שלא על פי תכנית העבודה הסדורה, כפי שנקבע בנוהל, ובחלקם הגדול בעקבות בקשות לא מתוכננות של שליחי נתיב במהלך השנה. כמוהם גם חמישה נציגים נוספים, ששיגורם אושר במשך השנה, אך לא יצאו מסיבות שונות. התחומים שעבורם נשלחו נציגים לחבה"ם או ש</w:t>
      </w:r>
      <w:r>
        <w:rPr>
          <w:rFonts w:cs="FrankRuehl" w:hint="cs"/>
          <w:sz w:val="20"/>
          <w:szCs w:val="22"/>
          <w:rtl/>
        </w:rPr>
        <w:t>אושרה שליחתם למטרות הרצאות, הדרכה, לימוד, הופעות ומופעים פומביים היו מגוונים וכללו, בין השאר, ספרות, כלכלה, קולנוע, ריקוד, זימרה, נגינה, ציור, עיתונאות, תקשורת, פרסום ויחסי ציבור, אדריכלות, טכנולוגי</w:t>
      </w:r>
      <w:r>
        <w:rPr>
          <w:rFonts w:cs="FrankRuehl" w:hint="eastAsia"/>
          <w:sz w:val="20"/>
          <w:szCs w:val="22"/>
          <w:rtl/>
        </w:rPr>
        <w:t>ה</w:t>
      </w:r>
      <w:r>
        <w:rPr>
          <w:rFonts w:cs="FrankRuehl" w:hint="cs"/>
          <w:sz w:val="20"/>
          <w:szCs w:val="22"/>
          <w:rtl/>
        </w:rPr>
        <w:t xml:space="preserve"> עילית (היי-טק), עיצוב אופנה, שזירת פרחים, קליגרפיה (כתיב</w:t>
      </w:r>
      <w:r>
        <w:rPr>
          <w:rFonts w:cs="FrankRuehl" w:hint="cs"/>
          <w:sz w:val="20"/>
          <w:szCs w:val="22"/>
          <w:rtl/>
        </w:rPr>
        <w:t xml:space="preserve">ה אומנותית), יין, מזון וטבחות, וקרב מגע. </w:t>
      </w:r>
    </w:p>
    <w:p w:rsidR="00000000">
      <w:pPr>
        <w:spacing w:after="120" w:line="230" w:lineRule="exact"/>
        <w:jc w:val="both"/>
        <w:rPr>
          <w:rFonts w:cs="FrankRuehl" w:hint="cs"/>
          <w:sz w:val="20"/>
          <w:szCs w:val="22"/>
          <w:rtl/>
        </w:rPr>
      </w:pPr>
      <w:r>
        <w:rPr>
          <w:rFonts w:cs="FrankRuehl"/>
          <w:sz w:val="20"/>
          <w:szCs w:val="22"/>
          <w:rtl/>
        </w:rPr>
        <w:br w:type="page"/>
      </w:r>
      <w:r>
        <w:rPr>
          <w:rFonts w:cs="FrankRuehl" w:hint="cs"/>
          <w:sz w:val="20"/>
          <w:szCs w:val="22"/>
          <w:rtl/>
        </w:rPr>
        <w:t xml:space="preserve">בביקורת נמצא, כי מרבית הופעותיהם של הנציגים בחבה"ם היו בפני קהלים כלליים </w:t>
      </w:r>
      <w:r>
        <w:rPr>
          <w:rFonts w:cs="FrankRuehl"/>
          <w:sz w:val="20"/>
          <w:szCs w:val="22"/>
          <w:rtl/>
        </w:rPr>
        <w:t>-</w:t>
      </w:r>
      <w:r>
        <w:rPr>
          <w:rFonts w:cs="FrankRuehl" w:hint="cs"/>
          <w:sz w:val="20"/>
          <w:szCs w:val="22"/>
          <w:rtl/>
        </w:rPr>
        <w:t xml:space="preserve"> בין אם בפורום מצומצם (כמו "שולחן עגול"), בפורום רחב (הרצאה לסטודנטים) או אירוע המוני (מופע בפסטיבל או ראיון טלוויזיוני). מצב זה מוצא ביטוי</w:t>
      </w:r>
      <w:r>
        <w:rPr>
          <w:rFonts w:cs="FrankRuehl" w:hint="cs"/>
          <w:sz w:val="20"/>
          <w:szCs w:val="22"/>
          <w:rtl/>
        </w:rPr>
        <w:t xml:space="preserve"> בדיווחים המצויים בארגון אודות פעילות הנציגים ושבהם, במידה שמופיע אמדן מספרי של המשתתפים בהופעות הנציג, זהו אמדן כולל בלבד. כתוצאה מכך, ובדומה לשאר הפעילויות מול הקהל הרחב, כמעט בכל המקרים אין ב</w:t>
      </w:r>
      <w:r>
        <w:rPr>
          <w:rFonts w:cs="FrankRuehl"/>
          <w:sz w:val="20"/>
          <w:szCs w:val="22"/>
          <w:rtl/>
        </w:rPr>
        <w:t>נתיב</w:t>
      </w:r>
      <w:r>
        <w:rPr>
          <w:rFonts w:cs="FrankRuehl" w:hint="cs"/>
          <w:sz w:val="20"/>
          <w:szCs w:val="22"/>
          <w:rtl/>
        </w:rPr>
        <w:t xml:space="preserve"> מידע על היקף השתתפות של זכאי עלייה בפעילות הנציג או על מי</w:t>
      </w:r>
      <w:r>
        <w:rPr>
          <w:rFonts w:cs="FrankRuehl" w:hint="cs"/>
          <w:sz w:val="20"/>
          <w:szCs w:val="22"/>
          <w:rtl/>
        </w:rPr>
        <w:t>דת השפעת הפעילות עליהם. מכאן שאין ל</w:t>
      </w:r>
      <w:r>
        <w:rPr>
          <w:rFonts w:cs="FrankRuehl"/>
          <w:sz w:val="20"/>
          <w:szCs w:val="22"/>
          <w:rtl/>
        </w:rPr>
        <w:t>נתיב</w:t>
      </w:r>
      <w:r>
        <w:rPr>
          <w:rFonts w:cs="FrankRuehl" w:hint="cs"/>
          <w:sz w:val="20"/>
          <w:szCs w:val="22"/>
          <w:rtl/>
        </w:rPr>
        <w:t xml:space="preserve"> יכולת אמיתית להעריך את תרומת הנציג להשגת היעדים שקבעה הממשלה.</w:t>
      </w:r>
    </w:p>
    <w:p w:rsidR="00000000">
      <w:pPr>
        <w:spacing w:after="120" w:line="230" w:lineRule="exact"/>
        <w:jc w:val="both"/>
        <w:rPr>
          <w:rFonts w:cs="FrankRuehl" w:hint="cs"/>
          <w:sz w:val="20"/>
          <w:szCs w:val="22"/>
          <w:rtl/>
        </w:rPr>
      </w:pPr>
      <w:r>
        <w:rPr>
          <w:rFonts w:cs="FrankRuehl" w:hint="cs"/>
          <w:sz w:val="20"/>
          <w:szCs w:val="22"/>
          <w:rtl/>
        </w:rPr>
        <w:t xml:space="preserve">בנוהל נקבע, כי שליח </w:t>
      </w:r>
      <w:r>
        <w:rPr>
          <w:rFonts w:cs="FrankRuehl"/>
          <w:sz w:val="20"/>
          <w:szCs w:val="22"/>
          <w:rtl/>
        </w:rPr>
        <w:t>נתיב</w:t>
      </w:r>
      <w:r>
        <w:rPr>
          <w:rFonts w:cs="FrankRuehl" w:hint="cs"/>
          <w:sz w:val="20"/>
          <w:szCs w:val="22"/>
          <w:rtl/>
        </w:rPr>
        <w:t xml:space="preserve"> יעביר שאלוני משוב למשתתפים בפעילות שבה השתתף הנציג, וכי הנציג יסכם את פעילותו בכתובים, שיכללו, בין השאר "תיאור כללי של הפעילות, ה</w:t>
      </w:r>
      <w:r>
        <w:rPr>
          <w:rFonts w:cs="FrankRuehl" w:hint="cs"/>
          <w:sz w:val="20"/>
          <w:szCs w:val="22"/>
          <w:rtl/>
        </w:rPr>
        <w:t xml:space="preserve">תרשמותו האישית מהפעילות שקוימה, כמות האנשים המשוערת שנכחו, דעתו האישית על התרומה למדינת ישראל ולמטרות </w:t>
      </w:r>
      <w:r>
        <w:rPr>
          <w:rFonts w:cs="FrankRuehl"/>
          <w:sz w:val="20"/>
          <w:szCs w:val="22"/>
          <w:rtl/>
        </w:rPr>
        <w:t>נתיב</w:t>
      </w:r>
      <w:r>
        <w:rPr>
          <w:rFonts w:cs="FrankRuehl" w:hint="cs"/>
          <w:sz w:val="20"/>
          <w:szCs w:val="22"/>
          <w:rtl/>
        </w:rPr>
        <w:t xml:space="preserve">... הדו"ח יופץ למטה ולשטח ויתועד במאגר הנציגים". עוד נקבע בנוהל, כי מטה </w:t>
      </w:r>
      <w:r>
        <w:rPr>
          <w:rFonts w:cs="FrankRuehl"/>
          <w:sz w:val="20"/>
          <w:szCs w:val="22"/>
          <w:rtl/>
        </w:rPr>
        <w:t>נתיב</w:t>
      </w:r>
      <w:r>
        <w:rPr>
          <w:rFonts w:cs="FrankRuehl" w:hint="cs"/>
          <w:sz w:val="20"/>
          <w:szCs w:val="22"/>
          <w:rtl/>
        </w:rPr>
        <w:t xml:space="preserve"> יקיים עימו מפגש סיכום להפקת לקחים. כן נקבע בנוהל, כי הוצאת הנציג לשטח מות</w:t>
      </w:r>
      <w:r>
        <w:rPr>
          <w:rFonts w:cs="FrankRuehl" w:hint="cs"/>
          <w:sz w:val="20"/>
          <w:szCs w:val="22"/>
          <w:rtl/>
        </w:rPr>
        <w:t xml:space="preserve">נית בחתימה על "הסכם למתנדב" (להלן </w:t>
      </w:r>
      <w:r>
        <w:rPr>
          <w:rFonts w:cs="FrankRuehl"/>
          <w:sz w:val="20"/>
          <w:szCs w:val="22"/>
          <w:rtl/>
        </w:rPr>
        <w:t>-</w:t>
      </w:r>
      <w:r>
        <w:rPr>
          <w:rFonts w:cs="FrankRuehl" w:hint="cs"/>
          <w:sz w:val="20"/>
          <w:szCs w:val="22"/>
          <w:rtl/>
        </w:rPr>
        <w:t xml:space="preserve"> חוזה). בביקורת עלה, כי אין בחוזה התייחסות לחובת הנציג להגיש ל</w:t>
      </w:r>
      <w:r>
        <w:rPr>
          <w:rFonts w:cs="FrankRuehl"/>
          <w:sz w:val="20"/>
          <w:szCs w:val="22"/>
          <w:rtl/>
        </w:rPr>
        <w:t>נתיב</w:t>
      </w:r>
      <w:r>
        <w:rPr>
          <w:rFonts w:cs="FrankRuehl" w:hint="cs"/>
          <w:sz w:val="20"/>
          <w:szCs w:val="22"/>
          <w:rtl/>
        </w:rPr>
        <w:t xml:space="preserve"> סיכום כתוב ולהיפגש עם נציגי הארגון לסיכום השליחות.</w:t>
      </w:r>
    </w:p>
    <w:p w:rsidR="00000000">
      <w:pPr>
        <w:spacing w:after="120" w:line="230" w:lineRule="exact"/>
        <w:jc w:val="both"/>
        <w:rPr>
          <w:rFonts w:cs="FrankRuehl" w:hint="cs"/>
          <w:sz w:val="20"/>
          <w:szCs w:val="22"/>
          <w:rtl/>
        </w:rPr>
      </w:pPr>
      <w:r>
        <w:rPr>
          <w:rFonts w:cs="FrankRuehl" w:hint="cs"/>
          <w:sz w:val="20"/>
          <w:szCs w:val="22"/>
          <w:rtl/>
        </w:rPr>
        <w:t>מבין 27 הנציגים שיצאו לחבה"ם ב-2009, שמונה יצאו בשלוש קבוצות (שני זוגות ורביעייה). ראש תחום פיתוח בנתיב</w:t>
      </w:r>
      <w:r>
        <w:rPr>
          <w:rFonts w:cs="FrankRuehl" w:hint="cs"/>
          <w:sz w:val="20"/>
          <w:szCs w:val="22"/>
          <w:rtl/>
        </w:rPr>
        <w:t xml:space="preserve">, הגב' עירית כפיר, מסרה לעורכי הביקורת בפברואר 2010, כי 10 מבין 27 הנציגים אינם מוגדרים ככאלה על ידי </w:t>
      </w:r>
      <w:r>
        <w:rPr>
          <w:rFonts w:cs="FrankRuehl"/>
          <w:sz w:val="20"/>
          <w:szCs w:val="22"/>
          <w:rtl/>
        </w:rPr>
        <w:t>נתיב</w:t>
      </w:r>
      <w:r>
        <w:rPr>
          <w:rFonts w:cs="FrankRuehl" w:hint="cs"/>
          <w:sz w:val="20"/>
          <w:szCs w:val="22"/>
          <w:rtl/>
        </w:rPr>
        <w:t>, ולפיכך לא חל עליהם נוהל הוצאת הנציגים האמור (ראו להלן). בביקורת עלה, כי מבין 17 הנציגים, שלגביהם אין מחלוקת ששימשו כנציגים, רק שניים הגישו סיכום כתוב</w:t>
      </w:r>
      <w:r>
        <w:rPr>
          <w:rFonts w:cs="FrankRuehl" w:hint="cs"/>
          <w:sz w:val="20"/>
          <w:szCs w:val="22"/>
          <w:rtl/>
        </w:rPr>
        <w:t xml:space="preserve">. ראש תחום פיתוח מסרה לעורכי הביקורת בספטמבר 2009, כי "חלק מהנציגים מבקשים שלא לכתוב סיכום בעצמם, אלא מגיעים למשרד, מרואיינים בתחום פיתוח על הפעילות ואז יוצא סיכום". תשובה זו אינה מתיישבת עם ממצאי הביקורת, שמהם עולה, כי מטה </w:t>
      </w:r>
      <w:r>
        <w:rPr>
          <w:rFonts w:cs="FrankRuehl"/>
          <w:sz w:val="20"/>
          <w:szCs w:val="22"/>
          <w:rtl/>
        </w:rPr>
        <w:t>נתיב</w:t>
      </w:r>
      <w:r>
        <w:rPr>
          <w:rFonts w:cs="FrankRuehl" w:hint="cs"/>
          <w:sz w:val="20"/>
          <w:szCs w:val="22"/>
          <w:rtl/>
        </w:rPr>
        <w:t xml:space="preserve"> הוציא סיכום רק לגבי נציג בו</w:t>
      </w:r>
      <w:r>
        <w:rPr>
          <w:rFonts w:cs="FrankRuehl" w:hint="cs"/>
          <w:sz w:val="20"/>
          <w:szCs w:val="22"/>
          <w:rtl/>
        </w:rPr>
        <w:t xml:space="preserve">דד. עוד נמצא, כי פעילות 11 נציגים מתוך ה-17 כוסתה בדיווחי השליחים בלבד. לגבי נציג אחד לא נמצא כל דיווח מסכם. כמו כן, התברר, כי השליחים אינם נוהגים לחלק דפי משוב למשתתפים במפגשים עם הנציגים, כמתחייב מהנוהל. </w:t>
      </w:r>
    </w:p>
    <w:p w:rsidR="00000000">
      <w:pPr>
        <w:spacing w:after="120" w:line="230" w:lineRule="exact"/>
        <w:jc w:val="both"/>
        <w:rPr>
          <w:rFonts w:cs="FrankRuehl" w:hint="cs"/>
          <w:sz w:val="20"/>
          <w:szCs w:val="22"/>
          <w:rtl/>
        </w:rPr>
      </w:pPr>
      <w:r>
        <w:rPr>
          <w:rFonts w:cs="FrankRuehl" w:hint="cs"/>
          <w:sz w:val="20"/>
          <w:szCs w:val="22"/>
          <w:rtl/>
        </w:rPr>
        <w:t>בדיון שנערך ב</w:t>
      </w:r>
      <w:r>
        <w:rPr>
          <w:rFonts w:cs="FrankRuehl"/>
          <w:sz w:val="20"/>
          <w:szCs w:val="22"/>
          <w:rtl/>
        </w:rPr>
        <w:t>נתיב</w:t>
      </w:r>
      <w:r>
        <w:rPr>
          <w:rFonts w:cs="FrankRuehl" w:hint="cs"/>
          <w:sz w:val="20"/>
          <w:szCs w:val="22"/>
          <w:rtl/>
        </w:rPr>
        <w:t xml:space="preserve"> באוקטובר 2009 לסיכום הפעילות הש</w:t>
      </w:r>
      <w:r>
        <w:rPr>
          <w:rFonts w:cs="FrankRuehl" w:hint="cs"/>
          <w:sz w:val="20"/>
          <w:szCs w:val="22"/>
          <w:rtl/>
        </w:rPr>
        <w:t xml:space="preserve">נתית של הנציגים, אמרה ראש </w:t>
      </w:r>
      <w:r>
        <w:rPr>
          <w:rFonts w:cs="FrankRuehl"/>
          <w:sz w:val="20"/>
          <w:szCs w:val="22"/>
          <w:rtl/>
        </w:rPr>
        <w:t>נתיב</w:t>
      </w:r>
      <w:r>
        <w:rPr>
          <w:rFonts w:cs="FrankRuehl" w:hint="cs"/>
          <w:sz w:val="20"/>
          <w:szCs w:val="22"/>
          <w:rtl/>
        </w:rPr>
        <w:t xml:space="preserve">, כי "השימוש ב'נציגים' משרת את יעדי הארגון באופן מיטבי ואפקטיבי". בסיכום הדיון נקבע, כי "שליחת אזרחי מדינת ישראל לייצג את מדינת ישראל בפעילויות השונות, קצרות הטווח, תורם לקידום יעדי </w:t>
      </w:r>
      <w:r>
        <w:rPr>
          <w:rFonts w:cs="FrankRuehl"/>
          <w:sz w:val="20"/>
          <w:szCs w:val="22"/>
          <w:rtl/>
        </w:rPr>
        <w:t>נתיב</w:t>
      </w:r>
      <w:r>
        <w:rPr>
          <w:rFonts w:cs="FrankRuehl" w:hint="cs"/>
          <w:sz w:val="20"/>
          <w:szCs w:val="22"/>
          <w:rtl/>
        </w:rPr>
        <w:t>, באופן שבו הם 'מביאים' בפני קהל היעד הי</w:t>
      </w:r>
      <w:r>
        <w:rPr>
          <w:rFonts w:cs="FrankRuehl" w:hint="cs"/>
          <w:sz w:val="20"/>
          <w:szCs w:val="22"/>
          <w:rtl/>
        </w:rPr>
        <w:t xml:space="preserve">בטים שונים ורלוונטיים על הנעשה בישראל כיום". אמירות אלה אינן מתיישבות עם דברי חשב משרד ראה"ם באותו הדיון, ולפיהם: "במהלך שנת הפעילות [2009] לא בוצע תחקיר מקצועי ומספק בשטח, של ניתוח האירועים ומידת תרומתם לקידום יעדי </w:t>
      </w:r>
      <w:r>
        <w:rPr>
          <w:rFonts w:cs="FrankRuehl"/>
          <w:sz w:val="20"/>
          <w:szCs w:val="22"/>
          <w:rtl/>
        </w:rPr>
        <w:t>נתיב</w:t>
      </w:r>
      <w:r>
        <w:rPr>
          <w:rFonts w:cs="FrankRuehl" w:hint="cs"/>
          <w:sz w:val="20"/>
          <w:szCs w:val="22"/>
          <w:rtl/>
        </w:rPr>
        <w:t>, כפי שמחייב נוהל נציגים", ואינן עול</w:t>
      </w:r>
      <w:r>
        <w:rPr>
          <w:rFonts w:cs="FrankRuehl" w:hint="cs"/>
          <w:sz w:val="20"/>
          <w:szCs w:val="22"/>
          <w:rtl/>
        </w:rPr>
        <w:t>ות בקנה אחד עם ממצאי הביקורת, כפי שהובאו לעיל.</w:t>
      </w:r>
    </w:p>
    <w:p w:rsidR="00000000">
      <w:pPr>
        <w:spacing w:after="60" w:line="230" w:lineRule="exact"/>
        <w:jc w:val="both"/>
        <w:rPr>
          <w:rFonts w:cs="FrankRuehl"/>
          <w:szCs w:val="22"/>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60" w:line="230" w:lineRule="exact"/>
        <w:jc w:val="both"/>
        <w:rPr>
          <w:rFonts w:cs="FrankRuehl"/>
          <w:szCs w:val="22"/>
        </w:rPr>
      </w:pPr>
    </w:p>
    <w:p w:rsidR="00000000">
      <w:pPr>
        <w:pStyle w:val="RESHET"/>
        <w:keepLines/>
        <w:rPr>
          <w:rFonts w:hint="cs"/>
          <w:sz w:val="20"/>
          <w:rtl/>
        </w:rPr>
      </w:pPr>
      <w:r>
        <w:rPr>
          <w:rFonts w:hint="cs"/>
          <w:sz w:val="20"/>
          <w:rtl/>
        </w:rPr>
        <w:t>מסיכום פרק משנה זה עולה, כי ראוי שב</w:t>
      </w:r>
      <w:r>
        <w:rPr>
          <w:sz w:val="20"/>
          <w:rtl/>
        </w:rPr>
        <w:t>נתיב</w:t>
      </w:r>
      <w:r>
        <w:rPr>
          <w:rFonts w:hint="cs"/>
          <w:sz w:val="20"/>
          <w:rtl/>
        </w:rPr>
        <w:t xml:space="preserve"> יקפידו על בחינת התרומה של כל נציג ונציג אל מול קהל היעד של הארגון עם סיום שליחותו, נוכח המשאבים המושקעים בנציגים וכמתחייב מנוהל הארגון. עוד ראוי, כי המדדים שעל קביעת</w:t>
      </w:r>
      <w:r>
        <w:rPr>
          <w:rFonts w:hint="cs"/>
          <w:sz w:val="20"/>
          <w:rtl/>
        </w:rPr>
        <w:t xml:space="preserve">ם המליץ מבקר המדינה לבחינת הפעילות מול הקהל הרחב, יחולו גם על בחינת פעילותם של הנציגים הנשלחים על ידי </w:t>
      </w:r>
      <w:r>
        <w:rPr>
          <w:sz w:val="20"/>
          <w:rtl/>
        </w:rPr>
        <w:t>נתיב</w:t>
      </w:r>
      <w:r>
        <w:rPr>
          <w:rFonts w:hint="cs"/>
          <w:sz w:val="20"/>
          <w:rtl/>
        </w:rPr>
        <w:t xml:space="preserve"> ותרומתם למילוי יעדי הארגון. </w:t>
      </w:r>
    </w:p>
    <w:p w:rsidR="00000000">
      <w:pPr>
        <w:spacing w:before="180" w:after="240" w:line="230" w:lineRule="exact"/>
        <w:jc w:val="both"/>
        <w:rPr>
          <w:rFonts w:cs="FrankRuehl" w:hint="cs"/>
          <w:sz w:val="20"/>
          <w:szCs w:val="22"/>
          <w:rtl/>
        </w:rPr>
      </w:pPr>
      <w:r>
        <w:rPr>
          <w:rFonts w:cs="FrankRuehl"/>
          <w:sz w:val="20"/>
          <w:szCs w:val="22"/>
          <w:rtl/>
        </w:rPr>
        <w:br w:type="page"/>
      </w:r>
      <w:r>
        <w:rPr>
          <w:rFonts w:cs="FrankRuehl" w:hint="cs"/>
          <w:sz w:val="20"/>
          <w:szCs w:val="22"/>
          <w:rtl/>
        </w:rPr>
        <w:t xml:space="preserve">בהתייחסות לטיוטת הביקורת מסר נתיב למשרד מבקר המדינה בינואר 2011, כי "גם הפעילות של שליחת נציגים תואמת את סמכויות המשרד </w:t>
      </w:r>
      <w:r>
        <w:rPr>
          <w:rFonts w:cs="FrankRuehl" w:hint="cs"/>
          <w:sz w:val="20"/>
          <w:szCs w:val="22"/>
          <w:rtl/>
        </w:rPr>
        <w:t>לפעול בהתאם להסכמי התרבות ולהביא בפני הקהל את התרבות הישראלית, את השפה, את אנשי האקדמיה, הספורט וכו'". עוד מסר נתיב, כי הארגון יפעל כדי ליישם את הערת מבקר המדינה בדבר הבדיקה של תרומת הנציגים.</w:t>
      </w:r>
    </w:p>
    <w:p w:rsidR="00000000">
      <w:pPr>
        <w:pStyle w:val="RESHET"/>
        <w:keepLines/>
        <w:rPr>
          <w:rFonts w:hint="cs"/>
          <w:sz w:val="20"/>
          <w:rtl/>
        </w:rPr>
      </w:pPr>
      <w:r>
        <w:rPr>
          <w:rFonts w:hint="cs"/>
          <w:sz w:val="20"/>
          <w:rtl/>
        </w:rPr>
        <w:t>משרד מבקר המדינה מעיר, כי הישענות נתיב על הסכמי התרבות הבילטראלי</w:t>
      </w:r>
      <w:r>
        <w:rPr>
          <w:rFonts w:hint="cs"/>
          <w:sz w:val="20"/>
          <w:rtl/>
        </w:rPr>
        <w:t>ים כמסמיכים את הארגון לפעול מול הקהל הרחב, אינה עולה בקנה אחד עם החלטות הממשלה, שעיקרן שנתיב יפעל מול יהודים וזכאי עלייה, וראוי כי נתיב ידבק בהן ויפעל לאורן.</w:t>
      </w:r>
    </w:p>
    <w:p w:rsidR="00000000">
      <w:pPr>
        <w:spacing w:after="120" w:line="230" w:lineRule="exact"/>
        <w:jc w:val="both"/>
        <w:rPr>
          <w:rFonts w:cs="FrankRuehl" w:hint="cs"/>
          <w:b/>
          <w:bCs/>
          <w:sz w:val="20"/>
          <w:szCs w:val="22"/>
          <w:rtl/>
        </w:rPr>
      </w:pPr>
    </w:p>
    <w:p w:rsidR="00000000">
      <w:pPr>
        <w:pStyle w:val="Heading5"/>
        <w:keepNext/>
        <w:widowControl/>
        <w:tabs>
          <w:tab w:val="left" w:pos="567"/>
        </w:tabs>
        <w:spacing w:after="120" w:line="230" w:lineRule="exact"/>
        <w:rPr>
          <w:rFonts w:hint="cs"/>
          <w:szCs w:val="20"/>
          <w:rtl/>
        </w:rPr>
      </w:pPr>
      <w:bookmarkStart w:id="71" w:name="_Toc253049468"/>
      <w:bookmarkStart w:id="72" w:name="_Toc254079711"/>
      <w:bookmarkStart w:id="73" w:name="_Toc254517172"/>
      <w:r>
        <w:rPr>
          <w:rFonts w:hint="cs"/>
          <w:spacing w:val="0"/>
          <w:szCs w:val="20"/>
          <w:rtl/>
        </w:rPr>
        <w:t>6.2.2</w:t>
      </w:r>
      <w:r>
        <w:rPr>
          <w:rFonts w:hint="cs"/>
          <w:spacing w:val="0"/>
          <w:szCs w:val="20"/>
          <w:rtl/>
        </w:rPr>
        <w:tab/>
      </w:r>
      <w:r>
        <w:rPr>
          <w:rFonts w:hint="cs"/>
          <w:szCs w:val="20"/>
          <w:rtl/>
        </w:rPr>
        <w:t>תקינות הבחירה של הנציגים</w:t>
      </w:r>
      <w:bookmarkEnd w:id="72"/>
      <w:bookmarkEnd w:id="73"/>
    </w:p>
    <w:p w:rsidR="00000000">
      <w:pPr>
        <w:spacing w:after="120" w:line="230" w:lineRule="exact"/>
        <w:jc w:val="both"/>
        <w:rPr>
          <w:rFonts w:cs="FrankRuehl" w:hint="cs"/>
          <w:sz w:val="20"/>
          <w:szCs w:val="22"/>
          <w:rtl/>
        </w:rPr>
      </w:pPr>
      <w:r>
        <w:rPr>
          <w:rFonts w:cs="FrankRuehl" w:hint="cs"/>
          <w:sz w:val="20"/>
          <w:szCs w:val="22"/>
          <w:rtl/>
        </w:rPr>
        <w:t>בנוהל הנציגים נקבע, כי הנציג ייבחר על ידי ועדה פנימית, שמטרתה "לבח</w:t>
      </w:r>
      <w:r>
        <w:rPr>
          <w:rFonts w:cs="FrankRuehl" w:hint="cs"/>
          <w:sz w:val="20"/>
          <w:szCs w:val="22"/>
          <w:rtl/>
        </w:rPr>
        <w:t>ון את המועמדים המוצעים ליציאה כנציגים ולבחון את יציאתם, לאור הקריטריונים בהתאם לנוהל", וכי הנציגים ייבחרו מתוך מאגר מועמדים פוטנציאליים שנבנה בארגון מאז 2008. המועמדים נכללים בו על בסיס "ניסיון רב ומוכח של פעילות הנציגים ועל פרסום באמצעי התקשורת, שהניב פני</w:t>
      </w:r>
      <w:r>
        <w:rPr>
          <w:rFonts w:cs="FrankRuehl" w:hint="cs"/>
          <w:sz w:val="20"/>
          <w:szCs w:val="22"/>
          <w:rtl/>
        </w:rPr>
        <w:t>ות רבות מטעם המעוניינים... המועמדים מוינו בראיונות... ואלו שנבחרו למאגר קוטלגו על פי תחומי מקצוע, ידע עניין ועיסוק". עוד נקבע, כי הוצאת הנציגים "א. תהייה על פי תכנית עבודה סדורה שנתית. ב. במקרים חריגים תבחן הוועדה, על פי צורך מזדמן, מועמדים אפשריים מתוך מא</w:t>
      </w:r>
      <w:r>
        <w:rPr>
          <w:rFonts w:cs="FrankRuehl" w:hint="cs"/>
          <w:sz w:val="20"/>
          <w:szCs w:val="22"/>
          <w:rtl/>
        </w:rPr>
        <w:t>גר הנציגים [שלא על פי תכנית העבודה]". כמו כן, בנוהל נקבע, כי כל מועמד יעבור ראיון התרשמות שיסוכם בכתב, וימלא טופס המבהיר את זיקותיו הפוליטיות, קרבתו לשרים וחברי כנסת והליכים משפטיים שהתנהלו או מתנהלים נגדו, ויחתום עליו. לפי הנוהל, "הועדה היא פנימית, של ארג</w:t>
      </w:r>
      <w:r>
        <w:rPr>
          <w:rFonts w:cs="FrankRuehl" w:hint="cs"/>
          <w:sz w:val="20"/>
          <w:szCs w:val="22"/>
          <w:rtl/>
        </w:rPr>
        <w:t xml:space="preserve">ון </w:t>
      </w:r>
      <w:r>
        <w:rPr>
          <w:rFonts w:cs="FrankRuehl"/>
          <w:sz w:val="20"/>
          <w:szCs w:val="22"/>
          <w:rtl/>
        </w:rPr>
        <w:t>נתיב</w:t>
      </w:r>
      <w:r>
        <w:rPr>
          <w:rFonts w:cs="FrankRuehl" w:hint="cs"/>
          <w:sz w:val="20"/>
          <w:szCs w:val="22"/>
          <w:rtl/>
        </w:rPr>
        <w:t>, לצורך בחינה ובדיקת ההליכים, הצרכים והמשאבים המוקצים לכך גם במצב שהמימון יהיה חוץ תקציבי [ואז] יש להביא את הנציג לאישור ועדת החסויות".</w:t>
      </w:r>
    </w:p>
    <w:p w:rsidR="00000000">
      <w:pPr>
        <w:spacing w:after="120" w:line="230" w:lineRule="exact"/>
        <w:jc w:val="both"/>
        <w:rPr>
          <w:rFonts w:cs="FrankRuehl" w:hint="cs"/>
          <w:sz w:val="20"/>
          <w:szCs w:val="22"/>
          <w:rtl/>
        </w:rPr>
      </w:pPr>
      <w:r>
        <w:rPr>
          <w:rFonts w:cs="FrankRuehl" w:hint="cs"/>
          <w:sz w:val="20"/>
          <w:szCs w:val="22"/>
          <w:rtl/>
        </w:rPr>
        <w:t xml:space="preserve">בביקורת עלה, כי בכל הכרוך בבחירת הנציגים, אישור פעילותם בחבה"ם והוצאתם לשטח, חרג </w:t>
      </w:r>
      <w:r>
        <w:rPr>
          <w:rFonts w:cs="FrankRuehl"/>
          <w:sz w:val="20"/>
          <w:szCs w:val="22"/>
          <w:rtl/>
        </w:rPr>
        <w:t>נתיב</w:t>
      </w:r>
      <w:r>
        <w:rPr>
          <w:rFonts w:cs="FrankRuehl" w:hint="cs"/>
          <w:sz w:val="20"/>
          <w:szCs w:val="22"/>
          <w:rtl/>
        </w:rPr>
        <w:t xml:space="preserve"> מנוהליו, ובמקרים אחרים לא נ</w:t>
      </w:r>
      <w:r>
        <w:rPr>
          <w:rFonts w:cs="FrankRuehl" w:hint="cs"/>
          <w:sz w:val="20"/>
          <w:szCs w:val="22"/>
          <w:rtl/>
        </w:rPr>
        <w:t xml:space="preserve">הג בהתאם לכללי המינהל התקין, כפי שיודגם להלן. כך, למשל, בהתייחס ל-17 הנציגים, שהגדרתם כנציגים אינה שנויה במחלוקת, נמצא, כי שישה בלבד נבחרו מתוך מאגר הנציגים של </w:t>
      </w:r>
      <w:r>
        <w:rPr>
          <w:rFonts w:cs="FrankRuehl"/>
          <w:sz w:val="20"/>
          <w:szCs w:val="22"/>
          <w:rtl/>
        </w:rPr>
        <w:t>נתיב</w:t>
      </w:r>
      <w:r>
        <w:rPr>
          <w:rFonts w:cs="FrankRuehl" w:hint="cs"/>
          <w:sz w:val="20"/>
          <w:szCs w:val="22"/>
          <w:rtl/>
        </w:rPr>
        <w:t xml:space="preserve"> (מהם ארבעה חברי צוות אומנותי שנשלחו כקבוצה). כל האחרים נבחרו לאחר שהומלצו על ידי אנשים וגופ</w:t>
      </w:r>
      <w:r>
        <w:rPr>
          <w:rFonts w:cs="FrankRuehl" w:hint="cs"/>
          <w:sz w:val="20"/>
          <w:szCs w:val="22"/>
          <w:rtl/>
        </w:rPr>
        <w:t xml:space="preserve">ים שונים, ביניהם בלט חלקו של שליח התרבות של </w:t>
      </w:r>
      <w:r>
        <w:rPr>
          <w:rFonts w:cs="FrankRuehl"/>
          <w:sz w:val="20"/>
          <w:szCs w:val="22"/>
          <w:rtl/>
        </w:rPr>
        <w:t>נתיב</w:t>
      </w:r>
      <w:r>
        <w:rPr>
          <w:rFonts w:cs="FrankRuehl" w:hint="cs"/>
          <w:sz w:val="20"/>
          <w:szCs w:val="22"/>
          <w:rtl/>
        </w:rPr>
        <w:t xml:space="preserve"> במוסקבה, שהמליץ על ארבעה נציגים לפחות. בתיקי הנציגים שב</w:t>
      </w:r>
      <w:r>
        <w:rPr>
          <w:rFonts w:cs="FrankRuehl"/>
          <w:sz w:val="20"/>
          <w:szCs w:val="22"/>
          <w:rtl/>
        </w:rPr>
        <w:t>נתיב</w:t>
      </w:r>
      <w:r>
        <w:rPr>
          <w:rFonts w:cs="FrankRuehl" w:hint="cs"/>
          <w:sz w:val="20"/>
          <w:szCs w:val="22"/>
          <w:rtl/>
        </w:rPr>
        <w:t xml:space="preserve"> לא נמצאו המלצות כתובות של ממש אף לא לאחד מה-17, כנדרש בנוהל. לשישה נציגים לא נמצאו טופסי ראיון או חוות דעת, ארבעה לא מילאו טופס לזיקה פוליטית וארבע</w:t>
      </w:r>
      <w:r>
        <w:rPr>
          <w:rFonts w:cs="FrankRuehl" w:hint="cs"/>
          <w:sz w:val="20"/>
          <w:szCs w:val="22"/>
          <w:rtl/>
        </w:rPr>
        <w:t xml:space="preserve">ה נוספים מילאו בטופס זה רק את החלק הדן בהליכים המשפטיים שבטופס או שמילאו את הטופס אך לא חתמו עליו. עוד עלה, כי שישה מתוכם נשלחו לחבה"ם כשליחי </w:t>
      </w:r>
      <w:r>
        <w:rPr>
          <w:rFonts w:cs="FrankRuehl"/>
          <w:sz w:val="20"/>
          <w:szCs w:val="22"/>
          <w:rtl/>
        </w:rPr>
        <w:t>נתיב</w:t>
      </w:r>
      <w:r>
        <w:rPr>
          <w:rFonts w:cs="FrankRuehl" w:hint="cs"/>
          <w:sz w:val="20"/>
          <w:szCs w:val="22"/>
          <w:rtl/>
        </w:rPr>
        <w:t xml:space="preserve"> גם ב-2008 (ארבעה חברי צוות אומנותי ושני נציגים בודדים), תוך התעלמות מתקנות חובת המכרזים, המחייבות בחירה שיווי</w:t>
      </w:r>
      <w:r>
        <w:rPr>
          <w:rFonts w:cs="FrankRuehl" w:hint="cs"/>
          <w:sz w:val="20"/>
          <w:szCs w:val="22"/>
          <w:rtl/>
        </w:rPr>
        <w:t>ונית, כפי שיפורט להלן:</w:t>
      </w:r>
    </w:p>
    <w:p w:rsidR="00000000">
      <w:pPr>
        <w:spacing w:after="120" w:line="230" w:lineRule="exact"/>
        <w:jc w:val="both"/>
        <w:rPr>
          <w:rFonts w:cs="FrankRuehl" w:hint="cs"/>
          <w:sz w:val="20"/>
          <w:szCs w:val="22"/>
          <w:rtl/>
        </w:rPr>
      </w:pPr>
    </w:p>
    <w:p w:rsidR="00000000">
      <w:pPr>
        <w:pStyle w:val="Heading5"/>
        <w:keepNext/>
        <w:widowControl/>
        <w:tabs>
          <w:tab w:val="left" w:pos="750"/>
        </w:tabs>
        <w:spacing w:after="120" w:line="230" w:lineRule="exact"/>
        <w:rPr>
          <w:rFonts w:hint="cs"/>
          <w:szCs w:val="20"/>
          <w:rtl/>
        </w:rPr>
      </w:pPr>
      <w:bookmarkStart w:id="74" w:name="_Toc254079712"/>
      <w:bookmarkStart w:id="75" w:name="_Toc254517173"/>
      <w:r>
        <w:rPr>
          <w:spacing w:val="0"/>
          <w:szCs w:val="20"/>
          <w:rtl/>
        </w:rPr>
        <w:br w:type="page"/>
      </w:r>
      <w:r>
        <w:rPr>
          <w:rFonts w:hint="cs"/>
          <w:spacing w:val="0"/>
          <w:szCs w:val="20"/>
          <w:rtl/>
        </w:rPr>
        <w:t>6.2.2.1</w:t>
      </w:r>
      <w:r>
        <w:rPr>
          <w:rFonts w:hint="cs"/>
          <w:spacing w:val="0"/>
          <w:szCs w:val="20"/>
          <w:rtl/>
        </w:rPr>
        <w:tab/>
      </w:r>
      <w:r>
        <w:rPr>
          <w:rFonts w:hint="cs"/>
          <w:szCs w:val="20"/>
          <w:rtl/>
        </w:rPr>
        <w:t>נציג ליריד ספרים בסנט פטרבורג</w:t>
      </w:r>
      <w:bookmarkEnd w:id="74"/>
      <w:bookmarkEnd w:id="75"/>
    </w:p>
    <w:p w:rsidR="00000000">
      <w:pPr>
        <w:spacing w:after="120" w:line="230" w:lineRule="exact"/>
        <w:jc w:val="both"/>
        <w:rPr>
          <w:rFonts w:cs="FrankRuehl" w:hint="cs"/>
          <w:sz w:val="20"/>
          <w:szCs w:val="22"/>
          <w:rtl/>
        </w:rPr>
      </w:pPr>
      <w:r>
        <w:rPr>
          <w:rFonts w:cs="FrankRuehl" w:hint="cs"/>
          <w:sz w:val="20"/>
          <w:szCs w:val="22"/>
          <w:rtl/>
        </w:rPr>
        <w:t xml:space="preserve">באפריל 2009 השתתף </w:t>
      </w:r>
      <w:r>
        <w:rPr>
          <w:rFonts w:cs="FrankRuehl"/>
          <w:sz w:val="20"/>
          <w:szCs w:val="22"/>
          <w:rtl/>
        </w:rPr>
        <w:t>נתיב</w:t>
      </w:r>
      <w:r>
        <w:rPr>
          <w:rFonts w:cs="FrankRuehl" w:hint="cs"/>
          <w:sz w:val="20"/>
          <w:szCs w:val="22"/>
          <w:rtl/>
        </w:rPr>
        <w:t xml:space="preserve"> ביריד ספרים ובתחרות לבחירת הסופר הזר הטוב, שנערכו בסנט פטרבורג. ראש מחלקת [להלן - רמ"ח] פרויקטים ב</w:t>
      </w:r>
      <w:r>
        <w:rPr>
          <w:rFonts w:cs="FrankRuehl"/>
          <w:sz w:val="20"/>
          <w:szCs w:val="22"/>
          <w:rtl/>
        </w:rPr>
        <w:t>נתיב</w:t>
      </w:r>
      <w:r>
        <w:rPr>
          <w:rFonts w:cs="FrankRuehl" w:hint="cs"/>
          <w:sz w:val="20"/>
          <w:szCs w:val="22"/>
          <w:rtl/>
        </w:rPr>
        <w:t xml:space="preserve"> הביאה בפני ועדת הנציגים מספר שמות של מועמדים, שאחד מהם נבחר ונשלח.</w:t>
      </w:r>
    </w:p>
    <w:p w:rsidR="00000000">
      <w:pPr>
        <w:spacing w:after="240" w:line="230" w:lineRule="exact"/>
        <w:jc w:val="both"/>
        <w:rPr>
          <w:rFonts w:cs="FrankRuehl" w:hint="cs"/>
          <w:sz w:val="20"/>
          <w:szCs w:val="22"/>
          <w:rtl/>
        </w:rPr>
      </w:pPr>
      <w:r>
        <w:rPr>
          <w:rFonts w:cs="FrankRuehl" w:hint="cs"/>
          <w:sz w:val="20"/>
          <w:szCs w:val="22"/>
          <w:rtl/>
        </w:rPr>
        <w:t>בסיכום ראיון עם הנציג בפברואר 2009 הצביע המראיין על התאמת המועמד לראיונות תקשורתיים ולמפגשים בפורום מצומצם ולא להרצאות בפני קהל. במכתב הפנייה של רמ"ח פרויקטים לוועדה, פורטו המשימות שיוטלו על הנציג, שהיו בעיקר הרצאות בפני קהל, בצד ציון מגבלותיו. הוועדה לא ב</w:t>
      </w:r>
      <w:r>
        <w:rPr>
          <w:rFonts w:cs="FrankRuehl" w:hint="cs"/>
          <w:sz w:val="20"/>
          <w:szCs w:val="22"/>
          <w:rtl/>
        </w:rPr>
        <w:t>חנה את יתר המועמדים שהועלו ברשימה, ואישרה את יציאת המועמד.</w:t>
      </w:r>
    </w:p>
    <w:p w:rsidR="00000000">
      <w:pPr>
        <w:pStyle w:val="RESHET"/>
        <w:keepLines/>
        <w:rPr>
          <w:rFonts w:hint="cs"/>
          <w:sz w:val="20"/>
          <w:rtl/>
        </w:rPr>
      </w:pPr>
      <w:r>
        <w:rPr>
          <w:rFonts w:hint="cs"/>
          <w:sz w:val="20"/>
          <w:rtl/>
        </w:rPr>
        <w:t>משרד מבקר המדינה מעיר, כי נפלו פגמים בתהליך קבלת ההחלטות של ועדת הנציגים בכל הנוגע לשיגור הנציג, נוכח קביעה מוקדמת של נתיב על אי-התאמתו להרצות בפני קהל רחב. החלטת הוועדה אינה מתיישבת עם הדרישה ליכו</w:t>
      </w:r>
      <w:r>
        <w:rPr>
          <w:rFonts w:hint="cs"/>
          <w:sz w:val="20"/>
          <w:rtl/>
        </w:rPr>
        <w:t xml:space="preserve">לת מוכחת של עמידה מול קהל שנקבעה בנוהל הוצאת הנציגים, מה עוד שבפני הוועדה הוצגו מועמדים חלופיים מבין הרשומים במאגר הנציגים של הארגון. בהתייחסות לטיוטת הביקורת מסר נתיב, כי הוא מקבל את הערת הביקורת, ו"לפיה על ועדת הנציגים להפגין ערנות יתר ולהקפיד על הוראות </w:t>
      </w:r>
      <w:r>
        <w:rPr>
          <w:rFonts w:hint="cs"/>
          <w:sz w:val="20"/>
          <w:rtl/>
        </w:rPr>
        <w:t>הנוהל". ברם, משרד מבקר המדינה מעיר, כי ההערה המקורית לא כוונה לזוטי דברים בתחום "ערנות יתר" ו"הקפדה על נוהל", אלא ל</w:t>
      </w:r>
      <w:r>
        <w:rPr>
          <w:rFonts w:hint="cs"/>
          <w:sz w:val="20"/>
          <w:u w:val="single"/>
          <w:rtl/>
        </w:rPr>
        <w:t>פגמים מהותיים</w:t>
      </w:r>
      <w:r>
        <w:rPr>
          <w:rFonts w:hint="cs"/>
          <w:sz w:val="20"/>
          <w:rtl/>
        </w:rPr>
        <w:t xml:space="preserve"> בדרך ההתנהלות של חברי ועדת הנציגים ובתהליך קבלת ההחלטות. ראוי, כי נתיב יתקן את הליקויים במהות שנפלו בארגון בהקשר זה. </w:t>
      </w:r>
    </w:p>
    <w:p w:rsidR="00000000">
      <w:pPr>
        <w:spacing w:after="120" w:line="230" w:lineRule="exact"/>
        <w:jc w:val="both"/>
        <w:rPr>
          <w:rFonts w:cs="FrankRuehl" w:hint="cs"/>
          <w:sz w:val="20"/>
          <w:szCs w:val="22"/>
          <w:rtl/>
        </w:rPr>
      </w:pPr>
    </w:p>
    <w:p w:rsidR="00000000">
      <w:pPr>
        <w:pStyle w:val="Heading5"/>
        <w:keepNext/>
        <w:widowControl/>
        <w:tabs>
          <w:tab w:val="left" w:pos="737"/>
        </w:tabs>
        <w:spacing w:after="120" w:line="230" w:lineRule="exact"/>
        <w:rPr>
          <w:rFonts w:hint="cs"/>
          <w:szCs w:val="20"/>
          <w:rtl/>
        </w:rPr>
      </w:pPr>
      <w:bookmarkStart w:id="76" w:name="_Toc254079713"/>
      <w:bookmarkStart w:id="77" w:name="_Toc254517174"/>
      <w:r>
        <w:rPr>
          <w:rFonts w:hint="cs"/>
          <w:spacing w:val="0"/>
          <w:szCs w:val="20"/>
          <w:rtl/>
        </w:rPr>
        <w:t>6.2.2.2</w:t>
      </w:r>
      <w:r>
        <w:rPr>
          <w:rFonts w:hint="cs"/>
          <w:spacing w:val="0"/>
          <w:szCs w:val="20"/>
          <w:rtl/>
        </w:rPr>
        <w:tab/>
      </w:r>
      <w:r>
        <w:rPr>
          <w:rFonts w:hint="cs"/>
          <w:szCs w:val="20"/>
          <w:rtl/>
        </w:rPr>
        <w:t>נציג ליריד ספרים במוסקבה</w:t>
      </w:r>
      <w:bookmarkEnd w:id="76"/>
      <w:bookmarkEnd w:id="77"/>
    </w:p>
    <w:p w:rsidR="00000000">
      <w:pPr>
        <w:spacing w:after="120" w:line="230" w:lineRule="exact"/>
        <w:jc w:val="both"/>
        <w:rPr>
          <w:rFonts w:cs="FrankRuehl" w:hint="cs"/>
          <w:sz w:val="20"/>
          <w:szCs w:val="22"/>
          <w:rtl/>
        </w:rPr>
      </w:pPr>
      <w:r>
        <w:rPr>
          <w:rFonts w:cs="FrankRuehl" w:hint="cs"/>
          <w:sz w:val="20"/>
          <w:szCs w:val="22"/>
          <w:rtl/>
        </w:rPr>
        <w:t xml:space="preserve">בספטמבר 2009 נשלחו שני נציגים להשתתף ביריד ספרים שנערך במוסקבה, אחד מהם כבר יצא לחבה"ם שנה קודם כנציג מטעם </w:t>
      </w:r>
      <w:r>
        <w:rPr>
          <w:rFonts w:cs="FrankRuehl"/>
          <w:sz w:val="20"/>
          <w:szCs w:val="22"/>
          <w:rtl/>
        </w:rPr>
        <w:t>נתיב</w:t>
      </w:r>
      <w:r>
        <w:rPr>
          <w:rFonts w:cs="FrankRuehl" w:hint="cs"/>
          <w:sz w:val="20"/>
          <w:szCs w:val="22"/>
          <w:rtl/>
        </w:rPr>
        <w:t>. רמ"ח פרויקטים נימקה את הבקשה בכך ששלוחת מוסקבה ממליצה על בחירת סופרים ישראלים הכותבים ברוסית שיעסקו בנושא "ספרות ישראל</w:t>
      </w:r>
      <w:r>
        <w:rPr>
          <w:rFonts w:cs="FrankRuehl" w:hint="cs"/>
          <w:sz w:val="20"/>
          <w:szCs w:val="22"/>
          <w:rtl/>
        </w:rPr>
        <w:t>ית בשפה הרוסית הנכתבת ע"י סופרים ידועים בארץ ושטח בריה</w:t>
      </w:r>
      <w:r>
        <w:rPr>
          <w:rFonts w:cs="FrankRuehl"/>
          <w:sz w:val="20"/>
          <w:szCs w:val="22"/>
          <w:rtl/>
        </w:rPr>
        <w:t>"</w:t>
      </w:r>
      <w:r>
        <w:rPr>
          <w:rFonts w:cs="FrankRuehl" w:hint="cs"/>
          <w:sz w:val="20"/>
          <w:szCs w:val="22"/>
          <w:rtl/>
        </w:rPr>
        <w:t xml:space="preserve">מ לשעבר", וכי נציג זה הוא היחיד הכותב בשתי השפות עברית ורוסית. </w:t>
      </w:r>
    </w:p>
    <w:p w:rsidR="00000000">
      <w:pPr>
        <w:spacing w:after="120" w:line="230" w:lineRule="exact"/>
        <w:jc w:val="both"/>
        <w:rPr>
          <w:rFonts w:cs="FrankRuehl" w:hint="cs"/>
          <w:sz w:val="20"/>
          <w:szCs w:val="22"/>
          <w:rtl/>
        </w:rPr>
      </w:pPr>
      <w:r>
        <w:rPr>
          <w:rFonts w:cs="FrankRuehl" w:hint="cs"/>
          <w:sz w:val="20"/>
          <w:szCs w:val="22"/>
          <w:rtl/>
        </w:rPr>
        <w:t>בועדת הנציגים שדנה בבקשה ביוני 2009 התנגד חשב משרד ראה"ם לשלוח את הנציג, בנימוק "לפי חוק המכרזים יש לפנות כל פעם לנציגים חדשים.... יש לפע</w:t>
      </w:r>
      <w:r>
        <w:rPr>
          <w:rFonts w:cs="FrankRuehl" w:hint="cs"/>
          <w:sz w:val="20"/>
          <w:szCs w:val="22"/>
          <w:rtl/>
        </w:rPr>
        <w:t xml:space="preserve">ול בהתאם לנוהל ולמאגר ולפנות לאנשים בסבב מחזורי לשוויוניות... לא חושב שיש לשלוח את [שני המועמדים] שכבר היו". רמ"ח פרויקטים ענתה, כי ראש שלוחת מוסקבה ושליח התרבות מבקשים מאוד להוציאם, וסגן ראש </w:t>
      </w:r>
      <w:r>
        <w:rPr>
          <w:rFonts w:cs="FrankRuehl"/>
          <w:sz w:val="20"/>
          <w:szCs w:val="22"/>
          <w:rtl/>
        </w:rPr>
        <w:t>נתיב</w:t>
      </w:r>
      <w:r>
        <w:rPr>
          <w:rFonts w:cs="FrankRuehl" w:hint="cs"/>
          <w:sz w:val="20"/>
          <w:szCs w:val="22"/>
          <w:rtl/>
        </w:rPr>
        <w:t xml:space="preserve"> המליץ לקבל את הבקשה. יועמ"ש </w:t>
      </w:r>
      <w:r>
        <w:rPr>
          <w:rFonts w:cs="FrankRuehl"/>
          <w:sz w:val="20"/>
          <w:szCs w:val="22"/>
          <w:rtl/>
        </w:rPr>
        <w:t>נתיב</w:t>
      </w:r>
      <w:r>
        <w:rPr>
          <w:rFonts w:cs="FrankRuehl" w:hint="cs"/>
          <w:sz w:val="20"/>
          <w:szCs w:val="22"/>
          <w:rtl/>
        </w:rPr>
        <w:t xml:space="preserve"> הסכימה עם דברי החשב, כי "ה</w:t>
      </w:r>
      <w:r>
        <w:rPr>
          <w:rFonts w:cs="FrankRuehl" w:hint="cs"/>
          <w:sz w:val="20"/>
          <w:szCs w:val="22"/>
          <w:rtl/>
        </w:rPr>
        <w:t>וצאת [שם הנציג] בעייתית, כיוון שהיה מטעמנו בלבוב בשנה שעברה. מאידך, מדברי [רמ"ח פרויקטים ב</w:t>
      </w:r>
      <w:r>
        <w:rPr>
          <w:rFonts w:cs="FrankRuehl"/>
          <w:sz w:val="20"/>
          <w:szCs w:val="22"/>
          <w:rtl/>
        </w:rPr>
        <w:t>נתיב</w:t>
      </w:r>
      <w:r>
        <w:rPr>
          <w:rFonts w:cs="FrankRuehl" w:hint="cs"/>
          <w:sz w:val="20"/>
          <w:szCs w:val="22"/>
          <w:rtl/>
        </w:rPr>
        <w:t>] עולה, שהדרישה בשטח להביא סופר שכותב ספרים הן ברוסית הן בעברית ורק [נציג זה] עונה. לכן הוא מעין 'ספק יחיד' ולא אתנגד". הוועדה החליטה על הוצאת נציג זה ונציג נוסף.</w:t>
      </w:r>
    </w:p>
    <w:p w:rsidR="00000000">
      <w:pPr>
        <w:spacing w:after="120" w:line="230" w:lineRule="exact"/>
        <w:jc w:val="both"/>
        <w:rPr>
          <w:rFonts w:cs="FrankRuehl"/>
          <w:szCs w:val="22"/>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Pr>
      </w:pPr>
    </w:p>
    <w:p w:rsidR="00000000">
      <w:pPr>
        <w:spacing w:line="220" w:lineRule="exact"/>
        <w:jc w:val="both"/>
        <w:rPr>
          <w:rFonts w:cs="FrankRuehl" w:hint="cs"/>
          <w:sz w:val="20"/>
          <w:szCs w:val="22"/>
          <w:rtl/>
        </w:rPr>
      </w:pPr>
      <w:r>
        <w:rPr>
          <w:rFonts w:cs="FrankRuehl"/>
          <w:sz w:val="20"/>
          <w:szCs w:val="22"/>
          <w:rtl/>
        </w:rPr>
        <w:br w:type="page"/>
      </w:r>
    </w:p>
    <w:p w:rsidR="00000000">
      <w:pPr>
        <w:pStyle w:val="RESHET"/>
        <w:keepLines/>
        <w:rPr>
          <w:rFonts w:hint="cs"/>
          <w:sz w:val="20"/>
          <w:rtl/>
        </w:rPr>
      </w:pPr>
      <w:r>
        <w:rPr>
          <w:rFonts w:hint="cs"/>
          <w:sz w:val="20"/>
          <w:rtl/>
        </w:rPr>
        <w:t>ממהלך הדברים עולה, כי החלטת הוועדה לבחור את הנציג שנבחר לשמש נציג בפעם השנייה בתוך שנתיים, נשענה על היותו, לכאורה, היחיד מבין הסופרים ששמם מצוי במאגר הנציגים הכותב בעברית וברוסית, ועל הדרישה לנציג כזה. אולם נימוק זה הופרך בביקורת, שכן לא נמצאה דרישה</w:t>
      </w:r>
      <w:r>
        <w:rPr>
          <w:rFonts w:hint="cs"/>
          <w:sz w:val="20"/>
          <w:rtl/>
        </w:rPr>
        <w:t xml:space="preserve"> כזו מצד שלוחת רוסיה ובמאגר הנציגים היו באותה העת מספר מועמדים העונים לכך, ואשר בחירתם הייתה עונה על אמת המידה השיוויונית. </w:t>
      </w:r>
    </w:p>
    <w:p w:rsidR="00000000">
      <w:pPr>
        <w:spacing w:after="120" w:line="230" w:lineRule="exact"/>
        <w:jc w:val="both"/>
        <w:rPr>
          <w:rFonts w:cs="FrankRuehl" w:hint="cs"/>
          <w:sz w:val="20"/>
          <w:szCs w:val="22"/>
          <w:rtl/>
        </w:rPr>
      </w:pPr>
    </w:p>
    <w:p w:rsidR="00000000">
      <w:pPr>
        <w:pStyle w:val="Heading5"/>
        <w:keepNext/>
        <w:widowControl/>
        <w:tabs>
          <w:tab w:val="left" w:pos="737"/>
        </w:tabs>
        <w:spacing w:after="120" w:line="230" w:lineRule="exact"/>
        <w:rPr>
          <w:rFonts w:hint="cs"/>
          <w:szCs w:val="20"/>
          <w:rtl/>
        </w:rPr>
      </w:pPr>
      <w:bookmarkStart w:id="78" w:name="_Toc254079714"/>
      <w:bookmarkStart w:id="79" w:name="_Toc254517175"/>
      <w:r>
        <w:rPr>
          <w:rFonts w:hint="cs"/>
          <w:spacing w:val="0"/>
          <w:szCs w:val="20"/>
          <w:rtl/>
        </w:rPr>
        <w:t>6.2.2.3</w:t>
      </w:r>
      <w:r>
        <w:rPr>
          <w:rFonts w:hint="cs"/>
          <w:spacing w:val="0"/>
          <w:szCs w:val="20"/>
          <w:rtl/>
        </w:rPr>
        <w:tab/>
      </w:r>
      <w:r>
        <w:rPr>
          <w:rFonts w:hint="cs"/>
          <w:szCs w:val="20"/>
          <w:rtl/>
        </w:rPr>
        <w:t>דואט זמרים בקישינב</w:t>
      </w:r>
      <w:bookmarkEnd w:id="78"/>
      <w:bookmarkEnd w:id="79"/>
    </w:p>
    <w:p w:rsidR="00000000">
      <w:pPr>
        <w:spacing w:after="120" w:line="230" w:lineRule="exact"/>
        <w:jc w:val="both"/>
        <w:rPr>
          <w:rFonts w:cs="FrankRuehl" w:hint="cs"/>
          <w:sz w:val="20"/>
          <w:szCs w:val="22"/>
          <w:rtl/>
        </w:rPr>
      </w:pPr>
      <w:r>
        <w:rPr>
          <w:rFonts w:cs="FrankRuehl" w:hint="cs"/>
          <w:sz w:val="20"/>
          <w:szCs w:val="22"/>
          <w:rtl/>
        </w:rPr>
        <w:t xml:space="preserve">בספטמבר 2009 השתתף צמד זמרים בפסטיבל זמר בין-לאומי שנערך בקישינב, מולדובה. בביקורת נמצא, כי התנהלות </w:t>
      </w:r>
      <w:r>
        <w:rPr>
          <w:rFonts w:cs="FrankRuehl"/>
          <w:sz w:val="20"/>
          <w:szCs w:val="22"/>
          <w:rtl/>
        </w:rPr>
        <w:t>נתיב</w:t>
      </w:r>
      <w:r>
        <w:rPr>
          <w:rFonts w:cs="FrankRuehl" w:hint="cs"/>
          <w:sz w:val="20"/>
          <w:szCs w:val="22"/>
          <w:rtl/>
        </w:rPr>
        <w:t xml:space="preserve"> בכל הנוגע לבחירתם עמדה בניגוד לאמור בנוהל הנציגים. הם נקבעו כמועמדים היחידים על בסיס המלצה חיצונית עוד בטרם שרואיינו על ידי עובדי </w:t>
      </w:r>
      <w:r>
        <w:rPr>
          <w:rFonts w:cs="FrankRuehl"/>
          <w:sz w:val="20"/>
          <w:szCs w:val="22"/>
          <w:rtl/>
        </w:rPr>
        <w:t>נתיב</w:t>
      </w:r>
      <w:r>
        <w:rPr>
          <w:rFonts w:cs="FrankRuehl" w:hint="cs"/>
          <w:sz w:val="20"/>
          <w:szCs w:val="22"/>
          <w:rtl/>
        </w:rPr>
        <w:t xml:space="preserve"> לקביעת התאמתם, וכבר במועד הראיון, שנערך יום אחד בלבד לפני כינוס ועדת הנציגים, הוחתמו על החוזה מול </w:t>
      </w:r>
      <w:r>
        <w:rPr>
          <w:rFonts w:cs="FrankRuehl"/>
          <w:sz w:val="20"/>
          <w:szCs w:val="22"/>
          <w:rtl/>
        </w:rPr>
        <w:t>נתיב</w:t>
      </w:r>
      <w:r>
        <w:rPr>
          <w:rFonts w:cs="FrankRuehl" w:hint="cs"/>
          <w:sz w:val="20"/>
          <w:szCs w:val="22"/>
          <w:rtl/>
        </w:rPr>
        <w:t>, אף על פי שטרם נב</w:t>
      </w:r>
      <w:r>
        <w:rPr>
          <w:rFonts w:cs="FrankRuehl" w:hint="cs"/>
          <w:sz w:val="20"/>
          <w:szCs w:val="22"/>
          <w:rtl/>
        </w:rPr>
        <w:t xml:space="preserve">חרו. </w:t>
      </w:r>
    </w:p>
    <w:p w:rsidR="00000000">
      <w:pPr>
        <w:spacing w:after="120" w:line="230" w:lineRule="exact"/>
        <w:jc w:val="both"/>
        <w:rPr>
          <w:rFonts w:cs="FrankRuehl" w:hint="cs"/>
          <w:sz w:val="20"/>
          <w:szCs w:val="22"/>
          <w:rtl/>
        </w:rPr>
      </w:pPr>
      <w:r>
        <w:rPr>
          <w:rFonts w:cs="FrankRuehl" w:hint="cs"/>
          <w:sz w:val="20"/>
          <w:szCs w:val="22"/>
          <w:rtl/>
        </w:rPr>
        <w:t>עוד נמצא, כי בטופס השאלון האישי של הנציגה, שינה מאן דהו בדיעבד את תאריך הראיון, 18.8.09 כפי שכתבה במקור הנציגה, לתאריך "18.7.09". כמו כן, התאריך המוקדם והבלתי נכון מופיע כתאריך הראיון גם בחוות הדעת על שני המועמדים שהודפסו חמישה חודשים מאוחר יותר, ונח</w:t>
      </w:r>
      <w:r>
        <w:rPr>
          <w:rFonts w:cs="FrankRuehl" w:hint="cs"/>
          <w:sz w:val="20"/>
          <w:szCs w:val="22"/>
          <w:rtl/>
        </w:rPr>
        <w:t>זו להיות חוות דעת שנוצרו ביום שבו קוימו הראיונות.</w:t>
      </w:r>
    </w:p>
    <w:p w:rsidR="00000000">
      <w:pPr>
        <w:spacing w:after="120" w:line="230" w:lineRule="exact"/>
        <w:jc w:val="both"/>
        <w:rPr>
          <w:rFonts w:cs="FrankRuehl" w:hint="cs"/>
          <w:sz w:val="20"/>
          <w:szCs w:val="22"/>
          <w:rtl/>
        </w:rPr>
      </w:pPr>
      <w:r>
        <w:rPr>
          <w:rFonts w:cs="FrankRuehl" w:hint="cs"/>
          <w:sz w:val="20"/>
          <w:szCs w:val="22"/>
          <w:rtl/>
        </w:rPr>
        <w:t xml:space="preserve">ועדת הנציגים מ-19.8.09 החליטה להוציא את צמד הנציגים בתאריכים 4.9.09 עד 10.9.09 ולממן את הטיסות, הביטוח והטיפול בוויזות ואת האש"ל של היום האחרון לשהותם. הוועדה החליטה, כי אם יזכו בפרס בסיום התחרות, אזי יהיה </w:t>
      </w:r>
      <w:r>
        <w:rPr>
          <w:rFonts w:cs="FrankRuehl" w:hint="cs"/>
          <w:sz w:val="20"/>
          <w:szCs w:val="22"/>
          <w:rtl/>
        </w:rPr>
        <w:t>עליהם להשיב ל</w:t>
      </w:r>
      <w:r>
        <w:rPr>
          <w:rFonts w:cs="FrankRuehl"/>
          <w:sz w:val="20"/>
          <w:szCs w:val="22"/>
          <w:rtl/>
        </w:rPr>
        <w:t>נתיב</w:t>
      </w:r>
      <w:r>
        <w:rPr>
          <w:rFonts w:cs="FrankRuehl" w:hint="cs"/>
          <w:sz w:val="20"/>
          <w:szCs w:val="22"/>
          <w:rtl/>
        </w:rPr>
        <w:t xml:space="preserve"> את ההוצאות בגין עלות כרטיסי הטיסה.</w:t>
      </w:r>
      <w:r>
        <w:rPr>
          <w:rFonts w:cs="FrankRuehl" w:hint="cs"/>
          <w:b/>
          <w:bCs/>
          <w:sz w:val="20"/>
          <w:szCs w:val="22"/>
          <w:rtl/>
        </w:rPr>
        <w:t xml:space="preserve"> </w:t>
      </w:r>
      <w:r>
        <w:rPr>
          <w:rFonts w:cs="FrankRuehl" w:hint="cs"/>
          <w:sz w:val="20"/>
          <w:szCs w:val="22"/>
          <w:rtl/>
        </w:rPr>
        <w:t>בחוזה שנחתם עם הנציגים נקבע, כי "המתנדב מוכן להעניק את השירותים בהתנדבות, ללא תמורה כלשהי... יצוין ויובהר, כי ידוע למתנדב, כי בעד עבודתו כמתנדב, המתנדב לא יהיה זכאי לתמורה כלשהי [למעט סעיפים מוגדרים]".</w:t>
      </w:r>
    </w:p>
    <w:p w:rsidR="00000000">
      <w:pPr>
        <w:spacing w:after="240" w:line="230" w:lineRule="exact"/>
        <w:jc w:val="both"/>
        <w:rPr>
          <w:rFonts w:cs="FrankRuehl" w:hint="cs"/>
          <w:sz w:val="20"/>
          <w:szCs w:val="22"/>
          <w:rtl/>
        </w:rPr>
      </w:pPr>
      <w:r>
        <w:rPr>
          <w:rFonts w:cs="FrankRuehl" w:hint="cs"/>
          <w:sz w:val="20"/>
          <w:szCs w:val="22"/>
          <w:rtl/>
        </w:rPr>
        <w:t>ב</w:t>
      </w:r>
      <w:r>
        <w:rPr>
          <w:rFonts w:cs="FrankRuehl" w:hint="cs"/>
          <w:sz w:val="20"/>
          <w:szCs w:val="22"/>
          <w:rtl/>
        </w:rPr>
        <w:t>מהלך התחרות זכו הנציגים בפרס בסך 1,500 דולר, וראש שלוחת נתיב בקישינב ביקש לפטרם מלהחזיר ל</w:t>
      </w:r>
      <w:r>
        <w:rPr>
          <w:rFonts w:cs="FrankRuehl"/>
          <w:sz w:val="20"/>
          <w:szCs w:val="22"/>
          <w:rtl/>
        </w:rPr>
        <w:t>נתיב</w:t>
      </w:r>
      <w:r>
        <w:rPr>
          <w:rFonts w:cs="FrankRuehl" w:hint="cs"/>
          <w:sz w:val="20"/>
          <w:szCs w:val="22"/>
          <w:rtl/>
        </w:rPr>
        <w:t xml:space="preserve"> את הסכום שעליו התחייבו, בסך 750 דולר. ועדת הנציגים החליטה, "מאחר והפרס השני התחלק בין 4 משתתפים, עובדה שלא נלקחה בחשבון בעיתוי ההחלטה על גובה ההשתתפות והנציגים תר</w:t>
      </w:r>
      <w:r>
        <w:rPr>
          <w:rFonts w:cs="FrankRuehl" w:hint="cs"/>
          <w:sz w:val="20"/>
          <w:szCs w:val="22"/>
          <w:rtl/>
        </w:rPr>
        <w:t xml:space="preserve">מו רבות גם מכספם האישי וגם מהופעות בשטח ומאחר ובית המלון לא שולם על ידי </w:t>
      </w:r>
      <w:r>
        <w:rPr>
          <w:rFonts w:cs="FrankRuehl"/>
          <w:sz w:val="20"/>
          <w:szCs w:val="22"/>
          <w:rtl/>
        </w:rPr>
        <w:t>נתיב</w:t>
      </w:r>
      <w:r>
        <w:rPr>
          <w:rFonts w:cs="FrankRuehl" w:hint="cs"/>
          <w:sz w:val="20"/>
          <w:szCs w:val="22"/>
          <w:rtl/>
        </w:rPr>
        <w:t xml:space="preserve"> הוחלט, כי לא ייגבה כסף, החזר עבור כרטיסי הטיסה".</w:t>
      </w:r>
    </w:p>
    <w:p w:rsidR="00000000">
      <w:pPr>
        <w:pStyle w:val="RESHET"/>
        <w:keepLines/>
        <w:rPr>
          <w:rFonts w:hint="cs"/>
          <w:sz w:val="20"/>
          <w:rtl/>
        </w:rPr>
      </w:pPr>
      <w:r>
        <w:rPr>
          <w:rFonts w:hint="cs"/>
          <w:sz w:val="20"/>
          <w:rtl/>
        </w:rPr>
        <w:t>משרד מבקר המדינה מעיר, כי הוויתור על ההחזר עשה את סעיף ההתנדבות בחוזה פלסתר. הנסיבות שהועלו בוועדה לאחר הנסיעה כסיבות לביטול ההחזר</w:t>
      </w:r>
      <w:r>
        <w:rPr>
          <w:rFonts w:hint="cs"/>
          <w:sz w:val="20"/>
          <w:rtl/>
        </w:rPr>
        <w:t xml:space="preserve">, עמדו גם בפני ועדת הנציגים שנערכה לפני הנסיעה, שעה שהחליטה על ההחזר, ולא היו אמורות, לפיכך, להביא לשינויה. </w:t>
      </w:r>
    </w:p>
    <w:p w:rsidR="00000000">
      <w:pPr>
        <w:spacing w:after="120" w:line="230" w:lineRule="exact"/>
        <w:jc w:val="both"/>
        <w:rPr>
          <w:rFonts w:cs="FrankRuehl" w:hint="cs"/>
          <w:sz w:val="20"/>
          <w:szCs w:val="22"/>
          <w:rtl/>
        </w:rPr>
      </w:pPr>
    </w:p>
    <w:p w:rsidR="00000000">
      <w:pPr>
        <w:pStyle w:val="Heading5"/>
        <w:keepNext/>
        <w:widowControl/>
        <w:tabs>
          <w:tab w:val="left" w:pos="737"/>
        </w:tabs>
        <w:spacing w:after="120" w:line="230" w:lineRule="exact"/>
        <w:rPr>
          <w:rFonts w:hint="cs"/>
          <w:szCs w:val="20"/>
          <w:rtl/>
        </w:rPr>
      </w:pPr>
      <w:bookmarkStart w:id="80" w:name="_Toc254079715"/>
      <w:bookmarkStart w:id="81" w:name="_Toc254517176"/>
      <w:r>
        <w:rPr>
          <w:spacing w:val="0"/>
          <w:szCs w:val="20"/>
          <w:rtl/>
        </w:rPr>
        <w:br w:type="page"/>
      </w:r>
      <w:r>
        <w:rPr>
          <w:rFonts w:hint="cs"/>
          <w:spacing w:val="0"/>
          <w:szCs w:val="20"/>
          <w:rtl/>
        </w:rPr>
        <w:t>6.2.2.4</w:t>
      </w:r>
      <w:r>
        <w:rPr>
          <w:rFonts w:hint="cs"/>
          <w:spacing w:val="0"/>
          <w:szCs w:val="20"/>
          <w:rtl/>
        </w:rPr>
        <w:tab/>
      </w:r>
      <w:r>
        <w:rPr>
          <w:rFonts w:hint="cs"/>
          <w:szCs w:val="20"/>
          <w:rtl/>
        </w:rPr>
        <w:t>נציגים לפסטיבל הבין-לאומי למוסיקה קלאסית בקישינב</w:t>
      </w:r>
      <w:bookmarkEnd w:id="80"/>
      <w:bookmarkEnd w:id="81"/>
    </w:p>
    <w:p w:rsidR="00000000">
      <w:pPr>
        <w:spacing w:after="240" w:line="230" w:lineRule="exact"/>
        <w:jc w:val="both"/>
        <w:rPr>
          <w:rFonts w:cs="FrankRuehl" w:hint="cs"/>
          <w:sz w:val="20"/>
          <w:szCs w:val="22"/>
          <w:rtl/>
        </w:rPr>
      </w:pPr>
      <w:r>
        <w:rPr>
          <w:rFonts w:cs="FrankRuehl" w:hint="cs"/>
          <w:sz w:val="20"/>
          <w:szCs w:val="22"/>
          <w:rtl/>
        </w:rPr>
        <w:t>ב-27.9.09-2.10.09 השתתפו כנר ופסנתרן ישראליים בפסטיבל בין-לאומי למוסיקה קלאסית, שנערך בק</w:t>
      </w:r>
      <w:r>
        <w:rPr>
          <w:rFonts w:cs="FrankRuehl" w:hint="cs"/>
          <w:sz w:val="20"/>
          <w:szCs w:val="22"/>
          <w:rtl/>
        </w:rPr>
        <w:t xml:space="preserve">ישינב, מולדובה, כנציגים מטעם </w:t>
      </w:r>
      <w:r>
        <w:rPr>
          <w:rFonts w:cs="FrankRuehl"/>
          <w:sz w:val="20"/>
          <w:szCs w:val="22"/>
          <w:rtl/>
        </w:rPr>
        <w:t>נתיב</w:t>
      </w:r>
      <w:r>
        <w:rPr>
          <w:rFonts w:cs="FrankRuehl" w:hint="cs"/>
          <w:sz w:val="20"/>
          <w:szCs w:val="22"/>
          <w:rtl/>
        </w:rPr>
        <w:t xml:space="preserve">. הפסטיבל התקיים בחסות ממלכתית של משרד התרבות המולדובני, ובהשתתפות כנרים מרחבי העולם המופיעים בחסות השגרירויות הזרות. מארגני הפסטיבל פנו לשליח </w:t>
      </w:r>
      <w:r>
        <w:rPr>
          <w:rFonts w:cs="FrankRuehl"/>
          <w:sz w:val="20"/>
          <w:szCs w:val="22"/>
          <w:rtl/>
        </w:rPr>
        <w:t>נתיב</w:t>
      </w:r>
      <w:r>
        <w:rPr>
          <w:rFonts w:cs="FrankRuehl" w:hint="cs"/>
          <w:sz w:val="20"/>
          <w:szCs w:val="22"/>
          <w:rtl/>
        </w:rPr>
        <w:t xml:space="preserve"> בקישינב בבקשה להביא כנר ישראלי ידוע. שליח התרבות במוסקבה ורמ"ח פרויקטים המל</w:t>
      </w:r>
      <w:r>
        <w:rPr>
          <w:rFonts w:cs="FrankRuehl" w:hint="cs"/>
          <w:sz w:val="20"/>
          <w:szCs w:val="22"/>
          <w:rtl/>
        </w:rPr>
        <w:t>יצו על שליחת צמד הנגנים לפסטיבל, תחילה תמורת שכר ואחר כך ללא תמורה עוד לפני שהתקיים עימם ראיון מיון כנדרש על פי נוהל הנציגים. עוד עולה, כי ועדת הנציגים החליטה על הוצאת הצמד עוד בטרם שהתקיים ראיון ההתאמה עם הכנר, שהיה הבכיר בצוות.</w:t>
      </w:r>
    </w:p>
    <w:p w:rsidR="00000000">
      <w:pPr>
        <w:pStyle w:val="RESHET"/>
        <w:keepLines/>
        <w:rPr>
          <w:rFonts w:hint="cs"/>
          <w:sz w:val="20"/>
          <w:rtl/>
        </w:rPr>
      </w:pPr>
      <w:r>
        <w:rPr>
          <w:rFonts w:hint="cs"/>
          <w:sz w:val="20"/>
          <w:rtl/>
        </w:rPr>
        <w:t xml:space="preserve">מהאמור לעיל עולה, שמארגני </w:t>
      </w:r>
      <w:r>
        <w:rPr>
          <w:rFonts w:hint="cs"/>
          <w:sz w:val="20"/>
          <w:rtl/>
        </w:rPr>
        <w:t xml:space="preserve">הפסטיבל פנו לראש שלוחת </w:t>
      </w:r>
      <w:r>
        <w:rPr>
          <w:sz w:val="20"/>
          <w:rtl/>
        </w:rPr>
        <w:t>נתיב</w:t>
      </w:r>
      <w:r>
        <w:rPr>
          <w:rFonts w:hint="cs"/>
          <w:sz w:val="20"/>
          <w:rtl/>
        </w:rPr>
        <w:t xml:space="preserve"> בקישינב, כמייצג הדיפלומטי הזמין של מדינת ישראל במולדובה. ראוי היה, כי נתיב יעביר את פנייתם של מארגני הפסטיבל לטיפול משה"ח, או לכל הפחות יתאם עם משה"ח את הטיפול בפנייה. </w:t>
      </w:r>
    </w:p>
    <w:p w:rsidR="00000000">
      <w:pPr>
        <w:spacing w:after="120" w:line="230" w:lineRule="exact"/>
        <w:jc w:val="both"/>
        <w:rPr>
          <w:rFonts w:cs="FrankRuehl" w:hint="cs"/>
          <w:sz w:val="20"/>
          <w:szCs w:val="22"/>
          <w:rtl/>
        </w:rPr>
      </w:pPr>
    </w:p>
    <w:p w:rsidR="00000000">
      <w:pPr>
        <w:pStyle w:val="Heading5"/>
        <w:keepNext/>
        <w:widowControl/>
        <w:tabs>
          <w:tab w:val="left" w:pos="567"/>
        </w:tabs>
        <w:spacing w:after="120" w:line="230" w:lineRule="exact"/>
        <w:rPr>
          <w:rFonts w:hint="cs"/>
          <w:szCs w:val="20"/>
          <w:rtl/>
        </w:rPr>
      </w:pPr>
      <w:bookmarkStart w:id="82" w:name="_Toc254079716"/>
      <w:bookmarkStart w:id="83" w:name="_Toc254517177"/>
      <w:r>
        <w:rPr>
          <w:rFonts w:hint="cs"/>
          <w:spacing w:val="0"/>
          <w:szCs w:val="20"/>
          <w:rtl/>
        </w:rPr>
        <w:t>6.2.3</w:t>
      </w:r>
      <w:r>
        <w:rPr>
          <w:rFonts w:hint="cs"/>
          <w:spacing w:val="0"/>
          <w:szCs w:val="20"/>
          <w:rtl/>
        </w:rPr>
        <w:tab/>
      </w:r>
      <w:r>
        <w:rPr>
          <w:rFonts w:hint="cs"/>
          <w:szCs w:val="20"/>
          <w:rtl/>
        </w:rPr>
        <w:t>עקיפת נוהל נציגים</w:t>
      </w:r>
      <w:bookmarkEnd w:id="82"/>
      <w:bookmarkEnd w:id="83"/>
    </w:p>
    <w:p w:rsidR="00000000">
      <w:pPr>
        <w:spacing w:after="120" w:line="230" w:lineRule="exact"/>
        <w:jc w:val="both"/>
        <w:rPr>
          <w:rFonts w:cs="FrankRuehl" w:hint="cs"/>
          <w:sz w:val="20"/>
          <w:szCs w:val="22"/>
          <w:rtl/>
        </w:rPr>
      </w:pPr>
      <w:r>
        <w:rPr>
          <w:rFonts w:cs="FrankRuehl" w:hint="cs"/>
          <w:sz w:val="20"/>
          <w:szCs w:val="22"/>
          <w:rtl/>
        </w:rPr>
        <w:t>משרד מבקר המדינה מצא, כי פעילותם ב</w:t>
      </w:r>
      <w:r>
        <w:rPr>
          <w:rFonts w:cs="FrankRuehl" w:hint="cs"/>
          <w:sz w:val="20"/>
          <w:szCs w:val="22"/>
          <w:rtl/>
        </w:rPr>
        <w:t>חו"ל של 14 אנשים ש</w:t>
      </w:r>
      <w:r>
        <w:rPr>
          <w:rFonts w:cs="FrankRuehl"/>
          <w:sz w:val="20"/>
          <w:szCs w:val="22"/>
          <w:rtl/>
        </w:rPr>
        <w:t>נתיב</w:t>
      </w:r>
      <w:r>
        <w:rPr>
          <w:rFonts w:cs="FrankRuehl" w:hint="cs"/>
          <w:sz w:val="20"/>
          <w:szCs w:val="22"/>
          <w:rtl/>
        </w:rPr>
        <w:t xml:space="preserve"> הגדירם "נציגים" ברשימת 27 הנציגים שפעלו מטעמו בחבה"ם ב-2009, לא נידונה כלל בוועדת הנציגים ובוודאי שלא אושרה על ידי הוועדה, כמתחייב מהנוהל, כלהלן:</w:t>
      </w:r>
    </w:p>
    <w:p w:rsidR="00000000">
      <w:pPr>
        <w:spacing w:after="120" w:line="230" w:lineRule="exact"/>
        <w:ind w:left="397" w:hanging="397"/>
        <w:jc w:val="both"/>
        <w:rPr>
          <w:rFonts w:cs="FrankRuehl" w:hint="cs"/>
          <w:sz w:val="20"/>
          <w:szCs w:val="22"/>
        </w:rPr>
      </w:pPr>
      <w:r>
        <w:rPr>
          <w:rFonts w:cs="FrankRuehl" w:hint="cs"/>
          <w:sz w:val="20"/>
          <w:szCs w:val="22"/>
          <w:rtl/>
        </w:rPr>
        <w:t xml:space="preserve">א. </w:t>
      </w:r>
      <w:r>
        <w:rPr>
          <w:rFonts w:cs="FrankRuehl" w:hint="cs"/>
          <w:sz w:val="20"/>
          <w:szCs w:val="22"/>
          <w:rtl/>
        </w:rPr>
        <w:tab/>
        <w:t>צוות אומנותי בן ארבעה נציגים, שהוצא לחבה"ם בתהליך שהתנהל באמצעות ועדת המכרזים של הא</w:t>
      </w:r>
      <w:r>
        <w:rPr>
          <w:rFonts w:cs="FrankRuehl" w:hint="cs"/>
          <w:sz w:val="20"/>
          <w:szCs w:val="22"/>
          <w:rtl/>
        </w:rPr>
        <w:t xml:space="preserve">רגון. </w:t>
      </w:r>
    </w:p>
    <w:p w:rsidR="00000000">
      <w:pPr>
        <w:spacing w:after="120" w:line="230" w:lineRule="exact"/>
        <w:ind w:left="397" w:hanging="397"/>
        <w:jc w:val="both"/>
        <w:rPr>
          <w:rFonts w:cs="FrankRuehl" w:hint="cs"/>
          <w:sz w:val="20"/>
          <w:szCs w:val="22"/>
        </w:rPr>
      </w:pPr>
      <w:r>
        <w:rPr>
          <w:rFonts w:cs="FrankRuehl" w:hint="cs"/>
          <w:sz w:val="20"/>
          <w:szCs w:val="22"/>
          <w:rtl/>
        </w:rPr>
        <w:t>ב.</w:t>
      </w:r>
      <w:r>
        <w:rPr>
          <w:rFonts w:cs="FrankRuehl" w:hint="cs"/>
          <w:sz w:val="20"/>
          <w:szCs w:val="22"/>
          <w:rtl/>
        </w:rPr>
        <w:tab/>
        <w:t>חמישה נציגים קיבלו שכר מרצים. כאשר הוצאות טיסתם ושהייתם מומנו, אליבא ד'</w:t>
      </w:r>
      <w:r>
        <w:rPr>
          <w:rFonts w:cs="FrankRuehl"/>
          <w:sz w:val="20"/>
          <w:szCs w:val="22"/>
          <w:rtl/>
        </w:rPr>
        <w:t>נתיב</w:t>
      </w:r>
      <w:r>
        <w:rPr>
          <w:rFonts w:cs="FrankRuehl" w:hint="cs"/>
          <w:sz w:val="20"/>
          <w:szCs w:val="22"/>
          <w:rtl/>
        </w:rPr>
        <w:t>, באופן פרטי.</w:t>
      </w:r>
    </w:p>
    <w:p w:rsidR="00000000">
      <w:pPr>
        <w:spacing w:after="120" w:line="230" w:lineRule="exact"/>
        <w:ind w:left="397" w:hanging="397"/>
        <w:jc w:val="both"/>
        <w:rPr>
          <w:rFonts w:cs="FrankRuehl" w:hint="cs"/>
          <w:sz w:val="20"/>
          <w:szCs w:val="22"/>
        </w:rPr>
      </w:pPr>
      <w:r>
        <w:rPr>
          <w:rFonts w:cs="FrankRuehl" w:hint="cs"/>
          <w:sz w:val="20"/>
          <w:szCs w:val="22"/>
          <w:rtl/>
        </w:rPr>
        <w:t>ג.</w:t>
      </w:r>
      <w:r>
        <w:rPr>
          <w:rFonts w:cs="FrankRuehl" w:hint="cs"/>
          <w:sz w:val="20"/>
          <w:szCs w:val="22"/>
          <w:rtl/>
        </w:rPr>
        <w:tab/>
        <w:t xml:space="preserve">ארבעה נציגים (מהם אחד פעמיים), שהוצאותיהם שולמו על ידי מוסד אחר (עובדת משרד החינוך ושלושה אנשים מהמרכז האוניברסיטאי אריאל בשומרון). </w:t>
      </w:r>
    </w:p>
    <w:p w:rsidR="00000000">
      <w:pPr>
        <w:spacing w:after="240" w:line="230" w:lineRule="exact"/>
        <w:ind w:left="-10"/>
        <w:jc w:val="both"/>
        <w:rPr>
          <w:rFonts w:cs="FrankRuehl" w:hint="cs"/>
          <w:sz w:val="20"/>
          <w:szCs w:val="22"/>
          <w:rtl/>
        </w:rPr>
      </w:pPr>
      <w:r>
        <w:rPr>
          <w:rFonts w:cs="FrankRuehl" w:hint="cs"/>
          <w:sz w:val="20"/>
          <w:szCs w:val="22"/>
          <w:rtl/>
        </w:rPr>
        <w:t>בהתייחס לתשעה הנציגים</w:t>
      </w:r>
      <w:r>
        <w:rPr>
          <w:rFonts w:cs="FrankRuehl" w:hint="cs"/>
          <w:sz w:val="20"/>
          <w:szCs w:val="22"/>
          <w:rtl/>
        </w:rPr>
        <w:t xml:space="preserve"> המוזכרים בסעיפים ב ו-ג לעיל, כתבה רמ"ח פרויקטים ב</w:t>
      </w:r>
      <w:r>
        <w:rPr>
          <w:rFonts w:cs="FrankRuehl"/>
          <w:sz w:val="20"/>
          <w:szCs w:val="22"/>
          <w:rtl/>
        </w:rPr>
        <w:t>נתיב</w:t>
      </w:r>
      <w:r>
        <w:rPr>
          <w:rFonts w:cs="FrankRuehl" w:hint="cs"/>
          <w:sz w:val="20"/>
          <w:szCs w:val="22"/>
          <w:rtl/>
        </w:rPr>
        <w:t xml:space="preserve"> למשרד מבקר המדינה (20.1.10), כי "כל האנשים המוזכרים לעיל לא נסעו במימון </w:t>
      </w:r>
      <w:r>
        <w:rPr>
          <w:rFonts w:cs="FrankRuehl"/>
          <w:sz w:val="20"/>
          <w:szCs w:val="22"/>
          <w:rtl/>
        </w:rPr>
        <w:t>נתיב</w:t>
      </w:r>
      <w:r>
        <w:rPr>
          <w:rFonts w:cs="FrankRuehl" w:hint="cs"/>
          <w:sz w:val="20"/>
          <w:szCs w:val="22"/>
          <w:rtl/>
        </w:rPr>
        <w:t>, ולכן לא היה צורך לאשר אותם בועדת נציגים". בנוגע לחומר המצוי ב</w:t>
      </w:r>
      <w:r>
        <w:rPr>
          <w:rFonts w:cs="FrankRuehl"/>
          <w:sz w:val="20"/>
          <w:szCs w:val="22"/>
          <w:rtl/>
        </w:rPr>
        <w:t>נתיב</w:t>
      </w:r>
      <w:r>
        <w:rPr>
          <w:rFonts w:cs="FrankRuehl" w:hint="cs"/>
          <w:sz w:val="20"/>
          <w:szCs w:val="22"/>
          <w:rtl/>
        </w:rPr>
        <w:t>, ששימש את הארגון בבחירתו את תשעת הנציגים, מסרה ראש תחום פ</w:t>
      </w:r>
      <w:r>
        <w:rPr>
          <w:rFonts w:cs="FrankRuehl" w:hint="cs"/>
          <w:sz w:val="20"/>
          <w:szCs w:val="22"/>
          <w:rtl/>
        </w:rPr>
        <w:t xml:space="preserve">יתוח בנתיב, הגב' עירית כפיר, לעורכי הביקורת (8.2.10): "תחום פיתוח, ביחד עם מרכזי התרבות, מאתרים ישראלים, השוהים מסיבות אישיות באזור הפעילות שלנו. במידה ויש להם יכולת להשתלב בהרצאות בפעילויות התוכן שלנו, אנו מזמינים אותם או רוכשים שירות </w:t>
      </w:r>
      <w:r>
        <w:rPr>
          <w:rFonts w:cs="FrankRuehl" w:hint="cs"/>
          <w:sz w:val="20"/>
          <w:szCs w:val="22"/>
          <w:u w:val="single"/>
          <w:rtl/>
        </w:rPr>
        <w:t>לשם הפעילות בלבד</w:t>
      </w:r>
      <w:r>
        <w:rPr>
          <w:rFonts w:cs="FrankRuehl" w:hint="cs"/>
          <w:sz w:val="20"/>
          <w:szCs w:val="22"/>
          <w:rtl/>
        </w:rPr>
        <w:t xml:space="preserve"> [הד</w:t>
      </w:r>
      <w:r>
        <w:rPr>
          <w:rFonts w:cs="FrankRuehl" w:hint="cs"/>
          <w:sz w:val="20"/>
          <w:szCs w:val="22"/>
          <w:rtl/>
        </w:rPr>
        <w:t xml:space="preserve">גש במקור] ולא כ'נציגים' הנשלחים מהארץ. אינפורמציה אודות אלה הינה בסיסית (קורות חיים והמלצות מעביד)". להתייחסות ראש תחום פיתוח לא צורפו כל מסמכים העוסקים בתשעה האנשים הללו. </w:t>
      </w:r>
    </w:p>
    <w:p w:rsidR="00000000">
      <w:pPr>
        <w:spacing w:line="220" w:lineRule="exact"/>
        <w:jc w:val="both"/>
        <w:rPr>
          <w:rFonts w:cs="FrankRuehl" w:hint="cs"/>
          <w:sz w:val="20"/>
          <w:szCs w:val="22"/>
          <w:rtl/>
        </w:rPr>
      </w:pPr>
      <w:r>
        <w:rPr>
          <w:rFonts w:cs="FrankRuehl"/>
          <w:sz w:val="20"/>
          <w:szCs w:val="22"/>
          <w:rtl/>
        </w:rPr>
        <w:br w:type="page"/>
      </w:r>
    </w:p>
    <w:p w:rsidR="00000000">
      <w:pPr>
        <w:pStyle w:val="RESHET"/>
        <w:keepLines/>
        <w:rPr>
          <w:rFonts w:hint="cs"/>
          <w:sz w:val="20"/>
          <w:rtl/>
        </w:rPr>
      </w:pPr>
      <w:r>
        <w:rPr>
          <w:rFonts w:hint="cs"/>
          <w:sz w:val="20"/>
          <w:rtl/>
        </w:rPr>
        <w:t>משרד מבקר המדינה מעיר, כי ההתייחסויות של ראש תחום פיתוח ורמ"ח פרויקטים אינן עומדו</w:t>
      </w:r>
      <w:r>
        <w:rPr>
          <w:rFonts w:hint="cs"/>
          <w:sz w:val="20"/>
          <w:rtl/>
        </w:rPr>
        <w:t xml:space="preserve">ת במבחן נוהל הנציגים של </w:t>
      </w:r>
      <w:r>
        <w:rPr>
          <w:sz w:val="20"/>
          <w:rtl/>
        </w:rPr>
        <w:t>נתיב</w:t>
      </w:r>
      <w:r>
        <w:rPr>
          <w:rFonts w:hint="cs"/>
          <w:sz w:val="20"/>
          <w:rtl/>
        </w:rPr>
        <w:t>. בנוהל אין הבחנה בין אזרחים ישראלים ש"מזמינים אותם או רוכשים שירות לשם פעילות בלבד" לבין "נציגים הנשלחים מהארץ", ואינו כורך את בחירת הנציג עם מקור המימון לנסיעתו או לפעילותו, אלא עם עמידתו באמות מידה שבגינן ניתן לקבוע האם הוא "</w:t>
      </w:r>
      <w:r>
        <w:rPr>
          <w:rFonts w:hint="cs"/>
          <w:sz w:val="20"/>
          <w:rtl/>
        </w:rPr>
        <w:t xml:space="preserve">ראוי לייצג את ישראל בפני קהל היעד בפעילות </w:t>
      </w:r>
      <w:r>
        <w:rPr>
          <w:sz w:val="20"/>
          <w:rtl/>
        </w:rPr>
        <w:t>נתיב</w:t>
      </w:r>
      <w:r>
        <w:rPr>
          <w:rFonts w:hint="cs"/>
          <w:sz w:val="20"/>
          <w:rtl/>
        </w:rPr>
        <w:t xml:space="preserve"> בחבה</w:t>
      </w:r>
      <w:r>
        <w:rPr>
          <w:sz w:val="20"/>
          <w:rtl/>
        </w:rPr>
        <w:t>"</w:t>
      </w:r>
      <w:r>
        <w:rPr>
          <w:rFonts w:hint="cs"/>
          <w:sz w:val="20"/>
          <w:rtl/>
        </w:rPr>
        <w:t>ם".</w:t>
      </w:r>
    </w:p>
    <w:p w:rsidR="00000000">
      <w:pPr>
        <w:pStyle w:val="RESHET"/>
        <w:keepLines/>
        <w:rPr>
          <w:rFonts w:hint="cs"/>
          <w:sz w:val="20"/>
          <w:rtl/>
        </w:rPr>
      </w:pPr>
      <w:r>
        <w:rPr>
          <w:rFonts w:hint="cs"/>
          <w:sz w:val="20"/>
          <w:rtl/>
        </w:rPr>
        <w:t xml:space="preserve">נוכח האמור בנוהל הנציגים האמור, ונוכח התייחסות </w:t>
      </w:r>
      <w:r>
        <w:rPr>
          <w:sz w:val="20"/>
          <w:rtl/>
        </w:rPr>
        <w:t>נתיב</w:t>
      </w:r>
      <w:r>
        <w:rPr>
          <w:rFonts w:hint="cs"/>
          <w:sz w:val="20"/>
          <w:rtl/>
        </w:rPr>
        <w:t xml:space="preserve"> בסיכומיו לאנשים הללו כאל נציגים, מעיר מבקר המדינה, כי בכל המקרים היה על </w:t>
      </w:r>
      <w:r>
        <w:rPr>
          <w:sz w:val="20"/>
          <w:rtl/>
        </w:rPr>
        <w:t>נתיב</w:t>
      </w:r>
      <w:r>
        <w:rPr>
          <w:rFonts w:hint="cs"/>
          <w:sz w:val="20"/>
          <w:rtl/>
        </w:rPr>
        <w:t xml:space="preserve"> להביא את הכוונה להפעיל אותם בשטח להחלטת ועדת הנציגים. אמירה זו נכונה גם</w:t>
      </w:r>
      <w:r>
        <w:rPr>
          <w:rFonts w:hint="cs"/>
          <w:sz w:val="20"/>
          <w:rtl/>
        </w:rPr>
        <w:t xml:space="preserve"> לגבי הצוות האומנותי אשר נמנה עם נציגי הארגון, אך הוצא באמצעות ועדת המכרזים (ראו להלן). </w:t>
      </w:r>
    </w:p>
    <w:p w:rsidR="00000000">
      <w:pPr>
        <w:spacing w:before="180" w:after="120" w:line="230" w:lineRule="exact"/>
        <w:ind w:left="-10"/>
        <w:jc w:val="both"/>
        <w:rPr>
          <w:rFonts w:cs="FrankRuehl" w:hint="cs"/>
          <w:sz w:val="20"/>
          <w:szCs w:val="22"/>
          <w:rtl/>
        </w:rPr>
      </w:pPr>
      <w:r>
        <w:rPr>
          <w:rFonts w:cs="FrankRuehl" w:hint="cs"/>
          <w:sz w:val="20"/>
          <w:szCs w:val="22"/>
          <w:rtl/>
        </w:rPr>
        <w:t xml:space="preserve">עוד יצוין, כי ההתייחסות של ראש תחום פיתוח המייחסת לתשעה הנציגים הללו שהייה בחבה"ם מסיבות אישיות כתנאי מוקדם להזמנתם או לרכישת שירות מהם אינה תואמת את המציאות. בביקורת </w:t>
      </w:r>
      <w:r>
        <w:rPr>
          <w:rFonts w:cs="FrankRuehl" w:hint="cs"/>
          <w:sz w:val="20"/>
          <w:szCs w:val="22"/>
          <w:rtl/>
        </w:rPr>
        <w:t xml:space="preserve">נמצא, כי </w:t>
      </w:r>
      <w:r>
        <w:rPr>
          <w:rFonts w:cs="FrankRuehl"/>
          <w:sz w:val="20"/>
          <w:szCs w:val="22"/>
          <w:rtl/>
        </w:rPr>
        <w:t>נתיב</w:t>
      </w:r>
      <w:r>
        <w:rPr>
          <w:rFonts w:cs="FrankRuehl" w:hint="cs"/>
          <w:sz w:val="20"/>
          <w:szCs w:val="22"/>
          <w:rtl/>
        </w:rPr>
        <w:t xml:space="preserve"> יזם את נסיעתם של לפחות שישה (מהם ארבעה בצוות האומנותי), ובמקרה אחד אף מימן את הנסיעה במסווה של תשלום על הרצאות, כמפורט בהמשך.</w:t>
      </w:r>
    </w:p>
    <w:p w:rsidR="00000000">
      <w:pPr>
        <w:spacing w:after="120" w:line="230" w:lineRule="exact"/>
        <w:jc w:val="both"/>
        <w:rPr>
          <w:rFonts w:cs="FrankRuehl"/>
          <w:sz w:val="20"/>
          <w:szCs w:val="22"/>
        </w:rPr>
      </w:pPr>
      <w:r>
        <w:rPr>
          <w:rFonts w:cs="FrankRuehl" w:hint="cs"/>
          <w:sz w:val="20"/>
          <w:szCs w:val="22"/>
          <w:rtl/>
        </w:rPr>
        <w:t>להלן דוגמאות:</w:t>
      </w:r>
    </w:p>
    <w:p w:rsidR="00000000">
      <w:pPr>
        <w:spacing w:after="120" w:line="230" w:lineRule="exact"/>
        <w:jc w:val="both"/>
        <w:rPr>
          <w:rFonts w:cs="FrankRuehl"/>
          <w:sz w:val="20"/>
          <w:szCs w:val="22"/>
          <w:rtl/>
        </w:rPr>
      </w:pPr>
    </w:p>
    <w:p w:rsidR="00000000">
      <w:pPr>
        <w:pStyle w:val="Heading5"/>
        <w:keepNext/>
        <w:widowControl/>
        <w:tabs>
          <w:tab w:val="left" w:pos="737"/>
        </w:tabs>
        <w:spacing w:after="120" w:line="230" w:lineRule="exact"/>
        <w:rPr>
          <w:rFonts w:hint="cs"/>
          <w:szCs w:val="20"/>
          <w:rtl/>
        </w:rPr>
      </w:pPr>
      <w:bookmarkStart w:id="84" w:name="_Toc254079717"/>
      <w:bookmarkStart w:id="85" w:name="_Toc254517178"/>
      <w:r>
        <w:rPr>
          <w:rFonts w:hint="cs"/>
          <w:spacing w:val="0"/>
          <w:szCs w:val="20"/>
          <w:rtl/>
        </w:rPr>
        <w:t>6.2.3.1</w:t>
      </w:r>
      <w:r>
        <w:rPr>
          <w:rFonts w:hint="cs"/>
          <w:spacing w:val="0"/>
          <w:szCs w:val="20"/>
          <w:rtl/>
        </w:rPr>
        <w:tab/>
      </w:r>
      <w:r>
        <w:rPr>
          <w:rFonts w:hint="cs"/>
          <w:szCs w:val="20"/>
          <w:rtl/>
        </w:rPr>
        <w:t>הוצאת צוות אומנותי לרוסיה</w:t>
      </w:r>
      <w:bookmarkEnd w:id="84"/>
      <w:bookmarkEnd w:id="85"/>
      <w:r>
        <w:rPr>
          <w:rFonts w:hint="cs"/>
          <w:szCs w:val="20"/>
          <w:rtl/>
        </w:rPr>
        <w:t xml:space="preserve"> </w:t>
      </w:r>
      <w:bookmarkEnd w:id="71"/>
    </w:p>
    <w:p w:rsidR="00000000">
      <w:pPr>
        <w:spacing w:after="120" w:line="230" w:lineRule="exact"/>
        <w:jc w:val="both"/>
        <w:rPr>
          <w:rFonts w:cs="FrankRuehl" w:hint="cs"/>
          <w:sz w:val="20"/>
          <w:szCs w:val="22"/>
          <w:rtl/>
        </w:rPr>
      </w:pPr>
      <w:r>
        <w:rPr>
          <w:rFonts w:cs="FrankRuehl" w:hint="cs"/>
          <w:sz w:val="20"/>
          <w:szCs w:val="22"/>
          <w:rtl/>
        </w:rPr>
        <w:t xml:space="preserve">במאי 2008 שיגר </w:t>
      </w:r>
      <w:r>
        <w:rPr>
          <w:rFonts w:cs="FrankRuehl"/>
          <w:sz w:val="20"/>
          <w:szCs w:val="22"/>
          <w:rtl/>
        </w:rPr>
        <w:t>נתיב</w:t>
      </w:r>
      <w:r>
        <w:rPr>
          <w:rFonts w:cs="FrankRuehl" w:hint="cs"/>
          <w:sz w:val="20"/>
          <w:szCs w:val="22"/>
          <w:rtl/>
        </w:rPr>
        <w:t xml:space="preserve"> כנציגיו להקת זמר שמנתה ארבעה איש לסיבוב הופעות</w:t>
      </w:r>
      <w:r>
        <w:rPr>
          <w:rFonts w:cs="FrankRuehl" w:hint="cs"/>
          <w:sz w:val="20"/>
          <w:szCs w:val="22"/>
          <w:rtl/>
        </w:rPr>
        <w:t xml:space="preserve"> במספר ערים ברוסיה. כעולה מחומר הביקורת, לא הייתה הצדקה להוצאת הרכב כה גדול. כמו כן נמצא, כי הלהקה נהנתה מכפל תשלום (מנתיב ומגורם חיצוני) בידיעת </w:t>
      </w:r>
      <w:r>
        <w:rPr>
          <w:rFonts w:cs="FrankRuehl"/>
          <w:sz w:val="20"/>
          <w:szCs w:val="22"/>
          <w:rtl/>
        </w:rPr>
        <w:t>נתיב</w:t>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במאי 2009 כתבה רמ"ח פרויקטים לוועדת המכרזים ב</w:t>
      </w:r>
      <w:r>
        <w:rPr>
          <w:rFonts w:cs="FrankRuehl"/>
          <w:sz w:val="20"/>
          <w:szCs w:val="22"/>
          <w:rtl/>
        </w:rPr>
        <w:t>נתיב</w:t>
      </w:r>
      <w:r>
        <w:rPr>
          <w:rFonts w:cs="FrankRuehl" w:hint="cs"/>
          <w:sz w:val="20"/>
          <w:szCs w:val="22"/>
          <w:rtl/>
        </w:rPr>
        <w:t xml:space="preserve">, שאליה - ולא לוועדת הנציגים - הופנתה הבקשה, כי </w:t>
      </w:r>
      <w:r>
        <w:rPr>
          <w:rFonts w:cs="FrankRuehl"/>
          <w:sz w:val="20"/>
          <w:szCs w:val="22"/>
          <w:rtl/>
        </w:rPr>
        <w:t>נתיב</w:t>
      </w:r>
      <w:r>
        <w:rPr>
          <w:rFonts w:cs="FrankRuehl" w:hint="cs"/>
          <w:sz w:val="20"/>
          <w:szCs w:val="22"/>
          <w:rtl/>
        </w:rPr>
        <w:t xml:space="preserve"> יכס</w:t>
      </w:r>
      <w:r>
        <w:rPr>
          <w:rFonts w:cs="FrankRuehl" w:hint="cs"/>
          <w:sz w:val="20"/>
          <w:szCs w:val="22"/>
          <w:rtl/>
        </w:rPr>
        <w:t>ה את כל הוצאות השיגור ואת שכר האומן, שהוא 250 דולר לאדם להופעה (ובסך הכל 1,000 דולר לצוות לכל הופעה), וכי "סכום זה הינו סופי וכולל בתוכו את כל השירותים הנלווים לאומנים, לרבות כתיבת דברי פתיחה, ... הצוות הינו היחיד שמשלב בתוכו את כל התכנים המבוקשים לפעילות"</w:t>
      </w:r>
      <w:r>
        <w:rPr>
          <w:rFonts w:cs="FrankRuehl" w:hint="cs"/>
          <w:sz w:val="20"/>
          <w:szCs w:val="22"/>
          <w:rtl/>
        </w:rPr>
        <w:t xml:space="preserve">. בוועדת המכרזים שהתקיימה בעקבות הבקשה במאי 2009, התריעו סגן החשב ויועמ"ש </w:t>
      </w:r>
      <w:r>
        <w:rPr>
          <w:rFonts w:cs="FrankRuehl"/>
          <w:sz w:val="20"/>
          <w:szCs w:val="22"/>
          <w:rtl/>
        </w:rPr>
        <w:t>נתיב</w:t>
      </w:r>
      <w:r>
        <w:rPr>
          <w:rFonts w:cs="FrankRuehl" w:hint="cs"/>
          <w:sz w:val="20"/>
          <w:szCs w:val="22"/>
          <w:rtl/>
        </w:rPr>
        <w:t>, כי "החוק מחייב לעשות את המירב למתן הזדמנויות שוות לכולם... אין כוונה שועדת מכרזים תהווה 'מסלול עוקף' לועדת נציגים". בבקשה מעודכנת שהגישה רמ"ח פרויקטים הוגדל התשלום המבוקש, שכלל</w:t>
      </w:r>
      <w:r>
        <w:rPr>
          <w:rFonts w:cs="FrankRuehl" w:hint="cs"/>
          <w:sz w:val="20"/>
          <w:szCs w:val="22"/>
          <w:rtl/>
        </w:rPr>
        <w:t xml:space="preserve">, חרף קביעתה בפנייה הראשונה, גם תוספת של 4,000 דולר ל"כתיבת טקסטים, הכנת מצגות, חומרים וכו'". </w:t>
      </w:r>
    </w:p>
    <w:p w:rsidR="00000000">
      <w:pPr>
        <w:spacing w:after="120" w:line="230" w:lineRule="exact"/>
        <w:jc w:val="both"/>
        <w:rPr>
          <w:rFonts w:cs="FrankRuehl" w:hint="cs"/>
          <w:sz w:val="20"/>
          <w:szCs w:val="22"/>
          <w:rtl/>
        </w:rPr>
      </w:pPr>
      <w:r>
        <w:rPr>
          <w:rFonts w:cs="FrankRuehl" w:hint="cs"/>
          <w:sz w:val="20"/>
          <w:szCs w:val="22"/>
          <w:rtl/>
        </w:rPr>
        <w:t>בישיבת ועדת המכרזים ביוני 2009, הדגיש סגן החשב, כי אין לשלם על הכנות אלא על ביצוע עבודה בפועל. הוועדה החליטה לבקש מהספק, כי בהצעת המחיר הכתובה שלו "לא לכלול את ה</w:t>
      </w:r>
      <w:r>
        <w:rPr>
          <w:rFonts w:cs="FrankRuehl" w:hint="cs"/>
          <w:sz w:val="20"/>
          <w:szCs w:val="22"/>
          <w:rtl/>
        </w:rPr>
        <w:t>הכנה אלא לקבל הצעה כוללת לשכר אומן מבוקש". לאחר הגשת ההצעה החליטה ועדת המכרזים לאשר את ההתקשרות לארבע הופעות במחיר 7,500 שקל + מע"מ להופעה בנוסף לתשלום הוצאות עבור טיסות, העברות ולינה. בביקורת נמצא, כי ההוצאות ששולמו בפועל על הופעות הלהקה בחבה"ם הסתכמו ב-5</w:t>
      </w:r>
      <w:r>
        <w:rPr>
          <w:rFonts w:cs="FrankRuehl" w:hint="cs"/>
          <w:sz w:val="20"/>
          <w:szCs w:val="22"/>
          <w:rtl/>
        </w:rPr>
        <w:t>4,000 ש</w:t>
      </w:r>
      <w:r>
        <w:rPr>
          <w:rFonts w:cs="FrankRuehl"/>
          <w:sz w:val="20"/>
          <w:szCs w:val="22"/>
          <w:rtl/>
        </w:rPr>
        <w:t>"</w:t>
      </w:r>
      <w:r>
        <w:rPr>
          <w:rFonts w:cs="FrankRuehl" w:hint="cs"/>
          <w:sz w:val="20"/>
          <w:szCs w:val="22"/>
          <w:rtl/>
        </w:rPr>
        <w:t>ח, מהם שולמו לאומנים 32,475 ש</w:t>
      </w:r>
      <w:r>
        <w:rPr>
          <w:rFonts w:cs="FrankRuehl"/>
          <w:sz w:val="20"/>
          <w:szCs w:val="22"/>
          <w:rtl/>
        </w:rPr>
        <w:t>"</w:t>
      </w:r>
      <w:r>
        <w:rPr>
          <w:rFonts w:cs="FrankRuehl" w:hint="cs"/>
          <w:sz w:val="20"/>
          <w:szCs w:val="22"/>
          <w:rtl/>
        </w:rPr>
        <w:t>ח, שחויבו מהסעיף התקציבי "נציגים".</w:t>
      </w:r>
    </w:p>
    <w:p w:rsidR="00000000">
      <w:pPr>
        <w:spacing w:after="120" w:line="230" w:lineRule="exact"/>
        <w:jc w:val="both"/>
        <w:rPr>
          <w:rFonts w:cs="FrankRuehl"/>
          <w:sz w:val="20"/>
          <w:szCs w:val="22"/>
          <w:rtl/>
        </w:rPr>
      </w:pPr>
      <w:r>
        <w:rPr>
          <w:rFonts w:cs="FrankRuehl" w:hint="cs"/>
          <w:sz w:val="20"/>
          <w:szCs w:val="22"/>
          <w:rtl/>
        </w:rPr>
        <w:t xml:space="preserve">בביקורת עלה, כי להצגתה ב-2009 של הלהקה כייחודית שאין לה מתחרים, ולפיכך נהנית מפטור ממכרז, לא קדמה בדיקה, שכן הוסכם עליה מהרגע הראשון על ידי תחום פיתוח. עוד עלה, כי </w:t>
      </w:r>
    </w:p>
    <w:p w:rsidR="00000000">
      <w:pPr>
        <w:spacing w:after="120" w:line="230" w:lineRule="exact"/>
        <w:jc w:val="both"/>
        <w:rPr>
          <w:rFonts w:cs="FrankRuehl" w:hint="cs"/>
          <w:sz w:val="20"/>
          <w:szCs w:val="22"/>
          <w:rtl/>
        </w:rPr>
      </w:pPr>
      <w:r>
        <w:rPr>
          <w:rFonts w:cs="FrankRuehl"/>
          <w:sz w:val="20"/>
          <w:szCs w:val="22"/>
          <w:rtl/>
        </w:rPr>
        <w:br w:type="page"/>
      </w:r>
      <w:r>
        <w:rPr>
          <w:rFonts w:cs="FrankRuehl" w:hint="cs"/>
          <w:sz w:val="20"/>
          <w:szCs w:val="22"/>
          <w:rtl/>
        </w:rPr>
        <w:t>בתהליך הבחירה התע</w:t>
      </w:r>
      <w:r>
        <w:rPr>
          <w:rFonts w:cs="FrankRuehl" w:hint="cs"/>
          <w:sz w:val="20"/>
          <w:szCs w:val="22"/>
          <w:rtl/>
        </w:rPr>
        <w:t>למה הוועדה פעם אחר פעם מאזהרות ושאלות חוזרות סביב הצורך לאשש את הקביעה בדבר ייחודיות הלהקה וסביב הצורך בהבאת הנושא בפני ועדת הנציגים של הארגון. זאת, חרף העובדה, כי פעילות שתוכננה לחברי הלהקה ב-2009 הייתה זהה לפעילות שעשו שנה קודם ושאושרה אז בוועדת הנציגים.</w:t>
      </w:r>
      <w:r>
        <w:rPr>
          <w:rFonts w:cs="FrankRuehl" w:hint="cs"/>
          <w:sz w:val="20"/>
          <w:szCs w:val="22"/>
          <w:rtl/>
        </w:rPr>
        <w:t xml:space="preserve"> כל זאת, שעה שהארגון עצמו התייחס לחברי הלהקה כאל נציגיו לכל דבר. </w:t>
      </w:r>
    </w:p>
    <w:p w:rsidR="00000000">
      <w:pPr>
        <w:spacing w:after="240" w:line="230" w:lineRule="exact"/>
        <w:jc w:val="both"/>
        <w:rPr>
          <w:rFonts w:cs="FrankRuehl" w:hint="cs"/>
          <w:sz w:val="20"/>
          <w:szCs w:val="22"/>
          <w:rtl/>
        </w:rPr>
      </w:pPr>
      <w:r>
        <w:rPr>
          <w:rFonts w:cs="FrankRuehl" w:hint="cs"/>
          <w:sz w:val="20"/>
          <w:szCs w:val="22"/>
          <w:rtl/>
        </w:rPr>
        <w:t xml:space="preserve">בכך נעקפה ועדת הנציגים, הבוחנת ככלל את ההיבטים התוכניים של השליחות ולא ניתנה הזדמנות שווה למועמדים מתאימים אחרים, שהיא עיקרון יסוד בדיני המכרזים, וממילא לא מולאו תנאי נוהל הנציגים שבו נקבע, </w:t>
      </w:r>
      <w:r>
        <w:rPr>
          <w:rFonts w:cs="FrankRuehl" w:hint="cs"/>
          <w:sz w:val="20"/>
          <w:szCs w:val="22"/>
          <w:rtl/>
        </w:rPr>
        <w:t>כי "הוצאת נציג לשטח מותנית בחתימת 'הסכם למתנדב', שבו מצהיר הנציג, כי הוא 'מוכן להעניק למשרד את השירותים בהתנדבות, ללא תמורה כלשהי', למעט כרטיסי טיסה והחזר הוצאות אש"ל". כמו כן, נמצא, כי התשלום שאושר ושולם לחברי הלהקה היה כפול מהתשלום שהוצג בתחילה, שכן, בפו</w:t>
      </w:r>
      <w:r>
        <w:rPr>
          <w:rFonts w:cs="FrankRuehl" w:hint="cs"/>
          <w:sz w:val="20"/>
          <w:szCs w:val="22"/>
          <w:rtl/>
        </w:rPr>
        <w:t>על ובעידוד הארגון הוא כלל גם את מרכיב התשלום עבור ההכנות, שקודם נפסל על ידי חשב משרד ראה"ם. מצב ענייני</w:t>
      </w:r>
      <w:r>
        <w:rPr>
          <w:rFonts w:cs="FrankRuehl" w:hint="eastAsia"/>
          <w:sz w:val="20"/>
          <w:szCs w:val="22"/>
          <w:rtl/>
        </w:rPr>
        <w:t>ם</w:t>
      </w:r>
      <w:r>
        <w:rPr>
          <w:rFonts w:cs="FrankRuehl" w:hint="cs"/>
          <w:sz w:val="20"/>
          <w:szCs w:val="22"/>
          <w:rtl/>
        </w:rPr>
        <w:t xml:space="preserve"> זה לא נעלם מעיני חשב משרד ראה"ם, שבאוגוסט 2009 הודיע, כי "הנחיתי את [חשב </w:t>
      </w:r>
      <w:r>
        <w:rPr>
          <w:rFonts w:cs="FrankRuehl"/>
          <w:sz w:val="20"/>
          <w:szCs w:val="22"/>
          <w:rtl/>
        </w:rPr>
        <w:t>נתיב</w:t>
      </w:r>
      <w:r>
        <w:rPr>
          <w:rFonts w:cs="FrankRuehl" w:hint="cs"/>
          <w:sz w:val="20"/>
          <w:szCs w:val="22"/>
          <w:rtl/>
        </w:rPr>
        <w:t xml:space="preserve">] לא לחתום על אף יציאה של אמנים בשכר לרחבי ברית המועצות לשעבר. בעיניי, דבר </w:t>
      </w:r>
      <w:r>
        <w:rPr>
          <w:rFonts w:cs="FrankRuehl" w:hint="cs"/>
          <w:sz w:val="20"/>
          <w:szCs w:val="22"/>
          <w:rtl/>
        </w:rPr>
        <w:t xml:space="preserve">זה אינו מקובל באף משרד ממשלתי כהליך שגרתי. בעיניי דבר זה הינו שגוי ויש בו כדי לעקוף את ועדת הנציגים באמצעות ועדת המכרזים". </w:t>
      </w:r>
      <w:r>
        <w:rPr>
          <w:rFonts w:cs="FrankRuehl" w:hint="cs"/>
          <w:b/>
          <w:bCs/>
          <w:sz w:val="20"/>
          <w:szCs w:val="22"/>
          <w:rtl/>
        </w:rPr>
        <w:t>מבקר המדינה מעיר, כי חרף זאת נמשך כסדרו תהליך השיגור בשכר של הלהקה לחבה"ם, וראש הארגון וחשב נתיב אף אישרו שינויים בתכנית</w:t>
      </w:r>
      <w:r>
        <w:rPr>
          <w:rFonts w:cs="FrankRuehl" w:hint="cs"/>
          <w:sz w:val="20"/>
          <w:szCs w:val="22"/>
          <w:rtl/>
        </w:rPr>
        <w:t>.</w:t>
      </w:r>
    </w:p>
    <w:p w:rsidR="00000000">
      <w:pPr>
        <w:pStyle w:val="RESHET"/>
        <w:keepLines/>
        <w:rPr>
          <w:rFonts w:hint="cs"/>
          <w:sz w:val="20"/>
          <w:rtl/>
        </w:rPr>
      </w:pPr>
      <w:r>
        <w:rPr>
          <w:rFonts w:hint="cs"/>
          <w:sz w:val="20"/>
          <w:rtl/>
        </w:rPr>
        <w:t>משרד מבקר ה</w:t>
      </w:r>
      <w:r>
        <w:rPr>
          <w:rFonts w:hint="cs"/>
          <w:sz w:val="20"/>
          <w:rtl/>
        </w:rPr>
        <w:t xml:space="preserve">מדינה מעיר בחומרה, כי התנהלות </w:t>
      </w:r>
      <w:r>
        <w:rPr>
          <w:sz w:val="20"/>
          <w:rtl/>
        </w:rPr>
        <w:t>נתיב</w:t>
      </w:r>
      <w:r>
        <w:rPr>
          <w:rFonts w:hint="cs"/>
          <w:sz w:val="20"/>
          <w:rtl/>
        </w:rPr>
        <w:t xml:space="preserve"> בהוצאת הלהקה לפעילות בחבה"ם עומדת בסתירה לנוהלי </w:t>
      </w:r>
      <w:r>
        <w:rPr>
          <w:sz w:val="20"/>
          <w:rtl/>
        </w:rPr>
        <w:t>נתיב</w:t>
      </w:r>
      <w:r>
        <w:rPr>
          <w:rFonts w:hint="cs"/>
          <w:sz w:val="20"/>
          <w:rtl/>
        </w:rPr>
        <w:t xml:space="preserve">, תוך הפרה של כללי המינהל התקין ותוך התעלמות מאזהרות, וכי לפחות ב-2009 היא נעשתה במכוון, כדי לאפשר את שליחת הלהקה המסוימת ושלא כדין. </w:t>
      </w:r>
    </w:p>
    <w:p w:rsidR="00000000">
      <w:pPr>
        <w:spacing w:after="120" w:line="230" w:lineRule="exact"/>
        <w:jc w:val="both"/>
        <w:rPr>
          <w:rFonts w:cs="FrankRuehl" w:hint="cs"/>
          <w:sz w:val="20"/>
          <w:szCs w:val="22"/>
          <w:rtl/>
        </w:rPr>
      </w:pPr>
    </w:p>
    <w:p w:rsidR="00000000">
      <w:pPr>
        <w:pStyle w:val="Heading5"/>
        <w:keepNext/>
        <w:widowControl/>
        <w:tabs>
          <w:tab w:val="left" w:pos="737"/>
        </w:tabs>
        <w:spacing w:after="120" w:line="230" w:lineRule="exact"/>
        <w:rPr>
          <w:rFonts w:hint="cs"/>
          <w:szCs w:val="20"/>
          <w:rtl/>
        </w:rPr>
      </w:pPr>
      <w:bookmarkStart w:id="86" w:name="_Toc252787356"/>
      <w:bookmarkStart w:id="87" w:name="_Toc254079718"/>
      <w:bookmarkStart w:id="88" w:name="_Toc254517179"/>
      <w:r>
        <w:rPr>
          <w:rFonts w:hint="cs"/>
          <w:spacing w:val="0"/>
          <w:szCs w:val="20"/>
          <w:rtl/>
        </w:rPr>
        <w:t>6.2.3.2</w:t>
      </w:r>
      <w:r>
        <w:rPr>
          <w:rFonts w:hint="cs"/>
          <w:spacing w:val="0"/>
          <w:szCs w:val="20"/>
          <w:rtl/>
        </w:rPr>
        <w:tab/>
      </w:r>
      <w:r>
        <w:rPr>
          <w:rFonts w:hint="cs"/>
          <w:szCs w:val="20"/>
          <w:rtl/>
        </w:rPr>
        <w:t>פסטיבל סרטים</w:t>
      </w:r>
      <w:bookmarkEnd w:id="86"/>
      <w:r>
        <w:rPr>
          <w:rFonts w:hint="cs"/>
          <w:szCs w:val="20"/>
          <w:rtl/>
        </w:rPr>
        <w:t xml:space="preserve"> בקייב</w:t>
      </w:r>
      <w:bookmarkEnd w:id="87"/>
      <w:bookmarkEnd w:id="88"/>
    </w:p>
    <w:p w:rsidR="00000000">
      <w:pPr>
        <w:spacing w:after="120" w:line="230" w:lineRule="exact"/>
        <w:jc w:val="both"/>
        <w:rPr>
          <w:rFonts w:cs="FrankRuehl" w:hint="cs"/>
          <w:sz w:val="20"/>
          <w:szCs w:val="22"/>
          <w:rtl/>
        </w:rPr>
      </w:pPr>
      <w:r>
        <w:rPr>
          <w:rFonts w:cs="FrankRuehl" w:hint="cs"/>
          <w:sz w:val="20"/>
          <w:szCs w:val="22"/>
          <w:rtl/>
        </w:rPr>
        <w:t>בחודש מ</w:t>
      </w:r>
      <w:r>
        <w:rPr>
          <w:rFonts w:cs="FrankRuehl" w:hint="cs"/>
          <w:sz w:val="20"/>
          <w:szCs w:val="22"/>
          <w:rtl/>
        </w:rPr>
        <w:t xml:space="preserve">רץ 2009 השתתף צלם קולנוע מטעם </w:t>
      </w:r>
      <w:r>
        <w:rPr>
          <w:rFonts w:cs="FrankRuehl"/>
          <w:sz w:val="20"/>
          <w:szCs w:val="22"/>
          <w:rtl/>
        </w:rPr>
        <w:t>נתיב</w:t>
      </w:r>
      <w:r>
        <w:rPr>
          <w:rFonts w:cs="FrankRuehl" w:hint="cs"/>
          <w:sz w:val="20"/>
          <w:szCs w:val="22"/>
          <w:rtl/>
        </w:rPr>
        <w:t xml:space="preserve"> בפסטיבל סרטים בקייב. בביקורת עלה, כי </w:t>
      </w:r>
      <w:r>
        <w:rPr>
          <w:rFonts w:cs="FrankRuehl"/>
          <w:sz w:val="20"/>
          <w:szCs w:val="22"/>
          <w:rtl/>
        </w:rPr>
        <w:t>נתיב</w:t>
      </w:r>
      <w:r>
        <w:rPr>
          <w:rFonts w:cs="FrankRuehl" w:hint="cs"/>
          <w:sz w:val="20"/>
          <w:szCs w:val="22"/>
          <w:rtl/>
        </w:rPr>
        <w:t xml:space="preserve"> ביקש תחילה לשגרו במעמד נציג, אך משעלה ספק אם ניתן יהיה לאשר את יציאתו, הוא השתתף בפסטיבל במעמד של נותן שירות, ששירותיו נשכרו על ידי </w:t>
      </w:r>
      <w:r>
        <w:rPr>
          <w:rFonts w:cs="FrankRuehl"/>
          <w:sz w:val="20"/>
          <w:szCs w:val="22"/>
          <w:rtl/>
        </w:rPr>
        <w:t>נתיב</w:t>
      </w:r>
      <w:r>
        <w:rPr>
          <w:rFonts w:cs="FrankRuehl" w:hint="cs"/>
          <w:sz w:val="20"/>
          <w:szCs w:val="22"/>
          <w:rtl/>
        </w:rPr>
        <w:t xml:space="preserve">. </w:t>
      </w:r>
      <w:r>
        <w:rPr>
          <w:rFonts w:cs="FrankRuehl"/>
          <w:sz w:val="20"/>
          <w:szCs w:val="22"/>
          <w:rtl/>
        </w:rPr>
        <w:t>נתיב</w:t>
      </w:r>
      <w:r>
        <w:rPr>
          <w:rFonts w:cs="FrankRuehl" w:hint="cs"/>
          <w:sz w:val="20"/>
          <w:szCs w:val="22"/>
          <w:rtl/>
        </w:rPr>
        <w:t xml:space="preserve"> שילם לחברת סרטים פרטית 1,020 ש</w:t>
      </w:r>
      <w:r>
        <w:rPr>
          <w:rFonts w:cs="FrankRuehl"/>
          <w:sz w:val="20"/>
          <w:szCs w:val="22"/>
          <w:rtl/>
        </w:rPr>
        <w:t>"</w:t>
      </w:r>
      <w:r>
        <w:rPr>
          <w:rFonts w:cs="FrankRuehl" w:hint="cs"/>
          <w:sz w:val="20"/>
          <w:szCs w:val="22"/>
          <w:rtl/>
        </w:rPr>
        <w:t>ח תמו</w:t>
      </w:r>
      <w:r>
        <w:rPr>
          <w:rFonts w:cs="FrankRuehl" w:hint="cs"/>
          <w:sz w:val="20"/>
          <w:szCs w:val="22"/>
          <w:rtl/>
        </w:rPr>
        <w:t>רת הרצאה בודדת שנשא הצלם בקייב. השתלשלות העניינים מפורטת להלן:</w:t>
      </w:r>
    </w:p>
    <w:p w:rsidR="00000000">
      <w:pPr>
        <w:spacing w:after="120" w:line="230" w:lineRule="exact"/>
        <w:jc w:val="both"/>
        <w:rPr>
          <w:rFonts w:cs="FrankRuehl" w:hint="cs"/>
          <w:sz w:val="20"/>
          <w:szCs w:val="22"/>
          <w:rtl/>
        </w:rPr>
      </w:pPr>
      <w:r>
        <w:rPr>
          <w:rFonts w:cs="FrankRuehl" w:hint="cs"/>
          <w:sz w:val="20"/>
          <w:szCs w:val="22"/>
          <w:rtl/>
        </w:rPr>
        <w:t xml:space="preserve">ב-4.3.09 העבירה מנהלת מרכז תרבות בקייב למטה נתיב בקשה ממארגני פסטיבל סרטים בין-לאומי בקייב לכסות את הוצאות הגעתם של במאי וצלם ישראליים שנבחרו על ידי הפסטיבל. </w:t>
      </w:r>
      <w:r>
        <w:rPr>
          <w:rFonts w:cs="FrankRuehl"/>
          <w:sz w:val="20"/>
          <w:szCs w:val="22"/>
        </w:rPr>
        <w:br/>
      </w:r>
      <w:r>
        <w:rPr>
          <w:rFonts w:cs="FrankRuehl" w:hint="cs"/>
          <w:sz w:val="20"/>
          <w:szCs w:val="22"/>
          <w:rtl/>
        </w:rPr>
        <w:t>ב-10.3.09 כתבה יועמ"ש נתיב לרמ"ח פ</w:t>
      </w:r>
      <w:r>
        <w:rPr>
          <w:rFonts w:cs="FrankRuehl" w:hint="cs"/>
          <w:sz w:val="20"/>
          <w:szCs w:val="22"/>
          <w:rtl/>
        </w:rPr>
        <w:t>רויקטים, שמהתייעצות עם חשב משרד ראה"ם עולה, כי "כל שיגור של נציג, אף אם יאושר על ידי ועדת הנציגים, חייב באישור ועדת חריגים [בראשות סגן החשכ"ל במשרד האוצר]... לגופו של עניין, לא נראה על פניו שניתן יהיה לאשר את הוצאת שני הנציגים (במאי וצלם של הסרט) במסגרת וע</w:t>
      </w:r>
      <w:r>
        <w:rPr>
          <w:rFonts w:cs="FrankRuehl" w:hint="cs"/>
          <w:sz w:val="20"/>
          <w:szCs w:val="22"/>
          <w:rtl/>
        </w:rPr>
        <w:t xml:space="preserve">דת הנציגים או במסגרת אחרת כלשהי". </w:t>
      </w:r>
    </w:p>
    <w:p w:rsidR="00000000">
      <w:pPr>
        <w:spacing w:after="120" w:line="230" w:lineRule="exact"/>
        <w:jc w:val="both"/>
        <w:rPr>
          <w:rFonts w:cs="FrankRuehl" w:hint="cs"/>
          <w:sz w:val="20"/>
          <w:szCs w:val="22"/>
          <w:rtl/>
        </w:rPr>
      </w:pPr>
      <w:r>
        <w:rPr>
          <w:rFonts w:cs="FrankRuehl" w:hint="cs"/>
          <w:sz w:val="20"/>
          <w:szCs w:val="22"/>
          <w:rtl/>
        </w:rPr>
        <w:t>למרות חוות דעת היועמ"ש, נמשכה בנתיב פעילות לשליחת צלם הסרט לקייב, כך שמימון טיסתו ייעשה בדרך של תשלום עבור הרצאות ובאופן כזה תיעק</w:t>
      </w:r>
      <w:r>
        <w:rPr>
          <w:rFonts w:cs="FrankRuehl" w:hint="eastAsia"/>
          <w:sz w:val="20"/>
          <w:szCs w:val="22"/>
          <w:rtl/>
        </w:rPr>
        <w:t>ף</w:t>
      </w:r>
      <w:r>
        <w:rPr>
          <w:rFonts w:cs="FrankRuehl" w:hint="cs"/>
          <w:sz w:val="20"/>
          <w:szCs w:val="22"/>
          <w:rtl/>
        </w:rPr>
        <w:t xml:space="preserve"> ועדת הנציגים. על פי הצעת רמ"ח פרויקטים, שלחה חברת הסרטים של הבמאי והצלם ב-24.3.09 הצעת מחי</w:t>
      </w:r>
      <w:r>
        <w:rPr>
          <w:rFonts w:cs="FrankRuehl" w:hint="cs"/>
          <w:sz w:val="20"/>
          <w:szCs w:val="22"/>
          <w:rtl/>
        </w:rPr>
        <w:t xml:space="preserve">ר להרצאה של שמונה שעות וב-26.3.09 הצעת מחיר חדשה שחושבה לפי 12 שעות הרצאה. במפרט נתיב לקבלת הצעת מחיר צוין, כי מדובר בהזמנת ארבע הרצאות של שלוש שעות כל אחת, ובסך הכל 12 שעות. </w:t>
      </w:r>
    </w:p>
    <w:p w:rsidR="00000000">
      <w:pPr>
        <w:spacing w:after="120" w:line="230" w:lineRule="exact"/>
        <w:jc w:val="both"/>
        <w:rPr>
          <w:rFonts w:cs="FrankRuehl" w:hint="cs"/>
          <w:sz w:val="20"/>
          <w:szCs w:val="22"/>
          <w:rtl/>
        </w:rPr>
      </w:pPr>
      <w:r>
        <w:rPr>
          <w:rFonts w:cs="FrankRuehl"/>
          <w:sz w:val="20"/>
          <w:szCs w:val="22"/>
          <w:rtl/>
        </w:rPr>
        <w:br w:type="page"/>
      </w:r>
      <w:r>
        <w:rPr>
          <w:rFonts w:cs="FrankRuehl" w:hint="cs"/>
          <w:sz w:val="20"/>
          <w:szCs w:val="22"/>
          <w:rtl/>
        </w:rPr>
        <w:t>לפי חשבונית שסיפקה החברה, נדרש תשלום של 876 ש</w:t>
      </w:r>
      <w:r>
        <w:rPr>
          <w:rFonts w:cs="FrankRuehl"/>
          <w:sz w:val="20"/>
          <w:szCs w:val="22"/>
          <w:rtl/>
        </w:rPr>
        <w:t>"</w:t>
      </w:r>
      <w:r>
        <w:rPr>
          <w:rFonts w:cs="FrankRuehl" w:hint="cs"/>
          <w:sz w:val="20"/>
          <w:szCs w:val="22"/>
          <w:rtl/>
        </w:rPr>
        <w:t>ח ועוד מע"מ בעבור "הרצאה בקייב (7</w:t>
      </w:r>
      <w:r>
        <w:rPr>
          <w:rFonts w:cs="FrankRuehl" w:hint="cs"/>
          <w:sz w:val="20"/>
          <w:szCs w:val="22"/>
          <w:rtl/>
        </w:rPr>
        <w:t>3 ש</w:t>
      </w:r>
      <w:r>
        <w:rPr>
          <w:rFonts w:cs="FrankRuehl"/>
          <w:sz w:val="20"/>
          <w:szCs w:val="22"/>
          <w:rtl/>
        </w:rPr>
        <w:t>"</w:t>
      </w:r>
      <w:r>
        <w:rPr>
          <w:rFonts w:cs="FrankRuehl" w:hint="cs"/>
          <w:sz w:val="20"/>
          <w:szCs w:val="22"/>
          <w:rtl/>
        </w:rPr>
        <w:t xml:space="preserve">ח 12 שעות)". לפי דוח פעילות ששלחה שלוחת קייב, הצלם הרצה הרצאה אחת. בביקורת לא נמצא שניתנו הרצאות בהיקף של 12 שעות, כפי שנכתב במפרט. עוד עלה בביקורת, כי הצלם יצא לקייב (27.3.09) עוד בטרם שההזמנה נחתמה כדין. סגן ראש נתיב וחשב נתיב אישרוה בדיעבד </w:t>
      </w:r>
      <w:r>
        <w:rPr>
          <w:rFonts w:cs="FrankRuehl"/>
          <w:sz w:val="20"/>
          <w:szCs w:val="22"/>
        </w:rPr>
        <w:br/>
      </w:r>
      <w:r>
        <w:rPr>
          <w:rFonts w:cs="FrankRuehl" w:hint="cs"/>
          <w:sz w:val="20"/>
          <w:szCs w:val="22"/>
          <w:rtl/>
        </w:rPr>
        <w:t>(29.3.09</w:t>
      </w:r>
      <w:r>
        <w:rPr>
          <w:rFonts w:cs="FrankRuehl" w:hint="cs"/>
          <w:sz w:val="20"/>
          <w:szCs w:val="22"/>
          <w:rtl/>
        </w:rPr>
        <w:t>).</w:t>
      </w:r>
    </w:p>
    <w:p w:rsidR="00000000">
      <w:pPr>
        <w:spacing w:after="240" w:line="230" w:lineRule="exact"/>
        <w:jc w:val="both"/>
        <w:rPr>
          <w:rFonts w:cs="FrankRuehl" w:hint="cs"/>
          <w:sz w:val="20"/>
          <w:szCs w:val="22"/>
          <w:rtl/>
        </w:rPr>
      </w:pPr>
      <w:r>
        <w:rPr>
          <w:rFonts w:cs="FrankRuehl" w:hint="cs"/>
          <w:sz w:val="20"/>
          <w:szCs w:val="22"/>
          <w:rtl/>
        </w:rPr>
        <w:t xml:space="preserve">רמ"ח פרויקטים מסרה לעורכי הביקורת בינואר 2010, כי "[הצלם] - נסע על חשבונו, במסגרת נסיעה פרטית. קיבל תשלום עבור הרצאה שהעביר בלבד". מנגד, בהתייחסות לטיוטת הביקורת, מסר הצלם, כי "לאחר שסרטנו התקבל לפסטיבל סרטים בקייב </w:t>
      </w:r>
      <w:r>
        <w:rPr>
          <w:rFonts w:cs="FrankRuehl"/>
          <w:sz w:val="20"/>
          <w:szCs w:val="22"/>
          <w:rtl/>
        </w:rPr>
        <w:t>-</w:t>
      </w:r>
      <w:r>
        <w:rPr>
          <w:rFonts w:cs="FrankRuehl" w:hint="cs"/>
          <w:sz w:val="20"/>
          <w:szCs w:val="22"/>
          <w:rtl/>
        </w:rPr>
        <w:t xml:space="preserve"> ביקשנו ממשרד החוץ עזרה במימון הטיסה,</w:t>
      </w:r>
      <w:r>
        <w:rPr>
          <w:rFonts w:cs="FrankRuehl" w:hint="cs"/>
          <w:sz w:val="20"/>
          <w:szCs w:val="22"/>
          <w:rtl/>
        </w:rPr>
        <w:t xml:space="preserve"> בתמורה להרצאות בפני הקהילה היהודית. שוחחנו במייל עם [רמ"ח פרויקטים בנתיב] ... והיא אמרה לנו לכתוב הצעת מחיר". </w:t>
      </w:r>
      <w:r>
        <w:rPr>
          <w:rFonts w:cs="FrankRuehl" w:hint="cs"/>
          <w:b/>
          <w:bCs/>
          <w:sz w:val="20"/>
          <w:szCs w:val="22"/>
          <w:rtl/>
        </w:rPr>
        <w:t>משרד מבקר המדינה מעיר, כי דברי רמ"ח פרויקטים אינם מתיישבים עם העובדות שתוארו לעיל</w:t>
      </w:r>
      <w:r>
        <w:rPr>
          <w:rFonts w:cs="FrankRuehl" w:hint="cs"/>
          <w:sz w:val="20"/>
          <w:szCs w:val="22"/>
          <w:rtl/>
        </w:rPr>
        <w:t xml:space="preserve">. </w:t>
      </w:r>
    </w:p>
    <w:p w:rsidR="00000000">
      <w:pPr>
        <w:pStyle w:val="RESHET"/>
        <w:keepLines/>
        <w:rPr>
          <w:rFonts w:hint="cs"/>
          <w:sz w:val="20"/>
          <w:rtl/>
        </w:rPr>
      </w:pPr>
      <w:r>
        <w:rPr>
          <w:rFonts w:hint="cs"/>
          <w:sz w:val="20"/>
          <w:rtl/>
        </w:rPr>
        <w:t>משרד מבקר המדינה מעיר, כי השתלשלות הדברים מעידה על התנהלות בל</w:t>
      </w:r>
      <w:r>
        <w:rPr>
          <w:rFonts w:hint="cs"/>
          <w:sz w:val="20"/>
          <w:rtl/>
        </w:rPr>
        <w:t>תי ראויה הגובלת במצג שווא. לאחר שהבקשה המקורית לשלוח נציג לפסטיבל הסרטים נדחתה על הסף, בעלי תפקידים ברמות השונות ב</w:t>
      </w:r>
      <w:r>
        <w:rPr>
          <w:sz w:val="20"/>
          <w:rtl/>
        </w:rPr>
        <w:t>נתיב</w:t>
      </w:r>
      <w:r>
        <w:rPr>
          <w:rFonts w:hint="cs"/>
          <w:sz w:val="20"/>
          <w:rtl/>
        </w:rPr>
        <w:t xml:space="preserve"> עקפו את ועדת נציגים ואת ועדת החריגים של משרד האוצר, שפעלה באותה העת, בכך שהפכו את הנציג לספק ומימנו בפועל חלק מהוצאות נסיעתו לחו"ל, תוך ה</w:t>
      </w:r>
      <w:r>
        <w:rPr>
          <w:rFonts w:hint="cs"/>
          <w:sz w:val="20"/>
          <w:rtl/>
        </w:rPr>
        <w:t>צגת ההתקשרות כמימון הרצאות בחו"ל, שאת רובן הוא כלל לא העביר.</w:t>
      </w:r>
    </w:p>
    <w:p w:rsidR="00000000">
      <w:pPr>
        <w:spacing w:after="120" w:line="230" w:lineRule="exact"/>
        <w:jc w:val="both"/>
        <w:rPr>
          <w:rFonts w:cs="FrankRuehl" w:hint="cs"/>
          <w:sz w:val="20"/>
          <w:szCs w:val="22"/>
          <w:rtl/>
        </w:rPr>
      </w:pPr>
    </w:p>
    <w:p w:rsidR="00000000">
      <w:pPr>
        <w:pStyle w:val="Heading5"/>
        <w:keepNext/>
        <w:widowControl/>
        <w:tabs>
          <w:tab w:val="left" w:pos="737"/>
        </w:tabs>
        <w:spacing w:after="120" w:line="230" w:lineRule="exact"/>
        <w:rPr>
          <w:rFonts w:hint="cs"/>
          <w:szCs w:val="20"/>
          <w:rtl/>
        </w:rPr>
      </w:pPr>
      <w:bookmarkStart w:id="89" w:name="_Toc254079719"/>
      <w:bookmarkStart w:id="90" w:name="_Toc254517180"/>
      <w:r>
        <w:rPr>
          <w:rFonts w:hint="cs"/>
          <w:spacing w:val="0"/>
          <w:szCs w:val="20"/>
          <w:rtl/>
        </w:rPr>
        <w:t>6.2.3.3</w:t>
      </w:r>
      <w:r>
        <w:rPr>
          <w:rFonts w:hint="cs"/>
          <w:spacing w:val="0"/>
          <w:szCs w:val="20"/>
          <w:rtl/>
        </w:rPr>
        <w:tab/>
      </w:r>
      <w:r>
        <w:rPr>
          <w:rFonts w:hint="cs"/>
          <w:szCs w:val="20"/>
          <w:rtl/>
        </w:rPr>
        <w:t>פסטיבל "שבוע בין-לאומי לאקדמיות למוזיקה" בסנט פטרבורג</w:t>
      </w:r>
      <w:bookmarkEnd w:id="89"/>
      <w:bookmarkEnd w:id="90"/>
    </w:p>
    <w:p w:rsidR="00000000">
      <w:pPr>
        <w:spacing w:after="120" w:line="230" w:lineRule="exact"/>
        <w:jc w:val="both"/>
        <w:rPr>
          <w:rFonts w:cs="FrankRuehl" w:hint="cs"/>
          <w:sz w:val="20"/>
          <w:szCs w:val="22"/>
          <w:rtl/>
        </w:rPr>
      </w:pPr>
      <w:r>
        <w:rPr>
          <w:rFonts w:cs="FrankRuehl" w:hint="cs"/>
          <w:sz w:val="20"/>
          <w:szCs w:val="22"/>
          <w:rtl/>
        </w:rPr>
        <w:t xml:space="preserve">ברשימת הנציגים של </w:t>
      </w:r>
      <w:r>
        <w:rPr>
          <w:rFonts w:cs="FrankRuehl"/>
          <w:sz w:val="20"/>
          <w:szCs w:val="22"/>
          <w:rtl/>
        </w:rPr>
        <w:t>נתיב</w:t>
      </w:r>
      <w:r>
        <w:rPr>
          <w:rFonts w:cs="FrankRuehl" w:hint="cs"/>
          <w:sz w:val="20"/>
          <w:szCs w:val="22"/>
          <w:rtl/>
        </w:rPr>
        <w:t xml:space="preserve"> ל-2009 כלול שמו של מלחין, נגן ג'אז, כמי שהופיע בקונצרט והעביר כיתת אומן מטעם </w:t>
      </w:r>
      <w:r>
        <w:rPr>
          <w:rFonts w:cs="FrankRuehl"/>
          <w:sz w:val="20"/>
          <w:szCs w:val="22"/>
          <w:rtl/>
        </w:rPr>
        <w:t>נתיב</w:t>
      </w:r>
      <w:r>
        <w:rPr>
          <w:rFonts w:cs="FrankRuehl" w:hint="cs"/>
          <w:sz w:val="20"/>
          <w:szCs w:val="22"/>
          <w:rtl/>
        </w:rPr>
        <w:t xml:space="preserve"> בסנט פטרבורג ב-30.10.09-29.</w:t>
      </w:r>
      <w:r>
        <w:rPr>
          <w:rFonts w:cs="FrankRuehl" w:hint="cs"/>
          <w:sz w:val="20"/>
          <w:szCs w:val="22"/>
          <w:rtl/>
        </w:rPr>
        <w:t xml:space="preserve"> פעילות האמן מטעם </w:t>
      </w:r>
      <w:r>
        <w:rPr>
          <w:rFonts w:cs="FrankRuehl"/>
          <w:sz w:val="20"/>
          <w:szCs w:val="22"/>
          <w:rtl/>
        </w:rPr>
        <w:t>נתיב</w:t>
      </w:r>
      <w:r>
        <w:rPr>
          <w:rFonts w:cs="FrankRuehl" w:hint="cs"/>
          <w:sz w:val="20"/>
          <w:szCs w:val="22"/>
          <w:rtl/>
        </w:rPr>
        <w:t xml:space="preserve"> לא הועלתה לוועדת הנציגים. </w:t>
      </w:r>
    </w:p>
    <w:p w:rsidR="00000000">
      <w:pPr>
        <w:spacing w:after="120" w:line="230" w:lineRule="exact"/>
        <w:jc w:val="both"/>
        <w:rPr>
          <w:rFonts w:cs="FrankRuehl" w:hint="cs"/>
          <w:sz w:val="20"/>
          <w:szCs w:val="22"/>
          <w:rtl/>
        </w:rPr>
      </w:pPr>
      <w:r>
        <w:rPr>
          <w:rFonts w:cs="FrankRuehl" w:hint="cs"/>
          <w:sz w:val="20"/>
          <w:szCs w:val="22"/>
          <w:rtl/>
        </w:rPr>
        <w:t>רמ"ח פרויקטים ב</w:t>
      </w:r>
      <w:r>
        <w:rPr>
          <w:rFonts w:cs="FrankRuehl"/>
          <w:sz w:val="20"/>
          <w:szCs w:val="22"/>
          <w:rtl/>
        </w:rPr>
        <w:t>נתיב</w:t>
      </w:r>
      <w:r>
        <w:rPr>
          <w:rFonts w:cs="FrankRuehl" w:hint="cs"/>
          <w:sz w:val="20"/>
          <w:szCs w:val="22"/>
          <w:rtl/>
        </w:rPr>
        <w:t xml:space="preserve"> מסרה לעורכי הביקורת, כי הסיבה לכך שהאמן לא נדון ולא אושר בוועדת הנציגים הייתה, משום שהוא "הגיע לשטח על חשבונו, קיבל תשלום עבור הופעה מיוחדת למרכז בספ"ב [סנט פטרבורג] והעברת מאסטר קלאס בא</w:t>
      </w:r>
      <w:r>
        <w:rPr>
          <w:rFonts w:cs="FrankRuehl" w:hint="cs"/>
          <w:sz w:val="20"/>
          <w:szCs w:val="22"/>
          <w:rtl/>
        </w:rPr>
        <w:t>קדמיה למוזיקה (מטעם המרכז)".</w:t>
      </w:r>
    </w:p>
    <w:p w:rsidR="00000000">
      <w:pPr>
        <w:spacing w:after="240" w:line="230" w:lineRule="exact"/>
        <w:jc w:val="both"/>
        <w:rPr>
          <w:rFonts w:cs="FrankRuehl" w:hint="cs"/>
          <w:sz w:val="20"/>
          <w:szCs w:val="22"/>
          <w:rtl/>
        </w:rPr>
      </w:pPr>
      <w:r>
        <w:rPr>
          <w:rFonts w:cs="FrankRuehl" w:hint="cs"/>
          <w:b/>
          <w:bCs/>
          <w:sz w:val="20"/>
          <w:szCs w:val="22"/>
          <w:rtl/>
        </w:rPr>
        <w:t xml:space="preserve">משרד מבקר המדינה מעיר, כי דבריה של רמ"ח פרויקטים, שמהם עולה, כי מדובר במי שנשכר להעביר כיתות אומן ולהופיע מטעם </w:t>
      </w:r>
      <w:r>
        <w:rPr>
          <w:rFonts w:cs="FrankRuehl"/>
          <w:b/>
          <w:bCs/>
          <w:sz w:val="20"/>
          <w:szCs w:val="22"/>
          <w:rtl/>
        </w:rPr>
        <w:t>נתיב</w:t>
      </w:r>
      <w:r>
        <w:rPr>
          <w:rFonts w:cs="FrankRuehl" w:hint="cs"/>
          <w:b/>
          <w:bCs/>
          <w:sz w:val="20"/>
          <w:szCs w:val="22"/>
          <w:rtl/>
        </w:rPr>
        <w:t>, בשל הגעתו בלאו הכי לפסטיבל ברוסיה, אינם מתיישבים עם ממצאי הביקורת, ולפיהם היה זה שליח נתיב בסנט פטרבורג שיזם א</w:t>
      </w:r>
      <w:r>
        <w:rPr>
          <w:rFonts w:cs="FrankRuehl" w:hint="cs"/>
          <w:b/>
          <w:bCs/>
          <w:sz w:val="20"/>
          <w:szCs w:val="22"/>
          <w:rtl/>
        </w:rPr>
        <w:t>ת הגעת האמן לפסטיבל, ובכך הניע את תהליך ביקורו</w:t>
      </w:r>
      <w:r>
        <w:rPr>
          <w:rFonts w:cs="FrankRuehl" w:hint="cs"/>
          <w:sz w:val="20"/>
          <w:szCs w:val="22"/>
          <w:rtl/>
        </w:rPr>
        <w:t xml:space="preserve">. מהביקורת עולה, כי מטה </w:t>
      </w:r>
      <w:r>
        <w:rPr>
          <w:rFonts w:cs="FrankRuehl"/>
          <w:sz w:val="20"/>
          <w:szCs w:val="22"/>
          <w:rtl/>
        </w:rPr>
        <w:t>נתיב</w:t>
      </w:r>
      <w:r>
        <w:rPr>
          <w:rFonts w:cs="FrankRuehl" w:hint="cs"/>
          <w:sz w:val="20"/>
          <w:szCs w:val="22"/>
          <w:rtl/>
        </w:rPr>
        <w:t xml:space="preserve"> היה מודע ליזמה שנועדה, כאמור, "להציג את ישראל בפסטיבל" ונענה לה. מכאן, שעל פי נוהל הנציגים של </w:t>
      </w:r>
      <w:r>
        <w:rPr>
          <w:rFonts w:cs="FrankRuehl"/>
          <w:sz w:val="20"/>
          <w:szCs w:val="22"/>
          <w:rtl/>
        </w:rPr>
        <w:t>נתיב</w:t>
      </w:r>
      <w:r>
        <w:rPr>
          <w:rFonts w:cs="FrankRuehl" w:hint="cs"/>
          <w:sz w:val="20"/>
          <w:szCs w:val="22"/>
          <w:rtl/>
        </w:rPr>
        <w:t>, שומה היה על ועדת הנציגים לאשר מראש את השתתפותו של מי "שנמצא ראוי לייצג את מדינת י</w:t>
      </w:r>
      <w:r>
        <w:rPr>
          <w:rFonts w:cs="FrankRuehl" w:hint="cs"/>
          <w:sz w:val="20"/>
          <w:szCs w:val="22"/>
          <w:rtl/>
        </w:rPr>
        <w:t xml:space="preserve">שראל בפני קהל היעד בפעילות </w:t>
      </w:r>
      <w:r>
        <w:rPr>
          <w:rFonts w:cs="FrankRuehl"/>
          <w:sz w:val="20"/>
          <w:szCs w:val="22"/>
          <w:rtl/>
        </w:rPr>
        <w:t>נתיב</w:t>
      </w:r>
      <w:r>
        <w:rPr>
          <w:rFonts w:cs="FrankRuehl" w:hint="cs"/>
          <w:sz w:val="20"/>
          <w:szCs w:val="22"/>
          <w:rtl/>
        </w:rPr>
        <w:t xml:space="preserve"> בחבה</w:t>
      </w:r>
      <w:r>
        <w:rPr>
          <w:rFonts w:cs="FrankRuehl"/>
          <w:sz w:val="20"/>
          <w:szCs w:val="22"/>
          <w:rtl/>
        </w:rPr>
        <w:t>"</w:t>
      </w:r>
      <w:r>
        <w:rPr>
          <w:rFonts w:cs="FrankRuehl" w:hint="cs"/>
          <w:sz w:val="20"/>
          <w:szCs w:val="22"/>
          <w:rtl/>
        </w:rPr>
        <w:t xml:space="preserve">ם", ללא קשר לאופן מימונו. הדבר נכון שבעתיים שעה שהאמן לא הופיע במאגר הנציגים של </w:t>
      </w:r>
      <w:r>
        <w:rPr>
          <w:rFonts w:cs="FrankRuehl"/>
          <w:sz w:val="20"/>
          <w:szCs w:val="22"/>
          <w:rtl/>
        </w:rPr>
        <w:t>נתיב</w:t>
      </w:r>
      <w:r>
        <w:rPr>
          <w:rFonts w:cs="FrankRuehl" w:hint="cs"/>
          <w:sz w:val="20"/>
          <w:szCs w:val="22"/>
          <w:rtl/>
        </w:rPr>
        <w:t xml:space="preserve">, ולמטה </w:t>
      </w:r>
      <w:r>
        <w:rPr>
          <w:rFonts w:cs="FrankRuehl"/>
          <w:sz w:val="20"/>
          <w:szCs w:val="22"/>
          <w:rtl/>
        </w:rPr>
        <w:t>נתיב</w:t>
      </w:r>
      <w:r>
        <w:rPr>
          <w:rFonts w:cs="FrankRuehl" w:hint="cs"/>
          <w:sz w:val="20"/>
          <w:szCs w:val="22"/>
          <w:rtl/>
        </w:rPr>
        <w:t xml:space="preserve"> לא היו המלצות מוקדמות על כישוריו ויכולתו. בביקורת לא נמצאה אסמכתה לכך שתחום פיתוח ב</w:t>
      </w:r>
      <w:r>
        <w:rPr>
          <w:rFonts w:cs="FrankRuehl"/>
          <w:sz w:val="20"/>
          <w:szCs w:val="22"/>
          <w:rtl/>
        </w:rPr>
        <w:t>נתיב</w:t>
      </w:r>
      <w:r>
        <w:rPr>
          <w:rFonts w:cs="FrankRuehl" w:hint="cs"/>
          <w:sz w:val="20"/>
          <w:szCs w:val="22"/>
          <w:rtl/>
        </w:rPr>
        <w:t>, כסמכות מקצועית, בדק את כישוריו של</w:t>
      </w:r>
      <w:r>
        <w:rPr>
          <w:rFonts w:cs="FrankRuehl" w:hint="cs"/>
          <w:sz w:val="20"/>
          <w:szCs w:val="22"/>
          <w:rtl/>
        </w:rPr>
        <w:t xml:space="preserve"> האמן בטרם הוציא הזמנת עבודה. </w:t>
      </w:r>
    </w:p>
    <w:p w:rsidR="00000000">
      <w:pPr>
        <w:spacing w:line="220" w:lineRule="exact"/>
        <w:jc w:val="both"/>
        <w:rPr>
          <w:rFonts w:cs="FrankRuehl" w:hint="cs"/>
          <w:sz w:val="20"/>
          <w:szCs w:val="22"/>
          <w:rtl/>
        </w:rPr>
      </w:pPr>
      <w:r>
        <w:rPr>
          <w:rFonts w:cs="FrankRuehl"/>
          <w:sz w:val="20"/>
          <w:szCs w:val="22"/>
          <w:rtl/>
        </w:rPr>
        <w:br w:type="page"/>
      </w:r>
    </w:p>
    <w:p w:rsidR="00000000">
      <w:pPr>
        <w:pStyle w:val="RESHET"/>
        <w:keepLines/>
        <w:rPr>
          <w:rFonts w:hint="cs"/>
          <w:sz w:val="20"/>
          <w:rtl/>
        </w:rPr>
      </w:pPr>
      <w:r>
        <w:rPr>
          <w:rFonts w:hint="cs"/>
          <w:sz w:val="20"/>
          <w:rtl/>
        </w:rPr>
        <w:t xml:space="preserve">משרד מבקר המדינה מעיר, כי על פי נוהל הנציגים של </w:t>
      </w:r>
      <w:r>
        <w:rPr>
          <w:sz w:val="20"/>
          <w:rtl/>
        </w:rPr>
        <w:t>נתיב</w:t>
      </w:r>
      <w:r>
        <w:rPr>
          <w:rFonts w:hint="cs"/>
          <w:sz w:val="20"/>
          <w:rtl/>
        </w:rPr>
        <w:t xml:space="preserve">, הפעלת האמן מטעם </w:t>
      </w:r>
      <w:r>
        <w:rPr>
          <w:sz w:val="20"/>
          <w:rtl/>
        </w:rPr>
        <w:t>נתיב</w:t>
      </w:r>
      <w:r>
        <w:rPr>
          <w:rFonts w:hint="cs"/>
          <w:sz w:val="20"/>
          <w:rtl/>
        </w:rPr>
        <w:t xml:space="preserve"> חייבה את אישורו כנציג, וראוי היה שלא לעקוף את תהליך בחירתו כנציג, כפי שנעשה.</w:t>
      </w:r>
    </w:p>
    <w:p w:rsidR="00000000">
      <w:pPr>
        <w:spacing w:after="120" w:line="230" w:lineRule="exact"/>
        <w:jc w:val="both"/>
        <w:rPr>
          <w:rFonts w:cs="FrankRuehl"/>
          <w:szCs w:val="22"/>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Pr>
      </w:pPr>
    </w:p>
    <w:p w:rsidR="00000000">
      <w:pPr>
        <w:pStyle w:val="RESHET"/>
        <w:keepLines/>
        <w:rPr>
          <w:rFonts w:hint="cs"/>
          <w:sz w:val="20"/>
          <w:rtl/>
        </w:rPr>
      </w:pPr>
      <w:r>
        <w:rPr>
          <w:rFonts w:hint="cs"/>
          <w:sz w:val="20"/>
          <w:rtl/>
        </w:rPr>
        <w:t xml:space="preserve">בביקורת נמצא, כי אף לא אחד מ-14 שלוחי </w:t>
      </w:r>
      <w:r>
        <w:rPr>
          <w:sz w:val="20"/>
          <w:rtl/>
        </w:rPr>
        <w:t>נתיב</w:t>
      </w:r>
      <w:r>
        <w:rPr>
          <w:rFonts w:hint="cs"/>
          <w:sz w:val="20"/>
          <w:rtl/>
        </w:rPr>
        <w:t xml:space="preserve"> שלא עברו דרך ועדת הנציגי</w:t>
      </w:r>
      <w:r>
        <w:rPr>
          <w:rFonts w:hint="cs"/>
          <w:sz w:val="20"/>
          <w:rtl/>
        </w:rPr>
        <w:t>ם, הגיש בכתב את סיכום פעילותו בחו"ל, וכי גם תחום פיתוח לא הכין סיכום מטעמו. עוד נמצא, כי דיווחי רוב השליחים לגבי פעילותם (למעט לגבי שלושה הנציגים מהמרכז האוניברסיטאי אריאל) נעו בין סיכומים חלקיים לבלתי קיימים. כל אלה מעלים פעם נוספת ספק אשר למידת הפיקוח וה</w:t>
      </w:r>
      <w:r>
        <w:rPr>
          <w:rFonts w:hint="cs"/>
          <w:sz w:val="20"/>
          <w:rtl/>
        </w:rPr>
        <w:t>בקרה שיש ל</w:t>
      </w:r>
      <w:r>
        <w:rPr>
          <w:sz w:val="20"/>
          <w:rtl/>
        </w:rPr>
        <w:t>נתיב</w:t>
      </w:r>
      <w:r>
        <w:rPr>
          <w:rFonts w:hint="cs"/>
          <w:sz w:val="20"/>
          <w:rtl/>
        </w:rPr>
        <w:t xml:space="preserve"> על פעילות נציגיו ועל יכולתו להפיק מסקנות ולקחים מפעילותם.</w:t>
      </w:r>
    </w:p>
    <w:p w:rsidR="00000000">
      <w:pPr>
        <w:pStyle w:val="RESHET"/>
        <w:keepLines/>
        <w:rPr>
          <w:rFonts w:hint="cs"/>
          <w:sz w:val="20"/>
          <w:rtl/>
        </w:rPr>
      </w:pPr>
      <w:r>
        <w:rPr>
          <w:rFonts w:hint="cs"/>
          <w:sz w:val="20"/>
          <w:rtl/>
        </w:rPr>
        <w:t xml:space="preserve">מעבר למקרים הפרטיים שתוארו לעיל, ראוי כי </w:t>
      </w:r>
      <w:r>
        <w:rPr>
          <w:sz w:val="20"/>
          <w:rtl/>
        </w:rPr>
        <w:t>נתיב</w:t>
      </w:r>
      <w:r>
        <w:rPr>
          <w:rFonts w:hint="cs"/>
          <w:sz w:val="20"/>
          <w:rtl/>
        </w:rPr>
        <w:t xml:space="preserve"> יתייחס לכל אמן או מרצה חיצוני הנוטל חלק בפעילות </w:t>
      </w:r>
      <w:r>
        <w:rPr>
          <w:sz w:val="20"/>
          <w:rtl/>
        </w:rPr>
        <w:t>נתיב</w:t>
      </w:r>
      <w:r>
        <w:rPr>
          <w:rFonts w:hint="cs"/>
          <w:sz w:val="20"/>
          <w:rtl/>
        </w:rPr>
        <w:t xml:space="preserve"> בחו"ל, כאל "נציג", כמוגדר בנוהל הנציגים, ויפעל מולו בהתאם, ללא קשר להסדרים הכספיים ע</w:t>
      </w:r>
      <w:r>
        <w:rPr>
          <w:rFonts w:hint="cs"/>
          <w:sz w:val="20"/>
          <w:rtl/>
        </w:rPr>
        <w:t xml:space="preserve">מו. </w:t>
      </w:r>
    </w:p>
    <w:p w:rsidR="00000000">
      <w:pPr>
        <w:spacing w:before="180" w:after="120" w:line="230" w:lineRule="exact"/>
        <w:jc w:val="both"/>
        <w:rPr>
          <w:rFonts w:cs="FrankRuehl" w:hint="cs"/>
          <w:sz w:val="20"/>
          <w:szCs w:val="22"/>
          <w:rtl/>
        </w:rPr>
      </w:pPr>
      <w:r>
        <w:rPr>
          <w:rFonts w:cs="FrankRuehl" w:hint="cs"/>
          <w:sz w:val="20"/>
          <w:szCs w:val="22"/>
          <w:rtl/>
        </w:rPr>
        <w:t>בהתייחסות לטיוטת הביקורת מינואר 2011 מסר נתיב, כי הוא מקבל את הערת מבקר המדינה, וכי "כל אמן או מרצה הנוטל חלק בפעילות נתיב בחו"ל ייבדק כנציג לכל דבר ועניין. כמו כן, המשרד יהדק את הבקרה והפיקוח על פעילות שלא עוברת דרך ועדת נציגים".</w:t>
      </w:r>
    </w:p>
    <w:p w:rsidR="00000000">
      <w:pPr>
        <w:spacing w:after="120" w:line="230" w:lineRule="exact"/>
        <w:jc w:val="both"/>
        <w:rPr>
          <w:rFonts w:cs="FrankRuehl" w:hint="cs"/>
          <w:sz w:val="20"/>
          <w:szCs w:val="22"/>
          <w:rtl/>
        </w:rPr>
      </w:pPr>
    </w:p>
    <w:p w:rsidR="00000000">
      <w:pPr>
        <w:pStyle w:val="Heading5"/>
        <w:keepNext/>
        <w:widowControl/>
        <w:tabs>
          <w:tab w:val="left" w:pos="567"/>
        </w:tabs>
        <w:spacing w:after="120" w:line="230" w:lineRule="exact"/>
        <w:rPr>
          <w:rFonts w:hint="cs"/>
          <w:szCs w:val="20"/>
          <w:rtl/>
        </w:rPr>
      </w:pPr>
      <w:bookmarkStart w:id="91" w:name="_Toc254079720"/>
      <w:bookmarkStart w:id="92" w:name="_Toc254517181"/>
      <w:r>
        <w:rPr>
          <w:rFonts w:hint="cs"/>
          <w:spacing w:val="0"/>
          <w:szCs w:val="20"/>
          <w:rtl/>
        </w:rPr>
        <w:t>6.2.4</w:t>
      </w:r>
      <w:r>
        <w:rPr>
          <w:rFonts w:hint="cs"/>
          <w:spacing w:val="0"/>
          <w:szCs w:val="20"/>
          <w:rtl/>
        </w:rPr>
        <w:tab/>
      </w:r>
      <w:r>
        <w:rPr>
          <w:rFonts w:hint="cs"/>
          <w:szCs w:val="20"/>
          <w:rtl/>
        </w:rPr>
        <w:t xml:space="preserve">בחירת נציגים </w:t>
      </w:r>
      <w:r>
        <w:rPr>
          <w:rFonts w:hint="cs"/>
          <w:szCs w:val="20"/>
          <w:rtl/>
        </w:rPr>
        <w:t>למאגר הנציגים</w:t>
      </w:r>
      <w:bookmarkEnd w:id="91"/>
      <w:bookmarkEnd w:id="92"/>
      <w:r>
        <w:rPr>
          <w:rFonts w:hint="cs"/>
          <w:szCs w:val="20"/>
          <w:rtl/>
        </w:rPr>
        <w:t xml:space="preserve"> </w:t>
      </w:r>
    </w:p>
    <w:p w:rsidR="00000000">
      <w:pPr>
        <w:spacing w:after="120" w:line="230" w:lineRule="exact"/>
        <w:jc w:val="both"/>
        <w:rPr>
          <w:rFonts w:cs="FrankRuehl" w:hint="cs"/>
          <w:sz w:val="20"/>
          <w:szCs w:val="22"/>
          <w:rtl/>
        </w:rPr>
      </w:pPr>
      <w:r>
        <w:rPr>
          <w:rFonts w:cs="FrankRuehl" w:hint="cs"/>
          <w:sz w:val="20"/>
          <w:szCs w:val="22"/>
          <w:rtl/>
        </w:rPr>
        <w:t xml:space="preserve">בנוהל שליחת נציגים מטעם </w:t>
      </w:r>
      <w:r>
        <w:rPr>
          <w:rFonts w:cs="FrankRuehl"/>
          <w:sz w:val="20"/>
          <w:szCs w:val="22"/>
          <w:rtl/>
        </w:rPr>
        <w:t>נתיב</w:t>
      </w:r>
      <w:r>
        <w:rPr>
          <w:rFonts w:cs="FrankRuehl" w:hint="cs"/>
          <w:sz w:val="20"/>
          <w:szCs w:val="22"/>
          <w:rtl/>
        </w:rPr>
        <w:t xml:space="preserve"> לפעילות בחבה"ם נקבע, כי הללו ייבחרו, ככלל, מתוך "מאגר נציגים" שברשות הארגון. על פי האמור בנוהל, בניית המאגר החלה ב-2008 ו"התבססה, בין היתר, על ניסיון רב ומוכח של פעילות הנציגים ועל פרסום באמצעי התקשורת, שהניב פני</w:t>
      </w:r>
      <w:r>
        <w:rPr>
          <w:rFonts w:cs="FrankRuehl" w:hint="cs"/>
          <w:sz w:val="20"/>
          <w:szCs w:val="22"/>
          <w:rtl/>
        </w:rPr>
        <w:t>ות רבות מטעם המעוניינים... המאגר משמש את הארגון בבחירת נציג מתאים לתוכן המבוקש על ידי מרכזי התרבות בשטח". עוד נקבע בנוהל, כי "המאגר וכל שינוי בו יאושרו על ידי ועדת הנציגים".</w:t>
      </w:r>
    </w:p>
    <w:p w:rsidR="00000000">
      <w:pPr>
        <w:spacing w:after="120" w:line="230" w:lineRule="exact"/>
        <w:jc w:val="both"/>
        <w:rPr>
          <w:rFonts w:cs="FrankRuehl" w:hint="cs"/>
          <w:sz w:val="20"/>
          <w:szCs w:val="22"/>
          <w:rtl/>
        </w:rPr>
      </w:pPr>
      <w:r>
        <w:rPr>
          <w:rFonts w:cs="FrankRuehl" w:hint="cs"/>
          <w:sz w:val="20"/>
          <w:szCs w:val="22"/>
          <w:rtl/>
        </w:rPr>
        <w:t>בפברואר 2010 כלל מאגר הנציגים שמות של 161 אנשים, מתוכם 23 בלבד נמנו עם הפונים בעקב</w:t>
      </w:r>
      <w:r>
        <w:rPr>
          <w:rFonts w:cs="FrankRuehl" w:hint="cs"/>
          <w:sz w:val="20"/>
          <w:szCs w:val="22"/>
          <w:rtl/>
        </w:rPr>
        <w:t xml:space="preserve">ות "קול קורא" שפורסם באמצעי התקשורת ב-2008. כל השאר נבחרו על בסיס המלצות של מוסדות ואנשים אחרים או שהיו מוכרים בארגון מהעבר. מנתוני </w:t>
      </w:r>
      <w:r>
        <w:rPr>
          <w:rFonts w:cs="FrankRuehl"/>
          <w:sz w:val="20"/>
          <w:szCs w:val="22"/>
          <w:rtl/>
        </w:rPr>
        <w:t>נתיב</w:t>
      </w:r>
      <w:r>
        <w:rPr>
          <w:rFonts w:cs="FrankRuehl" w:hint="cs"/>
          <w:sz w:val="20"/>
          <w:szCs w:val="22"/>
          <w:rtl/>
        </w:rPr>
        <w:t xml:space="preserve"> עולה, כי אף לא אחד מ-23 הפונים ששמם כלול במאגר נשלח לחבה"ם כנציג. מנגד, הנציגים שנשלחו לחבה"ם הגיעו לנתיב על סמך המלצות</w:t>
      </w:r>
      <w:r>
        <w:rPr>
          <w:rFonts w:cs="FrankRuehl" w:hint="cs"/>
          <w:sz w:val="20"/>
          <w:szCs w:val="22"/>
          <w:rtl/>
        </w:rPr>
        <w:t xml:space="preserve"> פנימיות וחיצוניות, דבר שיש בו כדי לעורר ספק בהוגנות ובשוויוניות בבחירת הנציגים. עוד עלה בביקורת, כי שינויים במאגר, דוגמת הוספת שמות של נציגים פוטנציאליים, אינם מאושרים כנדרש על ידי ועדת הנציגים, וזו איננה שותפה לתהליך הבחירה.</w:t>
      </w:r>
    </w:p>
    <w:p w:rsidR="00000000">
      <w:pPr>
        <w:spacing w:after="120" w:line="230" w:lineRule="exact"/>
        <w:jc w:val="both"/>
        <w:rPr>
          <w:rFonts w:cs="FrankRuehl"/>
          <w:sz w:val="20"/>
          <w:szCs w:val="22"/>
          <w:rtl/>
        </w:rPr>
      </w:pPr>
      <w:r>
        <w:rPr>
          <w:rFonts w:cs="FrankRuehl" w:hint="cs"/>
          <w:sz w:val="20"/>
          <w:szCs w:val="22"/>
          <w:rtl/>
        </w:rPr>
        <w:t>משרד מבקר המדינה בדק את "מאגר</w:t>
      </w:r>
      <w:r>
        <w:rPr>
          <w:rFonts w:cs="FrankRuehl" w:hint="cs"/>
          <w:sz w:val="20"/>
          <w:szCs w:val="22"/>
          <w:rtl/>
        </w:rPr>
        <w:t xml:space="preserve"> הנציגים" של </w:t>
      </w:r>
      <w:r>
        <w:rPr>
          <w:rFonts w:cs="FrankRuehl"/>
          <w:sz w:val="20"/>
          <w:szCs w:val="22"/>
          <w:rtl/>
        </w:rPr>
        <w:t>נתיב</w:t>
      </w:r>
      <w:r>
        <w:rPr>
          <w:rFonts w:cs="FrankRuehl" w:hint="cs"/>
          <w:sz w:val="20"/>
          <w:szCs w:val="22"/>
          <w:rtl/>
        </w:rPr>
        <w:t xml:space="preserve"> בתחום הטכנולוגיה העילית (היי-טק). המאגר כולל חמישה מהנדסים, מהם שלושה עובדי חברת מחשבים אחת, שעל שניים מהם המליץ עובד בכיר בחברה, שאליו ככל הנראה פנתה ראש תחום פיתוח בבקשה להמלצות. השלישי, עובד זוטר, הומלץ על ידי אחד משני המומלצים הראשוני</w:t>
      </w:r>
      <w:r>
        <w:rPr>
          <w:rFonts w:cs="FrankRuehl" w:hint="cs"/>
          <w:sz w:val="20"/>
          <w:szCs w:val="22"/>
          <w:rtl/>
        </w:rPr>
        <w:t xml:space="preserve">ם. עוד כולל המאגר עובד זוטר בחברת תוכנה </w:t>
      </w:r>
    </w:p>
    <w:p w:rsidR="00000000">
      <w:pPr>
        <w:spacing w:after="120" w:line="230" w:lineRule="exact"/>
        <w:jc w:val="both"/>
        <w:rPr>
          <w:rFonts w:cs="FrankRuehl" w:hint="cs"/>
          <w:sz w:val="20"/>
          <w:szCs w:val="22"/>
        </w:rPr>
      </w:pPr>
      <w:r>
        <w:rPr>
          <w:rFonts w:cs="FrankRuehl"/>
          <w:sz w:val="20"/>
          <w:szCs w:val="22"/>
          <w:rtl/>
        </w:rPr>
        <w:br w:type="page"/>
      </w:r>
      <w:r>
        <w:rPr>
          <w:rFonts w:cs="FrankRuehl" w:hint="cs"/>
          <w:sz w:val="20"/>
          <w:szCs w:val="22"/>
          <w:rtl/>
        </w:rPr>
        <w:t xml:space="preserve">שנבחר בעקבות המלצת עיתונאי, ומנכ"ל חברת היי-טק, היחיד מבין הנציגים בתחום הטכנולוגיה שנבחר לאחר שפנה לנתיב בעקבות פרסום מודעת הקול הקורא. </w:t>
      </w:r>
    </w:p>
    <w:p w:rsidR="00000000">
      <w:pPr>
        <w:spacing w:after="120" w:line="230" w:lineRule="exact"/>
        <w:jc w:val="both"/>
        <w:rPr>
          <w:rFonts w:cs="FrankRuehl" w:hint="cs"/>
          <w:sz w:val="20"/>
          <w:szCs w:val="22"/>
          <w:rtl/>
        </w:rPr>
      </w:pPr>
      <w:r>
        <w:rPr>
          <w:rFonts w:cs="FrankRuehl" w:hint="cs"/>
          <w:sz w:val="20"/>
          <w:szCs w:val="22"/>
          <w:rtl/>
        </w:rPr>
        <w:t>רמ"ח פרויקטים כתבה למשרד מבקר המדינה בינואר 2010, כי אמות המידה המרכזיות לבח</w:t>
      </w:r>
      <w:r>
        <w:rPr>
          <w:rFonts w:cs="FrankRuehl" w:hint="cs"/>
          <w:sz w:val="20"/>
          <w:szCs w:val="22"/>
          <w:rtl/>
        </w:rPr>
        <w:t xml:space="preserve">ירתם היו, בין השאר, "היותם דוברי רוסית, הישגיהם בהשתלבות בתחום המקצועי, ... המלצות על יכולותיהם". לדבריה, "קיבלנו פניות בעקבות קול קורא מאנשים שלא דוברים רוסית, הנ"ל לא רואיינו מאחר ולא היו מתאימים לפעילויות המיועדות". אמירה זו אינה עולה בקנה אחד עם האמור </w:t>
      </w:r>
      <w:r>
        <w:rPr>
          <w:rFonts w:cs="FrankRuehl" w:hint="cs"/>
          <w:sz w:val="20"/>
          <w:szCs w:val="22"/>
          <w:rtl/>
        </w:rPr>
        <w:t xml:space="preserve">בנוהל הנציגים של </w:t>
      </w:r>
      <w:r>
        <w:rPr>
          <w:rFonts w:cs="FrankRuehl"/>
          <w:sz w:val="20"/>
          <w:szCs w:val="22"/>
          <w:rtl/>
        </w:rPr>
        <w:t>נתיב</w:t>
      </w:r>
      <w:r>
        <w:rPr>
          <w:rFonts w:cs="FrankRuehl" w:hint="cs"/>
          <w:sz w:val="20"/>
          <w:szCs w:val="22"/>
          <w:rtl/>
        </w:rPr>
        <w:t xml:space="preserve">, שאינו רואה בידיעת השפה תנאי לבחירה, אלא רק "תינתן עדיפות לנציגים דוברי רוסית", וסותר את המצב בפועל, שבו נבחרו ונשלחו לשטח כנציגים מומחי תוכן שאינם דוברי רוסית. כמו כן נמצא, כי ברשות </w:t>
      </w:r>
      <w:r>
        <w:rPr>
          <w:rFonts w:cs="FrankRuehl"/>
          <w:sz w:val="20"/>
          <w:szCs w:val="22"/>
          <w:rtl/>
        </w:rPr>
        <w:t>נתיב</w:t>
      </w:r>
      <w:r>
        <w:rPr>
          <w:rFonts w:cs="FrankRuehl" w:hint="cs"/>
          <w:sz w:val="20"/>
          <w:szCs w:val="22"/>
          <w:rtl/>
        </w:rPr>
        <w:t xml:space="preserve"> אין המלצות של ממש המעידות על יכולותיהם המקצועי</w:t>
      </w:r>
      <w:r>
        <w:rPr>
          <w:rFonts w:cs="FrankRuehl" w:hint="cs"/>
          <w:sz w:val="20"/>
          <w:szCs w:val="22"/>
          <w:rtl/>
        </w:rPr>
        <w:t>ות של חמשת הנציגים.</w:t>
      </w:r>
    </w:p>
    <w:p w:rsidR="00000000">
      <w:pPr>
        <w:spacing w:after="120" w:line="230" w:lineRule="exact"/>
        <w:jc w:val="both"/>
        <w:rPr>
          <w:rFonts w:cs="FrankRuehl" w:hint="cs"/>
          <w:sz w:val="20"/>
          <w:szCs w:val="22"/>
          <w:rtl/>
        </w:rPr>
      </w:pPr>
      <w:r>
        <w:rPr>
          <w:rFonts w:cs="FrankRuehl" w:hint="cs"/>
          <w:sz w:val="20"/>
          <w:szCs w:val="22"/>
          <w:rtl/>
        </w:rPr>
        <w:t>בנובמבר 2009 המליצה רמ"ח פרויקטים על שליחתו של העובד הזוטר מחברת המחשבים, כמרצה בנושא היי-טק לסמינר עיתונאים באודסה, ולנצל את שהותו גם לסבב הרצאות באוניברסיטאות. הנציג נועד "להציג את הישגי מדינת ישראל בתחום היי-טק וטכנולוגיות מתפתחות [ו</w:t>
      </w:r>
      <w:r>
        <w:rPr>
          <w:rFonts w:cs="FrankRuehl" w:hint="cs"/>
          <w:sz w:val="20"/>
          <w:szCs w:val="22"/>
          <w:rtl/>
        </w:rPr>
        <w:t>]יתמקד בהמצאות ישראליות". בביקורת עלה, כי המועמד הוצע ל</w:t>
      </w:r>
      <w:r>
        <w:rPr>
          <w:rFonts w:cs="FrankRuehl"/>
          <w:sz w:val="20"/>
          <w:szCs w:val="22"/>
          <w:rtl/>
        </w:rPr>
        <w:t>נתיב</w:t>
      </w:r>
      <w:r>
        <w:rPr>
          <w:rFonts w:cs="FrankRuehl" w:hint="cs"/>
          <w:sz w:val="20"/>
          <w:szCs w:val="22"/>
          <w:rtl/>
        </w:rPr>
        <w:t xml:space="preserve"> לראשונה כמועמד, ונמצא ראוי בהליך מזורז שהחל ימים ספורים בטרם הומלץ ליציאה לסמינר, בעקבות המלצת נציג אחר </w:t>
      </w:r>
      <w:r>
        <w:rPr>
          <w:rFonts w:cs="FrankRuehl"/>
          <w:sz w:val="20"/>
          <w:szCs w:val="22"/>
          <w:rtl/>
        </w:rPr>
        <w:t>-</w:t>
      </w:r>
      <w:r>
        <w:rPr>
          <w:rFonts w:cs="FrankRuehl" w:hint="cs"/>
          <w:sz w:val="20"/>
          <w:szCs w:val="22"/>
          <w:rtl/>
        </w:rPr>
        <w:t xml:space="preserve"> מנהלו בחברה - שלא התאפשר לו לצאת בעצמו לסמינר והציעו כמחליף. מפרוטוקול ועדת הנציגים שנערכה</w:t>
      </w:r>
      <w:r>
        <w:rPr>
          <w:rFonts w:cs="FrankRuehl" w:hint="cs"/>
          <w:sz w:val="20"/>
          <w:szCs w:val="22"/>
          <w:rtl/>
        </w:rPr>
        <w:t xml:space="preserve"> ב-25.11.09 עולה, כי האופן שבו אותר המועמד לא הוצג בפניה, וכי נתוני המועמדים האחרים הוצגו באופן מתועל לטובת המומלץ. כמו כן, לא נבחנו השאלות האם נציג זה הוא המתאים מבין הנציגים הזמינים להשיג את המטרות המבוקשות בסמינר ומה תהיה תרומתו, נוכח השתתפותו ממילא כמר</w:t>
      </w:r>
      <w:r>
        <w:rPr>
          <w:rFonts w:cs="FrankRuehl" w:hint="cs"/>
          <w:sz w:val="20"/>
          <w:szCs w:val="22"/>
          <w:rtl/>
        </w:rPr>
        <w:t xml:space="preserve">צה באירוע של מדען ישראלי בכיר, הקשור לנתיב. </w:t>
      </w:r>
    </w:p>
    <w:p w:rsidR="00000000">
      <w:pPr>
        <w:spacing w:after="120" w:line="230" w:lineRule="exact"/>
        <w:jc w:val="both"/>
        <w:rPr>
          <w:rFonts w:cs="FrankRuehl" w:hint="cs"/>
          <w:sz w:val="20"/>
          <w:szCs w:val="22"/>
          <w:rtl/>
        </w:rPr>
      </w:pPr>
      <w:r>
        <w:rPr>
          <w:rFonts w:cs="FrankRuehl" w:hint="cs"/>
          <w:sz w:val="20"/>
          <w:szCs w:val="22"/>
          <w:rtl/>
        </w:rPr>
        <w:t xml:space="preserve">בשלהי תקופת הביקורת לא נמצא דוח של הנציג או של שלוחת אודסה או של מטה </w:t>
      </w:r>
      <w:r>
        <w:rPr>
          <w:rFonts w:cs="FrankRuehl"/>
          <w:sz w:val="20"/>
          <w:szCs w:val="22"/>
          <w:rtl/>
        </w:rPr>
        <w:t>נתיב</w:t>
      </w:r>
      <w:r>
        <w:rPr>
          <w:rFonts w:cs="FrankRuehl" w:hint="cs"/>
          <w:sz w:val="20"/>
          <w:szCs w:val="22"/>
          <w:rtl/>
        </w:rPr>
        <w:t xml:space="preserve"> המסכם את שליחותו של הנציג או מפרט את תרומתו. </w:t>
      </w:r>
    </w:p>
    <w:p w:rsidR="00000000">
      <w:pPr>
        <w:pStyle w:val="RESHET"/>
        <w:keepLines/>
        <w:rPr>
          <w:rFonts w:hint="cs"/>
          <w:sz w:val="20"/>
          <w:rtl/>
        </w:rPr>
      </w:pPr>
      <w:r>
        <w:rPr>
          <w:sz w:val="20"/>
          <w:rtl/>
        </w:rPr>
        <w:t xml:space="preserve">נתיב </w:t>
      </w:r>
      <w:r>
        <w:rPr>
          <w:rFonts w:hint="cs"/>
          <w:sz w:val="20"/>
          <w:rtl/>
        </w:rPr>
        <w:t>מסר לעורכי הביקורת בינואר 2010 חוות דעת על מועמדים לשמש נציגים שרואיינו בארגון, שלכאור</w:t>
      </w:r>
      <w:r>
        <w:rPr>
          <w:rFonts w:hint="cs"/>
          <w:sz w:val="20"/>
          <w:rtl/>
        </w:rPr>
        <w:t xml:space="preserve">ה נכתבו ביום שבו נערך הראיון עם המועמד (בין 25.2.09 ל-6.12.09). נמצא, כי בפועל הן נכתבו רק לאחר שמשרד מבקר המדינה ביקש להמציאן בינואר 2010. משרד מבקר המדינה מעיר על הפגם המהותי הקיים בכתיבת מסמכים רטרואקטיביים, המתחזים להיות מסמכים שנכתבו בזמן אמת. </w:t>
      </w:r>
    </w:p>
    <w:p w:rsidR="00000000">
      <w:pPr>
        <w:pStyle w:val="RESHET"/>
        <w:keepLines/>
        <w:rPr>
          <w:rFonts w:hint="cs"/>
          <w:sz w:val="20"/>
          <w:rtl/>
        </w:rPr>
      </w:pPr>
      <w:r>
        <w:rPr>
          <w:rFonts w:hint="cs"/>
          <w:sz w:val="20"/>
          <w:rtl/>
        </w:rPr>
        <w:t>עוד מע</w:t>
      </w:r>
      <w:r>
        <w:rPr>
          <w:rFonts w:hint="cs"/>
          <w:sz w:val="20"/>
          <w:rtl/>
        </w:rPr>
        <w:t xml:space="preserve">יר משרד מבקר המדינה, כי ברשימת השמות במאגר הנציגים ובהתנהלות </w:t>
      </w:r>
      <w:r>
        <w:rPr>
          <w:sz w:val="20"/>
          <w:rtl/>
        </w:rPr>
        <w:t>נתיב</w:t>
      </w:r>
      <w:r>
        <w:rPr>
          <w:rFonts w:hint="cs"/>
          <w:sz w:val="20"/>
          <w:rtl/>
        </w:rPr>
        <w:t xml:space="preserve"> שתוארה לעיל יש כדי לשקף תהליך בחירה של נציגי תוכן, שלפרקים מתנהל שלא על פי נוהלי הארגון או חורג מהנדרש בתקנות חובת המכרזים וכללי המינהל התקין. בכך מוגבלת יכולתו של </w:t>
      </w:r>
      <w:r>
        <w:rPr>
          <w:sz w:val="20"/>
          <w:rtl/>
        </w:rPr>
        <w:t>נתיב</w:t>
      </w:r>
      <w:r>
        <w:rPr>
          <w:rFonts w:hint="cs"/>
          <w:sz w:val="20"/>
          <w:rtl/>
        </w:rPr>
        <w:t xml:space="preserve"> לבחור את הנציגים המתא</w:t>
      </w:r>
      <w:r>
        <w:rPr>
          <w:rFonts w:hint="cs"/>
          <w:sz w:val="20"/>
          <w:rtl/>
        </w:rPr>
        <w:t xml:space="preserve">ימים ביותר לתרום להשגת יעדי הארגון ונפגע תהליך השוויוניות בבחירת הנציגים. החשיבות של ההקפדה על אמת מידה שוויונית גוברת, נוכח העובדה, כי מתוך 27 הנציגים שיצאו לשטח ב-2009, ושבאו מתוך קבוצה מצומצמת של "נבחרים" ללא מכרז, 20 נציגים הם בעלי מקצוע ועסקים פרטיים </w:t>
      </w:r>
      <w:r>
        <w:rPr>
          <w:rFonts w:hint="cs"/>
          <w:sz w:val="20"/>
          <w:rtl/>
        </w:rPr>
        <w:t xml:space="preserve">או עובדים בחברות מסחריות, שבפעילותם בחבה"ם מטעם </w:t>
      </w:r>
      <w:r>
        <w:rPr>
          <w:sz w:val="20"/>
          <w:rtl/>
        </w:rPr>
        <w:t>נתיב</w:t>
      </w:r>
      <w:r>
        <w:rPr>
          <w:rFonts w:hint="cs"/>
          <w:sz w:val="20"/>
          <w:rtl/>
        </w:rPr>
        <w:t xml:space="preserve"> הייתה טמונה גם האפשרות לפרסמם ולקדם את ענייניה</w:t>
      </w:r>
      <w:r>
        <w:rPr>
          <w:rFonts w:hint="eastAsia"/>
          <w:sz w:val="20"/>
          <w:rtl/>
        </w:rPr>
        <w:t>ם</w:t>
      </w:r>
      <w:r>
        <w:rPr>
          <w:rFonts w:hint="cs"/>
          <w:sz w:val="20"/>
          <w:rtl/>
        </w:rPr>
        <w:t xml:space="preserve"> ועסקיהם הפרטיים והמסחריים. </w:t>
      </w:r>
    </w:p>
    <w:p w:rsidR="00000000">
      <w:pPr>
        <w:spacing w:line="220" w:lineRule="exact"/>
        <w:jc w:val="both"/>
        <w:rPr>
          <w:rFonts w:cs="FrankRuehl" w:hint="cs"/>
          <w:sz w:val="20"/>
          <w:szCs w:val="22"/>
          <w:rtl/>
        </w:rPr>
      </w:pPr>
      <w:r>
        <w:rPr>
          <w:rFonts w:cs="FrankRuehl"/>
          <w:sz w:val="20"/>
          <w:szCs w:val="22"/>
          <w:rtl/>
        </w:rPr>
        <w:br w:type="page"/>
      </w:r>
    </w:p>
    <w:p w:rsidR="00000000">
      <w:pPr>
        <w:pStyle w:val="RESHET"/>
        <w:keepLines/>
        <w:rPr>
          <w:rFonts w:hint="cs"/>
          <w:sz w:val="20"/>
          <w:rtl/>
        </w:rPr>
      </w:pPr>
      <w:r>
        <w:rPr>
          <w:rFonts w:hint="cs"/>
          <w:sz w:val="20"/>
          <w:rtl/>
        </w:rPr>
        <w:t xml:space="preserve">משרד מבקר המדינה ממליץ, כי </w:t>
      </w:r>
      <w:r>
        <w:rPr>
          <w:sz w:val="20"/>
          <w:rtl/>
        </w:rPr>
        <w:t>נתיב</w:t>
      </w:r>
      <w:r>
        <w:rPr>
          <w:rFonts w:hint="cs"/>
          <w:sz w:val="20"/>
          <w:rtl/>
        </w:rPr>
        <w:t xml:space="preserve"> יפרסם בכלי התקשורת "קול קורא" עדכני להצעת מועמדים לנציגים. כמו כן, על נתיב לפעול בהתאם לנוהל </w:t>
      </w:r>
      <w:r>
        <w:rPr>
          <w:rFonts w:hint="cs"/>
          <w:sz w:val="20"/>
          <w:rtl/>
        </w:rPr>
        <w:t>שקבע בכל הנוגע לבחירתם למאגר הנציגים, ולהקפיד על מתן הזדמנות שווה לכל המועמדים הראויים לפעילות מוגדרת. בהתייחסות לטיוטת הביקורת מסר נתיב, כי "המשרד יוציא פרסום חדש בעניין זה ויקפיד על קיום הוראות הנוהל ככתבו וכלשונו".</w:t>
      </w:r>
    </w:p>
    <w:p w:rsidR="00000000">
      <w:pPr>
        <w:spacing w:after="120" w:line="230" w:lineRule="exact"/>
        <w:jc w:val="both"/>
        <w:rPr>
          <w:rFonts w:cs="FrankRuehl"/>
          <w:szCs w:val="22"/>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Pr>
      </w:pPr>
    </w:p>
    <w:p w:rsidR="00000000">
      <w:pPr>
        <w:pStyle w:val="RESHET"/>
        <w:keepLines/>
        <w:rPr>
          <w:rFonts w:hint="cs"/>
          <w:sz w:val="20"/>
          <w:rtl/>
        </w:rPr>
      </w:pPr>
      <w:r>
        <w:rPr>
          <w:rFonts w:hint="cs"/>
          <w:sz w:val="20"/>
          <w:rtl/>
        </w:rPr>
        <w:t>בסיכום פרק משנה זה, משרד מבקר המדי</w:t>
      </w:r>
      <w:r>
        <w:rPr>
          <w:rFonts w:hint="cs"/>
          <w:sz w:val="20"/>
          <w:rtl/>
        </w:rPr>
        <w:t>נה מעיר בחומרה, כי התנהלות נתיב בבחירת "נציגים" ושליחתם לפעילות בחבה"ם לא הייתה ראויה, שכן היא חרגה משמעותית מכללי המינהל התקין ומנוהל הארגון ופגעה בתהליך השוויוניות שבבחירה. יתרה מזאת, נתיב לא בחן כנדרש את תרומת ה"נציגים", שבהם הוא השקיע משאבים, להשגת יעד</w:t>
      </w:r>
      <w:r>
        <w:rPr>
          <w:rFonts w:hint="cs"/>
          <w:sz w:val="20"/>
          <w:rtl/>
        </w:rPr>
        <w:t xml:space="preserve">י הארגון. </w:t>
      </w:r>
    </w:p>
    <w:p w:rsidR="00000000">
      <w:pPr>
        <w:spacing w:after="120" w:line="230" w:lineRule="exact"/>
        <w:jc w:val="both"/>
        <w:rPr>
          <w:rFonts w:cs="FrankRuehl" w:hint="cs"/>
          <w:b/>
          <w:bCs/>
          <w:sz w:val="20"/>
          <w:szCs w:val="22"/>
          <w:rtl/>
        </w:rPr>
      </w:pPr>
    </w:p>
    <w:p w:rsidR="00000000">
      <w:pPr>
        <w:pStyle w:val="KOT4"/>
        <w:tabs>
          <w:tab w:val="left" w:pos="567"/>
        </w:tabs>
        <w:rPr>
          <w:rFonts w:hint="cs"/>
          <w:rtl/>
        </w:rPr>
      </w:pPr>
      <w:bookmarkStart w:id="93" w:name="_Toc236467457"/>
      <w:bookmarkStart w:id="94" w:name="_Toc246748549"/>
      <w:bookmarkStart w:id="95" w:name="_Toc246749565"/>
      <w:bookmarkStart w:id="96" w:name="_Toc246817399"/>
      <w:bookmarkStart w:id="97" w:name="_Toc246817494"/>
      <w:bookmarkStart w:id="98" w:name="_Toc247948124"/>
      <w:bookmarkStart w:id="99" w:name="_Toc252954099"/>
      <w:bookmarkStart w:id="100" w:name="_Toc253493877"/>
      <w:bookmarkStart w:id="101" w:name="_Toc254079722"/>
      <w:bookmarkStart w:id="102" w:name="_Toc254517183"/>
      <w:bookmarkStart w:id="103" w:name="_Toc362857382"/>
      <w:r>
        <w:rPr>
          <w:rFonts w:hint="cs"/>
          <w:rtl/>
        </w:rPr>
        <w:t>6.3</w:t>
      </w:r>
      <w:r>
        <w:rPr>
          <w:rFonts w:hint="cs"/>
          <w:rtl/>
        </w:rPr>
        <w:tab/>
        <w:t xml:space="preserve">קשרים עם </w:t>
      </w:r>
      <w:bookmarkEnd w:id="99"/>
      <w:bookmarkEnd w:id="100"/>
      <w:bookmarkEnd w:id="101"/>
      <w:bookmarkEnd w:id="102"/>
      <w:r>
        <w:rPr>
          <w:rFonts w:hint="cs"/>
          <w:rtl/>
        </w:rPr>
        <w:t>המרכז האוניברסיטאי אריאל בשומרון</w:t>
      </w:r>
      <w:r>
        <w:rPr>
          <w:vertAlign w:val="superscript"/>
          <w:rtl/>
        </w:rPr>
        <w:footnoteReference w:id="34"/>
      </w:r>
      <w:bookmarkEnd w:id="103"/>
    </w:p>
    <w:p w:rsidR="00000000">
      <w:pPr>
        <w:spacing w:after="120" w:line="230" w:lineRule="exact"/>
        <w:jc w:val="both"/>
        <w:rPr>
          <w:rFonts w:cs="FrankRuehl" w:hint="cs"/>
          <w:sz w:val="20"/>
          <w:szCs w:val="22"/>
          <w:rtl/>
        </w:rPr>
      </w:pPr>
      <w:r>
        <w:rPr>
          <w:rFonts w:cs="FrankRuehl" w:hint="cs"/>
          <w:sz w:val="20"/>
          <w:szCs w:val="22"/>
          <w:rtl/>
        </w:rPr>
        <w:t xml:space="preserve">ארגון </w:t>
      </w:r>
      <w:r>
        <w:rPr>
          <w:rFonts w:cs="FrankRuehl"/>
          <w:sz w:val="20"/>
          <w:szCs w:val="22"/>
          <w:rtl/>
        </w:rPr>
        <w:t>נתיב</w:t>
      </w:r>
      <w:r>
        <w:rPr>
          <w:rFonts w:cs="FrankRuehl" w:hint="cs"/>
          <w:sz w:val="20"/>
          <w:szCs w:val="22"/>
          <w:rtl/>
        </w:rPr>
        <w:t xml:space="preserve"> קיים קשרים הדוקים עם המרכז האוניברסיטאי אריאל בשומרון (להלן - המרכז).</w:t>
      </w:r>
    </w:p>
    <w:p w:rsidR="00000000">
      <w:pPr>
        <w:spacing w:after="120" w:line="230" w:lineRule="exact"/>
        <w:jc w:val="both"/>
        <w:rPr>
          <w:rFonts w:cs="FrankRuehl" w:hint="cs"/>
          <w:sz w:val="20"/>
          <w:szCs w:val="22"/>
          <w:rtl/>
        </w:rPr>
      </w:pPr>
    </w:p>
    <w:p w:rsidR="00000000">
      <w:pPr>
        <w:pStyle w:val="Heading5"/>
        <w:keepNext/>
        <w:widowControl/>
        <w:tabs>
          <w:tab w:val="left" w:pos="567"/>
        </w:tabs>
        <w:spacing w:after="120" w:line="230" w:lineRule="exact"/>
        <w:rPr>
          <w:rFonts w:hint="cs"/>
          <w:spacing w:val="0"/>
          <w:szCs w:val="20"/>
          <w:rtl/>
        </w:rPr>
      </w:pPr>
      <w:r>
        <w:rPr>
          <w:rFonts w:hint="cs"/>
          <w:spacing w:val="0"/>
          <w:szCs w:val="20"/>
          <w:rtl/>
        </w:rPr>
        <w:t>6.3.1</w:t>
      </w:r>
      <w:r>
        <w:rPr>
          <w:rFonts w:hint="cs"/>
          <w:spacing w:val="0"/>
          <w:szCs w:val="20"/>
          <w:rtl/>
        </w:rPr>
        <w:tab/>
      </w:r>
      <w:r>
        <w:rPr>
          <w:rFonts w:hint="cs"/>
          <w:szCs w:val="20"/>
          <w:rtl/>
        </w:rPr>
        <w:t>פרויקט "מסע"</w:t>
      </w:r>
      <w:bookmarkStart w:id="104" w:name="_Toc254079723"/>
      <w:bookmarkStart w:id="105" w:name="_Toc254517184"/>
      <w:r>
        <w:rPr>
          <w:spacing w:val="0"/>
          <w:szCs w:val="20"/>
          <w:vertAlign w:val="superscript"/>
          <w:rtl/>
        </w:rPr>
        <w:footnoteReference w:id="35"/>
      </w:r>
      <w:bookmarkEnd w:id="104"/>
      <w:bookmarkEnd w:id="105"/>
    </w:p>
    <w:p w:rsidR="00000000">
      <w:pPr>
        <w:spacing w:after="120" w:line="230" w:lineRule="exact"/>
        <w:jc w:val="both"/>
        <w:rPr>
          <w:rFonts w:cs="FrankRuehl" w:hint="cs"/>
          <w:sz w:val="20"/>
          <w:szCs w:val="22"/>
          <w:rtl/>
        </w:rPr>
      </w:pPr>
      <w:r>
        <w:rPr>
          <w:rFonts w:cs="FrankRuehl" w:hint="cs"/>
          <w:sz w:val="20"/>
          <w:szCs w:val="22"/>
          <w:rtl/>
        </w:rPr>
        <w:t xml:space="preserve">בספטמבר 2008 סוכם בין </w:t>
      </w:r>
      <w:r>
        <w:rPr>
          <w:rFonts w:cs="FrankRuehl"/>
          <w:sz w:val="20"/>
          <w:szCs w:val="22"/>
          <w:rtl/>
        </w:rPr>
        <w:t>נתיב</w:t>
      </w:r>
      <w:r>
        <w:rPr>
          <w:rFonts w:cs="FrankRuehl" w:hint="cs"/>
          <w:sz w:val="20"/>
          <w:szCs w:val="22"/>
          <w:rtl/>
        </w:rPr>
        <w:t xml:space="preserve">, חברת "מסע" והמרכז על מיזם משותף, שבמסגרתו מביא </w:t>
      </w:r>
      <w:r>
        <w:rPr>
          <w:rFonts w:cs="FrankRuehl"/>
          <w:sz w:val="20"/>
          <w:szCs w:val="22"/>
          <w:rtl/>
        </w:rPr>
        <w:t>נתיב</w:t>
      </w:r>
      <w:r>
        <w:rPr>
          <w:rFonts w:cs="FrankRuehl" w:hint="cs"/>
          <w:sz w:val="20"/>
          <w:szCs w:val="22"/>
          <w:rtl/>
        </w:rPr>
        <w:t xml:space="preserve"> לארץ סטודנטים ז</w:t>
      </w:r>
      <w:r>
        <w:rPr>
          <w:rFonts w:cs="FrankRuehl" w:hint="cs"/>
          <w:sz w:val="20"/>
          <w:szCs w:val="22"/>
          <w:rtl/>
        </w:rPr>
        <w:t xml:space="preserve">כאי חוק השבות ממדינות חבה"ם לתכנית לימודים שפותחה עבורו בתחום מינהל עסקים למשך חודשים אחדים, כחלק מפרויקט "מסע" ובמימון חברת "מסע". </w:t>
      </w:r>
    </w:p>
    <w:p w:rsidR="00000000">
      <w:pPr>
        <w:spacing w:after="120" w:line="230" w:lineRule="exact"/>
        <w:jc w:val="both"/>
        <w:rPr>
          <w:rFonts w:cs="FrankRuehl" w:hint="cs"/>
          <w:sz w:val="20"/>
          <w:szCs w:val="22"/>
          <w:rtl/>
        </w:rPr>
      </w:pPr>
      <w:r>
        <w:rPr>
          <w:rFonts w:cs="FrankRuehl" w:hint="cs"/>
          <w:sz w:val="20"/>
          <w:szCs w:val="22"/>
          <w:rtl/>
        </w:rPr>
        <w:t>ראש תחום פיתוח ב</w:t>
      </w:r>
      <w:r>
        <w:rPr>
          <w:rFonts w:cs="FrankRuehl"/>
          <w:sz w:val="20"/>
          <w:szCs w:val="22"/>
          <w:rtl/>
        </w:rPr>
        <w:t>נתיב</w:t>
      </w:r>
      <w:r>
        <w:rPr>
          <w:rFonts w:cs="FrankRuehl" w:hint="cs"/>
          <w:sz w:val="20"/>
          <w:szCs w:val="22"/>
          <w:rtl/>
        </w:rPr>
        <w:t>, הגב' עירית כפיר, מסרה לעורכי הביקורת בדצמבר 2008 ובדצמבר 2009, כי היא פנתה למרכז "בגלל שהיה [למרכז] ע</w:t>
      </w:r>
      <w:r>
        <w:rPr>
          <w:rFonts w:cs="FrankRuehl" w:hint="cs"/>
          <w:sz w:val="20"/>
          <w:szCs w:val="22"/>
          <w:rtl/>
        </w:rPr>
        <w:t>ניין והשירות אישי, האוניברסיטאות הגדולות לא מעוניינות, באריאל יש אפשרות לימוד ברוסית והנהלת 'מסע' אישרה" וכן, כי "קיבלה ברכת הדרך מהנהלת 'מסע', הופנתה למספר גופים אקדמאיים ובהם אריאל והחלה בבדיקת האפשרויות". בביקורת עלה, כי גם האוניברסיטה הפתוחה גילתה עניי</w:t>
      </w:r>
      <w:r>
        <w:rPr>
          <w:rFonts w:cs="FrankRuehl" w:hint="cs"/>
          <w:sz w:val="20"/>
          <w:szCs w:val="22"/>
          <w:rtl/>
        </w:rPr>
        <w:t xml:space="preserve">ן בתכניות לימוד של קבוצות סטודנטים מחבה"ם, ובתחילת 2008 הציגה בפני </w:t>
      </w:r>
      <w:r>
        <w:rPr>
          <w:rFonts w:cs="FrankRuehl"/>
          <w:sz w:val="20"/>
          <w:szCs w:val="22"/>
          <w:rtl/>
        </w:rPr>
        <w:t>נתיב</w:t>
      </w:r>
      <w:r>
        <w:rPr>
          <w:rFonts w:cs="FrankRuehl" w:hint="cs"/>
          <w:sz w:val="20"/>
          <w:szCs w:val="22"/>
          <w:rtl/>
        </w:rPr>
        <w:t>, בין השאר, ניסיון רב ורחב בפעילות אקדמית מול סטודנטים ממדינות חבה"ם, המתנהלת על ידי מרצים דוברי רוסית.</w:t>
      </w:r>
    </w:p>
    <w:p w:rsidR="00000000">
      <w:pPr>
        <w:spacing w:after="120" w:line="230" w:lineRule="exact"/>
        <w:jc w:val="both"/>
        <w:rPr>
          <w:rFonts w:cs="FrankRuehl" w:hint="cs"/>
          <w:sz w:val="20"/>
          <w:szCs w:val="22"/>
          <w:rtl/>
        </w:rPr>
      </w:pPr>
      <w:r>
        <w:rPr>
          <w:rFonts w:cs="FrankRuehl"/>
          <w:sz w:val="20"/>
          <w:szCs w:val="22"/>
          <w:rtl/>
        </w:rPr>
        <w:br w:type="page"/>
      </w:r>
      <w:r>
        <w:rPr>
          <w:rFonts w:cs="FrankRuehl" w:hint="cs"/>
          <w:sz w:val="20"/>
          <w:szCs w:val="22"/>
          <w:rtl/>
        </w:rPr>
        <w:t>בביקורת לא נמצאו אסמכתאות העוסקות בתהליך הבחירה של המוסד האקדמי השותף לפעילות, ו</w:t>
      </w:r>
      <w:r>
        <w:rPr>
          <w:rFonts w:cs="FrankRuehl" w:hint="cs"/>
          <w:sz w:val="20"/>
          <w:szCs w:val="22"/>
          <w:rtl/>
        </w:rPr>
        <w:t xml:space="preserve">בסיבות לקבלת ההחלטה לפעול עם המרכז. </w:t>
      </w:r>
    </w:p>
    <w:p w:rsidR="00000000">
      <w:pPr>
        <w:spacing w:after="240" w:line="230" w:lineRule="exact"/>
        <w:jc w:val="both"/>
        <w:rPr>
          <w:rFonts w:cs="FrankRuehl" w:hint="cs"/>
          <w:sz w:val="20"/>
          <w:szCs w:val="22"/>
          <w:rtl/>
        </w:rPr>
      </w:pPr>
      <w:r>
        <w:rPr>
          <w:rFonts w:cs="FrankRuehl" w:hint="cs"/>
          <w:sz w:val="20"/>
          <w:szCs w:val="22"/>
          <w:rtl/>
        </w:rPr>
        <w:t>בהתייחסות לטיוטת הביקורת מסר המרכז האוניברסיטאי אריאל למשרד מבקר המדינה בינואר 2011, כי "ב-18.8.08, נתיב פרסם 'קול קורא' שמטרתו הייתה להרכיב גופים לביצוע מיזמים משותפים ללא כוונת רווח. במסגרת יישום מדיניות המרכז הוגשה ל</w:t>
      </w:r>
      <w:r>
        <w:rPr>
          <w:rFonts w:cs="FrankRuehl" w:hint="cs"/>
          <w:sz w:val="20"/>
          <w:szCs w:val="22"/>
          <w:rtl/>
        </w:rPr>
        <w:t xml:space="preserve">נתיב הצעה לשיתוף פעולה". נשיא המרכז האוניברסיטאי אריאל, פרופ' דן מאירשטיין, מסר למשרד מבקר המדינה באוקטובר 2011, כי הקשר של המרכז למיזם נוצר כהיענות ל'קול הקורא' שפרסם נתיב. נתיב מסר למשרד מבקר המדינה, כי "המשרד [נתיב] נהג בשיוויוניות המקובלת בשרות המדינה </w:t>
      </w:r>
      <w:r>
        <w:rPr>
          <w:rFonts w:cs="FrankRuehl" w:hint="cs"/>
          <w:sz w:val="20"/>
          <w:szCs w:val="22"/>
          <w:rtl/>
        </w:rPr>
        <w:t xml:space="preserve">ופנה ל-15 מוסדות אקדמיים". </w:t>
      </w:r>
    </w:p>
    <w:p w:rsidR="00000000">
      <w:pPr>
        <w:pStyle w:val="RESHET"/>
        <w:keepLines/>
        <w:rPr>
          <w:rFonts w:hint="cs"/>
          <w:sz w:val="20"/>
          <w:rtl/>
        </w:rPr>
      </w:pPr>
      <w:r>
        <w:rPr>
          <w:rFonts w:hint="cs"/>
          <w:sz w:val="20"/>
          <w:rtl/>
        </w:rPr>
        <w:t>משרד מבקר המדינה מציין, כי תשובת נתיב שנהג בשיוויוניות אינה עולה בקנה אחד עם ממצאי הביקורת, שלפיהם על שיתוף הפעולה בפרויקט "מסע" סוכם בין נתיב לבין המרכז עוד בטרם שפורסם "הקול הקורא". מנתוני נתיב עולה, כי פניות שעשה הארגון למוסד</w:t>
      </w:r>
      <w:r>
        <w:rPr>
          <w:rFonts w:hint="cs"/>
          <w:sz w:val="20"/>
          <w:rtl/>
        </w:rPr>
        <w:t xml:space="preserve">ות אקדמיים אחרים במטרה לבחון אפשרות לפתיחת מסלול לימודים לזכאי עלייה מחבה"ם, נעשו חודשים או שנים לאחר הסיכום שנעשה עם המרכז. </w:t>
      </w:r>
    </w:p>
    <w:p w:rsidR="00000000">
      <w:pPr>
        <w:pStyle w:val="RESHET"/>
        <w:keepLines/>
        <w:rPr>
          <w:rFonts w:hint="cs"/>
          <w:sz w:val="20"/>
          <w:rtl/>
        </w:rPr>
      </w:pPr>
      <w:r>
        <w:rPr>
          <w:rFonts w:hint="cs"/>
          <w:sz w:val="20"/>
          <w:rtl/>
        </w:rPr>
        <w:t>משרד מבקר המדינה מעיר, כי על גוף ציבורי כנתיב לתת הזדמנות שווה למוסדות שונים להציע את שירותיהם בטרם שיחליט על התקשרות עם מוסד מסוי</w:t>
      </w:r>
      <w:r>
        <w:rPr>
          <w:rFonts w:hint="cs"/>
          <w:sz w:val="20"/>
          <w:rtl/>
        </w:rPr>
        <w:t xml:space="preserve">ם, דבר שלא נעשה במקרה זה. </w:t>
      </w:r>
    </w:p>
    <w:p w:rsidR="00000000">
      <w:pPr>
        <w:spacing w:before="180" w:after="120" w:line="230" w:lineRule="exact"/>
        <w:jc w:val="both"/>
        <w:rPr>
          <w:rFonts w:cs="FrankRuehl" w:hint="cs"/>
          <w:sz w:val="20"/>
          <w:szCs w:val="22"/>
          <w:rtl/>
        </w:rPr>
      </w:pPr>
      <w:r>
        <w:rPr>
          <w:rFonts w:cs="FrankRuehl" w:hint="cs"/>
          <w:sz w:val="20"/>
          <w:szCs w:val="22"/>
          <w:rtl/>
        </w:rPr>
        <w:t xml:space="preserve">ב-2009 נערכו במרכז שני מחזורי "מסע" של לימודי מינהל עסקים, ול-2010 תכנן </w:t>
      </w:r>
      <w:r>
        <w:rPr>
          <w:rFonts w:cs="FrankRuehl"/>
          <w:sz w:val="20"/>
          <w:szCs w:val="22"/>
          <w:rtl/>
        </w:rPr>
        <w:t>נתיב</w:t>
      </w:r>
      <w:r>
        <w:rPr>
          <w:rFonts w:cs="FrankRuehl" w:hint="cs"/>
          <w:sz w:val="20"/>
          <w:szCs w:val="22"/>
          <w:rtl/>
        </w:rPr>
        <w:t xml:space="preserve"> לקיים במרכז שלושה מחזורים נוספים ולפתוח למשתתפי "מסע" מטעם הארגון שלוש תכניות לימוד בתחומים נוספים. כמו כן, הציע </w:t>
      </w:r>
      <w:r>
        <w:rPr>
          <w:rFonts w:cs="FrankRuehl"/>
          <w:sz w:val="20"/>
          <w:szCs w:val="22"/>
          <w:rtl/>
        </w:rPr>
        <w:t>נתיב</w:t>
      </w:r>
      <w:r>
        <w:rPr>
          <w:rFonts w:cs="FrankRuehl" w:hint="cs"/>
          <w:sz w:val="20"/>
          <w:szCs w:val="22"/>
          <w:rtl/>
        </w:rPr>
        <w:t xml:space="preserve"> רק למרכז לפתוח במסגרת פרויקט "מסע"</w:t>
      </w:r>
      <w:r>
        <w:rPr>
          <w:rFonts w:cs="FrankRuehl" w:hint="cs"/>
          <w:sz w:val="20"/>
          <w:szCs w:val="22"/>
          <w:rtl/>
        </w:rPr>
        <w:t xml:space="preserve"> מכינה ללימודים לתלמידים מחבה"ם שסיימו בית ספר תיכון וטרם התחילו לימודים אקדמיים בחבה"ם. זאת, שעה שחברת "מסע" הפנתה את </w:t>
      </w:r>
      <w:r>
        <w:rPr>
          <w:rFonts w:cs="FrankRuehl"/>
          <w:sz w:val="20"/>
          <w:szCs w:val="22"/>
          <w:rtl/>
        </w:rPr>
        <w:t>נתיב</w:t>
      </w:r>
      <w:r>
        <w:rPr>
          <w:rFonts w:cs="FrankRuehl" w:hint="cs"/>
          <w:sz w:val="20"/>
          <w:szCs w:val="22"/>
          <w:rtl/>
        </w:rPr>
        <w:t xml:space="preserve"> בנושא זה לטכניון. בדומה, פרויקט ש</w:t>
      </w:r>
      <w:r>
        <w:rPr>
          <w:rFonts w:cs="FrankRuehl"/>
          <w:sz w:val="20"/>
          <w:szCs w:val="22"/>
          <w:rtl/>
        </w:rPr>
        <w:t>נתיב</w:t>
      </w:r>
      <w:r>
        <w:rPr>
          <w:rFonts w:cs="FrankRuehl" w:hint="cs"/>
          <w:sz w:val="20"/>
          <w:szCs w:val="22"/>
          <w:rtl/>
        </w:rPr>
        <w:t xml:space="preserve"> הגה ב-2009 להכשיר צעירים יהודיים כמנהיגים פוטנציאליים, תוכנן להתנהל כתכנית "מסע" ייחודית במרכז</w:t>
      </w:r>
      <w:r>
        <w:rPr>
          <w:rFonts w:cs="FrankRuehl" w:hint="cs"/>
          <w:sz w:val="20"/>
          <w:szCs w:val="22"/>
          <w:rtl/>
        </w:rPr>
        <w:t xml:space="preserve">. זאת, לקביעת הארגון, לאחר "מתן הסכמה של המרכז האונ' אריאל להיות שותפים עם </w:t>
      </w:r>
      <w:r>
        <w:rPr>
          <w:rFonts w:cs="FrankRuehl"/>
          <w:sz w:val="20"/>
          <w:szCs w:val="22"/>
          <w:rtl/>
        </w:rPr>
        <w:t>נתיב</w:t>
      </w:r>
      <w:r>
        <w:rPr>
          <w:rFonts w:cs="FrankRuehl" w:hint="cs"/>
          <w:sz w:val="20"/>
          <w:szCs w:val="22"/>
          <w:rtl/>
        </w:rPr>
        <w:t xml:space="preserve"> בפרויקט" וקניית שירותים ממנו או באמצעותו בסכום שהוערך בכ-320,000 ש</w:t>
      </w:r>
      <w:r>
        <w:rPr>
          <w:rFonts w:cs="FrankRuehl"/>
          <w:sz w:val="20"/>
          <w:szCs w:val="22"/>
          <w:rtl/>
        </w:rPr>
        <w:t>"</w:t>
      </w:r>
      <w:r>
        <w:rPr>
          <w:rFonts w:cs="FrankRuehl" w:hint="cs"/>
          <w:sz w:val="20"/>
          <w:szCs w:val="22"/>
          <w:rtl/>
        </w:rPr>
        <w:t xml:space="preserve">ח. בביקורת לא נמצאה אסמכתה לכך שעבור התכניות החדשות הללו בחן </w:t>
      </w:r>
      <w:r>
        <w:rPr>
          <w:rFonts w:cs="FrankRuehl"/>
          <w:sz w:val="20"/>
          <w:szCs w:val="22"/>
          <w:rtl/>
        </w:rPr>
        <w:t>נתיב</w:t>
      </w:r>
      <w:r>
        <w:rPr>
          <w:rFonts w:cs="FrankRuehl" w:hint="cs"/>
          <w:sz w:val="20"/>
          <w:szCs w:val="22"/>
          <w:rtl/>
        </w:rPr>
        <w:t xml:space="preserve"> חלופות של מוסדות אקדמיים אחרים, לפני שפנה ל</w:t>
      </w:r>
      <w:r>
        <w:rPr>
          <w:rFonts w:cs="FrankRuehl" w:hint="cs"/>
          <w:sz w:val="20"/>
          <w:szCs w:val="22"/>
          <w:rtl/>
        </w:rPr>
        <w:t xml:space="preserve">מרכז, או שפנה כלל למוסדות נוספים להגשת הצעות. </w:t>
      </w:r>
    </w:p>
    <w:p w:rsidR="00000000">
      <w:pPr>
        <w:spacing w:after="120" w:line="230" w:lineRule="exact"/>
        <w:jc w:val="both"/>
        <w:rPr>
          <w:rFonts w:cs="FrankRuehl" w:hint="cs"/>
          <w:sz w:val="20"/>
          <w:szCs w:val="22"/>
          <w:rtl/>
        </w:rPr>
      </w:pPr>
      <w:r>
        <w:rPr>
          <w:rFonts w:cs="FrankRuehl" w:hint="cs"/>
          <w:sz w:val="20"/>
          <w:szCs w:val="22"/>
          <w:rtl/>
        </w:rPr>
        <w:t>בתקנון פרויקט "מסע" נקבע, כי הפרויקט מבוצע על ידי "מארגנים". על המארגן לחתום על ההסכם עם חברת "מסע", הוא הקובע מטרות ויעדים לתכנית והוא הגורם "האוסף את הבקשות [של המשתתפים העתידיים], מסננן ומאשרן". בפרויקט "מס</w:t>
      </w:r>
      <w:r>
        <w:rPr>
          <w:rFonts w:cs="FrankRuehl" w:hint="cs"/>
          <w:sz w:val="20"/>
          <w:szCs w:val="22"/>
          <w:rtl/>
        </w:rPr>
        <w:t xml:space="preserve">ע", הגוף שהתקשר חוזית עם חברת "מסע" הוא המרכז. תפקיד </w:t>
      </w:r>
      <w:r>
        <w:rPr>
          <w:rFonts w:cs="FrankRuehl"/>
          <w:sz w:val="20"/>
          <w:szCs w:val="22"/>
          <w:rtl/>
        </w:rPr>
        <w:t>נתיב</w:t>
      </w:r>
      <w:r>
        <w:rPr>
          <w:rFonts w:cs="FrankRuehl" w:hint="cs"/>
          <w:sz w:val="20"/>
          <w:szCs w:val="22"/>
          <w:rtl/>
        </w:rPr>
        <w:t xml:space="preserve"> הוגדר בפברואר 2009 "שיווק וגיוס קבוצת סטודנטים...; עריכת ראיונות קבלה למועמדים...; החתמת המועמדים על חוזה מסע...; ליווי, שותפות ומחויבות". ראש תחום פיתוח ב</w:t>
      </w:r>
      <w:r>
        <w:rPr>
          <w:rFonts w:cs="FrankRuehl"/>
          <w:sz w:val="20"/>
          <w:szCs w:val="22"/>
          <w:rtl/>
        </w:rPr>
        <w:t>נתיב</w:t>
      </w:r>
      <w:r>
        <w:rPr>
          <w:rFonts w:cs="FrankRuehl" w:hint="cs"/>
          <w:sz w:val="20"/>
          <w:szCs w:val="22"/>
          <w:rtl/>
        </w:rPr>
        <w:t xml:space="preserve"> כתבה לעורכי הביקורת בדצמבר 2009, כי "ת</w:t>
      </w:r>
      <w:r>
        <w:rPr>
          <w:rFonts w:cs="FrankRuehl" w:hint="cs"/>
          <w:sz w:val="20"/>
          <w:szCs w:val="22"/>
          <w:rtl/>
        </w:rPr>
        <w:t xml:space="preserve">חום פיתוח הונחה [על ידי הנהלת מסע] לפעול על פי תקנון הפרויקט כזרוע ביצועית לפרסום גיוס משתלמים... בין ארגון </w:t>
      </w:r>
      <w:r>
        <w:rPr>
          <w:rFonts w:cs="FrankRuehl"/>
          <w:sz w:val="20"/>
          <w:szCs w:val="22"/>
          <w:rtl/>
        </w:rPr>
        <w:t>נתיב</w:t>
      </w:r>
      <w:r>
        <w:rPr>
          <w:rFonts w:cs="FrankRuehl" w:hint="cs"/>
          <w:sz w:val="20"/>
          <w:szCs w:val="22"/>
          <w:rtl/>
        </w:rPr>
        <w:t xml:space="preserve"> למרכז אקדמי אריאל אין כל מחויבות ולא התקשרות בחוזה בגין פעילות מסע". מנגד, רמ"ח חינוך ב</w:t>
      </w:r>
      <w:r>
        <w:rPr>
          <w:rFonts w:cs="FrankRuehl"/>
          <w:sz w:val="20"/>
          <w:szCs w:val="22"/>
          <w:rtl/>
        </w:rPr>
        <w:t>נתיב</w:t>
      </w:r>
      <w:r>
        <w:rPr>
          <w:rFonts w:cs="FrankRuehl" w:hint="cs"/>
          <w:sz w:val="20"/>
          <w:szCs w:val="22"/>
          <w:rtl/>
        </w:rPr>
        <w:t xml:space="preserve"> הגדיר באוקטובר 2009 את תפקיד הארגון במסגרת תכנית "מ</w:t>
      </w:r>
      <w:r>
        <w:rPr>
          <w:rFonts w:cs="FrankRuehl" w:hint="cs"/>
          <w:sz w:val="20"/>
          <w:szCs w:val="22"/>
          <w:rtl/>
        </w:rPr>
        <w:t xml:space="preserve">סע" כך: "ארגון </w:t>
      </w:r>
      <w:r>
        <w:rPr>
          <w:rFonts w:cs="FrankRuehl"/>
          <w:sz w:val="20"/>
          <w:szCs w:val="22"/>
          <w:rtl/>
        </w:rPr>
        <w:t>נתיב</w:t>
      </w:r>
      <w:r>
        <w:rPr>
          <w:rFonts w:cs="FrankRuehl" w:hint="cs"/>
          <w:sz w:val="20"/>
          <w:szCs w:val="22"/>
          <w:rtl/>
        </w:rPr>
        <w:t xml:space="preserve"> מעורב בכל שלבי התכנית </w:t>
      </w:r>
      <w:r>
        <w:rPr>
          <w:rFonts w:cs="FrankRuehl" w:hint="cs"/>
          <w:sz w:val="20"/>
          <w:szCs w:val="22"/>
          <w:u w:val="single"/>
          <w:rtl/>
        </w:rPr>
        <w:t>ואינו</w:t>
      </w:r>
      <w:r>
        <w:rPr>
          <w:rFonts w:cs="FrankRuehl" w:hint="cs"/>
          <w:sz w:val="20"/>
          <w:szCs w:val="22"/>
          <w:rtl/>
        </w:rPr>
        <w:t xml:space="preserve"> מהווה משווק או מגייס משתתפים" (ההדגשה במקור). בפגישה בין ראש תחום פיתוח ב</w:t>
      </w:r>
      <w:r>
        <w:rPr>
          <w:rFonts w:cs="FrankRuehl"/>
          <w:sz w:val="20"/>
          <w:szCs w:val="22"/>
          <w:rtl/>
        </w:rPr>
        <w:t>נתיב</w:t>
      </w:r>
      <w:r>
        <w:rPr>
          <w:rFonts w:cs="FrankRuehl" w:hint="cs"/>
          <w:sz w:val="20"/>
          <w:szCs w:val="22"/>
          <w:rtl/>
        </w:rPr>
        <w:t xml:space="preserve"> לעובדי חברת "מסע" בנובמבר 2009 נקבע, כי "</w:t>
      </w:r>
      <w:r>
        <w:rPr>
          <w:rFonts w:cs="FrankRuehl"/>
          <w:sz w:val="20"/>
          <w:szCs w:val="22"/>
          <w:rtl/>
        </w:rPr>
        <w:t>נתיב</w:t>
      </w:r>
      <w:r>
        <w:rPr>
          <w:rFonts w:cs="FrankRuehl" w:hint="cs"/>
          <w:sz w:val="20"/>
          <w:szCs w:val="22"/>
          <w:rtl/>
        </w:rPr>
        <w:t xml:space="preserve"> אינו 'משווק' תכניות אלא מלווה את המשתתפים לפני, תוך ואחרי חזרתם לארצותיהם".</w:t>
      </w:r>
    </w:p>
    <w:p w:rsidR="00000000">
      <w:pPr>
        <w:spacing w:after="240" w:line="230" w:lineRule="exact"/>
        <w:jc w:val="both"/>
        <w:rPr>
          <w:rFonts w:cs="FrankRuehl" w:hint="cs"/>
          <w:sz w:val="20"/>
          <w:szCs w:val="22"/>
          <w:rtl/>
        </w:rPr>
      </w:pPr>
      <w:r>
        <w:rPr>
          <w:rFonts w:cs="FrankRuehl"/>
          <w:sz w:val="20"/>
          <w:szCs w:val="22"/>
          <w:rtl/>
        </w:rPr>
        <w:br w:type="page"/>
      </w:r>
      <w:r>
        <w:rPr>
          <w:rFonts w:cs="FrankRuehl" w:hint="cs"/>
          <w:sz w:val="20"/>
          <w:szCs w:val="22"/>
          <w:rtl/>
        </w:rPr>
        <w:t>בביקורת</w:t>
      </w:r>
      <w:r>
        <w:rPr>
          <w:rFonts w:cs="FrankRuehl" w:hint="cs"/>
          <w:sz w:val="20"/>
          <w:szCs w:val="22"/>
          <w:rtl/>
        </w:rPr>
        <w:t xml:space="preserve"> נמצא, כי חברת "מסע" ו</w:t>
      </w:r>
      <w:r>
        <w:rPr>
          <w:rFonts w:cs="FrankRuehl"/>
          <w:sz w:val="20"/>
          <w:szCs w:val="22"/>
          <w:rtl/>
        </w:rPr>
        <w:t>נתיב</w:t>
      </w:r>
      <w:r>
        <w:rPr>
          <w:rFonts w:cs="FrankRuehl" w:hint="cs"/>
          <w:sz w:val="20"/>
          <w:szCs w:val="22"/>
          <w:rtl/>
        </w:rPr>
        <w:t xml:space="preserve"> הסכימו ביניהם בפברואר 2009, כי בחלוקת התפקידים בין </w:t>
      </w:r>
      <w:r>
        <w:rPr>
          <w:rFonts w:cs="FrankRuehl"/>
          <w:sz w:val="20"/>
          <w:szCs w:val="22"/>
          <w:rtl/>
        </w:rPr>
        <w:t>נתיב</w:t>
      </w:r>
      <w:r>
        <w:rPr>
          <w:rFonts w:cs="FrankRuehl" w:hint="cs"/>
          <w:sz w:val="20"/>
          <w:szCs w:val="22"/>
          <w:rtl/>
        </w:rPr>
        <w:t xml:space="preserve"> לבין המוסד האקדמי שייבחר, "כל שינוי הקשור בתכניות הלימודים דורש אישור מקדים ע"י </w:t>
      </w:r>
      <w:r>
        <w:rPr>
          <w:rFonts w:cs="FrankRuehl"/>
          <w:sz w:val="20"/>
          <w:szCs w:val="22"/>
          <w:rtl/>
        </w:rPr>
        <w:t>נתיב</w:t>
      </w:r>
      <w:r>
        <w:rPr>
          <w:rFonts w:cs="FrankRuehl" w:hint="cs"/>
          <w:sz w:val="20"/>
          <w:szCs w:val="22"/>
          <w:rtl/>
        </w:rPr>
        <w:t xml:space="preserve">". אותו הכלל הוחל גם על כל שינוי בתכניות העשרה, פעילות חברתית וסדרי לינה וכלכלה. </w:t>
      </w:r>
      <w:r>
        <w:rPr>
          <w:rFonts w:cs="FrankRuehl"/>
          <w:sz w:val="20"/>
          <w:szCs w:val="22"/>
          <w:rtl/>
        </w:rPr>
        <w:t>נתיב</w:t>
      </w:r>
      <w:r>
        <w:rPr>
          <w:rFonts w:cs="FrankRuehl" w:hint="cs"/>
          <w:sz w:val="20"/>
          <w:szCs w:val="22"/>
          <w:rtl/>
        </w:rPr>
        <w:t xml:space="preserve"> הוא</w:t>
      </w:r>
      <w:r>
        <w:rPr>
          <w:rFonts w:cs="FrankRuehl" w:hint="cs"/>
          <w:sz w:val="20"/>
          <w:szCs w:val="22"/>
          <w:rtl/>
        </w:rPr>
        <w:t xml:space="preserve"> שהציע את תיאורי התפקידים והכישורים הנדרשים לבעלי תפקידים שהמרכז אמור היה למנות לטיפול בתכנית והנחה על שיעור העסקתו של מנהל התכנית מטעם המרכז. בנוסף לכך, </w:t>
      </w:r>
      <w:r>
        <w:rPr>
          <w:rFonts w:cs="FrankRuehl"/>
          <w:sz w:val="20"/>
          <w:szCs w:val="22"/>
          <w:rtl/>
        </w:rPr>
        <w:t>נתיב</w:t>
      </w:r>
      <w:r>
        <w:rPr>
          <w:rFonts w:cs="FrankRuehl" w:hint="cs"/>
          <w:sz w:val="20"/>
          <w:szCs w:val="22"/>
          <w:rtl/>
        </w:rPr>
        <w:t xml:space="preserve"> העסיק בשכר עובדת כמלווה לתכנית מטעם הארגון "כדי שתוכל לסייע [למנהל הפרויקט מטעם המרכז] בניהול הפר</w:t>
      </w:r>
      <w:r>
        <w:rPr>
          <w:rFonts w:cs="FrankRuehl" w:hint="cs"/>
          <w:sz w:val="20"/>
          <w:szCs w:val="22"/>
          <w:rtl/>
        </w:rPr>
        <w:t>ויקט", ובה בשעה אישר למרכז להעסיקה בשכר מטעם המרכז כמדריכה באותה התכנית "בנפרד מהעסקתה ב</w:t>
      </w:r>
      <w:r>
        <w:rPr>
          <w:rFonts w:cs="FrankRuehl"/>
          <w:sz w:val="20"/>
          <w:szCs w:val="22"/>
          <w:rtl/>
        </w:rPr>
        <w:t>נתיב</w:t>
      </w:r>
      <w:r>
        <w:rPr>
          <w:rFonts w:cs="FrankRuehl" w:hint="cs"/>
          <w:sz w:val="20"/>
          <w:szCs w:val="22"/>
          <w:rtl/>
        </w:rPr>
        <w:t>", בלי להידרש לניגוד העניינים שבו עלולה העובדת להימצא.</w:t>
      </w:r>
    </w:p>
    <w:p w:rsidR="00000000">
      <w:pPr>
        <w:pStyle w:val="RESHET"/>
        <w:keepLines/>
        <w:rPr>
          <w:rFonts w:hint="cs"/>
          <w:sz w:val="20"/>
          <w:rtl/>
        </w:rPr>
      </w:pPr>
      <w:r>
        <w:rPr>
          <w:rFonts w:hint="cs"/>
          <w:sz w:val="20"/>
          <w:rtl/>
        </w:rPr>
        <w:t xml:space="preserve">מהאמור לעיל עולה, כי בשונה מההגדרה המצמצמת הפורמלית, </w:t>
      </w:r>
      <w:r>
        <w:rPr>
          <w:sz w:val="20"/>
          <w:rtl/>
        </w:rPr>
        <w:t>נתיב</w:t>
      </w:r>
      <w:r>
        <w:rPr>
          <w:rFonts w:hint="cs"/>
          <w:sz w:val="20"/>
          <w:rtl/>
        </w:rPr>
        <w:t xml:space="preserve"> נטל חלק מרכזי ומהותי בהתנהלות הפרויקט, הן בהיבט התו</w:t>
      </w:r>
      <w:r>
        <w:rPr>
          <w:rFonts w:hint="cs"/>
          <w:sz w:val="20"/>
          <w:rtl/>
        </w:rPr>
        <w:t xml:space="preserve">כני והן בהיבט המינהלי והקצה לכך משאבי כוח אדם, זמן ותקציב. שעה שחלק מפעולותיו נכלל במסגרת האחריות של מי שתקנון מסע מגדיר "מארגן", בכלל זה שיווק וגיוס המשתתפים, הרי חלקן האחר היה מצוי בתחומי הכוונת התכנים ובקרת המיזם, כמייצג את חברת "מסע". כל זאת, שעה שאין </w:t>
      </w:r>
      <w:r>
        <w:rPr>
          <w:rFonts w:hint="cs"/>
          <w:sz w:val="20"/>
          <w:rtl/>
        </w:rPr>
        <w:t xml:space="preserve">הוא מצוי בהתקשרות מחייבת עם אף אחד משני הגורמים, חברת "מסע" מזה והמרכז מזה. </w:t>
      </w:r>
    </w:p>
    <w:p w:rsidR="00000000">
      <w:pPr>
        <w:spacing w:before="180" w:after="240" w:line="230" w:lineRule="exact"/>
        <w:jc w:val="both"/>
        <w:rPr>
          <w:rFonts w:cs="FrankRuehl" w:hint="cs"/>
          <w:sz w:val="20"/>
          <w:szCs w:val="22"/>
          <w:rtl/>
        </w:rPr>
      </w:pPr>
      <w:r>
        <w:rPr>
          <w:rFonts w:cs="FrankRuehl" w:hint="cs"/>
          <w:sz w:val="20"/>
          <w:szCs w:val="22"/>
          <w:rtl/>
        </w:rPr>
        <w:t xml:space="preserve">בהתייחסות לטיוטת הביקורת מסר המרכז האוניברסיטאי אריאל למשרד מבקר המדינה בינואר 2011, כי תכנית הלימודים נקבעה בידי הגוף האקדמי במרכז, וכי מעורבות נתיב היא בגדר העלאת </w:t>
      </w:r>
      <w:r>
        <w:rPr>
          <w:rFonts w:cs="FrankRuehl" w:hint="cs"/>
          <w:spacing w:val="-2"/>
          <w:sz w:val="20"/>
          <w:szCs w:val="22"/>
          <w:rtl/>
        </w:rPr>
        <w:t>הצעות לשיפור ב</w:t>
      </w:r>
      <w:r>
        <w:rPr>
          <w:rFonts w:cs="FrankRuehl" w:hint="cs"/>
          <w:spacing w:val="-2"/>
          <w:sz w:val="20"/>
          <w:szCs w:val="22"/>
          <w:rtl/>
        </w:rPr>
        <w:t>מסגרת תהליך הפקת לקחים. נשיא המרכז האוניברסיטאי באריאל דאז, פרופ' דן מאירשטיין, מסר (2.10.11),</w:t>
      </w:r>
      <w:r>
        <w:rPr>
          <w:rFonts w:cs="FrankRuehl" w:hint="cs"/>
          <w:sz w:val="20"/>
          <w:szCs w:val="22"/>
          <w:rtl/>
        </w:rPr>
        <w:t xml:space="preserve"> כי להבנתו, תפקיד נתיב הוא לסייע בשיווק המיזם ובמיון המועמדים אליו בחבה"ם וכי "הצד האקדמי הוא פררוגטיבה מוחלטת של המרכז ואין לנתיב מה להגיד בתכנית האקדמית". חברת </w:t>
      </w:r>
      <w:r>
        <w:rPr>
          <w:rFonts w:cs="FrankRuehl" w:hint="cs"/>
          <w:sz w:val="20"/>
          <w:szCs w:val="22"/>
          <w:rtl/>
        </w:rPr>
        <w:t xml:space="preserve">"מסע" מסרה למשרד מבקר המדינה באוקטובר 2011, כי "נתיב אינו מעורב בכל דרך בבקרה". </w:t>
      </w:r>
      <w:r>
        <w:rPr>
          <w:rFonts w:cs="FrankRuehl" w:hint="cs"/>
          <w:b/>
          <w:bCs/>
          <w:sz w:val="20"/>
          <w:szCs w:val="22"/>
          <w:rtl/>
        </w:rPr>
        <w:t>משרד מבקר המדינה, מעיר כי התייחסות זו של חברת "מסע" אינה עולה בקנה אחד עם המוסכם בין נתיב לחברה, כמפורט לעיל</w:t>
      </w:r>
      <w:r>
        <w:rPr>
          <w:rFonts w:cs="FrankRuehl" w:hint="cs"/>
          <w:sz w:val="20"/>
          <w:szCs w:val="22"/>
          <w:rtl/>
        </w:rPr>
        <w:t>.</w:t>
      </w:r>
    </w:p>
    <w:p w:rsidR="00000000">
      <w:pPr>
        <w:pStyle w:val="RESHET"/>
        <w:keepLines/>
        <w:rPr>
          <w:rFonts w:hint="cs"/>
          <w:sz w:val="20"/>
          <w:rtl/>
        </w:rPr>
      </w:pPr>
      <w:r>
        <w:rPr>
          <w:rFonts w:hint="cs"/>
          <w:sz w:val="20"/>
          <w:rtl/>
        </w:rPr>
        <w:t>לדעת משרד מבקר המדינה, באופן שבו נבחר המרכז להוציא לפועל את תכניות</w:t>
      </w:r>
      <w:r>
        <w:rPr>
          <w:rFonts w:hint="cs"/>
          <w:sz w:val="20"/>
          <w:rtl/>
        </w:rPr>
        <w:t xml:space="preserve"> "מסע" האקדמיות של </w:t>
      </w:r>
      <w:r>
        <w:rPr>
          <w:sz w:val="20"/>
          <w:rtl/>
        </w:rPr>
        <w:t>נתיב</w:t>
      </w:r>
      <w:r>
        <w:rPr>
          <w:rFonts w:hint="cs"/>
          <w:sz w:val="20"/>
          <w:rtl/>
        </w:rPr>
        <w:t xml:space="preserve">, בלא תחרות ובלי לבחון חלופות אחרות, יש משום מתן העדפה למרכז. </w:t>
      </w:r>
    </w:p>
    <w:p w:rsidR="00000000">
      <w:pPr>
        <w:pStyle w:val="RESHET"/>
        <w:keepLines/>
        <w:rPr>
          <w:rFonts w:hint="cs"/>
          <w:sz w:val="20"/>
          <w:rtl/>
        </w:rPr>
      </w:pPr>
      <w:r>
        <w:rPr>
          <w:rFonts w:hint="cs"/>
          <w:sz w:val="20"/>
          <w:rtl/>
        </w:rPr>
        <w:t xml:space="preserve">נוכח השילוב ההדוק שבין </w:t>
      </w:r>
      <w:r>
        <w:rPr>
          <w:sz w:val="20"/>
          <w:rtl/>
        </w:rPr>
        <w:t>נתיב</w:t>
      </w:r>
      <w:r>
        <w:rPr>
          <w:rFonts w:hint="cs"/>
          <w:sz w:val="20"/>
          <w:rtl/>
        </w:rPr>
        <w:t xml:space="preserve"> למרכז בפרויקט ונוכח ההבנה השונה של נתיב מזה, המרכז מזה וחברת "מסע" מזה, בדבר תפקידו ומעורבותו של נתיב בתכניות "מסע", ראוי כי שלושת הארגונים ית</w:t>
      </w:r>
      <w:r>
        <w:rPr>
          <w:rFonts w:hint="cs"/>
          <w:sz w:val="20"/>
          <w:rtl/>
        </w:rPr>
        <w:t>נו דעתם לחדד במשותף ובאופן ברור את תחומי האחריות של כל אחד מהם, באופן שלא ייווצר מצב של התנגשות בתפקידי נתיב מול המיזם, וכדי שנתיב יוכל לבצע בקרה על תרומת המיזם למילוי יעדיו.</w:t>
      </w:r>
    </w:p>
    <w:p w:rsidR="00000000">
      <w:pPr>
        <w:spacing w:after="120" w:line="230" w:lineRule="exact"/>
        <w:jc w:val="both"/>
        <w:rPr>
          <w:rFonts w:cs="FrankRuehl" w:hint="cs"/>
          <w:sz w:val="20"/>
          <w:szCs w:val="22"/>
          <w:rtl/>
        </w:rPr>
      </w:pPr>
    </w:p>
    <w:p w:rsidR="00000000">
      <w:pPr>
        <w:pStyle w:val="Heading5"/>
        <w:keepNext/>
        <w:widowControl/>
        <w:tabs>
          <w:tab w:val="left" w:pos="567"/>
        </w:tabs>
        <w:spacing w:after="120" w:line="230" w:lineRule="exact"/>
        <w:rPr>
          <w:rFonts w:hint="cs"/>
          <w:spacing w:val="0"/>
          <w:szCs w:val="20"/>
          <w:rtl/>
        </w:rPr>
      </w:pPr>
      <w:bookmarkStart w:id="106" w:name="_Toc254079724"/>
      <w:bookmarkStart w:id="107" w:name="_Toc254517185"/>
      <w:r>
        <w:rPr>
          <w:rFonts w:hint="cs"/>
          <w:spacing w:val="0"/>
          <w:szCs w:val="20"/>
          <w:rtl/>
        </w:rPr>
        <w:t>6.3.2</w:t>
      </w:r>
      <w:r>
        <w:rPr>
          <w:rFonts w:hint="cs"/>
          <w:spacing w:val="0"/>
          <w:szCs w:val="20"/>
          <w:rtl/>
        </w:rPr>
        <w:tab/>
        <w:t xml:space="preserve">נסיעות והופעות של חברי סגל כנציגים מטעם </w:t>
      </w:r>
      <w:r>
        <w:rPr>
          <w:spacing w:val="0"/>
          <w:szCs w:val="20"/>
          <w:rtl/>
        </w:rPr>
        <w:t>נתיב</w:t>
      </w:r>
      <w:bookmarkEnd w:id="106"/>
      <w:bookmarkEnd w:id="107"/>
      <w:r>
        <w:rPr>
          <w:rFonts w:hint="cs"/>
          <w:spacing w:val="0"/>
          <w:szCs w:val="20"/>
          <w:rtl/>
        </w:rPr>
        <w:t xml:space="preserve"> </w:t>
      </w:r>
    </w:p>
    <w:p w:rsidR="00000000">
      <w:pPr>
        <w:spacing w:after="240" w:line="230" w:lineRule="exact"/>
        <w:jc w:val="both"/>
        <w:rPr>
          <w:rFonts w:cs="FrankRuehl"/>
          <w:sz w:val="20"/>
          <w:szCs w:val="22"/>
        </w:rPr>
      </w:pPr>
      <w:r>
        <w:rPr>
          <w:rFonts w:cs="FrankRuehl" w:hint="cs"/>
          <w:sz w:val="20"/>
          <w:szCs w:val="22"/>
          <w:rtl/>
        </w:rPr>
        <w:t xml:space="preserve">בשנים 2007-2009 שלח </w:t>
      </w:r>
      <w:r>
        <w:rPr>
          <w:rFonts w:cs="FrankRuehl"/>
          <w:sz w:val="20"/>
          <w:szCs w:val="22"/>
          <w:rtl/>
        </w:rPr>
        <w:t>נתיב</w:t>
      </w:r>
      <w:r>
        <w:rPr>
          <w:rFonts w:cs="FrankRuehl" w:hint="cs"/>
          <w:sz w:val="20"/>
          <w:szCs w:val="22"/>
          <w:rtl/>
        </w:rPr>
        <w:t xml:space="preserve"> על </w:t>
      </w:r>
      <w:r>
        <w:rPr>
          <w:rFonts w:cs="FrankRuehl" w:hint="cs"/>
          <w:sz w:val="20"/>
          <w:szCs w:val="22"/>
          <w:rtl/>
        </w:rPr>
        <w:t>חשבון תקציבו או יזם וניהל באחריותו מתקציבים חיצוניים נסיעות של בכירים וחברי סגל במוסדות אקדמיים להרצאות ולפגישות ברחבי חבה"ם כנציגי ישראל ו</w:t>
      </w:r>
      <w:r>
        <w:rPr>
          <w:rFonts w:cs="FrankRuehl"/>
          <w:sz w:val="20"/>
          <w:szCs w:val="22"/>
          <w:rtl/>
        </w:rPr>
        <w:t>נתיב</w:t>
      </w:r>
      <w:r>
        <w:rPr>
          <w:rFonts w:cs="FrankRuehl" w:hint="cs"/>
          <w:sz w:val="20"/>
          <w:szCs w:val="22"/>
          <w:rtl/>
        </w:rPr>
        <w:t>. להלן טבלת ההתפלגות של הנוסעים:</w:t>
      </w:r>
    </w:p>
    <w:p w:rsidR="00000000">
      <w:pPr>
        <w:spacing w:line="220" w:lineRule="exact"/>
        <w:jc w:val="both"/>
        <w:rPr>
          <w:rFonts w:cs="FrankRuehl"/>
          <w:sz w:val="20"/>
          <w:szCs w:val="22"/>
          <w:rtl/>
        </w:rPr>
      </w:pPr>
      <w:r>
        <w:rPr>
          <w:rFonts w:cs="FrankRuehl"/>
          <w:sz w:val="20"/>
          <w:szCs w:val="22"/>
        </w:rPr>
        <w:br w:type="page"/>
      </w:r>
    </w:p>
    <w:tbl>
      <w:tblPr>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1E0"/>
      </w:tblPr>
      <w:tblGrid>
        <w:gridCol w:w="1661"/>
        <w:gridCol w:w="553"/>
        <w:gridCol w:w="516"/>
        <w:gridCol w:w="516"/>
        <w:gridCol w:w="516"/>
        <w:gridCol w:w="2713"/>
        <w:gridCol w:w="216"/>
      </w:tblGrid>
      <w:tr>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1E0"/>
        </w:tblPrEx>
        <w:trPr>
          <w:jc w:val="center"/>
        </w:trPr>
        <w:tc>
          <w:tcPr>
            <w:tcW w:w="0" w:type="auto"/>
            <w:tcBorders>
              <w:top w:val="single" w:sz="12" w:space="0" w:color="auto"/>
              <w:bottom w:val="single" w:sz="12" w:space="0" w:color="auto"/>
            </w:tcBorders>
            <w:shd w:val="pct10" w:color="auto" w:fill="auto"/>
          </w:tcPr>
          <w:p w:rsidR="00000000">
            <w:pPr>
              <w:keepNext/>
              <w:spacing w:before="40" w:after="40" w:line="220" w:lineRule="exact"/>
              <w:jc w:val="center"/>
              <w:rPr>
                <w:rFonts w:cs="FrankRuehl" w:hint="cs"/>
                <w:b/>
                <w:bCs/>
                <w:sz w:val="20"/>
                <w:szCs w:val="20"/>
                <w:rtl/>
              </w:rPr>
            </w:pPr>
            <w:r>
              <w:rPr>
                <w:rFonts w:cs="FrankRuehl" w:hint="cs"/>
                <w:b/>
                <w:bCs/>
                <w:sz w:val="20"/>
                <w:szCs w:val="20"/>
                <w:rtl/>
              </w:rPr>
              <w:t>הערות</w:t>
            </w:r>
          </w:p>
        </w:tc>
        <w:tc>
          <w:tcPr>
            <w:tcW w:w="0" w:type="auto"/>
            <w:tcBorders>
              <w:top w:val="single" w:sz="12" w:space="0" w:color="auto"/>
              <w:bottom w:val="single" w:sz="12" w:space="0" w:color="auto"/>
            </w:tcBorders>
            <w:shd w:val="pct10" w:color="auto" w:fill="auto"/>
          </w:tcPr>
          <w:p w:rsidR="00000000">
            <w:pPr>
              <w:keepNext/>
              <w:spacing w:before="40" w:after="40" w:line="220" w:lineRule="exact"/>
              <w:jc w:val="center"/>
              <w:rPr>
                <w:rFonts w:cs="FrankRuehl" w:hint="cs"/>
                <w:b/>
                <w:bCs/>
                <w:sz w:val="20"/>
                <w:szCs w:val="20"/>
                <w:rtl/>
              </w:rPr>
            </w:pPr>
            <w:r>
              <w:rPr>
                <w:rFonts w:cs="FrankRuehl" w:hint="cs"/>
                <w:b/>
                <w:bCs/>
                <w:sz w:val="20"/>
                <w:szCs w:val="20"/>
                <w:rtl/>
              </w:rPr>
              <w:t>ס"ה</w:t>
            </w:r>
          </w:p>
        </w:tc>
        <w:tc>
          <w:tcPr>
            <w:tcW w:w="0" w:type="auto"/>
            <w:tcBorders>
              <w:top w:val="single" w:sz="12" w:space="0" w:color="auto"/>
              <w:bottom w:val="single" w:sz="12" w:space="0" w:color="auto"/>
            </w:tcBorders>
            <w:shd w:val="pct10" w:color="auto" w:fill="auto"/>
          </w:tcPr>
          <w:p w:rsidR="00000000">
            <w:pPr>
              <w:keepNext/>
              <w:spacing w:before="40" w:after="40" w:line="220" w:lineRule="exact"/>
              <w:jc w:val="center"/>
              <w:rPr>
                <w:rFonts w:cs="FrankRuehl" w:hint="cs"/>
                <w:b/>
                <w:bCs/>
                <w:sz w:val="20"/>
                <w:szCs w:val="20"/>
                <w:rtl/>
              </w:rPr>
            </w:pPr>
            <w:r>
              <w:rPr>
                <w:rFonts w:cs="FrankRuehl" w:hint="cs"/>
                <w:b/>
                <w:bCs/>
                <w:sz w:val="20"/>
                <w:szCs w:val="20"/>
                <w:rtl/>
              </w:rPr>
              <w:t>2009</w:t>
            </w:r>
          </w:p>
        </w:tc>
        <w:tc>
          <w:tcPr>
            <w:tcW w:w="0" w:type="auto"/>
            <w:tcBorders>
              <w:top w:val="single" w:sz="12" w:space="0" w:color="auto"/>
              <w:bottom w:val="single" w:sz="12" w:space="0" w:color="auto"/>
            </w:tcBorders>
            <w:shd w:val="pct10" w:color="auto" w:fill="auto"/>
          </w:tcPr>
          <w:p w:rsidR="00000000">
            <w:pPr>
              <w:keepNext/>
              <w:spacing w:before="40" w:after="40" w:line="220" w:lineRule="exact"/>
              <w:jc w:val="center"/>
              <w:rPr>
                <w:rFonts w:cs="FrankRuehl" w:hint="cs"/>
                <w:b/>
                <w:bCs/>
                <w:sz w:val="20"/>
                <w:szCs w:val="20"/>
                <w:rtl/>
              </w:rPr>
            </w:pPr>
            <w:r>
              <w:rPr>
                <w:rFonts w:cs="FrankRuehl" w:hint="cs"/>
                <w:b/>
                <w:bCs/>
                <w:sz w:val="20"/>
                <w:szCs w:val="20"/>
                <w:rtl/>
              </w:rPr>
              <w:t>2008</w:t>
            </w:r>
          </w:p>
        </w:tc>
        <w:tc>
          <w:tcPr>
            <w:tcW w:w="0" w:type="auto"/>
            <w:tcBorders>
              <w:top w:val="single" w:sz="12" w:space="0" w:color="auto"/>
              <w:bottom w:val="single" w:sz="12" w:space="0" w:color="auto"/>
            </w:tcBorders>
            <w:shd w:val="pct10" w:color="auto" w:fill="auto"/>
          </w:tcPr>
          <w:p w:rsidR="00000000">
            <w:pPr>
              <w:keepNext/>
              <w:spacing w:before="40" w:after="40" w:line="220" w:lineRule="exact"/>
              <w:jc w:val="center"/>
              <w:rPr>
                <w:rFonts w:cs="FrankRuehl" w:hint="cs"/>
                <w:b/>
                <w:bCs/>
                <w:sz w:val="20"/>
                <w:szCs w:val="20"/>
                <w:rtl/>
              </w:rPr>
            </w:pPr>
            <w:r>
              <w:rPr>
                <w:rFonts w:cs="FrankRuehl" w:hint="cs"/>
                <w:b/>
                <w:bCs/>
                <w:sz w:val="20"/>
                <w:szCs w:val="20"/>
                <w:rtl/>
              </w:rPr>
              <w:t>2007</w:t>
            </w:r>
          </w:p>
        </w:tc>
        <w:tc>
          <w:tcPr>
            <w:tcW w:w="0" w:type="auto"/>
            <w:tcBorders>
              <w:top w:val="single" w:sz="12" w:space="0" w:color="auto"/>
              <w:bottom w:val="single" w:sz="12" w:space="0" w:color="auto"/>
            </w:tcBorders>
            <w:shd w:val="pct10" w:color="auto" w:fill="auto"/>
          </w:tcPr>
          <w:p w:rsidR="00000000">
            <w:pPr>
              <w:keepNext/>
              <w:spacing w:before="40" w:after="40" w:line="220" w:lineRule="exact"/>
              <w:jc w:val="center"/>
              <w:rPr>
                <w:rFonts w:cs="FrankRuehl" w:hint="cs"/>
                <w:b/>
                <w:bCs/>
                <w:sz w:val="20"/>
                <w:szCs w:val="20"/>
                <w:rtl/>
              </w:rPr>
            </w:pPr>
            <w:r>
              <w:rPr>
                <w:rFonts w:cs="FrankRuehl" w:hint="cs"/>
                <w:b/>
                <w:bCs/>
                <w:sz w:val="20"/>
                <w:szCs w:val="20"/>
                <w:rtl/>
              </w:rPr>
              <w:t>שם המוסד</w:t>
            </w:r>
          </w:p>
        </w:tc>
        <w:tc>
          <w:tcPr>
            <w:tcW w:w="0" w:type="auto"/>
            <w:tcBorders>
              <w:top w:val="single" w:sz="12" w:space="0" w:color="auto"/>
              <w:bottom w:val="single" w:sz="12" w:space="0" w:color="auto"/>
            </w:tcBorders>
            <w:shd w:val="pct10" w:color="auto" w:fill="auto"/>
          </w:tcPr>
          <w:p w:rsidR="00000000">
            <w:pPr>
              <w:keepNext/>
              <w:spacing w:before="40" w:after="40" w:line="220" w:lineRule="exact"/>
              <w:jc w:val="center"/>
              <w:rPr>
                <w:rFonts w:cs="FrankRuehl" w:hint="cs"/>
                <w:sz w:val="20"/>
                <w:szCs w:val="20"/>
                <w:rtl/>
              </w:rPr>
            </w:pPr>
          </w:p>
        </w:tc>
      </w:tr>
      <w:tr>
        <w:tblPrEx>
          <w:tblW w:w="6691" w:type="dxa"/>
          <w:jc w:val="center"/>
          <w:tblCellMar>
            <w:left w:w="57" w:type="dxa"/>
            <w:right w:w="57" w:type="dxa"/>
          </w:tblCellMar>
          <w:tblLook w:val="01E0"/>
        </w:tblPrEx>
        <w:trPr>
          <w:jc w:val="center"/>
        </w:trPr>
        <w:tc>
          <w:tcPr>
            <w:tcW w:w="0" w:type="auto"/>
            <w:tcBorders>
              <w:top w:val="single" w:sz="12" w:space="0" w:color="auto"/>
            </w:tcBorders>
          </w:tcPr>
          <w:p w:rsidR="00000000">
            <w:pPr>
              <w:keepNext/>
              <w:spacing w:before="40" w:after="40" w:line="220" w:lineRule="exact"/>
              <w:rPr>
                <w:rFonts w:cs="FrankRuehl" w:hint="cs"/>
                <w:sz w:val="20"/>
                <w:szCs w:val="20"/>
                <w:rtl/>
              </w:rPr>
            </w:pPr>
          </w:p>
        </w:tc>
        <w:tc>
          <w:tcPr>
            <w:tcW w:w="0" w:type="auto"/>
            <w:tcBorders>
              <w:top w:val="single" w:sz="12" w:space="0" w:color="auto"/>
            </w:tcBorders>
            <w:tcMar>
              <w:right w:w="284" w:type="dxa"/>
            </w:tcMar>
          </w:tcPr>
          <w:p w:rsidR="00000000">
            <w:pPr>
              <w:keepNext/>
              <w:spacing w:before="40" w:after="40" w:line="220" w:lineRule="exact"/>
              <w:rPr>
                <w:rFonts w:cs="FrankRuehl" w:hint="cs"/>
                <w:sz w:val="20"/>
                <w:szCs w:val="20"/>
                <w:rtl/>
              </w:rPr>
            </w:pPr>
            <w:r>
              <w:rPr>
                <w:rFonts w:cs="FrankRuehl" w:hint="cs"/>
                <w:sz w:val="20"/>
                <w:szCs w:val="20"/>
                <w:rtl/>
              </w:rPr>
              <w:t>5</w:t>
            </w:r>
          </w:p>
        </w:tc>
        <w:tc>
          <w:tcPr>
            <w:tcW w:w="0" w:type="auto"/>
            <w:tcBorders>
              <w:top w:val="single" w:sz="12" w:space="0" w:color="auto"/>
            </w:tcBorders>
            <w:tcMar>
              <w:right w:w="284" w:type="dxa"/>
            </w:tcMar>
          </w:tcPr>
          <w:p w:rsidR="00000000">
            <w:pPr>
              <w:keepNext/>
              <w:spacing w:before="40" w:after="40" w:line="220" w:lineRule="exact"/>
              <w:rPr>
                <w:rFonts w:cs="FrankRuehl" w:hint="cs"/>
                <w:sz w:val="20"/>
                <w:szCs w:val="20"/>
                <w:rtl/>
              </w:rPr>
            </w:pPr>
            <w:r>
              <w:rPr>
                <w:rFonts w:cs="FrankRuehl" w:hint="cs"/>
                <w:sz w:val="20"/>
                <w:szCs w:val="20"/>
                <w:rtl/>
              </w:rPr>
              <w:t>--</w:t>
            </w:r>
          </w:p>
        </w:tc>
        <w:tc>
          <w:tcPr>
            <w:tcW w:w="0" w:type="auto"/>
            <w:tcBorders>
              <w:top w:val="single" w:sz="12" w:space="0" w:color="auto"/>
            </w:tcBorders>
            <w:tcMar>
              <w:right w:w="284" w:type="dxa"/>
            </w:tcMar>
          </w:tcPr>
          <w:p w:rsidR="00000000">
            <w:pPr>
              <w:keepNext/>
              <w:spacing w:before="40" w:after="40" w:line="220" w:lineRule="exact"/>
              <w:rPr>
                <w:rFonts w:cs="FrankRuehl" w:hint="cs"/>
                <w:sz w:val="20"/>
                <w:szCs w:val="20"/>
                <w:rtl/>
              </w:rPr>
            </w:pPr>
            <w:r>
              <w:rPr>
                <w:rFonts w:cs="FrankRuehl" w:hint="cs"/>
                <w:sz w:val="20"/>
                <w:szCs w:val="20"/>
                <w:rtl/>
              </w:rPr>
              <w:t>4</w:t>
            </w:r>
          </w:p>
        </w:tc>
        <w:tc>
          <w:tcPr>
            <w:tcW w:w="0" w:type="auto"/>
            <w:tcBorders>
              <w:top w:val="single" w:sz="12" w:space="0" w:color="auto"/>
            </w:tcBorders>
            <w:tcMar>
              <w:right w:w="284" w:type="dxa"/>
            </w:tcMar>
          </w:tcPr>
          <w:p w:rsidR="00000000">
            <w:pPr>
              <w:keepNext/>
              <w:spacing w:before="40" w:after="40" w:line="220" w:lineRule="exact"/>
              <w:rPr>
                <w:rFonts w:cs="FrankRuehl" w:hint="cs"/>
                <w:sz w:val="20"/>
                <w:szCs w:val="20"/>
                <w:rtl/>
              </w:rPr>
            </w:pPr>
            <w:r>
              <w:rPr>
                <w:rFonts w:cs="FrankRuehl" w:hint="cs"/>
                <w:sz w:val="20"/>
                <w:szCs w:val="20"/>
                <w:rtl/>
              </w:rPr>
              <w:t>1</w:t>
            </w:r>
          </w:p>
        </w:tc>
        <w:tc>
          <w:tcPr>
            <w:tcW w:w="0" w:type="auto"/>
            <w:tcBorders>
              <w:top w:val="single" w:sz="12" w:space="0" w:color="auto"/>
            </w:tcBorders>
          </w:tcPr>
          <w:p w:rsidR="00000000">
            <w:pPr>
              <w:keepNext/>
              <w:spacing w:before="40" w:after="40" w:line="220" w:lineRule="exact"/>
              <w:rPr>
                <w:rFonts w:cs="FrankRuehl" w:hint="cs"/>
                <w:sz w:val="20"/>
                <w:szCs w:val="20"/>
                <w:rtl/>
              </w:rPr>
            </w:pPr>
            <w:r>
              <w:rPr>
                <w:rFonts w:cs="FrankRuehl" w:hint="cs"/>
                <w:sz w:val="20"/>
                <w:szCs w:val="20"/>
                <w:rtl/>
              </w:rPr>
              <w:t>האוניברסיטה העברית</w:t>
            </w:r>
          </w:p>
        </w:tc>
        <w:tc>
          <w:tcPr>
            <w:tcW w:w="0" w:type="auto"/>
            <w:tcBorders>
              <w:top w:val="single" w:sz="12" w:space="0" w:color="auto"/>
            </w:tcBorders>
          </w:tcPr>
          <w:p w:rsidR="00000000">
            <w:pPr>
              <w:keepNext/>
              <w:spacing w:before="40" w:after="40" w:line="220" w:lineRule="exact"/>
              <w:rPr>
                <w:rFonts w:cs="FrankRuehl" w:hint="cs"/>
                <w:b/>
                <w:bCs/>
                <w:sz w:val="20"/>
                <w:szCs w:val="20"/>
                <w:rtl/>
              </w:rPr>
            </w:pPr>
            <w:r>
              <w:rPr>
                <w:rFonts w:cs="FrankRuehl" w:hint="cs"/>
                <w:b/>
                <w:bCs/>
                <w:sz w:val="20"/>
                <w:szCs w:val="20"/>
                <w:rtl/>
              </w:rPr>
              <w:t>1</w:t>
            </w:r>
          </w:p>
        </w:tc>
      </w:tr>
      <w:tr>
        <w:tblPrEx>
          <w:tblW w:w="6691" w:type="dxa"/>
          <w:jc w:val="center"/>
          <w:tblCellMar>
            <w:left w:w="57" w:type="dxa"/>
            <w:right w:w="57" w:type="dxa"/>
          </w:tblCellMar>
          <w:tblLook w:val="01E0"/>
        </w:tblPrEx>
        <w:trPr>
          <w:jc w:val="center"/>
        </w:trPr>
        <w:tc>
          <w:tcPr>
            <w:tcW w:w="0" w:type="auto"/>
          </w:tcPr>
          <w:p w:rsidR="00000000">
            <w:pPr>
              <w:keepNext/>
              <w:spacing w:before="40" w:after="40" w:line="220" w:lineRule="exact"/>
              <w:rPr>
                <w:rFonts w:cs="FrankRuehl" w:hint="cs"/>
                <w:sz w:val="20"/>
                <w:szCs w:val="20"/>
                <w:rtl/>
              </w:rPr>
            </w:pPr>
          </w:p>
        </w:tc>
        <w:tc>
          <w:tcPr>
            <w:tcW w:w="0" w:type="auto"/>
            <w:tcMar>
              <w:right w:w="284" w:type="dxa"/>
            </w:tcMar>
          </w:tcPr>
          <w:p w:rsidR="00000000">
            <w:pPr>
              <w:keepNext/>
              <w:spacing w:before="40" w:after="40" w:line="220" w:lineRule="exact"/>
              <w:rPr>
                <w:rFonts w:cs="FrankRuehl" w:hint="cs"/>
                <w:sz w:val="20"/>
                <w:szCs w:val="20"/>
                <w:rtl/>
              </w:rPr>
            </w:pPr>
            <w:r>
              <w:rPr>
                <w:rFonts w:cs="FrankRuehl" w:hint="cs"/>
                <w:sz w:val="20"/>
                <w:szCs w:val="20"/>
                <w:rtl/>
              </w:rPr>
              <w:t>2</w:t>
            </w:r>
          </w:p>
        </w:tc>
        <w:tc>
          <w:tcPr>
            <w:tcW w:w="0" w:type="auto"/>
            <w:tcMar>
              <w:right w:w="284" w:type="dxa"/>
            </w:tcMar>
          </w:tcPr>
          <w:p w:rsidR="00000000">
            <w:pPr>
              <w:keepNext/>
              <w:spacing w:before="40" w:after="40" w:line="220" w:lineRule="exact"/>
              <w:rPr>
                <w:rFonts w:cs="FrankRuehl" w:hint="cs"/>
                <w:sz w:val="20"/>
                <w:szCs w:val="20"/>
                <w:rtl/>
              </w:rPr>
            </w:pPr>
            <w:r>
              <w:rPr>
                <w:rFonts w:cs="FrankRuehl" w:hint="cs"/>
                <w:sz w:val="20"/>
                <w:szCs w:val="20"/>
                <w:rtl/>
              </w:rPr>
              <w:t>--</w:t>
            </w:r>
          </w:p>
        </w:tc>
        <w:tc>
          <w:tcPr>
            <w:tcW w:w="0" w:type="auto"/>
            <w:tcMar>
              <w:right w:w="284" w:type="dxa"/>
            </w:tcMar>
          </w:tcPr>
          <w:p w:rsidR="00000000">
            <w:pPr>
              <w:keepNext/>
              <w:spacing w:before="40" w:after="40" w:line="220" w:lineRule="exact"/>
              <w:rPr>
                <w:rFonts w:cs="FrankRuehl" w:hint="cs"/>
                <w:sz w:val="20"/>
                <w:szCs w:val="20"/>
                <w:rtl/>
              </w:rPr>
            </w:pPr>
            <w:r>
              <w:rPr>
                <w:rFonts w:cs="FrankRuehl" w:hint="cs"/>
                <w:sz w:val="20"/>
                <w:szCs w:val="20"/>
                <w:rtl/>
              </w:rPr>
              <w:t>2</w:t>
            </w:r>
          </w:p>
        </w:tc>
        <w:tc>
          <w:tcPr>
            <w:tcW w:w="0" w:type="auto"/>
            <w:tcMar>
              <w:right w:w="284" w:type="dxa"/>
            </w:tcMar>
          </w:tcPr>
          <w:p w:rsidR="00000000">
            <w:pPr>
              <w:keepNext/>
              <w:spacing w:before="40" w:after="40" w:line="220" w:lineRule="exact"/>
              <w:rPr>
                <w:rFonts w:cs="FrankRuehl" w:hint="cs"/>
                <w:sz w:val="20"/>
                <w:szCs w:val="20"/>
                <w:rtl/>
              </w:rPr>
            </w:pPr>
            <w:r>
              <w:rPr>
                <w:rFonts w:cs="FrankRuehl" w:hint="cs"/>
                <w:sz w:val="20"/>
                <w:szCs w:val="20"/>
                <w:rtl/>
              </w:rPr>
              <w:t>--</w:t>
            </w:r>
          </w:p>
        </w:tc>
        <w:tc>
          <w:tcPr>
            <w:tcW w:w="0" w:type="auto"/>
          </w:tcPr>
          <w:p w:rsidR="00000000">
            <w:pPr>
              <w:keepNext/>
              <w:spacing w:before="40" w:after="40" w:line="220" w:lineRule="exact"/>
              <w:rPr>
                <w:rFonts w:cs="FrankRuehl" w:hint="cs"/>
                <w:sz w:val="20"/>
                <w:szCs w:val="20"/>
                <w:rtl/>
              </w:rPr>
            </w:pPr>
            <w:r>
              <w:rPr>
                <w:rFonts w:cs="FrankRuehl" w:hint="cs"/>
                <w:sz w:val="20"/>
                <w:szCs w:val="20"/>
                <w:rtl/>
              </w:rPr>
              <w:t>אוניברסיטת חיפה</w:t>
            </w:r>
          </w:p>
        </w:tc>
        <w:tc>
          <w:tcPr>
            <w:tcW w:w="0" w:type="auto"/>
          </w:tcPr>
          <w:p w:rsidR="00000000">
            <w:pPr>
              <w:keepNext/>
              <w:spacing w:before="40" w:after="40" w:line="220" w:lineRule="exact"/>
              <w:rPr>
                <w:rFonts w:cs="FrankRuehl" w:hint="cs"/>
                <w:b/>
                <w:bCs/>
                <w:sz w:val="20"/>
                <w:szCs w:val="20"/>
                <w:rtl/>
              </w:rPr>
            </w:pPr>
            <w:r>
              <w:rPr>
                <w:rFonts w:cs="FrankRuehl" w:hint="cs"/>
                <w:b/>
                <w:bCs/>
                <w:sz w:val="20"/>
                <w:szCs w:val="20"/>
                <w:rtl/>
              </w:rPr>
              <w:t>2</w:t>
            </w:r>
          </w:p>
        </w:tc>
      </w:tr>
      <w:tr>
        <w:tblPrEx>
          <w:tblW w:w="6691" w:type="dxa"/>
          <w:jc w:val="center"/>
          <w:tblCellMar>
            <w:left w:w="57" w:type="dxa"/>
            <w:right w:w="57" w:type="dxa"/>
          </w:tblCellMar>
          <w:tblLook w:val="01E0"/>
        </w:tblPrEx>
        <w:trPr>
          <w:jc w:val="center"/>
        </w:trPr>
        <w:tc>
          <w:tcPr>
            <w:tcW w:w="0" w:type="auto"/>
          </w:tcPr>
          <w:p w:rsidR="00000000">
            <w:pPr>
              <w:keepNext/>
              <w:spacing w:before="40" w:after="40" w:line="220" w:lineRule="exact"/>
              <w:rPr>
                <w:rFonts w:cs="FrankRuehl" w:hint="cs"/>
                <w:sz w:val="20"/>
                <w:szCs w:val="20"/>
                <w:rtl/>
              </w:rPr>
            </w:pPr>
          </w:p>
        </w:tc>
        <w:tc>
          <w:tcPr>
            <w:tcW w:w="0" w:type="auto"/>
            <w:tcMar>
              <w:right w:w="284" w:type="dxa"/>
            </w:tcMar>
          </w:tcPr>
          <w:p w:rsidR="00000000">
            <w:pPr>
              <w:keepNext/>
              <w:spacing w:before="40" w:after="40" w:line="220" w:lineRule="exact"/>
              <w:rPr>
                <w:rFonts w:cs="FrankRuehl" w:hint="cs"/>
                <w:sz w:val="20"/>
                <w:szCs w:val="20"/>
                <w:rtl/>
              </w:rPr>
            </w:pPr>
            <w:r>
              <w:rPr>
                <w:rFonts w:cs="FrankRuehl" w:hint="cs"/>
                <w:sz w:val="20"/>
                <w:szCs w:val="20"/>
                <w:rtl/>
              </w:rPr>
              <w:t>1</w:t>
            </w:r>
          </w:p>
        </w:tc>
        <w:tc>
          <w:tcPr>
            <w:tcW w:w="0" w:type="auto"/>
            <w:tcMar>
              <w:right w:w="284" w:type="dxa"/>
            </w:tcMar>
          </w:tcPr>
          <w:p w:rsidR="00000000">
            <w:pPr>
              <w:keepNext/>
              <w:spacing w:before="40" w:after="40" w:line="220" w:lineRule="exact"/>
              <w:rPr>
                <w:rFonts w:cs="FrankRuehl" w:hint="cs"/>
                <w:sz w:val="20"/>
                <w:szCs w:val="20"/>
                <w:rtl/>
              </w:rPr>
            </w:pPr>
            <w:r>
              <w:rPr>
                <w:rFonts w:cs="FrankRuehl" w:hint="cs"/>
                <w:sz w:val="20"/>
                <w:szCs w:val="20"/>
                <w:rtl/>
              </w:rPr>
              <w:t>--</w:t>
            </w:r>
          </w:p>
        </w:tc>
        <w:tc>
          <w:tcPr>
            <w:tcW w:w="0" w:type="auto"/>
            <w:tcMar>
              <w:right w:w="284" w:type="dxa"/>
            </w:tcMar>
          </w:tcPr>
          <w:p w:rsidR="00000000">
            <w:pPr>
              <w:keepNext/>
              <w:spacing w:before="40" w:after="40" w:line="220" w:lineRule="exact"/>
              <w:rPr>
                <w:rFonts w:cs="FrankRuehl" w:hint="cs"/>
                <w:sz w:val="20"/>
                <w:szCs w:val="20"/>
                <w:rtl/>
              </w:rPr>
            </w:pPr>
            <w:r>
              <w:rPr>
                <w:rFonts w:cs="FrankRuehl" w:hint="cs"/>
                <w:sz w:val="20"/>
                <w:szCs w:val="20"/>
                <w:rtl/>
              </w:rPr>
              <w:t>1</w:t>
            </w:r>
          </w:p>
        </w:tc>
        <w:tc>
          <w:tcPr>
            <w:tcW w:w="0" w:type="auto"/>
            <w:tcMar>
              <w:right w:w="284" w:type="dxa"/>
            </w:tcMar>
          </w:tcPr>
          <w:p w:rsidR="00000000">
            <w:pPr>
              <w:keepNext/>
              <w:spacing w:before="40" w:after="40" w:line="220" w:lineRule="exact"/>
              <w:rPr>
                <w:rFonts w:cs="FrankRuehl" w:hint="cs"/>
                <w:sz w:val="20"/>
                <w:szCs w:val="20"/>
                <w:rtl/>
              </w:rPr>
            </w:pPr>
            <w:r>
              <w:rPr>
                <w:rFonts w:cs="FrankRuehl" w:hint="cs"/>
                <w:sz w:val="20"/>
                <w:szCs w:val="20"/>
                <w:rtl/>
              </w:rPr>
              <w:t>--</w:t>
            </w:r>
          </w:p>
        </w:tc>
        <w:tc>
          <w:tcPr>
            <w:tcW w:w="0" w:type="auto"/>
          </w:tcPr>
          <w:p w:rsidR="00000000">
            <w:pPr>
              <w:keepNext/>
              <w:spacing w:before="40" w:after="40" w:line="220" w:lineRule="exact"/>
              <w:rPr>
                <w:rFonts w:cs="FrankRuehl" w:hint="cs"/>
                <w:sz w:val="20"/>
                <w:szCs w:val="20"/>
                <w:rtl/>
              </w:rPr>
            </w:pPr>
            <w:r>
              <w:rPr>
                <w:rFonts w:cs="FrankRuehl" w:hint="cs"/>
                <w:sz w:val="20"/>
                <w:szCs w:val="20"/>
                <w:rtl/>
              </w:rPr>
              <w:t>אוניברסיטת בר אילן</w:t>
            </w:r>
          </w:p>
        </w:tc>
        <w:tc>
          <w:tcPr>
            <w:tcW w:w="0" w:type="auto"/>
          </w:tcPr>
          <w:p w:rsidR="00000000">
            <w:pPr>
              <w:keepNext/>
              <w:spacing w:before="40" w:after="40" w:line="220" w:lineRule="exact"/>
              <w:rPr>
                <w:rFonts w:cs="FrankRuehl" w:hint="cs"/>
                <w:b/>
                <w:bCs/>
                <w:sz w:val="20"/>
                <w:szCs w:val="20"/>
                <w:rtl/>
              </w:rPr>
            </w:pPr>
            <w:r>
              <w:rPr>
                <w:rFonts w:cs="FrankRuehl" w:hint="cs"/>
                <w:b/>
                <w:bCs/>
                <w:sz w:val="20"/>
                <w:szCs w:val="20"/>
                <w:rtl/>
              </w:rPr>
              <w:t>3</w:t>
            </w:r>
          </w:p>
        </w:tc>
      </w:tr>
      <w:tr>
        <w:tblPrEx>
          <w:tblW w:w="6691" w:type="dxa"/>
          <w:jc w:val="center"/>
          <w:tblCellMar>
            <w:left w:w="57" w:type="dxa"/>
            <w:right w:w="57" w:type="dxa"/>
          </w:tblCellMar>
          <w:tblLook w:val="01E0"/>
        </w:tblPrEx>
        <w:trPr>
          <w:jc w:val="center"/>
        </w:trPr>
        <w:tc>
          <w:tcPr>
            <w:tcW w:w="0" w:type="auto"/>
          </w:tcPr>
          <w:p w:rsidR="00000000">
            <w:pPr>
              <w:keepNext/>
              <w:spacing w:before="40" w:after="40" w:line="220" w:lineRule="exact"/>
              <w:rPr>
                <w:rFonts w:cs="FrankRuehl" w:hint="cs"/>
                <w:sz w:val="20"/>
                <w:szCs w:val="20"/>
                <w:rtl/>
              </w:rPr>
            </w:pPr>
            <w:r>
              <w:rPr>
                <w:rFonts w:cs="FrankRuehl" w:hint="cs"/>
                <w:sz w:val="20"/>
                <w:szCs w:val="20"/>
                <w:rtl/>
              </w:rPr>
              <w:t xml:space="preserve">5 חברי סגל, אחד מהם </w:t>
            </w:r>
            <w:r>
              <w:rPr>
                <w:rFonts w:cs="FrankRuehl"/>
                <w:sz w:val="20"/>
                <w:szCs w:val="20"/>
                <w:rtl/>
              </w:rPr>
              <w:br/>
            </w:r>
            <w:r>
              <w:rPr>
                <w:rFonts w:cs="FrankRuehl" w:hint="cs"/>
                <w:sz w:val="20"/>
                <w:szCs w:val="20"/>
                <w:rtl/>
              </w:rPr>
              <w:t>ב-2 נסיעות</w:t>
            </w:r>
          </w:p>
        </w:tc>
        <w:tc>
          <w:tcPr>
            <w:tcW w:w="0" w:type="auto"/>
            <w:tcMar>
              <w:right w:w="284" w:type="dxa"/>
            </w:tcMar>
          </w:tcPr>
          <w:p w:rsidR="00000000">
            <w:pPr>
              <w:keepNext/>
              <w:spacing w:before="40" w:after="40" w:line="220" w:lineRule="exact"/>
              <w:rPr>
                <w:rFonts w:cs="FrankRuehl" w:hint="cs"/>
                <w:sz w:val="20"/>
                <w:szCs w:val="20"/>
                <w:rtl/>
              </w:rPr>
            </w:pPr>
            <w:r>
              <w:rPr>
                <w:rFonts w:cs="FrankRuehl" w:hint="cs"/>
                <w:sz w:val="20"/>
                <w:szCs w:val="20"/>
                <w:rtl/>
              </w:rPr>
              <w:t>6</w:t>
            </w:r>
          </w:p>
        </w:tc>
        <w:tc>
          <w:tcPr>
            <w:tcW w:w="0" w:type="auto"/>
            <w:tcMar>
              <w:right w:w="284" w:type="dxa"/>
            </w:tcMar>
          </w:tcPr>
          <w:p w:rsidR="00000000">
            <w:pPr>
              <w:keepNext/>
              <w:spacing w:before="40" w:after="40" w:line="220" w:lineRule="exact"/>
              <w:rPr>
                <w:rFonts w:cs="FrankRuehl" w:hint="cs"/>
                <w:sz w:val="20"/>
                <w:szCs w:val="20"/>
                <w:rtl/>
              </w:rPr>
            </w:pPr>
            <w:r>
              <w:rPr>
                <w:rFonts w:cs="FrankRuehl" w:hint="cs"/>
                <w:sz w:val="20"/>
                <w:szCs w:val="20"/>
                <w:rtl/>
              </w:rPr>
              <w:t>6</w:t>
            </w:r>
          </w:p>
        </w:tc>
        <w:tc>
          <w:tcPr>
            <w:tcW w:w="0" w:type="auto"/>
            <w:tcMar>
              <w:right w:w="284" w:type="dxa"/>
            </w:tcMar>
          </w:tcPr>
          <w:p w:rsidR="00000000">
            <w:pPr>
              <w:keepNext/>
              <w:spacing w:before="40" w:after="40" w:line="220" w:lineRule="exact"/>
              <w:rPr>
                <w:rFonts w:cs="FrankRuehl" w:hint="cs"/>
                <w:sz w:val="20"/>
                <w:szCs w:val="20"/>
                <w:rtl/>
              </w:rPr>
            </w:pPr>
            <w:r>
              <w:rPr>
                <w:rFonts w:cs="FrankRuehl" w:hint="cs"/>
                <w:sz w:val="20"/>
                <w:szCs w:val="20"/>
                <w:rtl/>
              </w:rPr>
              <w:t>--</w:t>
            </w:r>
          </w:p>
        </w:tc>
        <w:tc>
          <w:tcPr>
            <w:tcW w:w="0" w:type="auto"/>
            <w:tcMar>
              <w:right w:w="284" w:type="dxa"/>
            </w:tcMar>
          </w:tcPr>
          <w:p w:rsidR="00000000">
            <w:pPr>
              <w:keepNext/>
              <w:spacing w:before="40" w:after="40" w:line="220" w:lineRule="exact"/>
              <w:rPr>
                <w:rFonts w:cs="FrankRuehl" w:hint="cs"/>
                <w:sz w:val="20"/>
                <w:szCs w:val="20"/>
                <w:rtl/>
              </w:rPr>
            </w:pPr>
            <w:r>
              <w:rPr>
                <w:rFonts w:cs="FrankRuehl" w:hint="cs"/>
                <w:sz w:val="20"/>
                <w:szCs w:val="20"/>
                <w:rtl/>
              </w:rPr>
              <w:t>--</w:t>
            </w:r>
          </w:p>
        </w:tc>
        <w:tc>
          <w:tcPr>
            <w:tcW w:w="0" w:type="auto"/>
          </w:tcPr>
          <w:p w:rsidR="00000000">
            <w:pPr>
              <w:keepNext/>
              <w:spacing w:before="40" w:after="40" w:line="220" w:lineRule="exact"/>
              <w:rPr>
                <w:rFonts w:cs="FrankRuehl" w:hint="cs"/>
                <w:sz w:val="20"/>
                <w:szCs w:val="20"/>
                <w:rtl/>
              </w:rPr>
            </w:pPr>
            <w:r>
              <w:rPr>
                <w:rFonts w:cs="FrankRuehl" w:hint="cs"/>
                <w:sz w:val="20"/>
                <w:szCs w:val="20"/>
                <w:rtl/>
              </w:rPr>
              <w:t xml:space="preserve">המרכז האוניברסיטאי אריאל בשומרון </w:t>
            </w:r>
          </w:p>
        </w:tc>
        <w:tc>
          <w:tcPr>
            <w:tcW w:w="0" w:type="auto"/>
          </w:tcPr>
          <w:p w:rsidR="00000000">
            <w:pPr>
              <w:keepNext/>
              <w:spacing w:before="40" w:after="40" w:line="220" w:lineRule="exact"/>
              <w:rPr>
                <w:rFonts w:cs="FrankRuehl" w:hint="cs"/>
                <w:b/>
                <w:bCs/>
                <w:sz w:val="20"/>
                <w:szCs w:val="20"/>
                <w:rtl/>
              </w:rPr>
            </w:pPr>
            <w:r>
              <w:rPr>
                <w:rFonts w:cs="FrankRuehl" w:hint="cs"/>
                <w:b/>
                <w:bCs/>
                <w:sz w:val="20"/>
                <w:szCs w:val="20"/>
                <w:rtl/>
              </w:rPr>
              <w:t>4</w:t>
            </w:r>
          </w:p>
        </w:tc>
      </w:tr>
      <w:tr>
        <w:tblPrEx>
          <w:tblW w:w="6691" w:type="dxa"/>
          <w:jc w:val="center"/>
          <w:tblCellMar>
            <w:left w:w="57" w:type="dxa"/>
            <w:right w:w="57" w:type="dxa"/>
          </w:tblCellMar>
          <w:tblLook w:val="01E0"/>
        </w:tblPrEx>
        <w:trPr>
          <w:jc w:val="center"/>
        </w:trPr>
        <w:tc>
          <w:tcPr>
            <w:tcW w:w="0" w:type="auto"/>
          </w:tcPr>
          <w:p w:rsidR="00000000">
            <w:pPr>
              <w:keepNext/>
              <w:spacing w:before="40" w:after="40" w:line="220" w:lineRule="exact"/>
              <w:rPr>
                <w:rFonts w:cs="FrankRuehl" w:hint="cs"/>
                <w:sz w:val="20"/>
                <w:szCs w:val="20"/>
                <w:rtl/>
              </w:rPr>
            </w:pPr>
          </w:p>
        </w:tc>
        <w:tc>
          <w:tcPr>
            <w:tcW w:w="0" w:type="auto"/>
            <w:tcMar>
              <w:right w:w="284" w:type="dxa"/>
            </w:tcMar>
          </w:tcPr>
          <w:p w:rsidR="00000000">
            <w:pPr>
              <w:keepNext/>
              <w:spacing w:before="40" w:after="40" w:line="220" w:lineRule="exact"/>
              <w:rPr>
                <w:rFonts w:cs="FrankRuehl" w:hint="cs"/>
                <w:sz w:val="20"/>
                <w:szCs w:val="20"/>
                <w:rtl/>
              </w:rPr>
            </w:pPr>
            <w:r>
              <w:rPr>
                <w:rFonts w:cs="FrankRuehl" w:hint="cs"/>
                <w:sz w:val="20"/>
                <w:szCs w:val="20"/>
                <w:rtl/>
              </w:rPr>
              <w:t>1</w:t>
            </w:r>
          </w:p>
        </w:tc>
        <w:tc>
          <w:tcPr>
            <w:tcW w:w="0" w:type="auto"/>
            <w:tcMar>
              <w:right w:w="284" w:type="dxa"/>
            </w:tcMar>
          </w:tcPr>
          <w:p w:rsidR="00000000">
            <w:pPr>
              <w:keepNext/>
              <w:spacing w:before="40" w:after="40" w:line="220" w:lineRule="exact"/>
              <w:rPr>
                <w:rFonts w:cs="FrankRuehl" w:hint="cs"/>
                <w:sz w:val="20"/>
                <w:szCs w:val="20"/>
                <w:rtl/>
              </w:rPr>
            </w:pPr>
            <w:r>
              <w:rPr>
                <w:rFonts w:cs="FrankRuehl" w:hint="cs"/>
                <w:sz w:val="20"/>
                <w:szCs w:val="20"/>
                <w:rtl/>
              </w:rPr>
              <w:t>--</w:t>
            </w:r>
          </w:p>
        </w:tc>
        <w:tc>
          <w:tcPr>
            <w:tcW w:w="0" w:type="auto"/>
            <w:tcMar>
              <w:right w:w="284" w:type="dxa"/>
            </w:tcMar>
          </w:tcPr>
          <w:p w:rsidR="00000000">
            <w:pPr>
              <w:keepNext/>
              <w:spacing w:before="40" w:after="40" w:line="220" w:lineRule="exact"/>
              <w:rPr>
                <w:rFonts w:cs="FrankRuehl" w:hint="cs"/>
                <w:sz w:val="20"/>
                <w:szCs w:val="20"/>
                <w:rtl/>
              </w:rPr>
            </w:pPr>
            <w:r>
              <w:rPr>
                <w:rFonts w:cs="FrankRuehl" w:hint="cs"/>
                <w:sz w:val="20"/>
                <w:szCs w:val="20"/>
                <w:rtl/>
              </w:rPr>
              <w:t>1</w:t>
            </w:r>
          </w:p>
        </w:tc>
        <w:tc>
          <w:tcPr>
            <w:tcW w:w="0" w:type="auto"/>
            <w:tcMar>
              <w:right w:w="284" w:type="dxa"/>
            </w:tcMar>
          </w:tcPr>
          <w:p w:rsidR="00000000">
            <w:pPr>
              <w:keepNext/>
              <w:spacing w:before="40" w:after="40" w:line="220" w:lineRule="exact"/>
              <w:rPr>
                <w:rFonts w:cs="FrankRuehl" w:hint="cs"/>
                <w:sz w:val="20"/>
                <w:szCs w:val="20"/>
                <w:rtl/>
              </w:rPr>
            </w:pPr>
            <w:r>
              <w:rPr>
                <w:rFonts w:cs="FrankRuehl" w:hint="cs"/>
                <w:sz w:val="20"/>
                <w:szCs w:val="20"/>
                <w:rtl/>
              </w:rPr>
              <w:t>--</w:t>
            </w:r>
          </w:p>
        </w:tc>
        <w:tc>
          <w:tcPr>
            <w:tcW w:w="0" w:type="auto"/>
          </w:tcPr>
          <w:p w:rsidR="00000000">
            <w:pPr>
              <w:keepNext/>
              <w:spacing w:before="40" w:after="40" w:line="220" w:lineRule="exact"/>
              <w:rPr>
                <w:rFonts w:cs="FrankRuehl" w:hint="cs"/>
                <w:sz w:val="20"/>
                <w:szCs w:val="20"/>
                <w:rtl/>
              </w:rPr>
            </w:pPr>
            <w:r>
              <w:rPr>
                <w:rFonts w:cs="FrankRuehl" w:hint="cs"/>
                <w:sz w:val="20"/>
                <w:szCs w:val="20"/>
                <w:rtl/>
              </w:rPr>
              <w:t>האקדמיה למוסיקה</w:t>
            </w:r>
          </w:p>
        </w:tc>
        <w:tc>
          <w:tcPr>
            <w:tcW w:w="0" w:type="auto"/>
          </w:tcPr>
          <w:p w:rsidR="00000000">
            <w:pPr>
              <w:keepNext/>
              <w:spacing w:before="40" w:after="40" w:line="220" w:lineRule="exact"/>
              <w:rPr>
                <w:rFonts w:cs="FrankRuehl" w:hint="cs"/>
                <w:b/>
                <w:bCs/>
                <w:sz w:val="20"/>
                <w:szCs w:val="20"/>
                <w:rtl/>
              </w:rPr>
            </w:pPr>
            <w:r>
              <w:rPr>
                <w:rFonts w:cs="FrankRuehl" w:hint="cs"/>
                <w:b/>
                <w:bCs/>
                <w:sz w:val="20"/>
                <w:szCs w:val="20"/>
                <w:rtl/>
              </w:rPr>
              <w:t>5</w:t>
            </w:r>
          </w:p>
        </w:tc>
      </w:tr>
      <w:tr>
        <w:tblPrEx>
          <w:tblW w:w="6691" w:type="dxa"/>
          <w:jc w:val="center"/>
          <w:tblCellMar>
            <w:left w:w="57" w:type="dxa"/>
            <w:right w:w="57" w:type="dxa"/>
          </w:tblCellMar>
          <w:tblLook w:val="01E0"/>
        </w:tblPrEx>
        <w:trPr>
          <w:jc w:val="center"/>
        </w:trPr>
        <w:tc>
          <w:tcPr>
            <w:tcW w:w="0" w:type="auto"/>
            <w:tcBorders>
              <w:bottom w:val="single" w:sz="12" w:space="0" w:color="auto"/>
            </w:tcBorders>
          </w:tcPr>
          <w:p w:rsidR="00000000">
            <w:pPr>
              <w:keepNext/>
              <w:spacing w:before="40" w:after="40" w:line="220" w:lineRule="exact"/>
              <w:rPr>
                <w:rFonts w:cs="FrankRuehl" w:hint="cs"/>
                <w:sz w:val="20"/>
                <w:szCs w:val="20"/>
                <w:rtl/>
              </w:rPr>
            </w:pPr>
          </w:p>
        </w:tc>
        <w:tc>
          <w:tcPr>
            <w:tcW w:w="0" w:type="auto"/>
            <w:tcBorders>
              <w:bottom w:val="single" w:sz="12" w:space="0" w:color="auto"/>
            </w:tcBorders>
            <w:tcMar>
              <w:right w:w="284" w:type="dxa"/>
            </w:tcMar>
          </w:tcPr>
          <w:p w:rsidR="00000000">
            <w:pPr>
              <w:keepNext/>
              <w:spacing w:before="40" w:after="40" w:line="220" w:lineRule="exact"/>
              <w:rPr>
                <w:rFonts w:cs="FrankRuehl" w:hint="cs"/>
                <w:sz w:val="20"/>
                <w:szCs w:val="20"/>
                <w:rtl/>
              </w:rPr>
            </w:pPr>
            <w:r>
              <w:rPr>
                <w:rFonts w:cs="FrankRuehl" w:hint="cs"/>
                <w:sz w:val="20"/>
                <w:szCs w:val="20"/>
                <w:rtl/>
              </w:rPr>
              <w:t>1</w:t>
            </w:r>
          </w:p>
        </w:tc>
        <w:tc>
          <w:tcPr>
            <w:tcW w:w="0" w:type="auto"/>
            <w:tcBorders>
              <w:bottom w:val="single" w:sz="12" w:space="0" w:color="auto"/>
            </w:tcBorders>
            <w:tcMar>
              <w:right w:w="284" w:type="dxa"/>
            </w:tcMar>
          </w:tcPr>
          <w:p w:rsidR="00000000">
            <w:pPr>
              <w:keepNext/>
              <w:spacing w:before="40" w:after="40" w:line="220" w:lineRule="exact"/>
              <w:rPr>
                <w:rFonts w:cs="FrankRuehl" w:hint="cs"/>
                <w:sz w:val="20"/>
                <w:szCs w:val="20"/>
                <w:rtl/>
              </w:rPr>
            </w:pPr>
            <w:r>
              <w:rPr>
                <w:rFonts w:cs="FrankRuehl" w:hint="cs"/>
                <w:sz w:val="20"/>
                <w:szCs w:val="20"/>
                <w:rtl/>
              </w:rPr>
              <w:t>1</w:t>
            </w:r>
          </w:p>
        </w:tc>
        <w:tc>
          <w:tcPr>
            <w:tcW w:w="0" w:type="auto"/>
            <w:tcBorders>
              <w:bottom w:val="single" w:sz="12" w:space="0" w:color="auto"/>
            </w:tcBorders>
            <w:tcMar>
              <w:right w:w="284" w:type="dxa"/>
            </w:tcMar>
          </w:tcPr>
          <w:p w:rsidR="00000000">
            <w:pPr>
              <w:keepNext/>
              <w:spacing w:before="40" w:after="40" w:line="220" w:lineRule="exact"/>
              <w:rPr>
                <w:rFonts w:cs="FrankRuehl" w:hint="cs"/>
                <w:sz w:val="20"/>
                <w:szCs w:val="20"/>
                <w:rtl/>
              </w:rPr>
            </w:pPr>
            <w:r>
              <w:rPr>
                <w:rFonts w:cs="FrankRuehl" w:hint="cs"/>
                <w:sz w:val="20"/>
                <w:szCs w:val="20"/>
                <w:rtl/>
              </w:rPr>
              <w:t>--</w:t>
            </w:r>
          </w:p>
        </w:tc>
        <w:tc>
          <w:tcPr>
            <w:tcW w:w="0" w:type="auto"/>
            <w:tcBorders>
              <w:bottom w:val="single" w:sz="12" w:space="0" w:color="auto"/>
            </w:tcBorders>
            <w:tcMar>
              <w:right w:w="284" w:type="dxa"/>
            </w:tcMar>
          </w:tcPr>
          <w:p w:rsidR="00000000">
            <w:pPr>
              <w:keepNext/>
              <w:spacing w:before="40" w:after="40" w:line="220" w:lineRule="exact"/>
              <w:rPr>
                <w:rFonts w:cs="FrankRuehl" w:hint="cs"/>
                <w:sz w:val="20"/>
                <w:szCs w:val="20"/>
                <w:rtl/>
              </w:rPr>
            </w:pPr>
            <w:r>
              <w:rPr>
                <w:rFonts w:cs="FrankRuehl" w:hint="cs"/>
                <w:sz w:val="20"/>
                <w:szCs w:val="20"/>
                <w:rtl/>
              </w:rPr>
              <w:t>--</w:t>
            </w:r>
          </w:p>
        </w:tc>
        <w:tc>
          <w:tcPr>
            <w:tcW w:w="0" w:type="auto"/>
            <w:tcBorders>
              <w:bottom w:val="single" w:sz="12" w:space="0" w:color="auto"/>
            </w:tcBorders>
          </w:tcPr>
          <w:p w:rsidR="00000000">
            <w:pPr>
              <w:keepNext/>
              <w:spacing w:before="40" w:after="40" w:line="220" w:lineRule="exact"/>
              <w:rPr>
                <w:rFonts w:cs="FrankRuehl" w:hint="cs"/>
                <w:sz w:val="20"/>
                <w:szCs w:val="20"/>
                <w:rtl/>
              </w:rPr>
            </w:pPr>
            <w:r>
              <w:rPr>
                <w:rFonts w:cs="FrankRuehl" w:hint="cs"/>
                <w:sz w:val="20"/>
                <w:szCs w:val="20"/>
                <w:rtl/>
              </w:rPr>
              <w:t>מכללת שנקר</w:t>
            </w:r>
          </w:p>
        </w:tc>
        <w:tc>
          <w:tcPr>
            <w:tcW w:w="0" w:type="auto"/>
            <w:tcBorders>
              <w:bottom w:val="single" w:sz="12" w:space="0" w:color="auto"/>
            </w:tcBorders>
          </w:tcPr>
          <w:p w:rsidR="00000000">
            <w:pPr>
              <w:keepNext/>
              <w:spacing w:before="40" w:after="40" w:line="220" w:lineRule="exact"/>
              <w:rPr>
                <w:rFonts w:cs="FrankRuehl" w:hint="cs"/>
                <w:b/>
                <w:bCs/>
                <w:sz w:val="20"/>
                <w:szCs w:val="20"/>
                <w:rtl/>
              </w:rPr>
            </w:pPr>
            <w:r>
              <w:rPr>
                <w:rFonts w:cs="FrankRuehl" w:hint="cs"/>
                <w:b/>
                <w:bCs/>
                <w:sz w:val="20"/>
                <w:szCs w:val="20"/>
                <w:rtl/>
              </w:rPr>
              <w:t>6</w:t>
            </w:r>
          </w:p>
        </w:tc>
      </w:tr>
      <w:tr>
        <w:tblPrEx>
          <w:tblW w:w="6691" w:type="dxa"/>
          <w:jc w:val="center"/>
          <w:tblCellMar>
            <w:left w:w="57" w:type="dxa"/>
            <w:right w:w="57" w:type="dxa"/>
          </w:tblCellMar>
          <w:tblLook w:val="01E0"/>
        </w:tblPrEx>
        <w:trPr>
          <w:jc w:val="center"/>
        </w:trPr>
        <w:tc>
          <w:tcPr>
            <w:tcW w:w="0" w:type="auto"/>
            <w:tcBorders>
              <w:top w:val="single" w:sz="12" w:space="0" w:color="auto"/>
              <w:bottom w:val="single" w:sz="12" w:space="0" w:color="auto"/>
            </w:tcBorders>
            <w:shd w:val="pct10" w:color="auto" w:fill="auto"/>
          </w:tcPr>
          <w:p w:rsidR="00000000">
            <w:pPr>
              <w:keepNext/>
              <w:spacing w:before="40" w:after="40" w:line="220" w:lineRule="exact"/>
              <w:jc w:val="right"/>
              <w:rPr>
                <w:rFonts w:cs="FrankRuehl" w:hint="cs"/>
                <w:sz w:val="20"/>
                <w:szCs w:val="20"/>
                <w:rtl/>
              </w:rPr>
            </w:pPr>
          </w:p>
        </w:tc>
        <w:tc>
          <w:tcPr>
            <w:tcW w:w="0" w:type="auto"/>
            <w:tcBorders>
              <w:top w:val="single" w:sz="12" w:space="0" w:color="auto"/>
              <w:bottom w:val="single" w:sz="12" w:space="0" w:color="auto"/>
            </w:tcBorders>
            <w:shd w:val="pct10" w:color="auto" w:fill="auto"/>
            <w:tcMar>
              <w:right w:w="284" w:type="dxa"/>
            </w:tcMar>
          </w:tcPr>
          <w:p w:rsidR="00000000">
            <w:pPr>
              <w:keepNext/>
              <w:spacing w:before="40" w:after="40" w:line="220" w:lineRule="exact"/>
              <w:jc w:val="right"/>
              <w:rPr>
                <w:rFonts w:cs="FrankRuehl" w:hint="cs"/>
                <w:b/>
                <w:bCs/>
                <w:sz w:val="20"/>
                <w:szCs w:val="20"/>
                <w:rtl/>
              </w:rPr>
            </w:pPr>
            <w:r>
              <w:rPr>
                <w:rFonts w:cs="FrankRuehl" w:hint="cs"/>
                <w:b/>
                <w:bCs/>
                <w:sz w:val="20"/>
                <w:szCs w:val="20"/>
                <w:rtl/>
              </w:rPr>
              <w:t>16</w:t>
            </w:r>
          </w:p>
        </w:tc>
        <w:tc>
          <w:tcPr>
            <w:tcW w:w="0" w:type="auto"/>
            <w:tcBorders>
              <w:top w:val="single" w:sz="12" w:space="0" w:color="auto"/>
              <w:bottom w:val="single" w:sz="12" w:space="0" w:color="auto"/>
            </w:tcBorders>
            <w:shd w:val="pct10" w:color="auto" w:fill="auto"/>
            <w:tcMar>
              <w:right w:w="284" w:type="dxa"/>
            </w:tcMar>
          </w:tcPr>
          <w:p w:rsidR="00000000">
            <w:pPr>
              <w:keepNext/>
              <w:spacing w:before="40" w:after="40" w:line="220" w:lineRule="exact"/>
              <w:jc w:val="right"/>
              <w:rPr>
                <w:rFonts w:cs="FrankRuehl" w:hint="cs"/>
                <w:b/>
                <w:bCs/>
                <w:sz w:val="20"/>
                <w:szCs w:val="20"/>
                <w:rtl/>
              </w:rPr>
            </w:pPr>
            <w:r>
              <w:rPr>
                <w:rFonts w:cs="FrankRuehl" w:hint="cs"/>
                <w:b/>
                <w:bCs/>
                <w:sz w:val="20"/>
                <w:szCs w:val="20"/>
                <w:rtl/>
              </w:rPr>
              <w:t>7</w:t>
            </w:r>
          </w:p>
        </w:tc>
        <w:tc>
          <w:tcPr>
            <w:tcW w:w="0" w:type="auto"/>
            <w:tcBorders>
              <w:top w:val="single" w:sz="12" w:space="0" w:color="auto"/>
              <w:bottom w:val="single" w:sz="12" w:space="0" w:color="auto"/>
            </w:tcBorders>
            <w:shd w:val="pct10" w:color="auto" w:fill="auto"/>
            <w:tcMar>
              <w:right w:w="284" w:type="dxa"/>
            </w:tcMar>
          </w:tcPr>
          <w:p w:rsidR="00000000">
            <w:pPr>
              <w:keepNext/>
              <w:spacing w:before="40" w:after="40" w:line="220" w:lineRule="exact"/>
              <w:jc w:val="right"/>
              <w:rPr>
                <w:rFonts w:cs="FrankRuehl" w:hint="cs"/>
                <w:b/>
                <w:bCs/>
                <w:sz w:val="20"/>
                <w:szCs w:val="20"/>
                <w:rtl/>
              </w:rPr>
            </w:pPr>
            <w:r>
              <w:rPr>
                <w:rFonts w:cs="FrankRuehl" w:hint="cs"/>
                <w:b/>
                <w:bCs/>
                <w:sz w:val="20"/>
                <w:szCs w:val="20"/>
                <w:rtl/>
              </w:rPr>
              <w:t>8</w:t>
            </w:r>
          </w:p>
        </w:tc>
        <w:tc>
          <w:tcPr>
            <w:tcW w:w="0" w:type="auto"/>
            <w:tcBorders>
              <w:top w:val="single" w:sz="12" w:space="0" w:color="auto"/>
              <w:bottom w:val="single" w:sz="12" w:space="0" w:color="auto"/>
            </w:tcBorders>
            <w:shd w:val="pct10" w:color="auto" w:fill="auto"/>
            <w:tcMar>
              <w:right w:w="284" w:type="dxa"/>
            </w:tcMar>
          </w:tcPr>
          <w:p w:rsidR="00000000">
            <w:pPr>
              <w:keepNext/>
              <w:spacing w:before="40" w:after="40" w:line="220" w:lineRule="exact"/>
              <w:jc w:val="right"/>
              <w:rPr>
                <w:rFonts w:cs="FrankRuehl" w:hint="cs"/>
                <w:b/>
                <w:bCs/>
                <w:sz w:val="20"/>
                <w:szCs w:val="20"/>
                <w:rtl/>
              </w:rPr>
            </w:pPr>
            <w:r>
              <w:rPr>
                <w:rFonts w:cs="FrankRuehl" w:hint="cs"/>
                <w:b/>
                <w:bCs/>
                <w:sz w:val="20"/>
                <w:szCs w:val="20"/>
                <w:rtl/>
              </w:rPr>
              <w:t>1</w:t>
            </w:r>
          </w:p>
        </w:tc>
        <w:tc>
          <w:tcPr>
            <w:tcW w:w="0" w:type="auto"/>
            <w:tcBorders>
              <w:top w:val="single" w:sz="12" w:space="0" w:color="auto"/>
              <w:bottom w:val="single" w:sz="12" w:space="0" w:color="auto"/>
            </w:tcBorders>
            <w:shd w:val="pct10" w:color="auto" w:fill="auto"/>
          </w:tcPr>
          <w:p w:rsidR="00000000">
            <w:pPr>
              <w:keepNext/>
              <w:spacing w:before="40" w:after="40" w:line="220" w:lineRule="exact"/>
              <w:jc w:val="right"/>
              <w:rPr>
                <w:rFonts w:cs="FrankRuehl" w:hint="cs"/>
                <w:b/>
                <w:bCs/>
                <w:sz w:val="20"/>
                <w:szCs w:val="20"/>
                <w:rtl/>
              </w:rPr>
            </w:pPr>
            <w:r>
              <w:rPr>
                <w:rFonts w:cs="FrankRuehl" w:hint="cs"/>
                <w:b/>
                <w:bCs/>
                <w:sz w:val="20"/>
                <w:szCs w:val="20"/>
                <w:rtl/>
              </w:rPr>
              <w:t>ס"ה</w:t>
            </w:r>
          </w:p>
        </w:tc>
        <w:tc>
          <w:tcPr>
            <w:tcW w:w="0" w:type="auto"/>
            <w:tcBorders>
              <w:top w:val="single" w:sz="12" w:space="0" w:color="auto"/>
              <w:bottom w:val="single" w:sz="12" w:space="0" w:color="auto"/>
            </w:tcBorders>
            <w:shd w:val="pct10" w:color="auto" w:fill="auto"/>
          </w:tcPr>
          <w:p w:rsidR="00000000">
            <w:pPr>
              <w:keepNext/>
              <w:spacing w:before="40" w:after="40" w:line="220" w:lineRule="exact"/>
              <w:jc w:val="right"/>
              <w:rPr>
                <w:rFonts w:cs="FrankRuehl" w:hint="cs"/>
                <w:sz w:val="20"/>
                <w:szCs w:val="20"/>
                <w:rtl/>
              </w:rPr>
            </w:pPr>
          </w:p>
        </w:tc>
      </w:tr>
    </w:tbl>
    <w:p w:rsidR="00000000">
      <w:pPr>
        <w:pStyle w:val="a3"/>
        <w:spacing w:line="240" w:lineRule="exact"/>
        <w:rPr>
          <w:rFonts w:cs="FrankRuehl" w:hint="cs"/>
          <w:sz w:val="20"/>
          <w:rtl/>
        </w:rPr>
      </w:pPr>
    </w:p>
    <w:p w:rsidR="00000000">
      <w:pPr>
        <w:spacing w:after="120" w:line="230" w:lineRule="exact"/>
        <w:jc w:val="both"/>
        <w:rPr>
          <w:rFonts w:cs="FrankRuehl" w:hint="cs"/>
          <w:sz w:val="20"/>
          <w:szCs w:val="22"/>
          <w:rtl/>
        </w:rPr>
      </w:pPr>
      <w:r>
        <w:rPr>
          <w:rFonts w:cs="FrankRuehl" w:hint="cs"/>
          <w:sz w:val="20"/>
          <w:szCs w:val="22"/>
          <w:rtl/>
        </w:rPr>
        <w:t>בביקורת עלה, כי הנוסעים מהמרכז הקדישו חלק מזמנם בנסי</w:t>
      </w:r>
      <w:r>
        <w:rPr>
          <w:rFonts w:cs="FrankRuehl" w:hint="cs"/>
          <w:sz w:val="20"/>
          <w:szCs w:val="22"/>
          <w:rtl/>
        </w:rPr>
        <w:t xml:space="preserve">עות הללו גם לפרסום המרכז ולפיתוח קשרים ושיתופי פעולה בינו לבין מוסדות אקדמיים בחבה"ם, ללא זיקה למשימות </w:t>
      </w:r>
      <w:r>
        <w:rPr>
          <w:rFonts w:cs="FrankRuehl"/>
          <w:sz w:val="20"/>
          <w:szCs w:val="22"/>
          <w:rtl/>
        </w:rPr>
        <w:t>נתיב</w:t>
      </w:r>
      <w:r>
        <w:rPr>
          <w:rFonts w:cs="FrankRuehl" w:hint="cs"/>
          <w:sz w:val="20"/>
          <w:szCs w:val="22"/>
          <w:rtl/>
        </w:rPr>
        <w:t>. להלן דוגמאות:</w:t>
      </w:r>
    </w:p>
    <w:p w:rsidR="00000000">
      <w:pPr>
        <w:spacing w:after="120" w:line="230" w:lineRule="exact"/>
        <w:jc w:val="both"/>
        <w:rPr>
          <w:rFonts w:cs="FrankRuehl" w:hint="cs"/>
          <w:sz w:val="20"/>
          <w:szCs w:val="22"/>
          <w:rtl/>
        </w:rPr>
      </w:pPr>
      <w:r>
        <w:rPr>
          <w:rFonts w:cs="FrankRuehl" w:hint="cs"/>
          <w:sz w:val="20"/>
          <w:szCs w:val="22"/>
          <w:rtl/>
        </w:rPr>
        <w:t xml:space="preserve">א. </w:t>
      </w:r>
      <w:r>
        <w:rPr>
          <w:rFonts w:cs="FrankRuehl" w:hint="cs"/>
          <w:sz w:val="20"/>
          <w:szCs w:val="22"/>
          <w:rtl/>
        </w:rPr>
        <w:tab/>
        <w:t>מרצה במרכז השתתף ביריד השכלה גבוהה שהתקיים באוקראינה באפריל 2009, בעקבות מכתב הזמנה רשמי ששלחה לו ראש תחום פיתוח ב</w:t>
      </w:r>
      <w:r>
        <w:rPr>
          <w:rFonts w:cs="FrankRuehl"/>
          <w:sz w:val="20"/>
          <w:szCs w:val="22"/>
          <w:rtl/>
        </w:rPr>
        <w:t>נתיב</w:t>
      </w:r>
      <w:r>
        <w:rPr>
          <w:rFonts w:cs="FrankRuehl" w:hint="cs"/>
          <w:sz w:val="20"/>
          <w:szCs w:val="22"/>
          <w:rtl/>
        </w:rPr>
        <w:t xml:space="preserve"> ושנאמר בו,</w:t>
      </w:r>
      <w:r>
        <w:rPr>
          <w:rFonts w:cs="FrankRuehl" w:hint="cs"/>
          <w:sz w:val="20"/>
          <w:szCs w:val="22"/>
          <w:rtl/>
        </w:rPr>
        <w:t xml:space="preserve"> כי "ארגון </w:t>
      </w:r>
      <w:r>
        <w:rPr>
          <w:rFonts w:cs="FrankRuehl"/>
          <w:sz w:val="20"/>
          <w:szCs w:val="22"/>
          <w:rtl/>
        </w:rPr>
        <w:t>נתיב</w:t>
      </w:r>
      <w:r>
        <w:rPr>
          <w:rFonts w:cs="FrankRuehl" w:hint="cs"/>
          <w:sz w:val="20"/>
          <w:szCs w:val="22"/>
          <w:rtl/>
        </w:rPr>
        <w:t xml:space="preserve"> מתכבד להזמינך לייצג את ישראל ביריד הבינלאומי של ההשכלה הגבוהה בקייב, לשם: [בין השאר] הסברה על יתרונותיה של ההשכלה הגבוהה בארץ בכלל ושל המרכז האוניברסיטאי אריאל בשומרון בפרט". הנסיעה מומנה על ידי המרכז. </w:t>
      </w:r>
    </w:p>
    <w:p w:rsidR="00000000">
      <w:pPr>
        <w:spacing w:after="120" w:line="230" w:lineRule="exact"/>
        <w:jc w:val="both"/>
        <w:rPr>
          <w:rFonts w:cs="FrankRuehl" w:hint="cs"/>
          <w:sz w:val="20"/>
          <w:szCs w:val="22"/>
          <w:rtl/>
        </w:rPr>
      </w:pPr>
      <w:r>
        <w:rPr>
          <w:rFonts w:cs="FrankRuehl" w:hint="cs"/>
          <w:sz w:val="20"/>
          <w:szCs w:val="22"/>
          <w:rtl/>
        </w:rPr>
        <w:t xml:space="preserve">ב. </w:t>
      </w:r>
      <w:r>
        <w:rPr>
          <w:rFonts w:cs="FrankRuehl" w:hint="cs"/>
          <w:sz w:val="20"/>
          <w:szCs w:val="22"/>
          <w:rtl/>
        </w:rPr>
        <w:tab/>
        <w:t>נשיא המרכז והמרצה שהוזכר לעיל יצא</w:t>
      </w:r>
      <w:r>
        <w:rPr>
          <w:rFonts w:cs="FrankRuehl" w:hint="cs"/>
          <w:sz w:val="20"/>
          <w:szCs w:val="22"/>
          <w:rtl/>
        </w:rPr>
        <w:t xml:space="preserve">ו במאי 2009 ביזמת </w:t>
      </w:r>
      <w:r>
        <w:rPr>
          <w:rFonts w:cs="FrankRuehl"/>
          <w:sz w:val="20"/>
          <w:szCs w:val="22"/>
          <w:rtl/>
        </w:rPr>
        <w:t>נתיב</w:t>
      </w:r>
      <w:r>
        <w:rPr>
          <w:rFonts w:cs="FrankRuehl" w:hint="cs"/>
          <w:sz w:val="20"/>
          <w:szCs w:val="22"/>
          <w:rtl/>
        </w:rPr>
        <w:t xml:space="preserve">, בארגונו ובאחריותו לנובוסיבירסק וסביבתה ברוסיה, שם הרצו בפני סטודנטים. נשיא המרכז נפגש עם ראשי מוסדות אקדמיים ופקידים בכירים בתחום ההשכלה הגבוהה בסיביר, חתם על שני הסכמים לשיתוף פעולה בין המרכז למוסדות אקדמיים רוסיים, וסיכם על שיתוף </w:t>
      </w:r>
      <w:r>
        <w:rPr>
          <w:rFonts w:cs="FrankRuehl" w:hint="cs"/>
          <w:sz w:val="20"/>
          <w:szCs w:val="22"/>
          <w:rtl/>
        </w:rPr>
        <w:t>פעולה עתידי עם שני מוסדות נוספים. הנסיעה מומנה על ידי המרכז.</w:t>
      </w:r>
    </w:p>
    <w:p w:rsidR="00000000">
      <w:pPr>
        <w:spacing w:after="120" w:line="230" w:lineRule="exact"/>
        <w:jc w:val="both"/>
        <w:rPr>
          <w:rFonts w:cs="FrankRuehl" w:hint="cs"/>
          <w:sz w:val="20"/>
          <w:szCs w:val="22"/>
          <w:rtl/>
        </w:rPr>
      </w:pPr>
      <w:r>
        <w:rPr>
          <w:rFonts w:cs="FrankRuehl" w:hint="cs"/>
          <w:sz w:val="20"/>
          <w:szCs w:val="22"/>
          <w:rtl/>
        </w:rPr>
        <w:t xml:space="preserve">ג. </w:t>
      </w:r>
      <w:r>
        <w:rPr>
          <w:rFonts w:cs="FrankRuehl" w:hint="cs"/>
          <w:sz w:val="20"/>
          <w:szCs w:val="22"/>
          <w:rtl/>
        </w:rPr>
        <w:tab/>
      </w:r>
      <w:r>
        <w:rPr>
          <w:rFonts w:cs="FrankRuehl"/>
          <w:sz w:val="20"/>
          <w:szCs w:val="22"/>
          <w:rtl/>
        </w:rPr>
        <w:t>נתיב</w:t>
      </w:r>
      <w:r>
        <w:rPr>
          <w:rFonts w:cs="FrankRuehl" w:hint="cs"/>
          <w:sz w:val="20"/>
          <w:szCs w:val="22"/>
          <w:rtl/>
        </w:rPr>
        <w:t xml:space="preserve"> יזם את שליחת המשנה לנשיא לענייני</w:t>
      </w:r>
      <w:r>
        <w:rPr>
          <w:rFonts w:cs="FrankRuehl" w:hint="eastAsia"/>
          <w:sz w:val="20"/>
          <w:szCs w:val="22"/>
          <w:rtl/>
        </w:rPr>
        <w:t>ם</w:t>
      </w:r>
      <w:r>
        <w:rPr>
          <w:rFonts w:cs="FrankRuehl" w:hint="cs"/>
          <w:sz w:val="20"/>
          <w:szCs w:val="22"/>
          <w:rtl/>
        </w:rPr>
        <w:t xml:space="preserve"> אקדמיים של המרכז למסע הרצאות ופגישות עם בכירים באקדמיה באוקראינה בחודש דצמבר 2009, קבע את מקום ההרצאות ואת הנושאים וטיפל בהיבט המינהלי של הביקור. המרכז </w:t>
      </w:r>
      <w:r>
        <w:rPr>
          <w:rFonts w:cs="FrankRuehl" w:hint="cs"/>
          <w:sz w:val="20"/>
          <w:szCs w:val="22"/>
          <w:rtl/>
        </w:rPr>
        <w:t xml:space="preserve">מימן את הנסיעה. שלוחת </w:t>
      </w:r>
      <w:r>
        <w:rPr>
          <w:rFonts w:cs="FrankRuehl"/>
          <w:sz w:val="20"/>
          <w:szCs w:val="22"/>
          <w:rtl/>
        </w:rPr>
        <w:t>נתיב</w:t>
      </w:r>
      <w:r>
        <w:rPr>
          <w:rFonts w:cs="FrankRuehl" w:hint="cs"/>
          <w:sz w:val="20"/>
          <w:szCs w:val="22"/>
          <w:rtl/>
        </w:rPr>
        <w:t xml:space="preserve"> בקייב הייתה שותפה בהכנת הסכם לשיתוף פעולה בין המרכז למכון הטכנולוגי הלאומי של אוקראינה, שעליו הוסכם בעקבות הביקור. </w:t>
      </w:r>
    </w:p>
    <w:p w:rsidR="00000000">
      <w:pPr>
        <w:spacing w:after="120" w:line="230" w:lineRule="exact"/>
        <w:ind w:left="26"/>
        <w:jc w:val="both"/>
        <w:rPr>
          <w:rFonts w:cs="FrankRuehl" w:hint="cs"/>
          <w:sz w:val="20"/>
          <w:szCs w:val="22"/>
          <w:rtl/>
        </w:rPr>
      </w:pPr>
      <w:r>
        <w:rPr>
          <w:rFonts w:cs="FrankRuehl" w:hint="cs"/>
          <w:sz w:val="20"/>
          <w:szCs w:val="22"/>
          <w:rtl/>
        </w:rPr>
        <w:t xml:space="preserve">בנוסף, נגיד המרכז נשלח במרץ 2009 על ידי </w:t>
      </w:r>
      <w:r>
        <w:rPr>
          <w:rFonts w:cs="FrankRuehl"/>
          <w:sz w:val="20"/>
          <w:szCs w:val="22"/>
          <w:rtl/>
        </w:rPr>
        <w:t>נתיב</w:t>
      </w:r>
      <w:r>
        <w:rPr>
          <w:rFonts w:cs="FrankRuehl" w:hint="cs"/>
          <w:sz w:val="20"/>
          <w:szCs w:val="22"/>
          <w:rtl/>
        </w:rPr>
        <w:t xml:space="preserve"> ובמימונו להופעות פומביות ברוסיה בנושאי כלכלת ישראל. בנוהל שליחת נציג</w:t>
      </w:r>
      <w:r>
        <w:rPr>
          <w:rFonts w:cs="FrankRuehl" w:hint="cs"/>
          <w:sz w:val="20"/>
          <w:szCs w:val="22"/>
          <w:rtl/>
        </w:rPr>
        <w:t xml:space="preserve">ים של </w:t>
      </w:r>
      <w:r>
        <w:rPr>
          <w:rFonts w:cs="FrankRuehl"/>
          <w:sz w:val="20"/>
          <w:szCs w:val="22"/>
          <w:rtl/>
        </w:rPr>
        <w:t>נתיב</w:t>
      </w:r>
      <w:r>
        <w:rPr>
          <w:rFonts w:cs="FrankRuehl" w:hint="cs"/>
          <w:sz w:val="20"/>
          <w:szCs w:val="22"/>
          <w:rtl/>
        </w:rPr>
        <w:t xml:space="preserve"> נקבע בין אמות המידה לבחירת הנציג, כי "תינתן עדיפות לנציגים דוברי רוסית ומכירים את התרבות הרוסית ומדינות חבר העמים לשעבר", אולם בוועדת נציגים שהתכנסה בינואר 2009 קבעה רמ"ח פרויקטים, כי "במקרה ספציפי זה עניין של השפה לא עקרוני, היות שכאמור מרבית ה</w:t>
      </w:r>
      <w:r>
        <w:rPr>
          <w:rFonts w:cs="FrankRuehl" w:hint="cs"/>
          <w:sz w:val="20"/>
          <w:szCs w:val="22"/>
          <w:rtl/>
        </w:rPr>
        <w:t>אוכלוסיי</w:t>
      </w:r>
      <w:r>
        <w:rPr>
          <w:rFonts w:cs="FrankRuehl" w:hint="eastAsia"/>
          <w:sz w:val="20"/>
          <w:szCs w:val="22"/>
          <w:rtl/>
        </w:rPr>
        <w:t>ה</w:t>
      </w:r>
      <w:r>
        <w:rPr>
          <w:rFonts w:cs="FrankRuehl" w:hint="cs"/>
          <w:sz w:val="20"/>
          <w:szCs w:val="22"/>
          <w:rtl/>
        </w:rPr>
        <w:t xml:space="preserve"> דוברת אנגלית". בביקורת עלה, כי בניגוד לקבוע בנוהל הנציגים ולנאמר בועדת המכרזים, במרבית הופעותיו נאלץ הנגיד להשתמש בשירותי תרגום סימולטאניי</w:t>
      </w:r>
      <w:r>
        <w:rPr>
          <w:rFonts w:cs="FrankRuehl" w:hint="eastAsia"/>
          <w:sz w:val="20"/>
          <w:szCs w:val="22"/>
          <w:rtl/>
        </w:rPr>
        <w:t>ם</w:t>
      </w:r>
      <w:r>
        <w:rPr>
          <w:rFonts w:cs="FrankRuehl" w:hint="cs"/>
          <w:sz w:val="20"/>
          <w:szCs w:val="22"/>
          <w:rtl/>
        </w:rPr>
        <w:t xml:space="preserve"> לרוסית. עוד עלה, כי נסיעתו של הנגיד לא הובאה לאישור ועדת החריגים של האוצר, כפי שהתחייב מהוראת החשב הכללי מ</w:t>
      </w:r>
      <w:r>
        <w:rPr>
          <w:rFonts w:cs="FrankRuehl" w:hint="cs"/>
          <w:sz w:val="20"/>
          <w:szCs w:val="22"/>
          <w:rtl/>
        </w:rPr>
        <w:t>יום 2.2.09, ונעשתה ללא אישורה.</w:t>
      </w:r>
    </w:p>
    <w:p w:rsidR="00000000">
      <w:pPr>
        <w:spacing w:after="120" w:line="230" w:lineRule="exact"/>
        <w:jc w:val="both"/>
        <w:rPr>
          <w:rFonts w:cs="FrankRuehl" w:hint="cs"/>
          <w:sz w:val="20"/>
          <w:szCs w:val="22"/>
          <w:rtl/>
        </w:rPr>
      </w:pPr>
    </w:p>
    <w:p w:rsidR="00000000">
      <w:pPr>
        <w:pStyle w:val="Heading5"/>
        <w:keepNext/>
        <w:widowControl/>
        <w:tabs>
          <w:tab w:val="left" w:pos="567"/>
        </w:tabs>
        <w:spacing w:after="120" w:line="230" w:lineRule="exact"/>
        <w:rPr>
          <w:rFonts w:hint="cs"/>
          <w:szCs w:val="20"/>
          <w:rtl/>
        </w:rPr>
      </w:pPr>
      <w:bookmarkStart w:id="108" w:name="_Toc254079725"/>
      <w:bookmarkStart w:id="109" w:name="_Toc254517186"/>
      <w:r>
        <w:rPr>
          <w:spacing w:val="0"/>
          <w:szCs w:val="20"/>
          <w:rtl/>
        </w:rPr>
        <w:br w:type="page"/>
      </w:r>
      <w:r>
        <w:rPr>
          <w:rFonts w:hint="cs"/>
          <w:spacing w:val="0"/>
          <w:szCs w:val="20"/>
          <w:rtl/>
        </w:rPr>
        <w:t>6.3.3</w:t>
      </w:r>
      <w:r>
        <w:rPr>
          <w:rFonts w:hint="cs"/>
          <w:spacing w:val="0"/>
          <w:szCs w:val="20"/>
          <w:rtl/>
        </w:rPr>
        <w:tab/>
      </w:r>
      <w:r>
        <w:rPr>
          <w:rFonts w:hint="cs"/>
          <w:szCs w:val="20"/>
          <w:rtl/>
        </w:rPr>
        <w:t>קידום קשרים בין המרכז למוסדות להשכלה גבוהה בחבה"ם</w:t>
      </w:r>
      <w:bookmarkEnd w:id="108"/>
      <w:bookmarkEnd w:id="109"/>
    </w:p>
    <w:p w:rsidR="00000000">
      <w:pPr>
        <w:spacing w:after="120" w:line="230" w:lineRule="exact"/>
        <w:jc w:val="both"/>
        <w:rPr>
          <w:rFonts w:cs="FrankRuehl" w:hint="cs"/>
          <w:sz w:val="20"/>
          <w:szCs w:val="22"/>
          <w:rtl/>
        </w:rPr>
      </w:pPr>
      <w:r>
        <w:rPr>
          <w:rFonts w:cs="FrankRuehl" w:hint="cs"/>
          <w:sz w:val="20"/>
          <w:szCs w:val="22"/>
          <w:rtl/>
        </w:rPr>
        <w:t xml:space="preserve">בביקורת עלה, כי עובדי </w:t>
      </w:r>
      <w:r>
        <w:rPr>
          <w:rFonts w:cs="FrankRuehl"/>
          <w:sz w:val="20"/>
          <w:szCs w:val="22"/>
          <w:rtl/>
        </w:rPr>
        <w:t>נתיב</w:t>
      </w:r>
      <w:r>
        <w:rPr>
          <w:rFonts w:cs="FrankRuehl" w:hint="cs"/>
          <w:sz w:val="20"/>
          <w:szCs w:val="22"/>
          <w:rtl/>
        </w:rPr>
        <w:t xml:space="preserve"> יזמו וקידמו באופן שיטתי שיתוף פעולה בין המרכז לבין מוסדות להשכלה גבוהה בחבה"ם, וכי הם הקנו עדיפות למרכז בכל הכרוך בהידוק הקשרים האקדמיים בין</w:t>
      </w:r>
      <w:r>
        <w:rPr>
          <w:rFonts w:cs="FrankRuehl" w:hint="cs"/>
          <w:sz w:val="20"/>
          <w:szCs w:val="22"/>
          <w:rtl/>
        </w:rPr>
        <w:t xml:space="preserve"> מוסדות ישראליים למוסדות בחבה"ם. </w:t>
      </w:r>
    </w:p>
    <w:p w:rsidR="00000000">
      <w:pPr>
        <w:spacing w:after="120" w:line="230" w:lineRule="exact"/>
        <w:jc w:val="both"/>
        <w:rPr>
          <w:rFonts w:cs="FrankRuehl" w:hint="cs"/>
          <w:sz w:val="20"/>
          <w:szCs w:val="22"/>
          <w:rtl/>
        </w:rPr>
      </w:pPr>
      <w:r>
        <w:rPr>
          <w:rFonts w:cs="FrankRuehl" w:hint="cs"/>
          <w:sz w:val="20"/>
          <w:szCs w:val="22"/>
          <w:rtl/>
        </w:rPr>
        <w:t xml:space="preserve">חשיבות הביקורים של אנשי סגל המרכז בחבה"ם ושל מעורבות </w:t>
      </w:r>
      <w:r>
        <w:rPr>
          <w:rFonts w:cs="FrankRuehl"/>
          <w:sz w:val="20"/>
          <w:szCs w:val="22"/>
          <w:rtl/>
        </w:rPr>
        <w:t>נתיב</w:t>
      </w:r>
      <w:r>
        <w:rPr>
          <w:rFonts w:cs="FrankRuehl" w:hint="cs"/>
          <w:sz w:val="20"/>
          <w:szCs w:val="22"/>
          <w:rtl/>
        </w:rPr>
        <w:t xml:space="preserve"> בפיתוח קשרי המרכז עם מוסדות להשכלה גבוהה שם הוסברו בידי שליחי </w:t>
      </w:r>
      <w:r>
        <w:rPr>
          <w:rFonts w:cs="FrankRuehl"/>
          <w:sz w:val="20"/>
          <w:szCs w:val="22"/>
          <w:rtl/>
        </w:rPr>
        <w:t>נתיב</w:t>
      </w:r>
      <w:r>
        <w:rPr>
          <w:rFonts w:cs="FrankRuehl" w:hint="cs"/>
          <w:sz w:val="20"/>
          <w:szCs w:val="22"/>
          <w:rtl/>
        </w:rPr>
        <w:t xml:space="preserve">, בכך שהם מנוצלים על ידי הארגון "לפתיחת שער" עבור נתיב למוסדות אקדמיים שבהם ביקש נתיב להניח דריסת </w:t>
      </w:r>
      <w:r>
        <w:rPr>
          <w:rFonts w:cs="FrankRuehl" w:hint="cs"/>
          <w:sz w:val="20"/>
          <w:szCs w:val="22"/>
          <w:rtl/>
        </w:rPr>
        <w:t xml:space="preserve">רגל. אולם בביקורת עלה, כי בין המוסדות הללו היו כאלה שכבר היו קשורים עם מוסדות אקדמיים ישראליים אחרים, ולכן נתיב לא נזקק למימוש מטרותיו ליזום או להיות מעורב בארגון הפגישות והסכמי שיתוף הפעולה דווקא בין המוסדות הרוסיים לבין המרכז. לדוגמה: האוניברסיטה בטומסק </w:t>
      </w:r>
      <w:r>
        <w:rPr>
          <w:rFonts w:cs="FrankRuehl" w:hint="cs"/>
          <w:sz w:val="20"/>
          <w:szCs w:val="22"/>
          <w:rtl/>
        </w:rPr>
        <w:t xml:space="preserve">קשורה הן לאוניברסיטה הפתוחה בהסכם לשיתוף פעולה והן לשגרירות ישראל במוסקבה. למרות זאת, נתיב לא השתמש בקשרים הזמינים אלא יזם ביולי 2009 הקמת קשר נוסף בין האוניברסיטה בטומסק לבין המרכז. </w:t>
      </w:r>
    </w:p>
    <w:p w:rsidR="00000000">
      <w:pPr>
        <w:spacing w:after="120" w:line="230" w:lineRule="exact"/>
        <w:jc w:val="both"/>
        <w:rPr>
          <w:rFonts w:cs="FrankRuehl" w:hint="cs"/>
          <w:sz w:val="20"/>
          <w:szCs w:val="22"/>
          <w:rtl/>
        </w:rPr>
      </w:pPr>
      <w:r>
        <w:rPr>
          <w:rFonts w:cs="FrankRuehl" w:hint="cs"/>
          <w:sz w:val="20"/>
          <w:szCs w:val="22"/>
          <w:rtl/>
        </w:rPr>
        <w:t>בביקורת לא נמצאה אסמכתה לכך ש</w:t>
      </w:r>
      <w:r>
        <w:rPr>
          <w:rFonts w:cs="FrankRuehl"/>
          <w:sz w:val="20"/>
          <w:szCs w:val="22"/>
          <w:rtl/>
        </w:rPr>
        <w:t>נתיב</w:t>
      </w:r>
      <w:r>
        <w:rPr>
          <w:rFonts w:cs="FrankRuehl" w:hint="cs"/>
          <w:sz w:val="20"/>
          <w:szCs w:val="22"/>
          <w:rtl/>
        </w:rPr>
        <w:t xml:space="preserve"> ניסה לאתר או לנצל קשרים קיימים בין מוס</w:t>
      </w:r>
      <w:r>
        <w:rPr>
          <w:rFonts w:cs="FrankRuehl" w:hint="cs"/>
          <w:sz w:val="20"/>
          <w:szCs w:val="22"/>
          <w:rtl/>
        </w:rPr>
        <w:t>דות אקדמיים ישראלים, זולת המרכז, לבין מוסדות מקבילים בחבה"ם שעמם היה לו עניין.</w:t>
      </w:r>
    </w:p>
    <w:p w:rsidR="00000000">
      <w:pPr>
        <w:spacing w:after="120" w:line="230" w:lineRule="exact"/>
        <w:jc w:val="both"/>
        <w:rPr>
          <w:rFonts w:cs="FrankRuehl"/>
          <w:szCs w:val="22"/>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Pr>
      </w:pPr>
    </w:p>
    <w:p w:rsidR="00000000">
      <w:pPr>
        <w:pStyle w:val="RESHET"/>
        <w:keepLines/>
        <w:rPr>
          <w:rFonts w:hint="cs"/>
          <w:sz w:val="20"/>
          <w:rtl/>
        </w:rPr>
      </w:pPr>
      <w:r>
        <w:rPr>
          <w:rFonts w:hint="cs"/>
          <w:sz w:val="20"/>
          <w:rtl/>
        </w:rPr>
        <w:t xml:space="preserve">משרד מבקר המדינה מעיר, כי רשות מנהלית מחויבת לפעול בהוגנות ובהיעדר אפליה. מכל האמור לעיל עולה, כי </w:t>
      </w:r>
      <w:r>
        <w:rPr>
          <w:sz w:val="20"/>
          <w:rtl/>
        </w:rPr>
        <w:t>נתיב</w:t>
      </w:r>
      <w:r>
        <w:rPr>
          <w:rFonts w:hint="cs"/>
          <w:sz w:val="20"/>
          <w:rtl/>
        </w:rPr>
        <w:t xml:space="preserve"> העדיף את המרכז האוניברסיטאי אריאל בשומרון על פני מוסדות להשכלה גבוהה א</w:t>
      </w:r>
      <w:r>
        <w:rPr>
          <w:rFonts w:hint="cs"/>
          <w:sz w:val="20"/>
          <w:rtl/>
        </w:rPr>
        <w:t>חרים בישראל, ועובדי הארגון סייעו בקידום ענייני המרכז ומקדמים יעדים שיווקיים וכלכליים שלו. הדבר אינו מתיישב עם חובת ההגינות והשוויוניות החלה על כל רשות מינהלית.</w:t>
      </w:r>
    </w:p>
    <w:p w:rsidR="00000000">
      <w:pPr>
        <w:pStyle w:val="RESHET"/>
        <w:keepLines/>
        <w:rPr>
          <w:rFonts w:hint="cs"/>
          <w:sz w:val="20"/>
          <w:rtl/>
        </w:rPr>
      </w:pPr>
      <w:r>
        <w:rPr>
          <w:rFonts w:hint="cs"/>
          <w:sz w:val="20"/>
          <w:rtl/>
        </w:rPr>
        <w:t>מטבע הדברים הוא, כי עבודה ומגעים רצופים של גוף אחד עם משנהו יוצרים זיקה הדוקה בין השניים. ראוי ה</w:t>
      </w:r>
      <w:r>
        <w:rPr>
          <w:rFonts w:hint="cs"/>
          <w:sz w:val="20"/>
          <w:rtl/>
        </w:rPr>
        <w:t xml:space="preserve">יה על כן, כי </w:t>
      </w:r>
      <w:r>
        <w:rPr>
          <w:sz w:val="20"/>
          <w:rtl/>
        </w:rPr>
        <w:t>נתיב</w:t>
      </w:r>
      <w:r>
        <w:rPr>
          <w:rFonts w:hint="cs"/>
          <w:sz w:val="20"/>
          <w:rtl/>
        </w:rPr>
        <w:t xml:space="preserve"> ישתף בפעילותו בתחום האקדמי מוסדות נוספים להשכלה גבוהה, ובכך ייתן גם להם שוויון הזדמנויות. לכן, לא ראוי ש</w:t>
      </w:r>
      <w:r>
        <w:rPr>
          <w:sz w:val="20"/>
          <w:rtl/>
        </w:rPr>
        <w:t>נתיב</w:t>
      </w:r>
      <w:r>
        <w:rPr>
          <w:rFonts w:hint="cs"/>
          <w:sz w:val="20"/>
          <w:rtl/>
        </w:rPr>
        <w:t xml:space="preserve"> ישתמש בקשריו הענפים כצינור הקשר בין מוסדות בחבה"ם למוסד אקדמי מסוים לצורך קידום האינטרסים של אותו המוסד, אף לא שעה שקשר כזה תורם </w:t>
      </w:r>
      <w:r>
        <w:rPr>
          <w:rFonts w:hint="cs"/>
          <w:sz w:val="20"/>
          <w:rtl/>
        </w:rPr>
        <w:t xml:space="preserve">למימוש יעדי הארגון. </w:t>
      </w:r>
    </w:p>
    <w:p w:rsidR="00000000">
      <w:pPr>
        <w:pStyle w:val="a3"/>
        <w:spacing w:before="180" w:after="120" w:line="230" w:lineRule="exact"/>
        <w:rPr>
          <w:rFonts w:cs="FrankRuehl" w:hint="cs"/>
          <w:sz w:val="20"/>
          <w:rtl/>
        </w:rPr>
      </w:pPr>
      <w:r>
        <w:rPr>
          <w:rFonts w:cs="FrankRuehl" w:hint="cs"/>
          <w:sz w:val="20"/>
          <w:rtl/>
        </w:rPr>
        <w:t>בהתייחסות לטיוטת הביקורת מסר נתיב, כי "ניתנה הנחיה חד משמעית לשליחי המשרד להעביר כל טיפול בנושא שיתופי פעולה אקדמיים לטיפולו של משרד החוץ".</w:t>
      </w:r>
    </w:p>
    <w:p w:rsidR="00000000">
      <w:pPr>
        <w:spacing w:after="120" w:line="230" w:lineRule="exact"/>
        <w:jc w:val="both"/>
        <w:rPr>
          <w:rFonts w:cs="FrankRuehl" w:hint="cs"/>
          <w:sz w:val="20"/>
          <w:szCs w:val="22"/>
          <w:rtl/>
        </w:rPr>
      </w:pPr>
    </w:p>
    <w:p w:rsidR="00000000">
      <w:pPr>
        <w:pStyle w:val="KOT4"/>
        <w:tabs>
          <w:tab w:val="left" w:pos="567"/>
        </w:tabs>
        <w:rPr>
          <w:rFonts w:hint="cs"/>
          <w:rtl/>
        </w:rPr>
      </w:pPr>
      <w:bookmarkStart w:id="110" w:name="_Toc253556107"/>
      <w:bookmarkStart w:id="111" w:name="_Toc254079726"/>
      <w:bookmarkStart w:id="112" w:name="_Toc254517187"/>
      <w:bookmarkStart w:id="113" w:name="_Toc362857383"/>
      <w:r>
        <w:rPr>
          <w:rFonts w:hint="cs"/>
          <w:rtl/>
        </w:rPr>
        <w:t>6.4</w:t>
      </w:r>
      <w:r>
        <w:rPr>
          <w:rFonts w:hint="cs"/>
          <w:rtl/>
        </w:rPr>
        <w:tab/>
        <w:t>פרויקט "יזמות עסקית</w:t>
      </w:r>
      <w:bookmarkEnd w:id="110"/>
      <w:r>
        <w:rPr>
          <w:rFonts w:hint="cs"/>
          <w:rtl/>
        </w:rPr>
        <w:t>"</w:t>
      </w:r>
      <w:bookmarkEnd w:id="111"/>
      <w:bookmarkEnd w:id="112"/>
      <w:bookmarkEnd w:id="113"/>
    </w:p>
    <w:p w:rsidR="00000000">
      <w:pPr>
        <w:spacing w:after="120" w:line="230" w:lineRule="exact"/>
        <w:jc w:val="both"/>
        <w:rPr>
          <w:rFonts w:cs="FrankRuehl"/>
          <w:sz w:val="20"/>
          <w:szCs w:val="22"/>
          <w:rtl/>
        </w:rPr>
      </w:pPr>
      <w:r>
        <w:rPr>
          <w:rFonts w:cs="FrankRuehl" w:hint="cs"/>
          <w:sz w:val="20"/>
          <w:szCs w:val="22"/>
          <w:rtl/>
        </w:rPr>
        <w:t>ל</w:t>
      </w:r>
      <w:r>
        <w:rPr>
          <w:rFonts w:cs="FrankRuehl"/>
          <w:sz w:val="20"/>
          <w:szCs w:val="22"/>
          <w:rtl/>
        </w:rPr>
        <w:t>נתיב</w:t>
      </w:r>
      <w:r>
        <w:rPr>
          <w:rFonts w:cs="FrankRuehl" w:hint="cs"/>
          <w:sz w:val="20"/>
          <w:szCs w:val="22"/>
          <w:rtl/>
        </w:rPr>
        <w:t xml:space="preserve"> מיזם הקרוי "יזמות עסקית", המבוצע בעזרת סמינרים המתקיימים בחבה"ם</w:t>
      </w:r>
      <w:r>
        <w:rPr>
          <w:rFonts w:cs="FrankRuehl" w:hint="cs"/>
          <w:sz w:val="20"/>
          <w:szCs w:val="22"/>
          <w:rtl/>
        </w:rPr>
        <w:t xml:space="preserve">, אשר על פי הגדרת הארגון "מיועדים לזכאי חוק השבות עם אוריינטציה עסקית, המעוניינים לעלות לארץ </w:t>
      </w:r>
    </w:p>
    <w:p w:rsidR="00000000">
      <w:pPr>
        <w:spacing w:after="120" w:line="230" w:lineRule="exact"/>
        <w:jc w:val="both"/>
        <w:rPr>
          <w:rFonts w:cs="FrankRuehl" w:hint="cs"/>
          <w:sz w:val="20"/>
          <w:szCs w:val="22"/>
          <w:rtl/>
        </w:rPr>
      </w:pPr>
      <w:r>
        <w:rPr>
          <w:rFonts w:cs="FrankRuehl"/>
          <w:sz w:val="20"/>
          <w:szCs w:val="22"/>
          <w:rtl/>
        </w:rPr>
        <w:br w:type="page"/>
      </w:r>
      <w:r>
        <w:rPr>
          <w:rFonts w:cs="FrankRuehl" w:hint="cs"/>
          <w:sz w:val="20"/>
          <w:szCs w:val="22"/>
          <w:rtl/>
        </w:rPr>
        <w:t>ולפתוח עסקים בישראל"</w:t>
      </w:r>
      <w:r>
        <w:rPr>
          <w:rStyle w:val="FootnoteReference"/>
          <w:rFonts w:cs="FrankRuehl"/>
          <w:sz w:val="20"/>
          <w:szCs w:val="22"/>
          <w:rtl/>
        </w:rPr>
        <w:footnoteReference w:id="36"/>
      </w:r>
      <w:r>
        <w:rPr>
          <w:rFonts w:cs="FrankRuehl" w:hint="cs"/>
          <w:sz w:val="20"/>
          <w:szCs w:val="22"/>
          <w:rtl/>
        </w:rPr>
        <w:t xml:space="preserve">. לצורך ביצוע המיזם התקשר </w:t>
      </w:r>
      <w:r>
        <w:rPr>
          <w:rFonts w:cs="FrankRuehl"/>
          <w:sz w:val="20"/>
          <w:szCs w:val="22"/>
          <w:rtl/>
        </w:rPr>
        <w:t>נתיב</w:t>
      </w:r>
      <w:r>
        <w:rPr>
          <w:rFonts w:cs="FrankRuehl" w:hint="cs"/>
          <w:sz w:val="20"/>
          <w:szCs w:val="22"/>
          <w:rtl/>
        </w:rPr>
        <w:t xml:space="preserve"> עם "התאחדות היזמים בישראל - עמותה לקידום היוזמה הפרטית בקרב עולים" (ע"ר) (להלן - העמותה). במיזם זה קשור </w:t>
      </w:r>
      <w:r>
        <w:rPr>
          <w:rFonts w:cs="FrankRuehl"/>
          <w:sz w:val="20"/>
          <w:szCs w:val="22"/>
          <w:rtl/>
        </w:rPr>
        <w:t>נתיב</w:t>
      </w:r>
      <w:r>
        <w:rPr>
          <w:rFonts w:cs="FrankRuehl" w:hint="cs"/>
          <w:sz w:val="20"/>
          <w:szCs w:val="22"/>
          <w:rtl/>
        </w:rPr>
        <w:t xml:space="preserve"> </w:t>
      </w:r>
      <w:r>
        <w:rPr>
          <w:rFonts w:cs="FrankRuehl" w:hint="cs"/>
          <w:sz w:val="20"/>
          <w:szCs w:val="22"/>
          <w:rtl/>
        </w:rPr>
        <w:t>גם עם המשרד לקליטת העלייה.</w:t>
      </w:r>
    </w:p>
    <w:p w:rsidR="00000000">
      <w:pPr>
        <w:spacing w:after="120" w:line="230" w:lineRule="exact"/>
        <w:jc w:val="both"/>
        <w:rPr>
          <w:rFonts w:cs="FrankRuehl" w:hint="cs"/>
          <w:sz w:val="20"/>
          <w:szCs w:val="22"/>
          <w:rtl/>
        </w:rPr>
      </w:pPr>
      <w:r>
        <w:rPr>
          <w:rFonts w:cs="FrankRuehl" w:hint="cs"/>
          <w:sz w:val="20"/>
          <w:szCs w:val="22"/>
          <w:rtl/>
        </w:rPr>
        <w:t xml:space="preserve">ראש תחום פיתוח בנתיב פנתה בספטמבר 2008 לוועדת המכרזים של נתיב ובמכתב בנושא "התקשרות במסגרת קול קורא </w:t>
      </w:r>
      <w:r>
        <w:rPr>
          <w:rFonts w:cs="FrankRuehl"/>
          <w:sz w:val="20"/>
          <w:szCs w:val="22"/>
          <w:rtl/>
        </w:rPr>
        <w:t>-</w:t>
      </w:r>
      <w:r>
        <w:rPr>
          <w:rFonts w:cs="FrankRuehl" w:hint="cs"/>
          <w:sz w:val="20"/>
          <w:szCs w:val="22"/>
          <w:rtl/>
        </w:rPr>
        <w:t xml:space="preserve"> פטור ממכרז", בבקשה להתקשר ל"התאחדות היזמים" בנושא סמינר 'יזמות עסקית בישראל'. </w:t>
      </w:r>
      <w:r>
        <w:rPr>
          <w:rFonts w:cs="FrankRuehl"/>
          <w:sz w:val="20"/>
          <w:szCs w:val="22"/>
          <w:rtl/>
        </w:rPr>
        <w:t>נתיב</w:t>
      </w:r>
      <w:r>
        <w:rPr>
          <w:rFonts w:cs="FrankRuehl" w:hint="cs"/>
          <w:sz w:val="20"/>
          <w:szCs w:val="22"/>
          <w:rtl/>
        </w:rPr>
        <w:t xml:space="preserve"> קיים שתי ועדות מכרזים בנושא זה בספטמבר 2008.</w:t>
      </w:r>
      <w:r>
        <w:rPr>
          <w:rFonts w:cs="FrankRuehl" w:hint="cs"/>
          <w:sz w:val="20"/>
          <w:szCs w:val="22"/>
          <w:rtl/>
        </w:rPr>
        <w:t xml:space="preserve"> ראש תחום פיתוח ציינה בפני הוועדה, כי </w:t>
      </w:r>
      <w:r>
        <w:rPr>
          <w:rFonts w:cs="FrankRuehl"/>
          <w:sz w:val="20"/>
          <w:szCs w:val="22"/>
          <w:rtl/>
        </w:rPr>
        <w:t>נתיב</w:t>
      </w:r>
      <w:r>
        <w:rPr>
          <w:rFonts w:cs="FrankRuehl" w:hint="cs"/>
          <w:sz w:val="20"/>
          <w:szCs w:val="22"/>
          <w:rtl/>
        </w:rPr>
        <w:t xml:space="preserve"> יצא ב"קול קורא" בעיתונות הכללית להרכבת רשימה לביצוע מיזמים משותפים ללא כוונת רווח, ובמסגרת זו פנתה ל</w:t>
      </w:r>
      <w:r>
        <w:rPr>
          <w:rFonts w:cs="FrankRuehl"/>
          <w:sz w:val="20"/>
          <w:szCs w:val="22"/>
          <w:rtl/>
        </w:rPr>
        <w:t>נתיב</w:t>
      </w:r>
      <w:r>
        <w:rPr>
          <w:rFonts w:cs="FrankRuehl" w:hint="cs"/>
          <w:sz w:val="20"/>
          <w:szCs w:val="22"/>
          <w:rtl/>
        </w:rPr>
        <w:t xml:space="preserve"> "התאחדות היזמים בישראל". עוד ציינה ראש תחום פיתוח, כי "גוף זה הינו היחיד בארץ המתמחה בעבודה עם יזמים ועסקים </w:t>
      </w:r>
      <w:r>
        <w:rPr>
          <w:rFonts w:cs="FrankRuehl" w:hint="cs"/>
          <w:sz w:val="20"/>
          <w:szCs w:val="22"/>
          <w:rtl/>
        </w:rPr>
        <w:t>מחבר העמים", וכי "התאחדות היזמים הייתה הגוף היחיד שענה לפרסום 'קול קורא'", ולפיכך ביקשה לפטור את ההתקשרות עם העמותה ממכרז. "התאחדות היזמים בישראל" מסרה למשרד מבקר המדינה בינואר 2011, כי הקשר שלה עם נתיב הוא קשר רב-שנים ועבודה משותפת עם נתיב התקיימה גם בעבר</w:t>
      </w:r>
      <w:r>
        <w:rPr>
          <w:rFonts w:cs="FrankRuehl" w:hint="cs"/>
          <w:sz w:val="20"/>
          <w:szCs w:val="22"/>
          <w:rtl/>
        </w:rPr>
        <w:t xml:space="preserve">, ללא קשר ל"קול הקורא". נתון זה לא הוצג בפני ועדת המכרזים. חברי הוועדה החליטו להתקשר עם העמותה האמורה כספק יחיד בשווי של 572,000 ש"ח, על סמך הצעת העמותה לביצוע 22 סמינרים בעלות של 6,500 דולר לסמינר ובס"ה 143,000 דולר. ראש </w:t>
      </w:r>
      <w:r>
        <w:rPr>
          <w:rFonts w:cs="FrankRuehl"/>
          <w:sz w:val="20"/>
          <w:szCs w:val="22"/>
          <w:rtl/>
        </w:rPr>
        <w:t>נתיב</w:t>
      </w:r>
      <w:r>
        <w:rPr>
          <w:rFonts w:cs="FrankRuehl" w:hint="cs"/>
          <w:sz w:val="20"/>
          <w:szCs w:val="22"/>
          <w:rtl/>
        </w:rPr>
        <w:t xml:space="preserve"> אישרה את ההתקשרות עם העמותה כ</w:t>
      </w:r>
      <w:r>
        <w:rPr>
          <w:rFonts w:cs="FrankRuehl" w:hint="cs"/>
          <w:sz w:val="20"/>
          <w:szCs w:val="22"/>
          <w:rtl/>
        </w:rPr>
        <w:t>"ספק יחיד" בספטמבר 2008 בנימוק "שקיים רק גוף אחד במדינת ישראל שמתמחה במתן ייעוץ לדוברי הרוסית, דהיינו, העמותה".</w:t>
      </w:r>
    </w:p>
    <w:p w:rsidR="00000000">
      <w:pPr>
        <w:spacing w:after="240" w:line="230" w:lineRule="exact"/>
        <w:jc w:val="both"/>
        <w:rPr>
          <w:rFonts w:cs="FrankRuehl" w:hint="cs"/>
          <w:sz w:val="20"/>
          <w:szCs w:val="22"/>
          <w:rtl/>
        </w:rPr>
      </w:pPr>
      <w:r>
        <w:rPr>
          <w:rFonts w:cs="FrankRuehl" w:hint="cs"/>
          <w:sz w:val="20"/>
          <w:szCs w:val="22"/>
          <w:rtl/>
        </w:rPr>
        <w:t>בביקורת נמצאה הצעה של "המכון הבינלאומי למנהיגות" ב"הסתדרות החדשה" ל"ביצוע מיזמים משותפים עם זכאי עלייה ממדינות חבר העמים ובקרב זכאי עלייה מחבר ה</w:t>
      </w:r>
      <w:r>
        <w:rPr>
          <w:rFonts w:cs="FrankRuehl" w:hint="cs"/>
          <w:sz w:val="20"/>
          <w:szCs w:val="22"/>
          <w:rtl/>
        </w:rPr>
        <w:t xml:space="preserve">עמים המתגוררים בגרמניה". ההצעה נשלחה ליועצת המשפטית של נתיב, וכעולה בביקורת, הגיעה לארגון לפני מועד התכנסות ועדת המכרזים הראשונה. לא נמצא כי ההצעה הוצגה ונדונה בוועדת המכרזים. </w:t>
      </w:r>
    </w:p>
    <w:p w:rsidR="00000000">
      <w:pPr>
        <w:pStyle w:val="RESHET"/>
        <w:keepLines/>
        <w:rPr>
          <w:rFonts w:hint="cs"/>
          <w:sz w:val="20"/>
          <w:rtl/>
        </w:rPr>
      </w:pPr>
      <w:r>
        <w:rPr>
          <w:rFonts w:hint="cs"/>
          <w:sz w:val="20"/>
          <w:rtl/>
        </w:rPr>
        <w:t>משרד מבקר המדינה מעיר, כי המלצת ועדת המכרזים להכיר בעמותה כ"ספק יחיד" והחלטת רא</w:t>
      </w:r>
      <w:r>
        <w:rPr>
          <w:rFonts w:hint="cs"/>
          <w:sz w:val="20"/>
          <w:rtl/>
        </w:rPr>
        <w:t xml:space="preserve">ש נתיב לאשרה אינם עולים בקנה אחד עם קיומה של הצעה נוספת, שכלל לא נדונה בוועדת המכרזים, ושאמורה הייתה להעלות ספק בקביעה בדבר היות העמותה היחידה בארץ המתמחה בעבודה עם יזמים ועסקים מחבר העמים. </w:t>
      </w:r>
    </w:p>
    <w:p w:rsidR="00000000">
      <w:pPr>
        <w:spacing w:before="180" w:after="120" w:line="230" w:lineRule="exact"/>
        <w:jc w:val="both"/>
        <w:rPr>
          <w:rFonts w:cs="FrankRuehl" w:hint="cs"/>
          <w:sz w:val="20"/>
          <w:szCs w:val="22"/>
          <w:rtl/>
        </w:rPr>
      </w:pPr>
      <w:r>
        <w:rPr>
          <w:rFonts w:cs="FrankRuehl" w:hint="cs"/>
          <w:sz w:val="20"/>
          <w:szCs w:val="22"/>
          <w:rtl/>
        </w:rPr>
        <w:t>בפגישה שנערכה באוגוסט 2009 בהשתתפות אנשי המשרד לקליטת העלייה, אנש</w:t>
      </w:r>
      <w:r>
        <w:rPr>
          <w:rFonts w:cs="FrankRuehl" w:hint="cs"/>
          <w:sz w:val="20"/>
          <w:szCs w:val="22"/>
          <w:rtl/>
        </w:rPr>
        <w:t xml:space="preserve">י </w:t>
      </w:r>
      <w:r>
        <w:rPr>
          <w:rFonts w:cs="FrankRuehl"/>
          <w:sz w:val="20"/>
          <w:szCs w:val="22"/>
          <w:rtl/>
        </w:rPr>
        <w:t>נתיב</w:t>
      </w:r>
      <w:r>
        <w:rPr>
          <w:rFonts w:cs="FrankRuehl" w:hint="cs"/>
          <w:sz w:val="20"/>
          <w:szCs w:val="22"/>
          <w:rtl/>
        </w:rPr>
        <w:t xml:space="preserve">, אנשי העמותה ויועצים עסקיים, הציגה מנכ"ל העמותה את הפעילות במסגרת הסמינרים שעורכת העמותה בשיתוף </w:t>
      </w:r>
      <w:r>
        <w:rPr>
          <w:rFonts w:cs="FrankRuehl"/>
          <w:sz w:val="20"/>
          <w:szCs w:val="22"/>
          <w:rtl/>
        </w:rPr>
        <w:t>נתיב</w:t>
      </w:r>
      <w:r>
        <w:rPr>
          <w:rFonts w:cs="FrankRuehl" w:hint="cs"/>
          <w:sz w:val="20"/>
          <w:szCs w:val="22"/>
          <w:rtl/>
        </w:rPr>
        <w:t>. היועץ העסקי של החברה המפעילה את הסמינרים מטעם התאחדות היזמים ומעביר בעצמו חלק מהסמינרים, ציין בדיון, כי "רוב המשתתפים מנהלים עסקים בחו"ל... בעלי הע</w:t>
      </w:r>
      <w:r>
        <w:rPr>
          <w:rFonts w:cs="FrankRuehl" w:hint="cs"/>
          <w:sz w:val="20"/>
          <w:szCs w:val="22"/>
          <w:rtl/>
        </w:rPr>
        <w:t xml:space="preserve">סקים המגיעים לסמינר אינם מעוניינים לעלות לישראל אלא השתתפותם בסמינר נובעת בעיקר מרצונם בקבלת מידע על פיתוח עסקיהם בחו"ל". אמירה זו עומדת בסתירה מהותית למטרת המיזם, כפי שהוגדר על ידי </w:t>
      </w:r>
      <w:r>
        <w:rPr>
          <w:rFonts w:cs="FrankRuehl"/>
          <w:sz w:val="20"/>
          <w:szCs w:val="22"/>
          <w:rtl/>
        </w:rPr>
        <w:t>נתיב</w:t>
      </w:r>
      <w:r>
        <w:rPr>
          <w:rFonts w:cs="FrankRuehl" w:hint="cs"/>
          <w:sz w:val="20"/>
          <w:szCs w:val="22"/>
          <w:rtl/>
        </w:rPr>
        <w:t xml:space="preserve">, שמכוון כאמור ל"מעוניינים לעלות לארץ ולפתוח עסקים בישראל". </w:t>
      </w:r>
    </w:p>
    <w:p w:rsidR="00000000">
      <w:pPr>
        <w:spacing w:after="120" w:line="230" w:lineRule="exact"/>
        <w:jc w:val="both"/>
        <w:rPr>
          <w:rFonts w:cs="FrankRuehl" w:hint="cs"/>
          <w:sz w:val="20"/>
          <w:szCs w:val="22"/>
          <w:rtl/>
        </w:rPr>
      </w:pPr>
      <w:r>
        <w:rPr>
          <w:rFonts w:cs="FrankRuehl" w:hint="cs"/>
          <w:sz w:val="20"/>
          <w:szCs w:val="22"/>
          <w:rtl/>
        </w:rPr>
        <w:t>עוד עלה ב</w:t>
      </w:r>
      <w:r>
        <w:rPr>
          <w:rFonts w:cs="FrankRuehl" w:hint="cs"/>
          <w:sz w:val="20"/>
          <w:szCs w:val="22"/>
          <w:rtl/>
        </w:rPr>
        <w:t xml:space="preserve">ביקורת, כי בשלוחות </w:t>
      </w:r>
      <w:r>
        <w:rPr>
          <w:rFonts w:cs="FrankRuehl"/>
          <w:sz w:val="20"/>
          <w:szCs w:val="22"/>
          <w:rtl/>
        </w:rPr>
        <w:t>נתיב</w:t>
      </w:r>
      <w:r>
        <w:rPr>
          <w:rFonts w:cs="FrankRuehl" w:hint="cs"/>
          <w:sz w:val="20"/>
          <w:szCs w:val="22"/>
          <w:rtl/>
        </w:rPr>
        <w:t xml:space="preserve"> קיימת אי-בהירות בדבר מטרת המיזם, כעולה, למשל, מהגדרת מנהלת מרכז תרבות של </w:t>
      </w:r>
      <w:r>
        <w:rPr>
          <w:rFonts w:cs="FrankRuehl"/>
          <w:sz w:val="20"/>
          <w:szCs w:val="22"/>
          <w:rtl/>
        </w:rPr>
        <w:t>נתיב</w:t>
      </w:r>
      <w:r>
        <w:rPr>
          <w:rFonts w:cs="FrankRuehl" w:hint="cs"/>
          <w:sz w:val="20"/>
          <w:szCs w:val="22"/>
          <w:rtl/>
        </w:rPr>
        <w:t xml:space="preserve"> את מטרת הסמינר מדצמבר 2009: "מיתוג וחשיפה של מדינת ישראל כמדינה מודרנית ופתיחת אופקים, דיאלוג מתמשך עם קהל היעד סביב נושאים ייחודיים, הרחבת מאגר הידידים, </w:t>
      </w:r>
      <w:r>
        <w:rPr>
          <w:rFonts w:cs="FrankRuehl" w:hint="cs"/>
          <w:sz w:val="20"/>
          <w:szCs w:val="22"/>
          <w:rtl/>
        </w:rPr>
        <w:t xml:space="preserve">יצירת לובי פרו-ישראלי תומך בקרב אנשי העסקים". </w:t>
      </w:r>
    </w:p>
    <w:p w:rsidR="00000000">
      <w:pPr>
        <w:spacing w:after="120" w:line="230" w:lineRule="exact"/>
        <w:jc w:val="both"/>
        <w:rPr>
          <w:rFonts w:cs="FrankRuehl" w:hint="cs"/>
          <w:sz w:val="20"/>
          <w:szCs w:val="22"/>
          <w:rtl/>
        </w:rPr>
      </w:pPr>
      <w:r>
        <w:rPr>
          <w:rFonts w:cs="FrankRuehl"/>
          <w:sz w:val="20"/>
          <w:szCs w:val="22"/>
          <w:rtl/>
        </w:rPr>
        <w:br w:type="page"/>
      </w:r>
      <w:r>
        <w:rPr>
          <w:rFonts w:cs="FrankRuehl" w:hint="cs"/>
          <w:sz w:val="20"/>
          <w:szCs w:val="22"/>
          <w:rtl/>
        </w:rPr>
        <w:t xml:space="preserve">בדצמבר 2009 הגיש שליח שורת מסקנות והמלצות מסמינר שערך, וביניהן המסקנה, כי "לפי מערך השיעורים וההרצאות הסמינר מיועד </w:t>
      </w:r>
      <w:r>
        <w:rPr>
          <w:rFonts w:cs="FrankRuehl" w:hint="cs"/>
          <w:sz w:val="20"/>
          <w:szCs w:val="22"/>
          <w:u w:val="single"/>
          <w:rtl/>
        </w:rPr>
        <w:t>ליומיים בלבד</w:t>
      </w:r>
      <w:r>
        <w:rPr>
          <w:rFonts w:cs="FrankRuehl" w:hint="cs"/>
          <w:sz w:val="20"/>
          <w:szCs w:val="22"/>
          <w:rtl/>
        </w:rPr>
        <w:t xml:space="preserve"> [ההדגשה במקור]. בהתאם לכך אין להלין את המשתתפים במשך שני לילות, מספיק לילה אחד. </w:t>
      </w:r>
      <w:r>
        <w:rPr>
          <w:rFonts w:cs="FrankRuehl" w:hint="cs"/>
          <w:sz w:val="20"/>
          <w:szCs w:val="22"/>
          <w:rtl/>
        </w:rPr>
        <w:t xml:space="preserve">בכך נוכל לחסוך לא מעט". סגן ראש הארגון הורה באותו היום לתחום פיתוח ליישם את הלקחים שהפיק השליח לקראת שנת העבודה 2010, אך בביקורת לא נמצא, כי הלקחים הופצו או הוטמעו בכתובים או כי </w:t>
      </w:r>
      <w:r>
        <w:rPr>
          <w:rFonts w:cs="FrankRuehl"/>
          <w:sz w:val="20"/>
          <w:szCs w:val="22"/>
          <w:rtl/>
        </w:rPr>
        <w:t>נתיב</w:t>
      </w:r>
      <w:r>
        <w:rPr>
          <w:rFonts w:cs="FrankRuehl" w:hint="cs"/>
          <w:sz w:val="20"/>
          <w:szCs w:val="22"/>
          <w:rtl/>
        </w:rPr>
        <w:t xml:space="preserve"> בחן את האפשרות לקצר את הסמינר בטרם שרמ"ח פרויקטים הורתה בינואר 2010 להמשי</w:t>
      </w:r>
      <w:r>
        <w:rPr>
          <w:rFonts w:cs="FrankRuehl" w:hint="cs"/>
          <w:sz w:val="20"/>
          <w:szCs w:val="22"/>
          <w:rtl/>
        </w:rPr>
        <w:t>ך ולקיימו במתכונת הקיימת.</w:t>
      </w:r>
    </w:p>
    <w:p w:rsidR="00000000">
      <w:pPr>
        <w:spacing w:after="120" w:line="230" w:lineRule="exact"/>
        <w:jc w:val="both"/>
        <w:rPr>
          <w:rFonts w:cs="FrankRuehl" w:hint="cs"/>
          <w:sz w:val="20"/>
          <w:szCs w:val="22"/>
          <w:rtl/>
        </w:rPr>
      </w:pPr>
      <w:r>
        <w:rPr>
          <w:rFonts w:cs="FrankRuehl" w:hint="cs"/>
          <w:sz w:val="20"/>
          <w:szCs w:val="22"/>
          <w:rtl/>
        </w:rPr>
        <w:t xml:space="preserve">על פי נתונים שנמצאו בנתיב בתחילת 2010, ב-2009 נערכו 14 מתוך 22 הסמינרים המתוכננים ובהם נטלו חלק כ-700 איש (לפי דברי סגן ראש נתיב) או כ-800 איש (לפי דברי רמ"ח פרויקטים). בביקורת נמצא, כי </w:t>
      </w:r>
      <w:r>
        <w:rPr>
          <w:rFonts w:cs="FrankRuehl"/>
          <w:sz w:val="20"/>
          <w:szCs w:val="22"/>
          <w:rtl/>
        </w:rPr>
        <w:t>נתיב</w:t>
      </w:r>
      <w:r>
        <w:rPr>
          <w:rFonts w:cs="FrankRuehl" w:hint="cs"/>
          <w:sz w:val="20"/>
          <w:szCs w:val="22"/>
          <w:rtl/>
        </w:rPr>
        <w:t xml:space="preserve"> לא בחן את פעילות העמותה ואת השפעת הסמינ</w:t>
      </w:r>
      <w:r>
        <w:rPr>
          <w:rFonts w:cs="FrankRuehl" w:hint="cs"/>
          <w:sz w:val="20"/>
          <w:szCs w:val="22"/>
          <w:rtl/>
        </w:rPr>
        <w:t xml:space="preserve">רים שערכה על המשתתפים בכל הקשור לקידום עלייתם ופתיחת עסקיהם בישראל, ולא קבע מדדים לבחינת התרומה. בשלהי תקופת הביקורת (פברואר 2010) לא היו במטה </w:t>
      </w:r>
      <w:r>
        <w:rPr>
          <w:rFonts w:cs="FrankRuehl"/>
          <w:sz w:val="20"/>
          <w:szCs w:val="22"/>
          <w:rtl/>
        </w:rPr>
        <w:t>נתיב</w:t>
      </w:r>
      <w:r>
        <w:rPr>
          <w:rFonts w:cs="FrankRuehl" w:hint="cs"/>
          <w:sz w:val="20"/>
          <w:szCs w:val="22"/>
          <w:rtl/>
        </w:rPr>
        <w:t xml:space="preserve"> נתונים על מספר המשתתפים ופרטים על מעמדם הקונסולרי טרום הסמינר ואחריו, שיאפשרו בחינה כזו. זאת, אף נוכח הסתירה</w:t>
      </w:r>
      <w:r>
        <w:rPr>
          <w:rFonts w:cs="FrankRuehl" w:hint="cs"/>
          <w:sz w:val="20"/>
          <w:szCs w:val="22"/>
          <w:rtl/>
        </w:rPr>
        <w:t xml:space="preserve"> המהותית בין מסקנת היועץ העסקי דלעיל למטרת המיזם כהגדרתה ב</w:t>
      </w:r>
      <w:r>
        <w:rPr>
          <w:rFonts w:cs="FrankRuehl"/>
          <w:sz w:val="20"/>
          <w:szCs w:val="22"/>
          <w:rtl/>
        </w:rPr>
        <w:t>נתיב</w:t>
      </w:r>
      <w:r>
        <w:rPr>
          <w:rFonts w:cs="FrankRuehl" w:hint="cs"/>
          <w:sz w:val="20"/>
          <w:szCs w:val="22"/>
          <w:rtl/>
        </w:rPr>
        <w:t xml:space="preserve">. חרף זאת, </w:t>
      </w:r>
      <w:r>
        <w:rPr>
          <w:rFonts w:cs="FrankRuehl"/>
          <w:sz w:val="20"/>
          <w:szCs w:val="22"/>
          <w:rtl/>
        </w:rPr>
        <w:t>נתיב</w:t>
      </w:r>
      <w:r>
        <w:rPr>
          <w:rFonts w:cs="FrankRuehl" w:hint="cs"/>
          <w:sz w:val="20"/>
          <w:szCs w:val="22"/>
          <w:rtl/>
        </w:rPr>
        <w:t xml:space="preserve"> החליט להאריך את חוזה ההתקשרות עם העמותה בשנה נוספת, עד סוף 2010.</w:t>
      </w:r>
    </w:p>
    <w:p w:rsidR="00000000">
      <w:pPr>
        <w:spacing w:after="120" w:line="230" w:lineRule="exact"/>
        <w:jc w:val="both"/>
        <w:rPr>
          <w:rFonts w:cs="FrankRuehl" w:hint="cs"/>
          <w:sz w:val="20"/>
          <w:szCs w:val="22"/>
          <w:rtl/>
        </w:rPr>
      </w:pPr>
      <w:r>
        <w:rPr>
          <w:rFonts w:cs="FrankRuehl" w:hint="cs"/>
          <w:sz w:val="20"/>
          <w:szCs w:val="22"/>
          <w:rtl/>
        </w:rPr>
        <w:t>מנתונים שמסר נתיב בינואר 2011 למשרד מבקר המדינה בנוגע למספר המשתתפים במיזם בשנים 2009 ו-2010 (724 ו-741 בהתאמה) ע</w:t>
      </w:r>
      <w:r>
        <w:rPr>
          <w:rFonts w:cs="FrankRuehl" w:hint="cs"/>
          <w:sz w:val="20"/>
          <w:szCs w:val="22"/>
          <w:rtl/>
        </w:rPr>
        <w:t>ולה, כי 9% (133 איש) מתוך משתתפי הסמינרים החלו להתעניין בעלייה לישראל בעקבות השתתפותם.</w:t>
      </w:r>
    </w:p>
    <w:p w:rsidR="00000000">
      <w:pPr>
        <w:spacing w:after="240" w:line="230" w:lineRule="exact"/>
        <w:jc w:val="both"/>
        <w:rPr>
          <w:rFonts w:cs="FrankRuehl" w:hint="cs"/>
          <w:b/>
          <w:bCs/>
          <w:sz w:val="20"/>
          <w:szCs w:val="22"/>
          <w:rtl/>
        </w:rPr>
      </w:pPr>
      <w:r>
        <w:rPr>
          <w:rFonts w:cs="FrankRuehl" w:hint="cs"/>
          <w:sz w:val="20"/>
          <w:szCs w:val="22"/>
          <w:rtl/>
        </w:rPr>
        <w:t>בהתייחסות לטיוטת הביקורת מסר נתיב, כי "ההתקשרות עם העמותה יש בה בבירור כדי לתרום תרומה מהותית ליעדי המשרד". המשרד לקליטת העלייה מסר בהתייחסות לטיוטת הביקורת, בינואר 2011</w:t>
      </w:r>
      <w:r>
        <w:rPr>
          <w:rFonts w:cs="FrankRuehl" w:hint="cs"/>
          <w:sz w:val="20"/>
          <w:szCs w:val="22"/>
          <w:rtl/>
        </w:rPr>
        <w:t xml:space="preserve">, כי המשרד לקליטת העלייה אינו קשור במיזם. </w:t>
      </w:r>
    </w:p>
    <w:p w:rsidR="00000000">
      <w:pPr>
        <w:pStyle w:val="RESHET"/>
        <w:keepLines/>
        <w:rPr>
          <w:rFonts w:hint="cs"/>
          <w:sz w:val="20"/>
          <w:rtl/>
        </w:rPr>
      </w:pPr>
      <w:r>
        <w:rPr>
          <w:rFonts w:hint="cs"/>
          <w:sz w:val="20"/>
          <w:rtl/>
        </w:rPr>
        <w:t>משרד מבקר המדינה מעיר, כי דברים אלה של המשרד לקליטת עלייה אינם מתיישבים עם ממצאי הביקורת, שמהם עולה בבירור, כי בשנים 2009 ו-2010 פרויקט "יזמות עסקית" היה חלק משיתוף הפעולה בין שני הגופים. המשרד לקליטת העלייה אף דר</w:t>
      </w:r>
      <w:r>
        <w:rPr>
          <w:rFonts w:hint="cs"/>
          <w:sz w:val="20"/>
          <w:rtl/>
        </w:rPr>
        <w:t>ש בספטמבר 2009, כי תוכני הפרויקט "חייבים להיות בהסכמה ובשיתוף של נציג משרד הקליטה". כמו כן, בתכנית העבודה של נתיב ל-2010 כלול המיזם במסגרת שיתוף הפעולה בין נתיב לבין המשרד לקליטת העלייה.</w:t>
      </w:r>
    </w:p>
    <w:p w:rsidR="00000000">
      <w:pPr>
        <w:spacing w:after="120" w:line="230" w:lineRule="exact"/>
        <w:jc w:val="both"/>
        <w:rPr>
          <w:rFonts w:cs="FrankRuehl"/>
          <w:szCs w:val="22"/>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Pr>
      </w:pPr>
    </w:p>
    <w:p w:rsidR="00000000">
      <w:pPr>
        <w:pStyle w:val="RESHET"/>
        <w:keepLines/>
        <w:rPr>
          <w:rFonts w:hint="cs"/>
          <w:sz w:val="20"/>
          <w:rtl/>
        </w:rPr>
      </w:pPr>
      <w:r>
        <w:rPr>
          <w:sz w:val="20"/>
          <w:rtl/>
        </w:rPr>
        <w:t>נתיב</w:t>
      </w:r>
      <w:r>
        <w:rPr>
          <w:rFonts w:hint="cs"/>
          <w:sz w:val="20"/>
          <w:rtl/>
        </w:rPr>
        <w:t xml:space="preserve"> לא קבע מדדים לבחינת המיזם ולא בחן האם מתכונת המיזם ומספר המת</w:t>
      </w:r>
      <w:r>
        <w:rPr>
          <w:rFonts w:hint="cs"/>
          <w:sz w:val="20"/>
          <w:rtl/>
        </w:rPr>
        <w:t xml:space="preserve">עניינים בעלייה לישראל כתוצאה ממנו תורמת ליעדי נתיב ועונה על המטרות שהארגון הציב בטרם החליט להמשיך בו במתכונת הקיימת גם בשנת העבודה 2010. זאת, בעיקר נוכח העלות הגבוהה הכרוכה בהפעלת המיזם. ראוי, כי הארגון יערוך בחינה כזו בדחיפות. </w:t>
      </w:r>
    </w:p>
    <w:p w:rsidR="00000000">
      <w:pPr>
        <w:spacing w:line="220" w:lineRule="exact"/>
        <w:jc w:val="both"/>
        <w:rPr>
          <w:rFonts w:cs="FrankRuehl" w:hint="cs"/>
          <w:sz w:val="20"/>
          <w:szCs w:val="22"/>
          <w:rtl/>
        </w:rPr>
      </w:pPr>
      <w:bookmarkEnd w:id="93"/>
      <w:bookmarkEnd w:id="94"/>
      <w:bookmarkEnd w:id="95"/>
      <w:bookmarkEnd w:id="96"/>
      <w:bookmarkEnd w:id="97"/>
      <w:bookmarkEnd w:id="98"/>
      <w:r>
        <w:rPr>
          <w:rFonts w:cs="FrankRuehl"/>
          <w:sz w:val="20"/>
          <w:szCs w:val="22"/>
          <w:rtl/>
        </w:rPr>
        <w:br w:type="page"/>
      </w:r>
    </w:p>
    <w:p w:rsidR="00000000">
      <w:pPr>
        <w:pStyle w:val="RESHET"/>
        <w:keepLines/>
        <w:spacing w:line="224" w:lineRule="exact"/>
        <w:rPr>
          <w:rFonts w:hint="cs"/>
          <w:sz w:val="20"/>
          <w:rtl/>
        </w:rPr>
      </w:pPr>
      <w:r>
        <w:rPr>
          <w:rFonts w:hint="cs"/>
          <w:sz w:val="20"/>
          <w:rtl/>
        </w:rPr>
        <w:t>משרד מבקר המדינה מעיר, כי</w:t>
      </w:r>
      <w:r>
        <w:rPr>
          <w:rFonts w:hint="cs"/>
          <w:sz w:val="20"/>
          <w:rtl/>
        </w:rPr>
        <w:t xml:space="preserve"> ההתקשרות שביצע </w:t>
      </w:r>
      <w:r>
        <w:rPr>
          <w:sz w:val="20"/>
          <w:rtl/>
        </w:rPr>
        <w:t>נתיב</w:t>
      </w:r>
      <w:r>
        <w:rPr>
          <w:rFonts w:hint="cs"/>
          <w:sz w:val="20"/>
          <w:rtl/>
        </w:rPr>
        <w:t xml:space="preserve"> עם התאחדות היזמים כ"ספק יחיד" נעשתה באופן בלתי תקין ובניגוד לכללי ההתקשרות, וללא הנמקה מבוססת. בנוסף לכך, המידע שהוצג לוועדת המכרזים היה חלקי ולא שיקף לאשורו את תמונת המצב, בכלל זה דבר ההיכרות המוקדמת והפעילות המשותפת בין נתיב לבין ההת</w:t>
      </w:r>
      <w:r>
        <w:rPr>
          <w:rFonts w:hint="cs"/>
          <w:sz w:val="20"/>
          <w:rtl/>
        </w:rPr>
        <w:t>אחדות, והעובדה שגוף נוסף הציע לקיים פעילות דומה.</w:t>
      </w:r>
    </w:p>
    <w:p w:rsidR="00000000">
      <w:pPr>
        <w:pStyle w:val="a3"/>
        <w:spacing w:after="60" w:line="230" w:lineRule="exact"/>
        <w:rPr>
          <w:rFonts w:cs="FrankRuehl" w:hint="cs"/>
          <w:sz w:val="20"/>
          <w:rtl/>
        </w:rPr>
      </w:pPr>
    </w:p>
    <w:p w:rsidR="00000000">
      <w:pPr>
        <w:pStyle w:val="a3"/>
        <w:spacing w:after="60" w:line="230" w:lineRule="exact"/>
        <w:rPr>
          <w:rFonts w:cs="FrankRuehl" w:hint="cs"/>
          <w:sz w:val="20"/>
          <w:rtl/>
        </w:rPr>
      </w:pPr>
    </w:p>
    <w:p w:rsidR="00000000">
      <w:pPr>
        <w:pStyle w:val="KOT4"/>
        <w:tabs>
          <w:tab w:val="left" w:pos="567"/>
        </w:tabs>
        <w:rPr>
          <w:rFonts w:hint="cs"/>
          <w:rtl/>
        </w:rPr>
      </w:pPr>
      <w:bookmarkStart w:id="114" w:name="_Toc253643963"/>
      <w:bookmarkStart w:id="115" w:name="_Toc260213670"/>
      <w:bookmarkStart w:id="116" w:name="_Toc362857384"/>
      <w:r>
        <w:rPr>
          <w:rFonts w:hint="cs"/>
          <w:rtl/>
        </w:rPr>
        <w:t>7.</w:t>
      </w:r>
      <w:r>
        <w:rPr>
          <w:rFonts w:hint="cs"/>
          <w:rtl/>
        </w:rPr>
        <w:tab/>
        <w:t>ארגון ומשאבי אנוש</w:t>
      </w:r>
      <w:bookmarkEnd w:id="115"/>
      <w:bookmarkEnd w:id="116"/>
    </w:p>
    <w:p w:rsidR="00000000">
      <w:pPr>
        <w:pStyle w:val="KOT4"/>
        <w:tabs>
          <w:tab w:val="left" w:pos="567"/>
        </w:tabs>
        <w:rPr>
          <w:rFonts w:hint="cs"/>
          <w:rtl/>
        </w:rPr>
      </w:pPr>
      <w:bookmarkStart w:id="117" w:name="_Toc260213671"/>
      <w:bookmarkStart w:id="118" w:name="_Toc362857385"/>
      <w:r>
        <w:rPr>
          <w:rFonts w:hint="cs"/>
          <w:rtl/>
        </w:rPr>
        <w:t>7.1</w:t>
      </w:r>
      <w:r>
        <w:rPr>
          <w:rFonts w:hint="cs"/>
          <w:rtl/>
        </w:rPr>
        <w:tab/>
        <w:t>מבנה, ארגון וכוח אדם</w:t>
      </w:r>
      <w:bookmarkEnd w:id="117"/>
      <w:bookmarkEnd w:id="118"/>
      <w:r>
        <w:rPr>
          <w:rFonts w:hint="cs"/>
          <w:rtl/>
        </w:rPr>
        <w:t xml:space="preserve"> </w:t>
      </w:r>
    </w:p>
    <w:p w:rsidR="00000000">
      <w:pPr>
        <w:pStyle w:val="Heading5"/>
        <w:keepNext/>
        <w:widowControl/>
        <w:tabs>
          <w:tab w:val="left" w:pos="567"/>
        </w:tabs>
        <w:spacing w:after="120" w:line="230" w:lineRule="exact"/>
        <w:rPr>
          <w:rFonts w:hint="cs"/>
          <w:spacing w:val="0"/>
          <w:szCs w:val="20"/>
          <w:rtl/>
        </w:rPr>
      </w:pPr>
      <w:bookmarkStart w:id="119" w:name="_Toc260213672"/>
      <w:r>
        <w:rPr>
          <w:rFonts w:hint="cs"/>
          <w:spacing w:val="0"/>
          <w:szCs w:val="20"/>
          <w:rtl/>
        </w:rPr>
        <w:t>7.1.1</w:t>
      </w:r>
      <w:r>
        <w:rPr>
          <w:rFonts w:hint="cs"/>
          <w:spacing w:val="0"/>
          <w:szCs w:val="20"/>
          <w:rtl/>
        </w:rPr>
        <w:tab/>
        <w:t>מבנה וארגון</w:t>
      </w:r>
      <w:bookmarkEnd w:id="119"/>
    </w:p>
    <w:p w:rsidR="00000000">
      <w:pPr>
        <w:spacing w:after="120" w:line="224" w:lineRule="exact"/>
        <w:jc w:val="both"/>
        <w:rPr>
          <w:rFonts w:cs="FrankRuehl" w:hint="cs"/>
          <w:sz w:val="20"/>
          <w:szCs w:val="22"/>
          <w:rtl/>
        </w:rPr>
      </w:pPr>
      <w:r>
        <w:rPr>
          <w:rFonts w:cs="FrankRuehl" w:hint="cs"/>
          <w:sz w:val="20"/>
          <w:szCs w:val="22"/>
          <w:rtl/>
        </w:rPr>
        <w:t xml:space="preserve">להלן המבנה הארגוני של </w:t>
      </w:r>
      <w:r>
        <w:rPr>
          <w:rFonts w:cs="FrankRuehl"/>
          <w:sz w:val="20"/>
          <w:szCs w:val="22"/>
          <w:rtl/>
        </w:rPr>
        <w:t>נתיב</w:t>
      </w:r>
      <w:r>
        <w:rPr>
          <w:rFonts w:cs="FrankRuehl" w:hint="cs"/>
          <w:sz w:val="20"/>
          <w:szCs w:val="22"/>
          <w:rtl/>
        </w:rPr>
        <w:t xml:space="preserve"> (ראו בנספח א' תרשים ארגוני):</w:t>
      </w:r>
    </w:p>
    <w:p w:rsidR="00000000">
      <w:pPr>
        <w:numPr>
          <w:ilvl w:val="0"/>
          <w:numId w:val="5"/>
        </w:numPr>
        <w:tabs>
          <w:tab w:val="clear" w:pos="720"/>
        </w:tabs>
        <w:spacing w:after="120" w:line="224" w:lineRule="exact"/>
        <w:ind w:left="397" w:hanging="397"/>
        <w:jc w:val="both"/>
        <w:rPr>
          <w:rFonts w:cs="FrankRuehl" w:hint="cs"/>
          <w:sz w:val="20"/>
          <w:szCs w:val="22"/>
        </w:rPr>
      </w:pPr>
      <w:r>
        <w:rPr>
          <w:rFonts w:cs="FrankRuehl" w:hint="cs"/>
          <w:sz w:val="20"/>
          <w:szCs w:val="22"/>
          <w:rtl/>
        </w:rPr>
        <w:t>מטה מקצועי ומינהלי (שעוסק גם בתפקידי ביצוע קונסולריים) בארץ.</w:t>
      </w:r>
    </w:p>
    <w:p w:rsidR="00000000">
      <w:pPr>
        <w:numPr>
          <w:ilvl w:val="0"/>
          <w:numId w:val="5"/>
        </w:numPr>
        <w:tabs>
          <w:tab w:val="clear" w:pos="720"/>
        </w:tabs>
        <w:spacing w:after="120" w:line="224" w:lineRule="exact"/>
        <w:ind w:left="397" w:hanging="397"/>
        <w:jc w:val="both"/>
        <w:rPr>
          <w:rFonts w:cs="FrankRuehl" w:hint="cs"/>
          <w:sz w:val="20"/>
          <w:szCs w:val="22"/>
        </w:rPr>
      </w:pPr>
      <w:r>
        <w:rPr>
          <w:rFonts w:cs="FrankRuehl" w:hint="cs"/>
          <w:sz w:val="20"/>
          <w:szCs w:val="22"/>
          <w:rtl/>
        </w:rPr>
        <w:t>בחבה"ם מצויות 11 שלוחות</w:t>
      </w:r>
      <w:r>
        <w:rPr>
          <w:rFonts w:cs="FrankRuehl" w:hint="cs"/>
          <w:sz w:val="20"/>
          <w:szCs w:val="22"/>
          <w:rtl/>
        </w:rPr>
        <w:t xml:space="preserve"> קבועות (מהן שש בתוך מבני שגרירויות ישראל). הן מאוגדות בשלושה אזורי פעילות גיאוגרפיים ומפעילות שירותי קונסול נייד בתשע נקודות קונסולריות בלתי קבועות בערים נוספות. </w:t>
      </w:r>
      <w:r>
        <w:rPr>
          <w:rFonts w:cs="FrankRuehl"/>
          <w:sz w:val="20"/>
          <w:szCs w:val="22"/>
          <w:rtl/>
        </w:rPr>
        <w:t>נתיב</w:t>
      </w:r>
      <w:r>
        <w:rPr>
          <w:rFonts w:cs="FrankRuehl" w:hint="cs"/>
          <w:sz w:val="20"/>
          <w:szCs w:val="22"/>
          <w:rtl/>
        </w:rPr>
        <w:t xml:space="preserve"> מבקש להקים שלוחה קבועה נוספת ב-2010, לאחר שתתקבל הסכמת שלטונות רוסיה.</w:t>
      </w:r>
    </w:p>
    <w:p w:rsidR="00000000">
      <w:pPr>
        <w:pStyle w:val="a3"/>
        <w:spacing w:after="180" w:line="224" w:lineRule="exact"/>
        <w:rPr>
          <w:rFonts w:cs="FrankRuehl" w:hint="cs"/>
          <w:sz w:val="20"/>
          <w:rtl/>
        </w:rPr>
      </w:pPr>
      <w:r>
        <w:rPr>
          <w:rFonts w:cs="FrankRuehl" w:hint="cs"/>
          <w:sz w:val="20"/>
          <w:rtl/>
        </w:rPr>
        <w:t xml:space="preserve">להלן אזורי הפריסה </w:t>
      </w:r>
      <w:r>
        <w:rPr>
          <w:rFonts w:cs="FrankRuehl" w:hint="cs"/>
          <w:sz w:val="20"/>
          <w:rtl/>
        </w:rPr>
        <w:t xml:space="preserve">(ראו בנספח ב' תרשים מערך פרוס): </w:t>
      </w:r>
    </w:p>
    <w:tbl>
      <w:tblPr>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3"/>
        <w:gridCol w:w="1370"/>
        <w:gridCol w:w="967"/>
        <w:gridCol w:w="1606"/>
        <w:gridCol w:w="325"/>
      </w:tblGrid>
      <w:tr>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0" w:type="auto"/>
            <w:tcBorders>
              <w:top w:val="single" w:sz="12" w:space="0" w:color="auto"/>
              <w:left w:val="single" w:sz="12" w:space="0" w:color="auto"/>
              <w:bottom w:val="single" w:sz="12" w:space="0" w:color="auto"/>
            </w:tcBorders>
            <w:shd w:val="pct10" w:color="auto" w:fill="auto"/>
            <w:vAlign w:val="center"/>
          </w:tcPr>
          <w:p w:rsidR="00000000">
            <w:pPr>
              <w:spacing w:before="20" w:after="20" w:line="216" w:lineRule="exact"/>
              <w:jc w:val="center"/>
              <w:rPr>
                <w:rFonts w:cs="FrankRuehl" w:hint="cs"/>
                <w:b/>
                <w:bCs/>
                <w:sz w:val="20"/>
                <w:szCs w:val="20"/>
                <w:rtl/>
              </w:rPr>
            </w:pPr>
            <w:r>
              <w:rPr>
                <w:rFonts w:cs="FrankRuehl" w:hint="cs"/>
                <w:b/>
                <w:bCs/>
                <w:sz w:val="20"/>
                <w:szCs w:val="20"/>
                <w:rtl/>
              </w:rPr>
              <w:t>נקודת קונסול נייד</w:t>
            </w:r>
          </w:p>
        </w:tc>
        <w:tc>
          <w:tcPr>
            <w:tcW w:w="0" w:type="auto"/>
            <w:tcBorders>
              <w:top w:val="single" w:sz="12" w:space="0" w:color="auto"/>
              <w:bottom w:val="single" w:sz="12" w:space="0" w:color="auto"/>
            </w:tcBorders>
            <w:shd w:val="pct10" w:color="auto" w:fill="auto"/>
            <w:vAlign w:val="center"/>
          </w:tcPr>
          <w:p w:rsidR="00000000">
            <w:pPr>
              <w:spacing w:before="20" w:after="20" w:line="216" w:lineRule="exact"/>
              <w:jc w:val="center"/>
              <w:rPr>
                <w:rFonts w:cs="FrankRuehl" w:hint="cs"/>
                <w:b/>
                <w:bCs/>
                <w:sz w:val="20"/>
                <w:szCs w:val="20"/>
                <w:rtl/>
              </w:rPr>
            </w:pPr>
            <w:r>
              <w:rPr>
                <w:rFonts w:cs="FrankRuehl" w:hint="cs"/>
                <w:b/>
                <w:bCs/>
                <w:sz w:val="20"/>
                <w:szCs w:val="20"/>
                <w:rtl/>
              </w:rPr>
              <w:t>נציגות קבועה</w:t>
            </w:r>
          </w:p>
        </w:tc>
        <w:tc>
          <w:tcPr>
            <w:tcW w:w="0" w:type="auto"/>
            <w:tcBorders>
              <w:top w:val="single" w:sz="12" w:space="0" w:color="auto"/>
              <w:bottom w:val="single" w:sz="12" w:space="0" w:color="auto"/>
            </w:tcBorders>
            <w:shd w:val="pct10" w:color="auto" w:fill="auto"/>
            <w:vAlign w:val="center"/>
          </w:tcPr>
          <w:p w:rsidR="00000000">
            <w:pPr>
              <w:spacing w:before="20" w:after="20" w:line="216" w:lineRule="exact"/>
              <w:jc w:val="center"/>
              <w:rPr>
                <w:rFonts w:cs="FrankRuehl" w:hint="cs"/>
                <w:b/>
                <w:bCs/>
                <w:sz w:val="20"/>
                <w:szCs w:val="20"/>
                <w:rtl/>
              </w:rPr>
            </w:pPr>
            <w:r>
              <w:rPr>
                <w:rFonts w:cs="FrankRuehl" w:hint="cs"/>
                <w:b/>
                <w:bCs/>
                <w:sz w:val="20"/>
                <w:szCs w:val="20"/>
                <w:rtl/>
              </w:rPr>
              <w:t>מדינה</w:t>
            </w:r>
          </w:p>
        </w:tc>
        <w:tc>
          <w:tcPr>
            <w:tcW w:w="0" w:type="auto"/>
            <w:tcBorders>
              <w:top w:val="single" w:sz="12" w:space="0" w:color="auto"/>
              <w:bottom w:val="single" w:sz="12" w:space="0" w:color="auto"/>
            </w:tcBorders>
            <w:shd w:val="pct10" w:color="auto" w:fill="auto"/>
            <w:vAlign w:val="center"/>
          </w:tcPr>
          <w:p w:rsidR="00000000">
            <w:pPr>
              <w:pStyle w:val="10"/>
              <w:spacing w:before="20" w:after="20" w:line="216" w:lineRule="exact"/>
              <w:jc w:val="center"/>
              <w:rPr>
                <w:rFonts w:cs="FrankRuehl" w:hint="cs"/>
                <w:rtl/>
              </w:rPr>
            </w:pPr>
            <w:r>
              <w:rPr>
                <w:rFonts w:cs="FrankRuehl" w:hint="cs"/>
                <w:rtl/>
              </w:rPr>
              <w:t>אזור</w:t>
            </w:r>
          </w:p>
        </w:tc>
        <w:tc>
          <w:tcPr>
            <w:tcW w:w="0" w:type="auto"/>
            <w:tcBorders>
              <w:top w:val="single" w:sz="12" w:space="0" w:color="auto"/>
              <w:bottom w:val="single" w:sz="12" w:space="0" w:color="auto"/>
              <w:right w:val="single" w:sz="12" w:space="0" w:color="auto"/>
            </w:tcBorders>
            <w:shd w:val="pct10" w:color="auto" w:fill="auto"/>
          </w:tcPr>
          <w:p w:rsidR="00000000">
            <w:pPr>
              <w:spacing w:before="20" w:after="20" w:line="216" w:lineRule="exact"/>
              <w:jc w:val="center"/>
              <w:rPr>
                <w:rFonts w:cs="FrankRuehl" w:hint="cs"/>
                <w:sz w:val="20"/>
                <w:szCs w:val="20"/>
                <w:highlight w:val="yellow"/>
                <w:rtl/>
              </w:rPr>
            </w:pPr>
          </w:p>
        </w:tc>
      </w:tr>
      <w:tr>
        <w:tblPrEx>
          <w:tblW w:w="6691" w:type="dxa"/>
          <w:jc w:val="center"/>
          <w:tblLook w:val="01E0"/>
        </w:tblPrEx>
        <w:trPr>
          <w:cantSplit/>
          <w:jc w:val="center"/>
        </w:trPr>
        <w:tc>
          <w:tcPr>
            <w:tcW w:w="0" w:type="auto"/>
            <w:tcBorders>
              <w:top w:val="single" w:sz="12" w:space="0" w:color="auto"/>
              <w:left w:val="single" w:sz="12" w:space="0" w:color="auto"/>
            </w:tcBorders>
          </w:tcPr>
          <w:p w:rsidR="00000000">
            <w:pPr>
              <w:spacing w:before="20" w:after="20" w:line="216" w:lineRule="exact"/>
              <w:rPr>
                <w:rFonts w:cs="FrankRuehl" w:hint="cs"/>
                <w:sz w:val="20"/>
                <w:szCs w:val="20"/>
                <w:rtl/>
              </w:rPr>
            </w:pPr>
            <w:r>
              <w:rPr>
                <w:rFonts w:cs="FrankRuehl" w:hint="cs"/>
                <w:sz w:val="20"/>
                <w:szCs w:val="20"/>
                <w:rtl/>
              </w:rPr>
              <w:t xml:space="preserve">יקטרינבורג </w:t>
            </w:r>
            <w:r>
              <w:rPr>
                <w:rFonts w:cs="FrankRuehl"/>
                <w:sz w:val="20"/>
                <w:szCs w:val="20"/>
                <w:rtl/>
              </w:rPr>
              <w:br/>
            </w:r>
            <w:r>
              <w:rPr>
                <w:rFonts w:cs="FrankRuehl" w:hint="cs"/>
                <w:sz w:val="20"/>
                <w:szCs w:val="20"/>
                <w:rtl/>
              </w:rPr>
              <w:t>(מיועדת להפוך לנציגות קבועה)</w:t>
            </w:r>
          </w:p>
        </w:tc>
        <w:tc>
          <w:tcPr>
            <w:tcW w:w="0" w:type="auto"/>
            <w:vMerge w:val="restart"/>
            <w:tcBorders>
              <w:top w:val="single" w:sz="12" w:space="0" w:color="auto"/>
            </w:tcBorders>
          </w:tcPr>
          <w:p w:rsidR="00000000">
            <w:pPr>
              <w:spacing w:before="20" w:after="20" w:line="216" w:lineRule="exact"/>
              <w:rPr>
                <w:rFonts w:cs="FrankRuehl" w:hint="cs"/>
                <w:sz w:val="20"/>
                <w:szCs w:val="20"/>
                <w:rtl/>
              </w:rPr>
            </w:pPr>
            <w:r>
              <w:rPr>
                <w:rFonts w:cs="FrankRuehl" w:hint="cs"/>
                <w:sz w:val="20"/>
                <w:szCs w:val="20"/>
                <w:rtl/>
              </w:rPr>
              <w:t>מוסקבה</w:t>
            </w:r>
          </w:p>
        </w:tc>
        <w:tc>
          <w:tcPr>
            <w:tcW w:w="0" w:type="auto"/>
            <w:vMerge w:val="restart"/>
            <w:tcBorders>
              <w:top w:val="single" w:sz="12" w:space="0" w:color="auto"/>
            </w:tcBorders>
          </w:tcPr>
          <w:p w:rsidR="00000000">
            <w:pPr>
              <w:spacing w:before="20" w:after="20" w:line="216" w:lineRule="exact"/>
              <w:rPr>
                <w:rFonts w:cs="FrankRuehl" w:hint="cs"/>
                <w:sz w:val="20"/>
                <w:szCs w:val="20"/>
                <w:rtl/>
              </w:rPr>
            </w:pPr>
            <w:r>
              <w:rPr>
                <w:rFonts w:cs="FrankRuehl" w:hint="cs"/>
                <w:sz w:val="20"/>
                <w:szCs w:val="20"/>
                <w:rtl/>
              </w:rPr>
              <w:t>רוסיה</w:t>
            </w:r>
          </w:p>
        </w:tc>
        <w:tc>
          <w:tcPr>
            <w:tcW w:w="0" w:type="auto"/>
            <w:vMerge w:val="restart"/>
            <w:tcBorders>
              <w:top w:val="single" w:sz="12" w:space="0" w:color="auto"/>
            </w:tcBorders>
          </w:tcPr>
          <w:p w:rsidR="00000000">
            <w:pPr>
              <w:spacing w:before="20" w:after="20" w:line="216" w:lineRule="exact"/>
              <w:rPr>
                <w:rFonts w:cs="FrankRuehl" w:hint="cs"/>
                <w:sz w:val="20"/>
                <w:szCs w:val="20"/>
                <w:rtl/>
              </w:rPr>
            </w:pPr>
            <w:r>
              <w:rPr>
                <w:rFonts w:cs="FrankRuehl" w:hint="cs"/>
                <w:sz w:val="20"/>
                <w:szCs w:val="20"/>
                <w:rtl/>
              </w:rPr>
              <w:t>רוסיה ובלרוס</w:t>
            </w:r>
          </w:p>
        </w:tc>
        <w:tc>
          <w:tcPr>
            <w:tcW w:w="0" w:type="auto"/>
            <w:vMerge w:val="restart"/>
            <w:tcBorders>
              <w:top w:val="single" w:sz="12" w:space="0" w:color="auto"/>
              <w:right w:val="single" w:sz="12" w:space="0" w:color="auto"/>
            </w:tcBorders>
          </w:tcPr>
          <w:p w:rsidR="00000000">
            <w:pPr>
              <w:spacing w:before="20" w:after="20" w:line="216" w:lineRule="exact"/>
              <w:rPr>
                <w:rFonts w:cs="FrankRuehl" w:hint="cs"/>
                <w:b/>
                <w:bCs/>
                <w:sz w:val="20"/>
                <w:szCs w:val="20"/>
                <w:rtl/>
              </w:rPr>
            </w:pPr>
            <w:r>
              <w:rPr>
                <w:rFonts w:cs="FrankRuehl" w:hint="cs"/>
                <w:b/>
                <w:bCs/>
                <w:sz w:val="20"/>
                <w:szCs w:val="20"/>
                <w:rtl/>
              </w:rPr>
              <w:t>1</w:t>
            </w:r>
          </w:p>
        </w:tc>
      </w:tr>
      <w:tr>
        <w:tblPrEx>
          <w:tblW w:w="6691" w:type="dxa"/>
          <w:jc w:val="center"/>
          <w:tblLook w:val="01E0"/>
        </w:tblPrEx>
        <w:trPr>
          <w:cantSplit/>
          <w:jc w:val="center"/>
        </w:trPr>
        <w:tc>
          <w:tcPr>
            <w:tcW w:w="0" w:type="auto"/>
            <w:tcBorders>
              <w:left w:val="single" w:sz="12" w:space="0" w:color="auto"/>
            </w:tcBorders>
          </w:tcPr>
          <w:p w:rsidR="00000000">
            <w:pPr>
              <w:spacing w:before="20" w:after="20" w:line="216" w:lineRule="exact"/>
              <w:rPr>
                <w:rFonts w:cs="FrankRuehl" w:hint="cs"/>
                <w:sz w:val="20"/>
                <w:szCs w:val="20"/>
                <w:rtl/>
              </w:rPr>
            </w:pPr>
            <w:r>
              <w:rPr>
                <w:rFonts w:cs="FrankRuehl" w:hint="cs"/>
                <w:sz w:val="20"/>
                <w:szCs w:val="20"/>
                <w:rtl/>
              </w:rPr>
              <w:t>פיאטריגורסק</w:t>
            </w:r>
          </w:p>
        </w:tc>
        <w:tc>
          <w:tcPr>
            <w:tcW w:w="0" w:type="auto"/>
            <w:vMerge/>
          </w:tcPr>
          <w:p w:rsidR="00000000">
            <w:pPr>
              <w:spacing w:before="20" w:after="20" w:line="216" w:lineRule="exact"/>
              <w:rPr>
                <w:rFonts w:cs="FrankRuehl" w:hint="cs"/>
                <w:sz w:val="20"/>
                <w:szCs w:val="20"/>
                <w:rtl/>
              </w:rPr>
            </w:pPr>
          </w:p>
        </w:tc>
        <w:tc>
          <w:tcPr>
            <w:tcW w:w="0" w:type="auto"/>
            <w:vMerge/>
          </w:tcPr>
          <w:p w:rsidR="00000000">
            <w:pPr>
              <w:spacing w:before="20" w:after="20" w:line="216" w:lineRule="exact"/>
              <w:rPr>
                <w:rFonts w:cs="FrankRuehl" w:hint="cs"/>
                <w:sz w:val="20"/>
                <w:szCs w:val="20"/>
                <w:rtl/>
              </w:rPr>
            </w:pPr>
          </w:p>
        </w:tc>
        <w:tc>
          <w:tcPr>
            <w:tcW w:w="0" w:type="auto"/>
            <w:vMerge/>
          </w:tcPr>
          <w:p w:rsidR="00000000">
            <w:pPr>
              <w:spacing w:before="20" w:after="20" w:line="216" w:lineRule="exact"/>
              <w:rPr>
                <w:rFonts w:cs="FrankRuehl" w:hint="cs"/>
                <w:sz w:val="20"/>
                <w:szCs w:val="20"/>
                <w:rtl/>
              </w:rPr>
            </w:pPr>
          </w:p>
        </w:tc>
        <w:tc>
          <w:tcPr>
            <w:tcW w:w="0" w:type="auto"/>
            <w:vMerge/>
            <w:tcBorders>
              <w:right w:val="single" w:sz="12" w:space="0" w:color="auto"/>
            </w:tcBorders>
          </w:tcPr>
          <w:p w:rsidR="00000000">
            <w:pPr>
              <w:spacing w:before="20" w:after="20" w:line="216" w:lineRule="exact"/>
              <w:rPr>
                <w:rFonts w:cs="FrankRuehl" w:hint="cs"/>
                <w:b/>
                <w:bCs/>
                <w:sz w:val="20"/>
                <w:szCs w:val="20"/>
                <w:rtl/>
              </w:rPr>
            </w:pPr>
          </w:p>
        </w:tc>
      </w:tr>
      <w:tr>
        <w:tblPrEx>
          <w:tblW w:w="6691" w:type="dxa"/>
          <w:jc w:val="center"/>
          <w:tblLook w:val="01E0"/>
        </w:tblPrEx>
        <w:trPr>
          <w:cantSplit/>
          <w:jc w:val="center"/>
        </w:trPr>
        <w:tc>
          <w:tcPr>
            <w:tcW w:w="0" w:type="auto"/>
            <w:tcBorders>
              <w:left w:val="single" w:sz="12" w:space="0" w:color="auto"/>
            </w:tcBorders>
          </w:tcPr>
          <w:p w:rsidR="00000000">
            <w:pPr>
              <w:spacing w:before="20" w:after="20" w:line="216" w:lineRule="exact"/>
              <w:rPr>
                <w:rFonts w:cs="FrankRuehl" w:hint="cs"/>
                <w:sz w:val="20"/>
                <w:szCs w:val="20"/>
                <w:rtl/>
              </w:rPr>
            </w:pPr>
            <w:r>
              <w:rPr>
                <w:rFonts w:cs="FrankRuehl" w:hint="cs"/>
                <w:sz w:val="20"/>
                <w:szCs w:val="20"/>
                <w:rtl/>
              </w:rPr>
              <w:t>חברובסק</w:t>
            </w:r>
          </w:p>
        </w:tc>
        <w:tc>
          <w:tcPr>
            <w:tcW w:w="0" w:type="auto"/>
            <w:vMerge/>
          </w:tcPr>
          <w:p w:rsidR="00000000">
            <w:pPr>
              <w:spacing w:before="20" w:after="20" w:line="216" w:lineRule="exact"/>
              <w:rPr>
                <w:rFonts w:cs="FrankRuehl" w:hint="cs"/>
                <w:sz w:val="20"/>
                <w:szCs w:val="20"/>
                <w:rtl/>
              </w:rPr>
            </w:pPr>
          </w:p>
        </w:tc>
        <w:tc>
          <w:tcPr>
            <w:tcW w:w="0" w:type="auto"/>
            <w:vMerge/>
          </w:tcPr>
          <w:p w:rsidR="00000000">
            <w:pPr>
              <w:spacing w:before="20" w:after="20" w:line="216" w:lineRule="exact"/>
              <w:rPr>
                <w:rFonts w:cs="FrankRuehl" w:hint="cs"/>
                <w:sz w:val="20"/>
                <w:szCs w:val="20"/>
                <w:rtl/>
              </w:rPr>
            </w:pPr>
          </w:p>
        </w:tc>
        <w:tc>
          <w:tcPr>
            <w:tcW w:w="0" w:type="auto"/>
            <w:vMerge/>
          </w:tcPr>
          <w:p w:rsidR="00000000">
            <w:pPr>
              <w:spacing w:before="20" w:after="20" w:line="216" w:lineRule="exact"/>
              <w:rPr>
                <w:rFonts w:cs="FrankRuehl" w:hint="cs"/>
                <w:sz w:val="20"/>
                <w:szCs w:val="20"/>
                <w:rtl/>
              </w:rPr>
            </w:pPr>
          </w:p>
        </w:tc>
        <w:tc>
          <w:tcPr>
            <w:tcW w:w="0" w:type="auto"/>
            <w:vMerge/>
            <w:tcBorders>
              <w:right w:val="single" w:sz="12" w:space="0" w:color="auto"/>
            </w:tcBorders>
          </w:tcPr>
          <w:p w:rsidR="00000000">
            <w:pPr>
              <w:spacing w:before="20" w:after="20" w:line="216" w:lineRule="exact"/>
              <w:rPr>
                <w:rFonts w:cs="FrankRuehl" w:hint="cs"/>
                <w:b/>
                <w:bCs/>
                <w:sz w:val="20"/>
                <w:szCs w:val="20"/>
                <w:rtl/>
              </w:rPr>
            </w:pPr>
          </w:p>
        </w:tc>
      </w:tr>
      <w:tr>
        <w:tblPrEx>
          <w:tblW w:w="6691" w:type="dxa"/>
          <w:jc w:val="center"/>
          <w:tblLook w:val="01E0"/>
        </w:tblPrEx>
        <w:trPr>
          <w:cantSplit/>
          <w:jc w:val="center"/>
        </w:trPr>
        <w:tc>
          <w:tcPr>
            <w:tcW w:w="0" w:type="auto"/>
            <w:tcBorders>
              <w:left w:val="single" w:sz="12" w:space="0" w:color="auto"/>
            </w:tcBorders>
          </w:tcPr>
          <w:p w:rsidR="00000000">
            <w:pPr>
              <w:spacing w:before="20" w:after="20" w:line="216" w:lineRule="exact"/>
              <w:rPr>
                <w:rFonts w:cs="FrankRuehl" w:hint="cs"/>
                <w:sz w:val="20"/>
                <w:szCs w:val="20"/>
                <w:rtl/>
              </w:rPr>
            </w:pPr>
            <w:r>
              <w:rPr>
                <w:rFonts w:cs="FrankRuehl" w:hint="cs"/>
                <w:sz w:val="20"/>
                <w:szCs w:val="20"/>
                <w:rtl/>
              </w:rPr>
              <w:t>קלינינגרד</w:t>
            </w:r>
          </w:p>
        </w:tc>
        <w:tc>
          <w:tcPr>
            <w:tcW w:w="0" w:type="auto"/>
            <w:vMerge w:val="restart"/>
          </w:tcPr>
          <w:p w:rsidR="00000000">
            <w:pPr>
              <w:spacing w:before="20" w:after="20" w:line="216" w:lineRule="exact"/>
              <w:rPr>
                <w:rFonts w:cs="FrankRuehl" w:hint="cs"/>
                <w:sz w:val="20"/>
                <w:szCs w:val="20"/>
                <w:rtl/>
              </w:rPr>
            </w:pPr>
            <w:r>
              <w:rPr>
                <w:rFonts w:cs="FrankRuehl" w:hint="cs"/>
                <w:sz w:val="20"/>
                <w:szCs w:val="20"/>
                <w:rtl/>
              </w:rPr>
              <w:t>סנט פטרבורג</w:t>
            </w:r>
          </w:p>
        </w:tc>
        <w:tc>
          <w:tcPr>
            <w:tcW w:w="0" w:type="auto"/>
            <w:vMerge/>
          </w:tcPr>
          <w:p w:rsidR="00000000">
            <w:pPr>
              <w:spacing w:before="20" w:after="20" w:line="216" w:lineRule="exact"/>
              <w:rPr>
                <w:rFonts w:cs="FrankRuehl" w:hint="cs"/>
                <w:sz w:val="20"/>
                <w:szCs w:val="20"/>
                <w:rtl/>
              </w:rPr>
            </w:pPr>
          </w:p>
        </w:tc>
        <w:tc>
          <w:tcPr>
            <w:tcW w:w="0" w:type="auto"/>
            <w:vMerge/>
          </w:tcPr>
          <w:p w:rsidR="00000000">
            <w:pPr>
              <w:spacing w:before="20" w:after="20" w:line="216" w:lineRule="exact"/>
              <w:rPr>
                <w:rFonts w:cs="FrankRuehl" w:hint="cs"/>
                <w:sz w:val="20"/>
                <w:szCs w:val="20"/>
                <w:rtl/>
              </w:rPr>
            </w:pPr>
          </w:p>
        </w:tc>
        <w:tc>
          <w:tcPr>
            <w:tcW w:w="0" w:type="auto"/>
            <w:vMerge/>
            <w:tcBorders>
              <w:right w:val="single" w:sz="12" w:space="0" w:color="auto"/>
            </w:tcBorders>
          </w:tcPr>
          <w:p w:rsidR="00000000">
            <w:pPr>
              <w:spacing w:before="20" w:after="20" w:line="216" w:lineRule="exact"/>
              <w:rPr>
                <w:rFonts w:cs="FrankRuehl" w:hint="cs"/>
                <w:b/>
                <w:bCs/>
                <w:sz w:val="20"/>
                <w:szCs w:val="20"/>
                <w:rtl/>
              </w:rPr>
            </w:pPr>
          </w:p>
        </w:tc>
      </w:tr>
      <w:tr>
        <w:tblPrEx>
          <w:tblW w:w="6691" w:type="dxa"/>
          <w:jc w:val="center"/>
          <w:tblLook w:val="01E0"/>
        </w:tblPrEx>
        <w:trPr>
          <w:cantSplit/>
          <w:jc w:val="center"/>
        </w:trPr>
        <w:tc>
          <w:tcPr>
            <w:tcW w:w="0" w:type="auto"/>
            <w:tcBorders>
              <w:left w:val="single" w:sz="12" w:space="0" w:color="auto"/>
            </w:tcBorders>
          </w:tcPr>
          <w:p w:rsidR="00000000">
            <w:pPr>
              <w:spacing w:before="20" w:after="20" w:line="216" w:lineRule="exact"/>
              <w:rPr>
                <w:rFonts w:cs="FrankRuehl" w:hint="cs"/>
                <w:sz w:val="20"/>
                <w:szCs w:val="20"/>
                <w:rtl/>
              </w:rPr>
            </w:pPr>
            <w:r>
              <w:rPr>
                <w:rFonts w:cs="FrankRuehl" w:hint="cs"/>
                <w:sz w:val="20"/>
                <w:szCs w:val="20"/>
                <w:rtl/>
              </w:rPr>
              <w:t>טאלין (אסטוניה)</w:t>
            </w:r>
          </w:p>
        </w:tc>
        <w:tc>
          <w:tcPr>
            <w:tcW w:w="0" w:type="auto"/>
            <w:vMerge/>
          </w:tcPr>
          <w:p w:rsidR="00000000">
            <w:pPr>
              <w:spacing w:before="20" w:after="20" w:line="216" w:lineRule="exact"/>
              <w:rPr>
                <w:rFonts w:cs="FrankRuehl" w:hint="cs"/>
                <w:sz w:val="20"/>
                <w:szCs w:val="20"/>
                <w:rtl/>
              </w:rPr>
            </w:pPr>
          </w:p>
        </w:tc>
        <w:tc>
          <w:tcPr>
            <w:tcW w:w="0" w:type="auto"/>
            <w:vMerge/>
          </w:tcPr>
          <w:p w:rsidR="00000000">
            <w:pPr>
              <w:spacing w:before="20" w:after="20" w:line="216" w:lineRule="exact"/>
              <w:rPr>
                <w:rFonts w:cs="FrankRuehl" w:hint="cs"/>
                <w:sz w:val="20"/>
                <w:szCs w:val="20"/>
                <w:rtl/>
              </w:rPr>
            </w:pPr>
          </w:p>
        </w:tc>
        <w:tc>
          <w:tcPr>
            <w:tcW w:w="0" w:type="auto"/>
            <w:vMerge/>
          </w:tcPr>
          <w:p w:rsidR="00000000">
            <w:pPr>
              <w:spacing w:before="20" w:after="20" w:line="216" w:lineRule="exact"/>
              <w:rPr>
                <w:rFonts w:cs="FrankRuehl" w:hint="cs"/>
                <w:sz w:val="20"/>
                <w:szCs w:val="20"/>
                <w:rtl/>
              </w:rPr>
            </w:pPr>
          </w:p>
        </w:tc>
        <w:tc>
          <w:tcPr>
            <w:tcW w:w="0" w:type="auto"/>
            <w:vMerge/>
            <w:tcBorders>
              <w:right w:val="single" w:sz="12" w:space="0" w:color="auto"/>
            </w:tcBorders>
          </w:tcPr>
          <w:p w:rsidR="00000000">
            <w:pPr>
              <w:spacing w:before="20" w:after="20" w:line="216" w:lineRule="exact"/>
              <w:rPr>
                <w:rFonts w:cs="FrankRuehl" w:hint="cs"/>
                <w:b/>
                <w:bCs/>
                <w:sz w:val="20"/>
                <w:szCs w:val="20"/>
                <w:rtl/>
              </w:rPr>
            </w:pPr>
          </w:p>
        </w:tc>
      </w:tr>
      <w:tr>
        <w:tblPrEx>
          <w:tblW w:w="6691" w:type="dxa"/>
          <w:jc w:val="center"/>
          <w:tblLook w:val="01E0"/>
        </w:tblPrEx>
        <w:trPr>
          <w:cantSplit/>
          <w:jc w:val="center"/>
        </w:trPr>
        <w:tc>
          <w:tcPr>
            <w:tcW w:w="0" w:type="auto"/>
            <w:tcBorders>
              <w:left w:val="single" w:sz="12" w:space="0" w:color="auto"/>
            </w:tcBorders>
          </w:tcPr>
          <w:p w:rsidR="00000000">
            <w:pPr>
              <w:spacing w:before="20" w:after="20" w:line="216" w:lineRule="exact"/>
              <w:rPr>
                <w:rFonts w:cs="FrankRuehl" w:hint="cs"/>
                <w:sz w:val="20"/>
                <w:szCs w:val="20"/>
                <w:rtl/>
              </w:rPr>
            </w:pPr>
          </w:p>
        </w:tc>
        <w:tc>
          <w:tcPr>
            <w:tcW w:w="0" w:type="auto"/>
          </w:tcPr>
          <w:p w:rsidR="00000000">
            <w:pPr>
              <w:spacing w:before="20" w:after="20" w:line="216" w:lineRule="exact"/>
              <w:rPr>
                <w:rFonts w:cs="FrankRuehl" w:hint="cs"/>
                <w:sz w:val="20"/>
                <w:szCs w:val="20"/>
                <w:rtl/>
              </w:rPr>
            </w:pPr>
            <w:r>
              <w:rPr>
                <w:rFonts w:cs="FrankRuehl" w:hint="cs"/>
                <w:sz w:val="20"/>
                <w:szCs w:val="20"/>
                <w:rtl/>
              </w:rPr>
              <w:t>נובוסיבירסק</w:t>
            </w:r>
          </w:p>
        </w:tc>
        <w:tc>
          <w:tcPr>
            <w:tcW w:w="0" w:type="auto"/>
            <w:vMerge/>
          </w:tcPr>
          <w:p w:rsidR="00000000">
            <w:pPr>
              <w:spacing w:before="20" w:after="20" w:line="216" w:lineRule="exact"/>
              <w:rPr>
                <w:rFonts w:cs="FrankRuehl" w:hint="cs"/>
                <w:sz w:val="20"/>
                <w:szCs w:val="20"/>
                <w:rtl/>
              </w:rPr>
            </w:pPr>
          </w:p>
        </w:tc>
        <w:tc>
          <w:tcPr>
            <w:tcW w:w="0" w:type="auto"/>
            <w:vMerge/>
          </w:tcPr>
          <w:p w:rsidR="00000000">
            <w:pPr>
              <w:spacing w:before="20" w:after="20" w:line="216" w:lineRule="exact"/>
              <w:rPr>
                <w:rFonts w:cs="FrankRuehl" w:hint="cs"/>
                <w:sz w:val="20"/>
                <w:szCs w:val="20"/>
                <w:rtl/>
              </w:rPr>
            </w:pPr>
          </w:p>
        </w:tc>
        <w:tc>
          <w:tcPr>
            <w:tcW w:w="0" w:type="auto"/>
            <w:vMerge/>
            <w:tcBorders>
              <w:right w:val="single" w:sz="12" w:space="0" w:color="auto"/>
            </w:tcBorders>
          </w:tcPr>
          <w:p w:rsidR="00000000">
            <w:pPr>
              <w:spacing w:before="20" w:after="20" w:line="216" w:lineRule="exact"/>
              <w:rPr>
                <w:rFonts w:cs="FrankRuehl" w:hint="cs"/>
                <w:b/>
                <w:bCs/>
                <w:sz w:val="20"/>
                <w:szCs w:val="20"/>
                <w:rtl/>
              </w:rPr>
            </w:pPr>
          </w:p>
        </w:tc>
      </w:tr>
      <w:tr>
        <w:tblPrEx>
          <w:tblW w:w="6691" w:type="dxa"/>
          <w:jc w:val="center"/>
          <w:tblLook w:val="01E0"/>
        </w:tblPrEx>
        <w:trPr>
          <w:cantSplit/>
          <w:jc w:val="center"/>
        </w:trPr>
        <w:tc>
          <w:tcPr>
            <w:tcW w:w="0" w:type="auto"/>
            <w:tcBorders>
              <w:left w:val="single" w:sz="12" w:space="0" w:color="auto"/>
            </w:tcBorders>
          </w:tcPr>
          <w:p w:rsidR="00000000">
            <w:pPr>
              <w:spacing w:before="20" w:after="20" w:line="216" w:lineRule="exact"/>
              <w:rPr>
                <w:rFonts w:cs="FrankRuehl" w:hint="cs"/>
                <w:sz w:val="20"/>
                <w:szCs w:val="20"/>
                <w:rtl/>
              </w:rPr>
            </w:pPr>
            <w:r>
              <w:rPr>
                <w:rFonts w:cs="FrankRuehl" w:hint="cs"/>
                <w:sz w:val="20"/>
                <w:szCs w:val="20"/>
                <w:rtl/>
              </w:rPr>
              <w:t>ריגה (לטביה)</w:t>
            </w:r>
          </w:p>
        </w:tc>
        <w:tc>
          <w:tcPr>
            <w:tcW w:w="0" w:type="auto"/>
          </w:tcPr>
          <w:p w:rsidR="00000000">
            <w:pPr>
              <w:spacing w:before="20" w:after="20" w:line="216" w:lineRule="exact"/>
              <w:rPr>
                <w:rFonts w:cs="FrankRuehl" w:hint="cs"/>
                <w:sz w:val="20"/>
                <w:szCs w:val="20"/>
                <w:rtl/>
              </w:rPr>
            </w:pPr>
            <w:r>
              <w:rPr>
                <w:rFonts w:cs="FrankRuehl" w:hint="cs"/>
                <w:sz w:val="20"/>
                <w:szCs w:val="20"/>
                <w:rtl/>
              </w:rPr>
              <w:t>מי</w:t>
            </w:r>
            <w:r>
              <w:rPr>
                <w:rFonts w:cs="FrankRuehl" w:hint="cs"/>
                <w:sz w:val="20"/>
                <w:szCs w:val="20"/>
                <w:rtl/>
              </w:rPr>
              <w:t>נסק</w:t>
            </w:r>
          </w:p>
        </w:tc>
        <w:tc>
          <w:tcPr>
            <w:tcW w:w="0" w:type="auto"/>
          </w:tcPr>
          <w:p w:rsidR="00000000">
            <w:pPr>
              <w:spacing w:before="20" w:after="20" w:line="216" w:lineRule="exact"/>
              <w:rPr>
                <w:rFonts w:cs="FrankRuehl" w:hint="cs"/>
                <w:sz w:val="20"/>
                <w:szCs w:val="20"/>
                <w:rtl/>
              </w:rPr>
            </w:pPr>
            <w:r>
              <w:rPr>
                <w:rFonts w:cs="FrankRuehl" w:hint="cs"/>
                <w:sz w:val="20"/>
                <w:szCs w:val="20"/>
                <w:rtl/>
              </w:rPr>
              <w:t>בלרוס</w:t>
            </w:r>
          </w:p>
        </w:tc>
        <w:tc>
          <w:tcPr>
            <w:tcW w:w="0" w:type="auto"/>
            <w:vMerge/>
          </w:tcPr>
          <w:p w:rsidR="00000000">
            <w:pPr>
              <w:spacing w:before="20" w:after="20" w:line="216" w:lineRule="exact"/>
              <w:rPr>
                <w:rFonts w:cs="FrankRuehl" w:hint="cs"/>
                <w:sz w:val="20"/>
                <w:szCs w:val="20"/>
                <w:rtl/>
              </w:rPr>
            </w:pPr>
          </w:p>
        </w:tc>
        <w:tc>
          <w:tcPr>
            <w:tcW w:w="0" w:type="auto"/>
            <w:vMerge/>
            <w:tcBorders>
              <w:right w:val="single" w:sz="12" w:space="0" w:color="auto"/>
            </w:tcBorders>
          </w:tcPr>
          <w:p w:rsidR="00000000">
            <w:pPr>
              <w:spacing w:before="20" w:after="20" w:line="216" w:lineRule="exact"/>
              <w:rPr>
                <w:rFonts w:cs="FrankRuehl" w:hint="cs"/>
                <w:b/>
                <w:bCs/>
                <w:sz w:val="20"/>
                <w:szCs w:val="20"/>
                <w:rtl/>
              </w:rPr>
            </w:pPr>
          </w:p>
        </w:tc>
      </w:tr>
      <w:tr>
        <w:tblPrEx>
          <w:tblW w:w="6691" w:type="dxa"/>
          <w:jc w:val="center"/>
          <w:tblLook w:val="01E0"/>
        </w:tblPrEx>
        <w:trPr>
          <w:cantSplit/>
          <w:jc w:val="center"/>
        </w:trPr>
        <w:tc>
          <w:tcPr>
            <w:tcW w:w="0" w:type="auto"/>
            <w:vMerge w:val="restart"/>
            <w:tcBorders>
              <w:left w:val="single" w:sz="12" w:space="0" w:color="auto"/>
            </w:tcBorders>
          </w:tcPr>
          <w:p w:rsidR="00000000">
            <w:pPr>
              <w:spacing w:before="20" w:after="20" w:line="216" w:lineRule="exact"/>
              <w:rPr>
                <w:rFonts w:cs="FrankRuehl" w:hint="cs"/>
                <w:sz w:val="20"/>
                <w:szCs w:val="20"/>
                <w:rtl/>
              </w:rPr>
            </w:pPr>
          </w:p>
        </w:tc>
        <w:tc>
          <w:tcPr>
            <w:tcW w:w="0" w:type="auto"/>
          </w:tcPr>
          <w:p w:rsidR="00000000">
            <w:pPr>
              <w:spacing w:before="20" w:after="20" w:line="216" w:lineRule="exact"/>
              <w:rPr>
                <w:rFonts w:cs="FrankRuehl" w:hint="cs"/>
                <w:sz w:val="20"/>
                <w:szCs w:val="20"/>
                <w:rtl/>
              </w:rPr>
            </w:pPr>
            <w:r>
              <w:rPr>
                <w:rFonts w:cs="FrankRuehl" w:hint="cs"/>
                <w:sz w:val="20"/>
                <w:szCs w:val="20"/>
                <w:rtl/>
              </w:rPr>
              <w:t>קייב</w:t>
            </w:r>
          </w:p>
        </w:tc>
        <w:tc>
          <w:tcPr>
            <w:tcW w:w="0" w:type="auto"/>
            <w:vMerge w:val="restart"/>
          </w:tcPr>
          <w:p w:rsidR="00000000">
            <w:pPr>
              <w:spacing w:before="20" w:after="20" w:line="216" w:lineRule="exact"/>
              <w:rPr>
                <w:rFonts w:cs="FrankRuehl" w:hint="cs"/>
                <w:sz w:val="20"/>
                <w:szCs w:val="20"/>
                <w:rtl/>
              </w:rPr>
            </w:pPr>
            <w:r>
              <w:rPr>
                <w:rFonts w:cs="FrankRuehl" w:hint="cs"/>
                <w:sz w:val="20"/>
                <w:szCs w:val="20"/>
                <w:rtl/>
              </w:rPr>
              <w:t>אוקראינה</w:t>
            </w:r>
          </w:p>
        </w:tc>
        <w:tc>
          <w:tcPr>
            <w:tcW w:w="0" w:type="auto"/>
            <w:vMerge w:val="restart"/>
          </w:tcPr>
          <w:p w:rsidR="00000000">
            <w:pPr>
              <w:spacing w:before="20" w:after="20" w:line="216" w:lineRule="exact"/>
              <w:rPr>
                <w:rFonts w:cs="FrankRuehl" w:hint="cs"/>
                <w:sz w:val="20"/>
                <w:szCs w:val="20"/>
                <w:rtl/>
              </w:rPr>
            </w:pPr>
            <w:r>
              <w:rPr>
                <w:rFonts w:cs="FrankRuehl" w:hint="cs"/>
                <w:sz w:val="20"/>
                <w:szCs w:val="20"/>
                <w:rtl/>
              </w:rPr>
              <w:t>אוקראינה ומולדובה</w:t>
            </w:r>
          </w:p>
        </w:tc>
        <w:tc>
          <w:tcPr>
            <w:tcW w:w="0" w:type="auto"/>
            <w:vMerge w:val="restart"/>
            <w:tcBorders>
              <w:right w:val="single" w:sz="12" w:space="0" w:color="auto"/>
            </w:tcBorders>
          </w:tcPr>
          <w:p w:rsidR="00000000">
            <w:pPr>
              <w:spacing w:before="20" w:after="20" w:line="216" w:lineRule="exact"/>
              <w:rPr>
                <w:rFonts w:cs="FrankRuehl" w:hint="cs"/>
                <w:b/>
                <w:bCs/>
                <w:sz w:val="20"/>
                <w:szCs w:val="20"/>
                <w:rtl/>
              </w:rPr>
            </w:pPr>
            <w:r>
              <w:rPr>
                <w:rFonts w:cs="FrankRuehl" w:hint="cs"/>
                <w:b/>
                <w:bCs/>
                <w:sz w:val="20"/>
                <w:szCs w:val="20"/>
                <w:rtl/>
              </w:rPr>
              <w:t>2</w:t>
            </w:r>
          </w:p>
        </w:tc>
      </w:tr>
      <w:tr>
        <w:tblPrEx>
          <w:tblW w:w="6691" w:type="dxa"/>
          <w:jc w:val="center"/>
          <w:tblLook w:val="01E0"/>
        </w:tblPrEx>
        <w:trPr>
          <w:cantSplit/>
          <w:jc w:val="center"/>
        </w:trPr>
        <w:tc>
          <w:tcPr>
            <w:tcW w:w="0" w:type="auto"/>
            <w:vMerge/>
            <w:tcBorders>
              <w:left w:val="single" w:sz="12" w:space="0" w:color="auto"/>
            </w:tcBorders>
          </w:tcPr>
          <w:p w:rsidR="00000000">
            <w:pPr>
              <w:spacing w:before="20" w:after="20" w:line="216" w:lineRule="exact"/>
              <w:rPr>
                <w:rFonts w:cs="FrankRuehl" w:hint="cs"/>
                <w:sz w:val="20"/>
                <w:szCs w:val="20"/>
                <w:rtl/>
              </w:rPr>
            </w:pPr>
          </w:p>
        </w:tc>
        <w:tc>
          <w:tcPr>
            <w:tcW w:w="0" w:type="auto"/>
          </w:tcPr>
          <w:p w:rsidR="00000000">
            <w:pPr>
              <w:spacing w:before="20" w:after="20" w:line="216" w:lineRule="exact"/>
              <w:rPr>
                <w:rFonts w:cs="FrankRuehl" w:hint="cs"/>
                <w:sz w:val="20"/>
                <w:szCs w:val="20"/>
                <w:rtl/>
              </w:rPr>
            </w:pPr>
            <w:r>
              <w:rPr>
                <w:rFonts w:cs="FrankRuehl" w:hint="cs"/>
                <w:sz w:val="20"/>
                <w:szCs w:val="20"/>
                <w:rtl/>
              </w:rPr>
              <w:t>חרקוב</w:t>
            </w:r>
          </w:p>
        </w:tc>
        <w:tc>
          <w:tcPr>
            <w:tcW w:w="0" w:type="auto"/>
            <w:vMerge/>
          </w:tcPr>
          <w:p w:rsidR="00000000">
            <w:pPr>
              <w:spacing w:before="20" w:after="20" w:line="216" w:lineRule="exact"/>
              <w:rPr>
                <w:rFonts w:cs="FrankRuehl" w:hint="cs"/>
                <w:sz w:val="20"/>
                <w:szCs w:val="20"/>
                <w:rtl/>
              </w:rPr>
            </w:pPr>
          </w:p>
        </w:tc>
        <w:tc>
          <w:tcPr>
            <w:tcW w:w="0" w:type="auto"/>
            <w:vMerge/>
          </w:tcPr>
          <w:p w:rsidR="00000000">
            <w:pPr>
              <w:spacing w:before="20" w:after="20" w:line="216" w:lineRule="exact"/>
              <w:rPr>
                <w:rFonts w:cs="FrankRuehl" w:hint="cs"/>
                <w:sz w:val="20"/>
                <w:szCs w:val="20"/>
                <w:rtl/>
              </w:rPr>
            </w:pPr>
          </w:p>
        </w:tc>
        <w:tc>
          <w:tcPr>
            <w:tcW w:w="0" w:type="auto"/>
            <w:vMerge/>
            <w:tcBorders>
              <w:right w:val="single" w:sz="12" w:space="0" w:color="auto"/>
            </w:tcBorders>
          </w:tcPr>
          <w:p w:rsidR="00000000">
            <w:pPr>
              <w:spacing w:before="20" w:after="20" w:line="216" w:lineRule="exact"/>
              <w:rPr>
                <w:rFonts w:cs="FrankRuehl" w:hint="cs"/>
                <w:b/>
                <w:bCs/>
                <w:sz w:val="20"/>
                <w:szCs w:val="20"/>
                <w:rtl/>
              </w:rPr>
            </w:pPr>
          </w:p>
        </w:tc>
      </w:tr>
      <w:tr>
        <w:tblPrEx>
          <w:tblW w:w="6691" w:type="dxa"/>
          <w:jc w:val="center"/>
          <w:tblLook w:val="01E0"/>
        </w:tblPrEx>
        <w:trPr>
          <w:cantSplit/>
          <w:jc w:val="center"/>
        </w:trPr>
        <w:tc>
          <w:tcPr>
            <w:tcW w:w="0" w:type="auto"/>
            <w:vMerge/>
            <w:tcBorders>
              <w:left w:val="single" w:sz="12" w:space="0" w:color="auto"/>
            </w:tcBorders>
          </w:tcPr>
          <w:p w:rsidR="00000000">
            <w:pPr>
              <w:spacing w:before="20" w:after="20" w:line="216" w:lineRule="exact"/>
              <w:rPr>
                <w:rFonts w:cs="FrankRuehl" w:hint="cs"/>
                <w:sz w:val="20"/>
                <w:szCs w:val="20"/>
                <w:rtl/>
              </w:rPr>
            </w:pPr>
          </w:p>
        </w:tc>
        <w:tc>
          <w:tcPr>
            <w:tcW w:w="0" w:type="auto"/>
          </w:tcPr>
          <w:p w:rsidR="00000000">
            <w:pPr>
              <w:spacing w:before="20" w:after="20" w:line="216" w:lineRule="exact"/>
              <w:rPr>
                <w:rFonts w:cs="FrankRuehl" w:hint="cs"/>
                <w:sz w:val="20"/>
                <w:szCs w:val="20"/>
                <w:rtl/>
              </w:rPr>
            </w:pPr>
            <w:r>
              <w:rPr>
                <w:rFonts w:cs="FrankRuehl" w:hint="cs"/>
                <w:sz w:val="20"/>
                <w:szCs w:val="20"/>
                <w:rtl/>
              </w:rPr>
              <w:t>אודסה</w:t>
            </w:r>
          </w:p>
        </w:tc>
        <w:tc>
          <w:tcPr>
            <w:tcW w:w="0" w:type="auto"/>
            <w:vMerge/>
          </w:tcPr>
          <w:p w:rsidR="00000000">
            <w:pPr>
              <w:spacing w:before="20" w:after="20" w:line="216" w:lineRule="exact"/>
              <w:rPr>
                <w:rFonts w:cs="FrankRuehl" w:hint="cs"/>
                <w:sz w:val="20"/>
                <w:szCs w:val="20"/>
                <w:rtl/>
              </w:rPr>
            </w:pPr>
          </w:p>
        </w:tc>
        <w:tc>
          <w:tcPr>
            <w:tcW w:w="0" w:type="auto"/>
            <w:vMerge/>
          </w:tcPr>
          <w:p w:rsidR="00000000">
            <w:pPr>
              <w:spacing w:before="20" w:after="20" w:line="216" w:lineRule="exact"/>
              <w:rPr>
                <w:rFonts w:cs="FrankRuehl" w:hint="cs"/>
                <w:sz w:val="20"/>
                <w:szCs w:val="20"/>
                <w:rtl/>
              </w:rPr>
            </w:pPr>
          </w:p>
        </w:tc>
        <w:tc>
          <w:tcPr>
            <w:tcW w:w="0" w:type="auto"/>
            <w:vMerge/>
            <w:tcBorders>
              <w:right w:val="single" w:sz="12" w:space="0" w:color="auto"/>
            </w:tcBorders>
          </w:tcPr>
          <w:p w:rsidR="00000000">
            <w:pPr>
              <w:spacing w:before="20" w:after="20" w:line="216" w:lineRule="exact"/>
              <w:rPr>
                <w:rFonts w:cs="FrankRuehl" w:hint="cs"/>
                <w:b/>
                <w:bCs/>
                <w:sz w:val="20"/>
                <w:szCs w:val="20"/>
                <w:rtl/>
              </w:rPr>
            </w:pPr>
          </w:p>
        </w:tc>
      </w:tr>
      <w:tr>
        <w:tblPrEx>
          <w:tblW w:w="6691" w:type="dxa"/>
          <w:jc w:val="center"/>
          <w:tblLook w:val="01E0"/>
        </w:tblPrEx>
        <w:trPr>
          <w:cantSplit/>
          <w:jc w:val="center"/>
        </w:trPr>
        <w:tc>
          <w:tcPr>
            <w:tcW w:w="0" w:type="auto"/>
            <w:vMerge/>
            <w:tcBorders>
              <w:left w:val="single" w:sz="12" w:space="0" w:color="auto"/>
            </w:tcBorders>
          </w:tcPr>
          <w:p w:rsidR="00000000">
            <w:pPr>
              <w:spacing w:before="20" w:after="20" w:line="216" w:lineRule="exact"/>
              <w:rPr>
                <w:rFonts w:cs="FrankRuehl" w:hint="cs"/>
                <w:sz w:val="20"/>
                <w:szCs w:val="20"/>
                <w:rtl/>
              </w:rPr>
            </w:pPr>
          </w:p>
        </w:tc>
        <w:tc>
          <w:tcPr>
            <w:tcW w:w="0" w:type="auto"/>
          </w:tcPr>
          <w:p w:rsidR="00000000">
            <w:pPr>
              <w:spacing w:before="20" w:after="20" w:line="216" w:lineRule="exact"/>
              <w:rPr>
                <w:rFonts w:cs="FrankRuehl" w:hint="cs"/>
                <w:sz w:val="20"/>
                <w:szCs w:val="20"/>
                <w:rtl/>
              </w:rPr>
            </w:pPr>
            <w:r>
              <w:rPr>
                <w:rFonts w:cs="FrankRuehl" w:hint="cs"/>
                <w:sz w:val="20"/>
                <w:szCs w:val="20"/>
                <w:rtl/>
              </w:rPr>
              <w:t>דנייפרופטרובסק</w:t>
            </w:r>
          </w:p>
        </w:tc>
        <w:tc>
          <w:tcPr>
            <w:tcW w:w="0" w:type="auto"/>
            <w:vMerge/>
          </w:tcPr>
          <w:p w:rsidR="00000000">
            <w:pPr>
              <w:spacing w:before="20" w:after="20" w:line="216" w:lineRule="exact"/>
              <w:rPr>
                <w:rFonts w:cs="FrankRuehl" w:hint="cs"/>
                <w:sz w:val="20"/>
                <w:szCs w:val="20"/>
                <w:rtl/>
              </w:rPr>
            </w:pPr>
          </w:p>
        </w:tc>
        <w:tc>
          <w:tcPr>
            <w:tcW w:w="0" w:type="auto"/>
            <w:vMerge/>
          </w:tcPr>
          <w:p w:rsidR="00000000">
            <w:pPr>
              <w:spacing w:before="20" w:after="20" w:line="216" w:lineRule="exact"/>
              <w:rPr>
                <w:rFonts w:cs="FrankRuehl" w:hint="cs"/>
                <w:sz w:val="20"/>
                <w:szCs w:val="20"/>
                <w:rtl/>
              </w:rPr>
            </w:pPr>
          </w:p>
        </w:tc>
        <w:tc>
          <w:tcPr>
            <w:tcW w:w="0" w:type="auto"/>
            <w:vMerge/>
            <w:tcBorders>
              <w:right w:val="single" w:sz="12" w:space="0" w:color="auto"/>
            </w:tcBorders>
          </w:tcPr>
          <w:p w:rsidR="00000000">
            <w:pPr>
              <w:spacing w:before="20" w:after="20" w:line="216" w:lineRule="exact"/>
              <w:rPr>
                <w:rFonts w:cs="FrankRuehl" w:hint="cs"/>
                <w:b/>
                <w:bCs/>
                <w:sz w:val="20"/>
                <w:szCs w:val="20"/>
                <w:rtl/>
              </w:rPr>
            </w:pPr>
          </w:p>
        </w:tc>
      </w:tr>
      <w:tr>
        <w:tblPrEx>
          <w:tblW w:w="6691" w:type="dxa"/>
          <w:jc w:val="center"/>
          <w:tblLook w:val="01E0"/>
        </w:tblPrEx>
        <w:trPr>
          <w:cantSplit/>
          <w:jc w:val="center"/>
        </w:trPr>
        <w:tc>
          <w:tcPr>
            <w:tcW w:w="0" w:type="auto"/>
            <w:vMerge/>
            <w:tcBorders>
              <w:left w:val="single" w:sz="12" w:space="0" w:color="auto"/>
            </w:tcBorders>
          </w:tcPr>
          <w:p w:rsidR="00000000">
            <w:pPr>
              <w:spacing w:before="20" w:after="20" w:line="216" w:lineRule="exact"/>
              <w:rPr>
                <w:rFonts w:cs="FrankRuehl" w:hint="cs"/>
                <w:sz w:val="20"/>
                <w:szCs w:val="20"/>
                <w:rtl/>
              </w:rPr>
            </w:pPr>
          </w:p>
        </w:tc>
        <w:tc>
          <w:tcPr>
            <w:tcW w:w="0" w:type="auto"/>
          </w:tcPr>
          <w:p w:rsidR="00000000">
            <w:pPr>
              <w:spacing w:before="20" w:after="20" w:line="216" w:lineRule="exact"/>
              <w:rPr>
                <w:rFonts w:cs="FrankRuehl" w:hint="cs"/>
                <w:sz w:val="20"/>
                <w:szCs w:val="20"/>
                <w:rtl/>
              </w:rPr>
            </w:pPr>
            <w:r>
              <w:rPr>
                <w:rFonts w:cs="FrankRuehl" w:hint="cs"/>
                <w:sz w:val="20"/>
                <w:szCs w:val="20"/>
                <w:rtl/>
              </w:rPr>
              <w:t>קישינב</w:t>
            </w:r>
          </w:p>
        </w:tc>
        <w:tc>
          <w:tcPr>
            <w:tcW w:w="0" w:type="auto"/>
          </w:tcPr>
          <w:p w:rsidR="00000000">
            <w:pPr>
              <w:spacing w:before="20" w:after="20" w:line="216" w:lineRule="exact"/>
              <w:rPr>
                <w:rFonts w:cs="FrankRuehl" w:hint="cs"/>
                <w:sz w:val="20"/>
                <w:szCs w:val="20"/>
                <w:rtl/>
              </w:rPr>
            </w:pPr>
            <w:r>
              <w:rPr>
                <w:rFonts w:cs="FrankRuehl" w:hint="cs"/>
                <w:sz w:val="20"/>
                <w:szCs w:val="20"/>
                <w:rtl/>
              </w:rPr>
              <w:t>מולדובה</w:t>
            </w:r>
          </w:p>
        </w:tc>
        <w:tc>
          <w:tcPr>
            <w:tcW w:w="0" w:type="auto"/>
            <w:vMerge/>
          </w:tcPr>
          <w:p w:rsidR="00000000">
            <w:pPr>
              <w:spacing w:before="20" w:after="20" w:line="216" w:lineRule="exact"/>
              <w:rPr>
                <w:rFonts w:cs="FrankRuehl" w:hint="cs"/>
                <w:sz w:val="20"/>
                <w:szCs w:val="20"/>
                <w:rtl/>
              </w:rPr>
            </w:pPr>
          </w:p>
        </w:tc>
        <w:tc>
          <w:tcPr>
            <w:tcW w:w="0" w:type="auto"/>
            <w:vMerge/>
            <w:tcBorders>
              <w:right w:val="single" w:sz="12" w:space="0" w:color="auto"/>
            </w:tcBorders>
          </w:tcPr>
          <w:p w:rsidR="00000000">
            <w:pPr>
              <w:spacing w:before="20" w:after="20" w:line="216" w:lineRule="exact"/>
              <w:rPr>
                <w:rFonts w:cs="FrankRuehl" w:hint="cs"/>
                <w:b/>
                <w:bCs/>
                <w:sz w:val="20"/>
                <w:szCs w:val="20"/>
                <w:rtl/>
              </w:rPr>
            </w:pPr>
          </w:p>
        </w:tc>
      </w:tr>
      <w:tr>
        <w:tblPrEx>
          <w:tblW w:w="6691" w:type="dxa"/>
          <w:jc w:val="center"/>
          <w:tblLook w:val="01E0"/>
        </w:tblPrEx>
        <w:trPr>
          <w:cantSplit/>
          <w:jc w:val="center"/>
        </w:trPr>
        <w:tc>
          <w:tcPr>
            <w:tcW w:w="0" w:type="auto"/>
            <w:tcBorders>
              <w:left w:val="single" w:sz="12" w:space="0" w:color="auto"/>
            </w:tcBorders>
          </w:tcPr>
          <w:p w:rsidR="00000000">
            <w:pPr>
              <w:spacing w:before="20" w:after="20" w:line="216" w:lineRule="exact"/>
              <w:rPr>
                <w:rFonts w:cs="FrankRuehl" w:hint="cs"/>
                <w:sz w:val="20"/>
                <w:szCs w:val="20"/>
                <w:rtl/>
              </w:rPr>
            </w:pPr>
            <w:r>
              <w:rPr>
                <w:rFonts w:cs="FrankRuehl" w:hint="cs"/>
                <w:sz w:val="20"/>
                <w:szCs w:val="20"/>
                <w:rtl/>
              </w:rPr>
              <w:t>אשחבד (טורקמניסטן)</w:t>
            </w:r>
          </w:p>
        </w:tc>
        <w:tc>
          <w:tcPr>
            <w:tcW w:w="0" w:type="auto"/>
            <w:vMerge w:val="restart"/>
          </w:tcPr>
          <w:p w:rsidR="00000000">
            <w:pPr>
              <w:spacing w:before="20" w:after="20" w:line="216" w:lineRule="exact"/>
              <w:rPr>
                <w:rFonts w:cs="FrankRuehl" w:hint="cs"/>
                <w:sz w:val="20"/>
                <w:szCs w:val="20"/>
                <w:rtl/>
              </w:rPr>
            </w:pPr>
            <w:r>
              <w:rPr>
                <w:rFonts w:cs="FrankRuehl" w:hint="cs"/>
                <w:sz w:val="20"/>
                <w:szCs w:val="20"/>
                <w:rtl/>
              </w:rPr>
              <w:t>טשקנט</w:t>
            </w:r>
          </w:p>
        </w:tc>
        <w:tc>
          <w:tcPr>
            <w:tcW w:w="0" w:type="auto"/>
            <w:vMerge w:val="restart"/>
          </w:tcPr>
          <w:p w:rsidR="00000000">
            <w:pPr>
              <w:spacing w:before="20" w:after="20" w:line="216" w:lineRule="exact"/>
              <w:rPr>
                <w:rFonts w:cs="FrankRuehl" w:hint="cs"/>
                <w:sz w:val="20"/>
                <w:szCs w:val="20"/>
                <w:rtl/>
              </w:rPr>
            </w:pPr>
            <w:r>
              <w:rPr>
                <w:rFonts w:cs="FrankRuehl" w:hint="cs"/>
                <w:sz w:val="20"/>
                <w:szCs w:val="20"/>
                <w:rtl/>
              </w:rPr>
              <w:t>אוזבקיסטן</w:t>
            </w:r>
          </w:p>
        </w:tc>
        <w:tc>
          <w:tcPr>
            <w:tcW w:w="0" w:type="auto"/>
            <w:vMerge w:val="restart"/>
          </w:tcPr>
          <w:p w:rsidR="00000000">
            <w:pPr>
              <w:spacing w:before="20" w:after="20" w:line="216" w:lineRule="exact"/>
              <w:rPr>
                <w:rFonts w:cs="FrankRuehl" w:hint="cs"/>
                <w:sz w:val="20"/>
                <w:szCs w:val="20"/>
                <w:rtl/>
              </w:rPr>
            </w:pPr>
            <w:r>
              <w:rPr>
                <w:rFonts w:cs="FrankRuehl" w:hint="cs"/>
                <w:sz w:val="20"/>
                <w:szCs w:val="20"/>
                <w:rtl/>
              </w:rPr>
              <w:t>אסיה וקווקז</w:t>
            </w:r>
          </w:p>
        </w:tc>
        <w:tc>
          <w:tcPr>
            <w:tcW w:w="0" w:type="auto"/>
            <w:vMerge w:val="restart"/>
            <w:tcBorders>
              <w:right w:val="single" w:sz="12" w:space="0" w:color="auto"/>
            </w:tcBorders>
          </w:tcPr>
          <w:p w:rsidR="00000000">
            <w:pPr>
              <w:spacing w:before="20" w:after="20" w:line="216" w:lineRule="exact"/>
              <w:rPr>
                <w:rFonts w:cs="FrankRuehl" w:hint="cs"/>
                <w:b/>
                <w:bCs/>
                <w:sz w:val="20"/>
                <w:szCs w:val="20"/>
                <w:rtl/>
              </w:rPr>
            </w:pPr>
            <w:r>
              <w:rPr>
                <w:rFonts w:cs="FrankRuehl" w:hint="cs"/>
                <w:b/>
                <w:bCs/>
                <w:sz w:val="20"/>
                <w:szCs w:val="20"/>
                <w:rtl/>
              </w:rPr>
              <w:t>3</w:t>
            </w:r>
          </w:p>
        </w:tc>
      </w:tr>
      <w:tr>
        <w:tblPrEx>
          <w:tblW w:w="6691" w:type="dxa"/>
          <w:jc w:val="center"/>
          <w:tblLook w:val="01E0"/>
        </w:tblPrEx>
        <w:trPr>
          <w:cantSplit/>
          <w:jc w:val="center"/>
        </w:trPr>
        <w:tc>
          <w:tcPr>
            <w:tcW w:w="0" w:type="auto"/>
            <w:tcBorders>
              <w:left w:val="single" w:sz="12" w:space="0" w:color="auto"/>
            </w:tcBorders>
          </w:tcPr>
          <w:p w:rsidR="00000000">
            <w:pPr>
              <w:spacing w:before="20" w:after="20" w:line="216" w:lineRule="exact"/>
              <w:rPr>
                <w:rFonts w:cs="FrankRuehl" w:hint="cs"/>
                <w:sz w:val="20"/>
                <w:szCs w:val="20"/>
                <w:rtl/>
              </w:rPr>
            </w:pPr>
            <w:r>
              <w:rPr>
                <w:rFonts w:cs="FrankRuehl" w:hint="cs"/>
                <w:sz w:val="20"/>
                <w:szCs w:val="20"/>
                <w:rtl/>
              </w:rPr>
              <w:t>אלמאטי (קזחסטן)</w:t>
            </w:r>
          </w:p>
        </w:tc>
        <w:tc>
          <w:tcPr>
            <w:tcW w:w="0" w:type="auto"/>
            <w:vMerge/>
          </w:tcPr>
          <w:p w:rsidR="00000000">
            <w:pPr>
              <w:spacing w:before="20" w:after="20" w:line="216" w:lineRule="exact"/>
              <w:rPr>
                <w:rFonts w:cs="FrankRuehl" w:hint="cs"/>
                <w:sz w:val="20"/>
                <w:szCs w:val="20"/>
                <w:rtl/>
              </w:rPr>
            </w:pPr>
          </w:p>
        </w:tc>
        <w:tc>
          <w:tcPr>
            <w:tcW w:w="0" w:type="auto"/>
            <w:vMerge/>
          </w:tcPr>
          <w:p w:rsidR="00000000">
            <w:pPr>
              <w:spacing w:before="20" w:after="20" w:line="216" w:lineRule="exact"/>
              <w:rPr>
                <w:rFonts w:cs="FrankRuehl" w:hint="cs"/>
                <w:sz w:val="20"/>
                <w:szCs w:val="20"/>
                <w:rtl/>
              </w:rPr>
            </w:pPr>
          </w:p>
        </w:tc>
        <w:tc>
          <w:tcPr>
            <w:tcW w:w="0" w:type="auto"/>
            <w:vMerge/>
          </w:tcPr>
          <w:p w:rsidR="00000000">
            <w:pPr>
              <w:spacing w:before="20" w:after="20" w:line="216" w:lineRule="exact"/>
              <w:rPr>
                <w:rFonts w:cs="FrankRuehl" w:hint="cs"/>
                <w:sz w:val="20"/>
                <w:szCs w:val="20"/>
                <w:rtl/>
              </w:rPr>
            </w:pPr>
          </w:p>
        </w:tc>
        <w:tc>
          <w:tcPr>
            <w:tcW w:w="0" w:type="auto"/>
            <w:vMerge/>
            <w:tcBorders>
              <w:right w:val="single" w:sz="12" w:space="0" w:color="auto"/>
            </w:tcBorders>
          </w:tcPr>
          <w:p w:rsidR="00000000">
            <w:pPr>
              <w:spacing w:before="20" w:after="20" w:line="216" w:lineRule="exact"/>
              <w:rPr>
                <w:rFonts w:cs="FrankRuehl" w:hint="cs"/>
                <w:sz w:val="20"/>
                <w:szCs w:val="20"/>
                <w:rtl/>
              </w:rPr>
            </w:pPr>
          </w:p>
        </w:tc>
      </w:tr>
      <w:tr>
        <w:tblPrEx>
          <w:tblW w:w="6691" w:type="dxa"/>
          <w:jc w:val="center"/>
          <w:tblLook w:val="01E0"/>
        </w:tblPrEx>
        <w:trPr>
          <w:cantSplit/>
          <w:jc w:val="center"/>
        </w:trPr>
        <w:tc>
          <w:tcPr>
            <w:tcW w:w="0" w:type="auto"/>
            <w:tcBorders>
              <w:left w:val="single" w:sz="12" w:space="0" w:color="auto"/>
              <w:bottom w:val="single" w:sz="12" w:space="0" w:color="auto"/>
            </w:tcBorders>
          </w:tcPr>
          <w:p w:rsidR="00000000">
            <w:pPr>
              <w:spacing w:before="20" w:after="20" w:line="216" w:lineRule="exact"/>
              <w:rPr>
                <w:rFonts w:cs="FrankRuehl" w:hint="cs"/>
                <w:sz w:val="20"/>
                <w:szCs w:val="20"/>
                <w:rtl/>
              </w:rPr>
            </w:pPr>
            <w:r>
              <w:rPr>
                <w:rFonts w:cs="FrankRuehl" w:hint="cs"/>
                <w:sz w:val="20"/>
                <w:szCs w:val="20"/>
                <w:rtl/>
              </w:rPr>
              <w:t>טביליסי (גאורגיה)</w:t>
            </w:r>
          </w:p>
        </w:tc>
        <w:tc>
          <w:tcPr>
            <w:tcW w:w="0" w:type="auto"/>
            <w:tcBorders>
              <w:bottom w:val="single" w:sz="12" w:space="0" w:color="auto"/>
            </w:tcBorders>
          </w:tcPr>
          <w:p w:rsidR="00000000">
            <w:pPr>
              <w:spacing w:before="20" w:after="20" w:line="216" w:lineRule="exact"/>
              <w:rPr>
                <w:rFonts w:cs="FrankRuehl" w:hint="cs"/>
                <w:sz w:val="20"/>
                <w:szCs w:val="20"/>
                <w:rtl/>
              </w:rPr>
            </w:pPr>
            <w:r>
              <w:rPr>
                <w:rFonts w:cs="FrankRuehl" w:hint="cs"/>
                <w:sz w:val="20"/>
                <w:szCs w:val="20"/>
                <w:rtl/>
              </w:rPr>
              <w:t>באקו</w:t>
            </w:r>
          </w:p>
        </w:tc>
        <w:tc>
          <w:tcPr>
            <w:tcW w:w="0" w:type="auto"/>
            <w:tcBorders>
              <w:bottom w:val="single" w:sz="12" w:space="0" w:color="auto"/>
            </w:tcBorders>
          </w:tcPr>
          <w:p w:rsidR="00000000">
            <w:pPr>
              <w:spacing w:before="20" w:after="20" w:line="216" w:lineRule="exact"/>
              <w:rPr>
                <w:rFonts w:cs="FrankRuehl" w:hint="cs"/>
                <w:sz w:val="20"/>
                <w:szCs w:val="20"/>
                <w:rtl/>
              </w:rPr>
            </w:pPr>
            <w:r>
              <w:rPr>
                <w:rFonts w:cs="FrankRuehl" w:hint="cs"/>
                <w:sz w:val="20"/>
                <w:szCs w:val="20"/>
                <w:rtl/>
              </w:rPr>
              <w:t>אזרביג'אן</w:t>
            </w:r>
          </w:p>
        </w:tc>
        <w:tc>
          <w:tcPr>
            <w:tcW w:w="0" w:type="auto"/>
            <w:vMerge/>
            <w:tcBorders>
              <w:bottom w:val="single" w:sz="12" w:space="0" w:color="auto"/>
            </w:tcBorders>
          </w:tcPr>
          <w:p w:rsidR="00000000">
            <w:pPr>
              <w:spacing w:before="20" w:after="20" w:line="216" w:lineRule="exact"/>
              <w:rPr>
                <w:rFonts w:cs="FrankRuehl" w:hint="cs"/>
                <w:sz w:val="20"/>
                <w:szCs w:val="20"/>
                <w:rtl/>
              </w:rPr>
            </w:pPr>
          </w:p>
        </w:tc>
        <w:tc>
          <w:tcPr>
            <w:tcW w:w="0" w:type="auto"/>
            <w:vMerge/>
            <w:tcBorders>
              <w:bottom w:val="single" w:sz="12" w:space="0" w:color="auto"/>
              <w:right w:val="single" w:sz="12" w:space="0" w:color="auto"/>
            </w:tcBorders>
          </w:tcPr>
          <w:p w:rsidR="00000000">
            <w:pPr>
              <w:spacing w:before="20" w:after="20" w:line="216" w:lineRule="exact"/>
              <w:rPr>
                <w:rFonts w:cs="FrankRuehl" w:hint="cs"/>
                <w:sz w:val="20"/>
                <w:szCs w:val="20"/>
                <w:rtl/>
              </w:rPr>
            </w:pPr>
          </w:p>
        </w:tc>
      </w:tr>
    </w:tbl>
    <w:p w:rsidR="00000000">
      <w:pPr>
        <w:pStyle w:val="a3"/>
        <w:spacing w:line="220" w:lineRule="exact"/>
        <w:rPr>
          <w:rFonts w:cs="FrankRuehl"/>
          <w:sz w:val="20"/>
          <w:rtl/>
        </w:rPr>
      </w:pPr>
      <w:bookmarkStart w:id="120" w:name="_Toc259082084"/>
      <w:bookmarkStart w:id="121" w:name="_Toc260213673"/>
    </w:p>
    <w:p w:rsidR="00000000">
      <w:pPr>
        <w:pStyle w:val="Heading5"/>
        <w:keepNext/>
        <w:widowControl/>
        <w:tabs>
          <w:tab w:val="left" w:pos="567"/>
        </w:tabs>
        <w:spacing w:after="120" w:line="230" w:lineRule="exact"/>
        <w:rPr>
          <w:rFonts w:hint="cs"/>
          <w:szCs w:val="20"/>
          <w:rtl/>
        </w:rPr>
      </w:pPr>
      <w:r>
        <w:rPr>
          <w:spacing w:val="0"/>
          <w:szCs w:val="20"/>
          <w:rtl/>
        </w:rPr>
        <w:br w:type="page"/>
      </w:r>
      <w:r>
        <w:rPr>
          <w:rFonts w:hint="cs"/>
          <w:spacing w:val="0"/>
          <w:szCs w:val="20"/>
          <w:rtl/>
        </w:rPr>
        <w:t>7.1.2</w:t>
      </w:r>
      <w:r>
        <w:rPr>
          <w:rFonts w:hint="cs"/>
          <w:spacing w:val="0"/>
          <w:szCs w:val="20"/>
          <w:rtl/>
        </w:rPr>
        <w:tab/>
      </w:r>
      <w:r>
        <w:rPr>
          <w:rFonts w:hint="cs"/>
          <w:szCs w:val="20"/>
          <w:rtl/>
        </w:rPr>
        <w:t>כוח אדם</w:t>
      </w:r>
      <w:bookmarkEnd w:id="120"/>
      <w:bookmarkEnd w:id="121"/>
    </w:p>
    <w:p w:rsidR="00000000">
      <w:pPr>
        <w:spacing w:after="240" w:line="230" w:lineRule="exact"/>
        <w:jc w:val="both"/>
        <w:rPr>
          <w:rFonts w:cs="FrankRuehl" w:hint="cs"/>
          <w:sz w:val="20"/>
          <w:szCs w:val="22"/>
          <w:rtl/>
        </w:rPr>
      </w:pPr>
      <w:r>
        <w:rPr>
          <w:rFonts w:cs="FrankRuehl" w:hint="cs"/>
          <w:sz w:val="20"/>
          <w:szCs w:val="22"/>
          <w:rtl/>
        </w:rPr>
        <w:t>להלן טבלה ובה נתוני כוח</w:t>
      </w:r>
      <w:r>
        <w:rPr>
          <w:rFonts w:cs="FrankRuehl" w:hint="cs"/>
          <w:sz w:val="20"/>
          <w:szCs w:val="22"/>
          <w:rtl/>
        </w:rPr>
        <w:t xml:space="preserve"> אדם של </w:t>
      </w:r>
      <w:r>
        <w:rPr>
          <w:rFonts w:cs="FrankRuehl"/>
          <w:sz w:val="20"/>
          <w:szCs w:val="22"/>
          <w:rtl/>
        </w:rPr>
        <w:t>נתיב</w:t>
      </w:r>
      <w:r>
        <w:rPr>
          <w:rFonts w:cs="FrankRuehl" w:hint="cs"/>
          <w:sz w:val="20"/>
          <w:szCs w:val="22"/>
          <w:rtl/>
        </w:rPr>
        <w:t xml:space="preserve"> (נכון לפברואר 2010):</w:t>
      </w:r>
    </w:p>
    <w:tbl>
      <w:tblPr>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8"/>
        <w:gridCol w:w="980"/>
        <w:gridCol w:w="598"/>
        <w:gridCol w:w="475"/>
        <w:gridCol w:w="598"/>
        <w:gridCol w:w="690"/>
        <w:gridCol w:w="1427"/>
        <w:gridCol w:w="615"/>
      </w:tblGrid>
      <w:tr>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0" w:type="auto"/>
            <w:vMerge w:val="restart"/>
            <w:tcBorders>
              <w:top w:val="single" w:sz="12" w:space="0" w:color="auto"/>
              <w:left w:val="single" w:sz="12" w:space="0" w:color="auto"/>
            </w:tcBorders>
            <w:shd w:val="pct10" w:color="auto" w:fill="auto"/>
            <w:vAlign w:val="bottom"/>
          </w:tcPr>
          <w:p w:rsidR="00000000">
            <w:pPr>
              <w:spacing w:before="40" w:after="40" w:line="220" w:lineRule="exact"/>
              <w:jc w:val="center"/>
              <w:rPr>
                <w:rFonts w:cs="FrankRuehl"/>
                <w:szCs w:val="22"/>
              </w:rPr>
            </w:pPr>
            <w:r>
              <w:rPr>
                <w:rFonts w:cs="FrankRuehl" w:hint="cs"/>
                <w:b/>
                <w:bCs/>
                <w:sz w:val="20"/>
                <w:szCs w:val="20"/>
                <w:rtl/>
              </w:rPr>
              <w:t xml:space="preserve">ס"ה מקבלי שכר </w:t>
            </w:r>
            <w:r>
              <w:rPr>
                <w:rFonts w:cs="FrankRuehl"/>
                <w:b/>
                <w:bCs/>
                <w:sz w:val="20"/>
                <w:szCs w:val="20"/>
                <w:rtl/>
              </w:rPr>
              <w:br/>
            </w:r>
            <w:r>
              <w:rPr>
                <w:rFonts w:cs="FrankRuehl" w:hint="cs"/>
                <w:b/>
                <w:bCs/>
                <w:sz w:val="20"/>
                <w:szCs w:val="20"/>
                <w:rtl/>
              </w:rPr>
              <w:t>ומועסקים בפועל</w:t>
            </w:r>
          </w:p>
        </w:tc>
        <w:tc>
          <w:tcPr>
            <w:tcW w:w="0" w:type="auto"/>
            <w:vMerge w:val="restart"/>
            <w:tcBorders>
              <w:top w:val="single" w:sz="12" w:space="0" w:color="auto"/>
            </w:tcBorders>
            <w:shd w:val="pct10" w:color="auto" w:fill="auto"/>
            <w:vAlign w:val="bottom"/>
          </w:tcPr>
          <w:p w:rsidR="00000000">
            <w:pPr>
              <w:spacing w:before="40" w:after="40" w:line="220" w:lineRule="exact"/>
              <w:jc w:val="center"/>
              <w:rPr>
                <w:rFonts w:cs="FrankRuehl"/>
                <w:szCs w:val="22"/>
              </w:rPr>
            </w:pPr>
            <w:r>
              <w:rPr>
                <w:rFonts w:cs="FrankRuehl" w:hint="cs"/>
                <w:b/>
                <w:bCs/>
                <w:sz w:val="20"/>
                <w:szCs w:val="20"/>
                <w:rtl/>
              </w:rPr>
              <w:t xml:space="preserve">כוח אדם </w:t>
            </w:r>
            <w:r>
              <w:rPr>
                <w:rFonts w:cs="FrankRuehl"/>
                <w:b/>
                <w:bCs/>
                <w:sz w:val="20"/>
                <w:szCs w:val="20"/>
                <w:rtl/>
              </w:rPr>
              <w:br/>
            </w:r>
            <w:r>
              <w:rPr>
                <w:rFonts w:cs="FrankRuehl" w:hint="cs"/>
                <w:b/>
                <w:bCs/>
                <w:sz w:val="20"/>
                <w:szCs w:val="20"/>
                <w:rtl/>
              </w:rPr>
              <w:t>במיקור חוץ</w:t>
            </w:r>
          </w:p>
        </w:tc>
        <w:tc>
          <w:tcPr>
            <w:tcW w:w="0" w:type="auto"/>
            <w:gridSpan w:val="2"/>
            <w:tcBorders>
              <w:top w:val="single" w:sz="12" w:space="0" w:color="auto"/>
              <w:bottom w:val="single" w:sz="4" w:space="0" w:color="auto"/>
            </w:tcBorders>
            <w:shd w:val="pct10" w:color="auto" w:fill="auto"/>
            <w:vAlign w:val="bottom"/>
          </w:tcPr>
          <w:p w:rsidR="00000000">
            <w:pPr>
              <w:spacing w:before="40" w:after="40" w:line="220" w:lineRule="exact"/>
              <w:jc w:val="center"/>
              <w:rPr>
                <w:rFonts w:cs="FrankRuehl" w:hint="cs"/>
                <w:b/>
                <w:bCs/>
                <w:sz w:val="20"/>
                <w:szCs w:val="20"/>
                <w:rtl/>
              </w:rPr>
            </w:pPr>
            <w:r>
              <w:rPr>
                <w:rFonts w:cs="FrankRuehl" w:hint="cs"/>
                <w:b/>
                <w:bCs/>
                <w:sz w:val="20"/>
                <w:szCs w:val="20"/>
                <w:rtl/>
              </w:rPr>
              <w:t>משרות עמ"ז</w:t>
            </w:r>
          </w:p>
        </w:tc>
        <w:tc>
          <w:tcPr>
            <w:tcW w:w="0" w:type="auto"/>
            <w:gridSpan w:val="2"/>
            <w:tcBorders>
              <w:top w:val="single" w:sz="12" w:space="0" w:color="auto"/>
              <w:bottom w:val="single" w:sz="4" w:space="0" w:color="auto"/>
            </w:tcBorders>
            <w:shd w:val="pct10" w:color="auto" w:fill="auto"/>
            <w:vAlign w:val="bottom"/>
          </w:tcPr>
          <w:p w:rsidR="00000000">
            <w:pPr>
              <w:spacing w:before="40" w:after="40" w:line="220" w:lineRule="exact"/>
              <w:jc w:val="center"/>
              <w:rPr>
                <w:rFonts w:cs="FrankRuehl" w:hint="cs"/>
                <w:b/>
                <w:bCs/>
                <w:sz w:val="20"/>
                <w:szCs w:val="20"/>
                <w:rtl/>
              </w:rPr>
            </w:pPr>
            <w:r>
              <w:rPr>
                <w:rFonts w:cs="FrankRuehl" w:hint="cs"/>
                <w:b/>
                <w:bCs/>
                <w:sz w:val="20"/>
                <w:szCs w:val="20"/>
                <w:rtl/>
              </w:rPr>
              <w:t>כוח אדם תקני</w:t>
            </w:r>
          </w:p>
        </w:tc>
        <w:tc>
          <w:tcPr>
            <w:tcW w:w="0" w:type="auto"/>
            <w:vMerge w:val="restart"/>
            <w:tcBorders>
              <w:top w:val="single" w:sz="12" w:space="0" w:color="auto"/>
            </w:tcBorders>
            <w:shd w:val="pct10" w:color="auto" w:fill="auto"/>
            <w:vAlign w:val="bottom"/>
          </w:tcPr>
          <w:p w:rsidR="00000000">
            <w:pPr>
              <w:spacing w:before="40" w:after="40" w:line="220" w:lineRule="exact"/>
              <w:jc w:val="center"/>
              <w:rPr>
                <w:rFonts w:cs="FrankRuehl"/>
                <w:szCs w:val="22"/>
              </w:rPr>
            </w:pPr>
            <w:r>
              <w:rPr>
                <w:rFonts w:cs="FrankRuehl" w:hint="cs"/>
                <w:b/>
                <w:bCs/>
                <w:sz w:val="20"/>
                <w:szCs w:val="20"/>
                <w:rtl/>
              </w:rPr>
              <w:t>מעמד</w:t>
            </w:r>
          </w:p>
        </w:tc>
        <w:tc>
          <w:tcPr>
            <w:tcW w:w="0" w:type="auto"/>
            <w:vMerge w:val="restart"/>
            <w:tcBorders>
              <w:top w:val="single" w:sz="12" w:space="0" w:color="auto"/>
              <w:right w:val="single" w:sz="12" w:space="0" w:color="auto"/>
            </w:tcBorders>
            <w:shd w:val="pct10" w:color="auto" w:fill="auto"/>
            <w:vAlign w:val="bottom"/>
          </w:tcPr>
          <w:p w:rsidR="00000000">
            <w:pPr>
              <w:spacing w:before="40" w:after="40" w:line="220" w:lineRule="exact"/>
              <w:jc w:val="center"/>
              <w:rPr>
                <w:rFonts w:cs="FrankRuehl"/>
                <w:szCs w:val="22"/>
              </w:rPr>
            </w:pPr>
            <w:r>
              <w:rPr>
                <w:rFonts w:cs="FrankRuehl" w:hint="cs"/>
                <w:b/>
                <w:bCs/>
                <w:sz w:val="20"/>
                <w:szCs w:val="20"/>
                <w:rtl/>
              </w:rPr>
              <w:t>מיקום</w:t>
            </w:r>
          </w:p>
        </w:tc>
      </w:tr>
      <w:tr>
        <w:tblPrEx>
          <w:tblW w:w="6691" w:type="dxa"/>
          <w:jc w:val="center"/>
          <w:tblLook w:val="0000"/>
        </w:tblPrEx>
        <w:trPr>
          <w:cantSplit/>
          <w:jc w:val="center"/>
        </w:trPr>
        <w:tc>
          <w:tcPr>
            <w:tcW w:w="0" w:type="auto"/>
            <w:vMerge/>
            <w:tcBorders>
              <w:left w:val="single" w:sz="12" w:space="0" w:color="auto"/>
              <w:bottom w:val="single" w:sz="12" w:space="0" w:color="auto"/>
            </w:tcBorders>
            <w:shd w:val="pct10" w:color="auto" w:fill="auto"/>
            <w:vAlign w:val="bottom"/>
          </w:tcPr>
          <w:p w:rsidR="00000000">
            <w:pPr>
              <w:spacing w:before="40" w:after="40" w:line="220" w:lineRule="exact"/>
              <w:jc w:val="center"/>
              <w:rPr>
                <w:rFonts w:cs="FrankRuehl" w:hint="cs"/>
                <w:sz w:val="20"/>
                <w:szCs w:val="22"/>
              </w:rPr>
            </w:pPr>
          </w:p>
        </w:tc>
        <w:tc>
          <w:tcPr>
            <w:tcW w:w="0" w:type="auto"/>
            <w:vMerge/>
            <w:tcBorders>
              <w:bottom w:val="single" w:sz="12" w:space="0" w:color="auto"/>
            </w:tcBorders>
            <w:shd w:val="pct10" w:color="auto" w:fill="auto"/>
            <w:vAlign w:val="bottom"/>
          </w:tcPr>
          <w:p w:rsidR="00000000">
            <w:pPr>
              <w:spacing w:before="40" w:after="40" w:line="220" w:lineRule="exact"/>
              <w:jc w:val="center"/>
              <w:rPr>
                <w:rFonts w:cs="FrankRuehl" w:hint="cs"/>
                <w:sz w:val="20"/>
                <w:szCs w:val="22"/>
              </w:rPr>
            </w:pPr>
          </w:p>
        </w:tc>
        <w:tc>
          <w:tcPr>
            <w:tcW w:w="0" w:type="auto"/>
            <w:tcBorders>
              <w:top w:val="single" w:sz="4" w:space="0" w:color="auto"/>
              <w:bottom w:val="single" w:sz="12" w:space="0" w:color="auto"/>
            </w:tcBorders>
            <w:shd w:val="pct10" w:color="auto" w:fill="auto"/>
            <w:vAlign w:val="bottom"/>
          </w:tcPr>
          <w:p w:rsidR="00000000">
            <w:pPr>
              <w:spacing w:before="40" w:after="40" w:line="220" w:lineRule="exact"/>
              <w:jc w:val="center"/>
              <w:rPr>
                <w:rFonts w:cs="FrankRuehl" w:hint="cs"/>
                <w:sz w:val="20"/>
                <w:szCs w:val="20"/>
                <w:rtl/>
              </w:rPr>
            </w:pPr>
            <w:r>
              <w:rPr>
                <w:rFonts w:cs="FrankRuehl" w:hint="cs"/>
                <w:sz w:val="20"/>
                <w:szCs w:val="20"/>
                <w:rtl/>
              </w:rPr>
              <w:t>מצבה</w:t>
            </w:r>
          </w:p>
        </w:tc>
        <w:tc>
          <w:tcPr>
            <w:tcW w:w="0" w:type="auto"/>
            <w:tcBorders>
              <w:top w:val="single" w:sz="4" w:space="0" w:color="auto"/>
              <w:bottom w:val="single" w:sz="12" w:space="0" w:color="auto"/>
            </w:tcBorders>
            <w:shd w:val="pct10" w:color="auto" w:fill="auto"/>
            <w:vAlign w:val="bottom"/>
          </w:tcPr>
          <w:p w:rsidR="00000000">
            <w:pPr>
              <w:spacing w:before="40" w:after="40" w:line="220" w:lineRule="exact"/>
              <w:jc w:val="center"/>
              <w:rPr>
                <w:rFonts w:cs="FrankRuehl" w:hint="cs"/>
                <w:sz w:val="20"/>
                <w:szCs w:val="20"/>
                <w:rtl/>
              </w:rPr>
            </w:pPr>
            <w:r>
              <w:rPr>
                <w:rFonts w:cs="FrankRuehl" w:hint="cs"/>
                <w:sz w:val="20"/>
                <w:szCs w:val="20"/>
                <w:rtl/>
              </w:rPr>
              <w:t>תקן</w:t>
            </w:r>
          </w:p>
        </w:tc>
        <w:tc>
          <w:tcPr>
            <w:tcW w:w="0" w:type="auto"/>
            <w:tcBorders>
              <w:top w:val="single" w:sz="4" w:space="0" w:color="auto"/>
              <w:bottom w:val="single" w:sz="12" w:space="0" w:color="auto"/>
            </w:tcBorders>
            <w:shd w:val="pct10" w:color="auto" w:fill="auto"/>
            <w:vAlign w:val="bottom"/>
          </w:tcPr>
          <w:p w:rsidR="00000000">
            <w:pPr>
              <w:spacing w:before="40" w:after="40" w:line="220" w:lineRule="exact"/>
              <w:jc w:val="center"/>
              <w:rPr>
                <w:rFonts w:cs="FrankRuehl" w:hint="cs"/>
                <w:sz w:val="20"/>
                <w:szCs w:val="20"/>
                <w:rtl/>
              </w:rPr>
            </w:pPr>
            <w:r>
              <w:rPr>
                <w:rFonts w:cs="FrankRuehl" w:hint="cs"/>
                <w:sz w:val="20"/>
                <w:szCs w:val="20"/>
                <w:rtl/>
              </w:rPr>
              <w:t>מצבה</w:t>
            </w:r>
          </w:p>
        </w:tc>
        <w:tc>
          <w:tcPr>
            <w:tcW w:w="0" w:type="auto"/>
            <w:tcBorders>
              <w:top w:val="single" w:sz="4" w:space="0" w:color="auto"/>
              <w:bottom w:val="single" w:sz="12" w:space="0" w:color="auto"/>
            </w:tcBorders>
            <w:shd w:val="pct10" w:color="auto" w:fill="auto"/>
            <w:vAlign w:val="bottom"/>
          </w:tcPr>
          <w:p w:rsidR="00000000">
            <w:pPr>
              <w:spacing w:before="40" w:after="40" w:line="220" w:lineRule="exact"/>
              <w:jc w:val="center"/>
              <w:rPr>
                <w:rFonts w:cs="FrankRuehl" w:hint="cs"/>
                <w:sz w:val="20"/>
                <w:szCs w:val="20"/>
                <w:rtl/>
              </w:rPr>
            </w:pPr>
            <w:r>
              <w:rPr>
                <w:rFonts w:cs="FrankRuehl" w:hint="cs"/>
                <w:sz w:val="20"/>
                <w:szCs w:val="20"/>
                <w:rtl/>
              </w:rPr>
              <w:t>תקן</w:t>
            </w:r>
          </w:p>
        </w:tc>
        <w:tc>
          <w:tcPr>
            <w:tcW w:w="0" w:type="auto"/>
            <w:vMerge/>
            <w:tcBorders>
              <w:bottom w:val="single" w:sz="12" w:space="0" w:color="auto"/>
            </w:tcBorders>
            <w:shd w:val="pct10" w:color="auto" w:fill="auto"/>
            <w:vAlign w:val="bottom"/>
          </w:tcPr>
          <w:p w:rsidR="00000000">
            <w:pPr>
              <w:spacing w:before="40" w:after="40" w:line="220" w:lineRule="exact"/>
              <w:jc w:val="center"/>
              <w:rPr>
                <w:rFonts w:cs="FrankRuehl" w:hint="cs"/>
                <w:b/>
                <w:bCs/>
                <w:sz w:val="20"/>
                <w:szCs w:val="20"/>
                <w:rtl/>
              </w:rPr>
            </w:pPr>
          </w:p>
        </w:tc>
        <w:tc>
          <w:tcPr>
            <w:tcW w:w="0" w:type="auto"/>
            <w:vMerge/>
            <w:tcBorders>
              <w:bottom w:val="single" w:sz="12" w:space="0" w:color="auto"/>
              <w:right w:val="single" w:sz="12" w:space="0" w:color="auto"/>
            </w:tcBorders>
            <w:shd w:val="pct10" w:color="auto" w:fill="auto"/>
            <w:vAlign w:val="bottom"/>
          </w:tcPr>
          <w:p w:rsidR="00000000">
            <w:pPr>
              <w:spacing w:before="40" w:after="40" w:line="220" w:lineRule="exact"/>
              <w:jc w:val="center"/>
              <w:rPr>
                <w:rFonts w:cs="FrankRuehl" w:hint="cs"/>
                <w:b/>
                <w:bCs/>
                <w:sz w:val="20"/>
                <w:szCs w:val="20"/>
                <w:rtl/>
              </w:rPr>
            </w:pPr>
          </w:p>
        </w:tc>
      </w:tr>
      <w:tr>
        <w:tblPrEx>
          <w:tblW w:w="6691" w:type="dxa"/>
          <w:jc w:val="center"/>
          <w:tblLook w:val="0000"/>
        </w:tblPrEx>
        <w:trPr>
          <w:jc w:val="center"/>
        </w:trPr>
        <w:tc>
          <w:tcPr>
            <w:tcW w:w="0" w:type="auto"/>
            <w:tcBorders>
              <w:top w:val="single" w:sz="12" w:space="0" w:color="auto"/>
              <w:left w:val="single" w:sz="12" w:space="0" w:color="auto"/>
              <w:bottom w:val="nil"/>
            </w:tcBorders>
          </w:tcPr>
          <w:p w:rsidR="00000000">
            <w:pPr>
              <w:spacing w:before="40" w:after="40" w:line="220" w:lineRule="exact"/>
              <w:rPr>
                <w:rFonts w:cs="FrankRuehl" w:hint="cs"/>
                <w:sz w:val="20"/>
                <w:szCs w:val="20"/>
                <w:vertAlign w:val="superscript"/>
                <w:rtl/>
              </w:rPr>
            </w:pPr>
            <w:r>
              <w:rPr>
                <w:rFonts w:cs="FrankRuehl" w:hint="cs"/>
                <w:noProof/>
                <w:sz w:val="20"/>
                <w:szCs w:val="20"/>
                <w:rtl/>
              </w:rPr>
              <mc:AlternateContent>
                <mc:Choice Requires="wps">
                  <w:drawing>
                    <wp:anchor distT="0" distB="0" distL="114300" distR="114300" simplePos="0" relativeHeight="251662336" behindDoc="0" locked="0" layoutInCell="1" allowOverlap="1">
                      <wp:simplePos x="0" y="0"/>
                      <wp:positionH relativeFrom="column">
                        <wp:posOffset>-4768850</wp:posOffset>
                      </wp:positionH>
                      <wp:positionV relativeFrom="paragraph">
                        <wp:posOffset>27940</wp:posOffset>
                      </wp:positionV>
                      <wp:extent cx="842010" cy="520700"/>
                      <wp:effectExtent l="12700" t="8890" r="12065" b="13335"/>
                      <wp:wrapNone/>
                      <wp:docPr id="7"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42010" cy="520700"/>
                              </a:xfrm>
                              <a:prstGeom prst="rect">
                                <a:avLst/>
                              </a:prstGeom>
                              <a:solidFill>
                                <a:srgbClr val="FFFFFF"/>
                              </a:solidFill>
                              <a:ln w="9525">
                                <a:solidFill>
                                  <a:srgbClr val="000000"/>
                                </a:solidFill>
                                <a:miter lim="800000"/>
                                <a:headEnd/>
                                <a:tailEnd/>
                              </a:ln>
                            </wps:spPr>
                            <wps:txbx>
                              <w:txbxContent>
                                <w:p w:rsidR="00000000">
                                  <w:pPr>
                                    <w:rPr>
                                      <w:rFonts w:hint="cs"/>
                                    </w:rPr>
                                  </w:pPr>
                                  <w:r>
                                    <w:rPr>
                                      <w:rFonts w:hint="cs"/>
                                      <w:highlight w:val="cyan"/>
                                      <w:rtl/>
                                    </w:rPr>
                                    <w:t>בקשת נתיב לחסיון</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width:66.3pt;height:41pt;margin-top:2.2pt;margin-left:-375.5pt;mso-height-percent:0;mso-height-relative:page;mso-width-percent:0;mso-width-relative:page;mso-wrap-distance-bottom:0;mso-wrap-distance-left:9pt;mso-wrap-distance-right:9pt;mso-wrap-distance-top:0;mso-wrap-style:square;position:absolute;visibility:visible;v-text-anchor:top;z-index:251663360">
                      <v:textbox>
                        <w:txbxContent>
                          <w:p w:rsidR="00000000">
                            <w:pPr>
                              <w:rPr>
                                <w:rFonts w:hint="cs"/>
                              </w:rPr>
                            </w:pPr>
                            <w:r>
                              <w:rPr>
                                <w:rFonts w:hint="cs"/>
                                <w:highlight w:val="cyan"/>
                                <w:rtl/>
                              </w:rPr>
                              <w:t>בקשת נתיב לחסיון</w:t>
                            </w:r>
                          </w:p>
                        </w:txbxContent>
                      </v:textbox>
                    </v:shape>
                  </w:pict>
                </mc:Fallback>
              </mc:AlternateContent>
            </w:r>
            <w:r w:rsidR="00342AC0">
              <w:rPr>
                <w:rFonts w:cs="FrankRuehl" w:hint="cs"/>
                <w:sz w:val="20"/>
                <w:szCs w:val="20"/>
                <w:rtl/>
              </w:rPr>
              <w:t xml:space="preserve">50 </w:t>
            </w:r>
            <w:r w:rsidR="00342AC0">
              <w:rPr>
                <w:rFonts w:cs="FrankRuehl" w:hint="cs"/>
                <w:sz w:val="20"/>
                <w:szCs w:val="20"/>
                <w:vertAlign w:val="superscript"/>
                <w:rtl/>
              </w:rPr>
              <w:t>(2)</w:t>
            </w:r>
          </w:p>
        </w:tc>
        <w:tc>
          <w:tcPr>
            <w:tcW w:w="0" w:type="auto"/>
            <w:tcBorders>
              <w:top w:val="single" w:sz="12" w:space="0" w:color="auto"/>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single" w:sz="12" w:space="0" w:color="auto"/>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single" w:sz="12" w:space="0" w:color="auto"/>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single" w:sz="12" w:space="0" w:color="auto"/>
              <w:bottom w:val="nil"/>
            </w:tcBorders>
          </w:tcPr>
          <w:p w:rsidR="00000000">
            <w:pPr>
              <w:spacing w:before="40" w:after="40" w:line="220" w:lineRule="exact"/>
              <w:rPr>
                <w:rFonts w:cs="FrankRuehl" w:hint="cs"/>
                <w:sz w:val="20"/>
                <w:szCs w:val="20"/>
                <w:rtl/>
              </w:rPr>
            </w:pPr>
            <w:r>
              <w:rPr>
                <w:rFonts w:cs="FrankRuehl" w:hint="cs"/>
                <w:sz w:val="20"/>
                <w:szCs w:val="20"/>
                <w:rtl/>
              </w:rPr>
              <w:t>49.0</w:t>
            </w:r>
          </w:p>
        </w:tc>
        <w:tc>
          <w:tcPr>
            <w:tcW w:w="0" w:type="auto"/>
            <w:tcBorders>
              <w:top w:val="single" w:sz="12" w:space="0" w:color="auto"/>
              <w:bottom w:val="nil"/>
            </w:tcBorders>
          </w:tcPr>
          <w:p w:rsidR="00000000">
            <w:pPr>
              <w:spacing w:before="40" w:after="40" w:line="220" w:lineRule="exact"/>
              <w:rPr>
                <w:rFonts w:cs="FrankRuehl" w:hint="cs"/>
                <w:sz w:val="20"/>
                <w:szCs w:val="20"/>
                <w:vertAlign w:val="superscript"/>
                <w:rtl/>
              </w:rPr>
            </w:pPr>
            <w:r>
              <w:rPr>
                <w:rFonts w:cs="FrankRuehl" w:hint="cs"/>
                <w:sz w:val="20"/>
                <w:szCs w:val="20"/>
                <w:rtl/>
              </w:rPr>
              <w:t xml:space="preserve">51.0 </w:t>
            </w:r>
            <w:r>
              <w:rPr>
                <w:rFonts w:cs="FrankRuehl" w:hint="cs"/>
                <w:sz w:val="20"/>
                <w:szCs w:val="20"/>
                <w:vertAlign w:val="superscript"/>
                <w:rtl/>
              </w:rPr>
              <w:t>(1)</w:t>
            </w:r>
          </w:p>
        </w:tc>
        <w:tc>
          <w:tcPr>
            <w:tcW w:w="0" w:type="auto"/>
            <w:tcBorders>
              <w:top w:val="single" w:sz="12" w:space="0" w:color="auto"/>
              <w:bottom w:val="nil"/>
            </w:tcBorders>
          </w:tcPr>
          <w:p w:rsidR="00000000">
            <w:pPr>
              <w:spacing w:before="40" w:after="40" w:line="220" w:lineRule="exact"/>
              <w:rPr>
                <w:rFonts w:cs="FrankRuehl" w:hint="cs"/>
                <w:sz w:val="20"/>
                <w:szCs w:val="20"/>
                <w:rtl/>
              </w:rPr>
            </w:pPr>
            <w:r>
              <w:rPr>
                <w:rFonts w:cs="FrankRuehl" w:hint="cs"/>
                <w:sz w:val="20"/>
                <w:szCs w:val="20"/>
                <w:rtl/>
              </w:rPr>
              <w:t>תקני</w:t>
            </w:r>
          </w:p>
        </w:tc>
        <w:tc>
          <w:tcPr>
            <w:tcW w:w="0" w:type="auto"/>
            <w:tcBorders>
              <w:top w:val="single" w:sz="12" w:space="0" w:color="auto"/>
              <w:bottom w:val="nil"/>
              <w:right w:val="single" w:sz="12" w:space="0" w:color="auto"/>
            </w:tcBorders>
          </w:tcPr>
          <w:p w:rsidR="00000000">
            <w:pPr>
              <w:spacing w:before="40" w:after="40" w:line="220" w:lineRule="exact"/>
              <w:jc w:val="both"/>
              <w:rPr>
                <w:rFonts w:cs="FrankRuehl" w:hint="cs"/>
                <w:sz w:val="20"/>
                <w:szCs w:val="22"/>
              </w:rPr>
            </w:pPr>
            <w:r>
              <w:rPr>
                <w:rFonts w:cs="FrankRuehl" w:hint="cs"/>
                <w:sz w:val="20"/>
                <w:szCs w:val="20"/>
                <w:rtl/>
              </w:rPr>
              <w:t>מטה</w:t>
            </w:r>
          </w:p>
        </w:tc>
      </w:tr>
      <w:tr>
        <w:tblPrEx>
          <w:tblW w:w="6691" w:type="dxa"/>
          <w:jc w:val="center"/>
          <w:tblLook w:val="0000"/>
        </w:tblPrEx>
        <w:trPr>
          <w:jc w:val="center"/>
        </w:trPr>
        <w:tc>
          <w:tcPr>
            <w:tcW w:w="0" w:type="auto"/>
            <w:tcBorders>
              <w:top w:val="nil"/>
              <w:left w:val="single" w:sz="12" w:space="0" w:color="auto"/>
              <w:bottom w:val="nil"/>
            </w:tcBorders>
          </w:tcPr>
          <w:p w:rsidR="00000000">
            <w:pPr>
              <w:spacing w:before="40" w:after="40" w:line="220" w:lineRule="exact"/>
              <w:rPr>
                <w:rFonts w:cs="FrankRuehl" w:hint="cs"/>
                <w:sz w:val="20"/>
                <w:szCs w:val="20"/>
                <w:rtl/>
              </w:rPr>
            </w:pPr>
            <w:r>
              <w:rPr>
                <w:rFonts w:cs="FrankRuehl" w:hint="cs"/>
                <w:sz w:val="20"/>
                <w:szCs w:val="20"/>
                <w:rtl/>
              </w:rPr>
              <w:t>1</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0.5</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0.5</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תקני חיצוני (חשב)</w:t>
            </w:r>
          </w:p>
        </w:tc>
        <w:tc>
          <w:tcPr>
            <w:tcW w:w="0" w:type="auto"/>
            <w:tcBorders>
              <w:top w:val="nil"/>
              <w:bottom w:val="nil"/>
              <w:right w:val="single" w:sz="12" w:space="0" w:color="auto"/>
            </w:tcBorders>
          </w:tcPr>
          <w:p w:rsidR="00000000">
            <w:pPr>
              <w:spacing w:before="40" w:after="40" w:line="220" w:lineRule="exact"/>
              <w:jc w:val="both"/>
              <w:rPr>
                <w:rFonts w:cs="FrankRuehl" w:hint="cs"/>
                <w:sz w:val="20"/>
                <w:szCs w:val="20"/>
                <w:rtl/>
              </w:rPr>
            </w:pPr>
          </w:p>
        </w:tc>
      </w:tr>
      <w:tr>
        <w:tblPrEx>
          <w:tblW w:w="6691" w:type="dxa"/>
          <w:jc w:val="center"/>
          <w:tblLook w:val="0000"/>
        </w:tblPrEx>
        <w:trPr>
          <w:jc w:val="center"/>
        </w:trPr>
        <w:tc>
          <w:tcPr>
            <w:tcW w:w="0" w:type="auto"/>
            <w:tcBorders>
              <w:top w:val="nil"/>
              <w:left w:val="single" w:sz="12" w:space="0" w:color="auto"/>
              <w:bottom w:val="nil"/>
            </w:tcBorders>
          </w:tcPr>
          <w:p w:rsidR="00000000">
            <w:pPr>
              <w:spacing w:before="40" w:after="40" w:line="220" w:lineRule="exact"/>
              <w:rPr>
                <w:rFonts w:cs="FrankRuehl" w:hint="cs"/>
                <w:sz w:val="20"/>
                <w:szCs w:val="20"/>
                <w:rtl/>
              </w:rPr>
            </w:pPr>
            <w:r>
              <w:rPr>
                <w:rFonts w:cs="FrankRuehl" w:hint="cs"/>
                <w:sz w:val="20"/>
                <w:szCs w:val="20"/>
                <w:rtl/>
              </w:rPr>
              <w:t>3</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3.0</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3.0</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עובדי</w:t>
            </w:r>
            <w:r>
              <w:rPr>
                <w:rFonts w:cs="FrankRuehl" w:hint="cs"/>
                <w:sz w:val="20"/>
                <w:szCs w:val="20"/>
                <w:rtl/>
              </w:rPr>
              <w:t xml:space="preserve"> כ"א </w:t>
            </w:r>
          </w:p>
        </w:tc>
        <w:tc>
          <w:tcPr>
            <w:tcW w:w="0" w:type="auto"/>
            <w:tcBorders>
              <w:top w:val="nil"/>
              <w:bottom w:val="nil"/>
              <w:right w:val="single" w:sz="12" w:space="0" w:color="auto"/>
            </w:tcBorders>
          </w:tcPr>
          <w:p w:rsidR="00000000">
            <w:pPr>
              <w:spacing w:before="40" w:after="40" w:line="220" w:lineRule="exact"/>
              <w:jc w:val="both"/>
              <w:rPr>
                <w:rFonts w:cs="FrankRuehl" w:hint="cs"/>
                <w:sz w:val="20"/>
                <w:szCs w:val="20"/>
                <w:rtl/>
              </w:rPr>
            </w:pPr>
          </w:p>
        </w:tc>
      </w:tr>
      <w:tr>
        <w:tblPrEx>
          <w:tblW w:w="6691" w:type="dxa"/>
          <w:jc w:val="center"/>
          <w:tblLook w:val="0000"/>
        </w:tblPrEx>
        <w:trPr>
          <w:jc w:val="center"/>
        </w:trPr>
        <w:tc>
          <w:tcPr>
            <w:tcW w:w="0" w:type="auto"/>
            <w:tcBorders>
              <w:top w:val="nil"/>
              <w:left w:val="single" w:sz="12" w:space="0" w:color="auto"/>
              <w:bottom w:val="nil"/>
            </w:tcBorders>
          </w:tcPr>
          <w:p w:rsidR="00000000">
            <w:pPr>
              <w:spacing w:before="40" w:after="40" w:line="220" w:lineRule="exact"/>
              <w:rPr>
                <w:rFonts w:cs="FrankRuehl" w:hint="cs"/>
                <w:sz w:val="20"/>
                <w:szCs w:val="20"/>
                <w:rtl/>
              </w:rPr>
            </w:pPr>
            <w:r>
              <w:rPr>
                <w:rFonts w:cs="FrankRuehl" w:hint="cs"/>
                <w:sz w:val="20"/>
                <w:szCs w:val="20"/>
                <w:rtl/>
              </w:rPr>
              <w:t>3</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3.0</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3.0</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סטודנטים</w:t>
            </w:r>
          </w:p>
        </w:tc>
        <w:tc>
          <w:tcPr>
            <w:tcW w:w="0" w:type="auto"/>
            <w:tcBorders>
              <w:top w:val="nil"/>
              <w:bottom w:val="nil"/>
              <w:right w:val="single" w:sz="12" w:space="0" w:color="auto"/>
            </w:tcBorders>
          </w:tcPr>
          <w:p w:rsidR="00000000">
            <w:pPr>
              <w:spacing w:before="40" w:after="40" w:line="220" w:lineRule="exact"/>
              <w:jc w:val="both"/>
              <w:rPr>
                <w:rFonts w:cs="FrankRuehl" w:hint="cs"/>
                <w:sz w:val="20"/>
                <w:szCs w:val="20"/>
                <w:rtl/>
              </w:rPr>
            </w:pPr>
          </w:p>
        </w:tc>
      </w:tr>
      <w:tr>
        <w:tblPrEx>
          <w:tblW w:w="6691" w:type="dxa"/>
          <w:jc w:val="center"/>
          <w:tblLook w:val="0000"/>
        </w:tblPrEx>
        <w:trPr>
          <w:jc w:val="center"/>
        </w:trPr>
        <w:tc>
          <w:tcPr>
            <w:tcW w:w="0" w:type="auto"/>
            <w:tcBorders>
              <w:top w:val="nil"/>
              <w:left w:val="single" w:sz="12" w:space="0" w:color="auto"/>
              <w:bottom w:val="nil"/>
            </w:tcBorders>
          </w:tcPr>
          <w:p w:rsidR="00000000">
            <w:pPr>
              <w:spacing w:before="40" w:after="40" w:line="220" w:lineRule="exact"/>
              <w:rPr>
                <w:rFonts w:cs="FrankRuehl" w:hint="cs"/>
                <w:sz w:val="20"/>
                <w:szCs w:val="20"/>
                <w:rtl/>
              </w:rPr>
            </w:pPr>
            <w:r>
              <w:rPr>
                <w:rFonts w:cs="FrankRuehl" w:hint="cs"/>
                <w:sz w:val="20"/>
                <w:szCs w:val="20"/>
                <w:rtl/>
              </w:rPr>
              <w:t>20</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20.0</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20.0</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חיילים</w:t>
            </w:r>
          </w:p>
        </w:tc>
        <w:tc>
          <w:tcPr>
            <w:tcW w:w="0" w:type="auto"/>
            <w:tcBorders>
              <w:top w:val="nil"/>
              <w:bottom w:val="nil"/>
              <w:right w:val="single" w:sz="12" w:space="0" w:color="auto"/>
            </w:tcBorders>
          </w:tcPr>
          <w:p w:rsidR="00000000">
            <w:pPr>
              <w:spacing w:before="40" w:after="40" w:line="220" w:lineRule="exact"/>
              <w:jc w:val="both"/>
              <w:rPr>
                <w:rFonts w:cs="FrankRuehl" w:hint="cs"/>
                <w:sz w:val="20"/>
                <w:szCs w:val="20"/>
                <w:rtl/>
              </w:rPr>
            </w:pPr>
          </w:p>
        </w:tc>
      </w:tr>
      <w:tr>
        <w:tblPrEx>
          <w:tblW w:w="6691" w:type="dxa"/>
          <w:jc w:val="center"/>
          <w:tblLook w:val="0000"/>
        </w:tblPrEx>
        <w:trPr>
          <w:jc w:val="center"/>
        </w:trPr>
        <w:tc>
          <w:tcPr>
            <w:tcW w:w="0" w:type="auto"/>
            <w:tcBorders>
              <w:top w:val="nil"/>
              <w:left w:val="single" w:sz="12" w:space="0" w:color="auto"/>
              <w:bottom w:val="nil"/>
            </w:tcBorders>
          </w:tcPr>
          <w:p w:rsidR="00000000">
            <w:pPr>
              <w:spacing w:before="40" w:after="40" w:line="220" w:lineRule="exact"/>
              <w:rPr>
                <w:rFonts w:cs="FrankRuehl" w:hint="cs"/>
                <w:sz w:val="20"/>
                <w:szCs w:val="20"/>
                <w:rtl/>
              </w:rPr>
            </w:pPr>
            <w:r>
              <w:rPr>
                <w:rFonts w:cs="FrankRuehl" w:hint="cs"/>
                <w:sz w:val="20"/>
                <w:szCs w:val="20"/>
                <w:rtl/>
              </w:rPr>
              <w:t>4</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4</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 xml:space="preserve">יועצים </w:t>
            </w:r>
          </w:p>
        </w:tc>
        <w:tc>
          <w:tcPr>
            <w:tcW w:w="0" w:type="auto"/>
            <w:tcBorders>
              <w:top w:val="nil"/>
              <w:bottom w:val="nil"/>
              <w:right w:val="single" w:sz="12" w:space="0" w:color="auto"/>
            </w:tcBorders>
          </w:tcPr>
          <w:p w:rsidR="00000000">
            <w:pPr>
              <w:spacing w:before="40" w:after="40" w:line="220" w:lineRule="exact"/>
              <w:jc w:val="both"/>
              <w:rPr>
                <w:rFonts w:cs="FrankRuehl" w:hint="cs"/>
                <w:sz w:val="20"/>
                <w:szCs w:val="20"/>
                <w:rtl/>
              </w:rPr>
            </w:pPr>
          </w:p>
        </w:tc>
      </w:tr>
      <w:tr>
        <w:tblPrEx>
          <w:tblW w:w="6691" w:type="dxa"/>
          <w:jc w:val="center"/>
          <w:tblLook w:val="0000"/>
        </w:tblPrEx>
        <w:trPr>
          <w:jc w:val="center"/>
        </w:trPr>
        <w:tc>
          <w:tcPr>
            <w:tcW w:w="0" w:type="auto"/>
            <w:tcBorders>
              <w:top w:val="nil"/>
              <w:left w:val="single" w:sz="12" w:space="0" w:color="auto"/>
              <w:bottom w:val="nil"/>
            </w:tcBorders>
          </w:tcPr>
          <w:p w:rsidR="00000000">
            <w:pPr>
              <w:spacing w:before="40" w:after="40" w:line="220" w:lineRule="exact"/>
              <w:rPr>
                <w:rFonts w:cs="FrankRuehl" w:hint="cs"/>
                <w:sz w:val="20"/>
                <w:szCs w:val="20"/>
                <w:rtl/>
              </w:rPr>
            </w:pPr>
            <w:r>
              <w:rPr>
                <w:rFonts w:cs="FrankRuehl" w:hint="cs"/>
                <w:sz w:val="20"/>
                <w:szCs w:val="20"/>
                <w:rtl/>
              </w:rPr>
              <w:t>16</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16</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נותני שירות</w:t>
            </w:r>
          </w:p>
        </w:tc>
        <w:tc>
          <w:tcPr>
            <w:tcW w:w="0" w:type="auto"/>
            <w:tcBorders>
              <w:top w:val="nil"/>
              <w:bottom w:val="nil"/>
              <w:right w:val="single" w:sz="12" w:space="0" w:color="auto"/>
            </w:tcBorders>
          </w:tcPr>
          <w:p w:rsidR="00000000">
            <w:pPr>
              <w:spacing w:before="40" w:after="40" w:line="220" w:lineRule="exact"/>
              <w:jc w:val="both"/>
              <w:rPr>
                <w:rFonts w:cs="FrankRuehl" w:hint="cs"/>
                <w:sz w:val="20"/>
                <w:szCs w:val="20"/>
                <w:rtl/>
              </w:rPr>
            </w:pPr>
          </w:p>
        </w:tc>
      </w:tr>
      <w:tr>
        <w:tblPrEx>
          <w:tblW w:w="6691" w:type="dxa"/>
          <w:jc w:val="center"/>
          <w:tblLook w:val="0000"/>
        </w:tblPrEx>
        <w:trPr>
          <w:jc w:val="center"/>
        </w:trPr>
        <w:tc>
          <w:tcPr>
            <w:tcW w:w="0" w:type="auto"/>
            <w:tcBorders>
              <w:top w:val="nil"/>
              <w:left w:val="single" w:sz="12" w:space="0" w:color="auto"/>
              <w:bottom w:val="nil"/>
            </w:tcBorders>
            <w:shd w:val="pct10" w:color="auto" w:fill="auto"/>
          </w:tcPr>
          <w:p w:rsidR="00000000">
            <w:pPr>
              <w:spacing w:before="40" w:after="40" w:line="220" w:lineRule="exact"/>
              <w:rPr>
                <w:rFonts w:cs="FrankRuehl" w:hint="cs"/>
                <w:b/>
                <w:bCs/>
                <w:sz w:val="20"/>
                <w:szCs w:val="20"/>
                <w:rtl/>
              </w:rPr>
            </w:pPr>
            <w:r>
              <w:rPr>
                <w:rFonts w:cs="FrankRuehl" w:hint="cs"/>
                <w:b/>
                <w:bCs/>
                <w:sz w:val="20"/>
                <w:szCs w:val="20"/>
                <w:rtl/>
              </w:rPr>
              <w:t>97</w:t>
            </w:r>
          </w:p>
        </w:tc>
        <w:tc>
          <w:tcPr>
            <w:tcW w:w="0" w:type="auto"/>
            <w:tcBorders>
              <w:top w:val="nil"/>
              <w:bottom w:val="nil"/>
            </w:tcBorders>
            <w:shd w:val="pct10" w:color="auto" w:fill="auto"/>
          </w:tcPr>
          <w:p w:rsidR="00000000">
            <w:pPr>
              <w:spacing w:before="40" w:after="40" w:line="220" w:lineRule="exact"/>
              <w:rPr>
                <w:rFonts w:cs="FrankRuehl" w:hint="cs"/>
                <w:b/>
                <w:bCs/>
                <w:sz w:val="20"/>
                <w:szCs w:val="20"/>
                <w:rtl/>
              </w:rPr>
            </w:pPr>
            <w:r>
              <w:rPr>
                <w:rFonts w:cs="FrankRuehl" w:hint="cs"/>
                <w:b/>
                <w:bCs/>
                <w:sz w:val="20"/>
                <w:szCs w:val="20"/>
                <w:rtl/>
              </w:rPr>
              <w:t>20</w:t>
            </w:r>
          </w:p>
        </w:tc>
        <w:tc>
          <w:tcPr>
            <w:tcW w:w="0" w:type="auto"/>
            <w:tcBorders>
              <w:top w:val="nil"/>
              <w:bottom w:val="nil"/>
            </w:tcBorders>
            <w:shd w:val="pct10" w:color="auto" w:fill="auto"/>
          </w:tcPr>
          <w:p w:rsidR="00000000">
            <w:pPr>
              <w:spacing w:before="40" w:after="40" w:line="220" w:lineRule="exact"/>
              <w:rPr>
                <w:rFonts w:cs="FrankRuehl" w:hint="cs"/>
                <w:b/>
                <w:bCs/>
                <w:sz w:val="20"/>
                <w:szCs w:val="20"/>
                <w:rtl/>
              </w:rPr>
            </w:pPr>
            <w:r>
              <w:rPr>
                <w:rFonts w:cs="FrankRuehl" w:hint="cs"/>
                <w:b/>
                <w:bCs/>
                <w:sz w:val="20"/>
                <w:szCs w:val="20"/>
                <w:rtl/>
              </w:rPr>
              <w:t>---</w:t>
            </w:r>
          </w:p>
        </w:tc>
        <w:tc>
          <w:tcPr>
            <w:tcW w:w="0" w:type="auto"/>
            <w:tcBorders>
              <w:top w:val="nil"/>
              <w:bottom w:val="nil"/>
            </w:tcBorders>
            <w:shd w:val="pct10" w:color="auto" w:fill="auto"/>
          </w:tcPr>
          <w:p w:rsidR="00000000">
            <w:pPr>
              <w:spacing w:before="40" w:after="40" w:line="220" w:lineRule="exact"/>
              <w:rPr>
                <w:rFonts w:cs="FrankRuehl" w:hint="cs"/>
                <w:b/>
                <w:bCs/>
                <w:sz w:val="20"/>
                <w:szCs w:val="20"/>
                <w:rtl/>
              </w:rPr>
            </w:pPr>
            <w:r>
              <w:rPr>
                <w:rFonts w:cs="FrankRuehl" w:hint="cs"/>
                <w:b/>
                <w:bCs/>
                <w:sz w:val="20"/>
                <w:szCs w:val="20"/>
                <w:rtl/>
              </w:rPr>
              <w:t>---</w:t>
            </w:r>
          </w:p>
        </w:tc>
        <w:tc>
          <w:tcPr>
            <w:tcW w:w="0" w:type="auto"/>
            <w:tcBorders>
              <w:top w:val="nil"/>
              <w:bottom w:val="nil"/>
            </w:tcBorders>
            <w:shd w:val="pct10" w:color="auto" w:fill="auto"/>
          </w:tcPr>
          <w:p w:rsidR="00000000">
            <w:pPr>
              <w:spacing w:before="40" w:after="40" w:line="220" w:lineRule="exact"/>
              <w:rPr>
                <w:rFonts w:cs="FrankRuehl" w:hint="cs"/>
                <w:b/>
                <w:bCs/>
                <w:sz w:val="20"/>
                <w:szCs w:val="20"/>
                <w:rtl/>
              </w:rPr>
            </w:pPr>
            <w:r>
              <w:rPr>
                <w:rFonts w:cs="FrankRuehl" w:hint="cs"/>
                <w:b/>
                <w:bCs/>
                <w:sz w:val="20"/>
                <w:szCs w:val="20"/>
                <w:rtl/>
              </w:rPr>
              <w:t>75.5</w:t>
            </w:r>
          </w:p>
        </w:tc>
        <w:tc>
          <w:tcPr>
            <w:tcW w:w="0" w:type="auto"/>
            <w:tcBorders>
              <w:top w:val="nil"/>
              <w:bottom w:val="nil"/>
            </w:tcBorders>
            <w:shd w:val="pct10" w:color="auto" w:fill="auto"/>
          </w:tcPr>
          <w:p w:rsidR="00000000">
            <w:pPr>
              <w:spacing w:before="40" w:after="40" w:line="220" w:lineRule="exact"/>
              <w:rPr>
                <w:rFonts w:cs="FrankRuehl" w:hint="cs"/>
                <w:b/>
                <w:bCs/>
                <w:sz w:val="20"/>
                <w:szCs w:val="20"/>
                <w:rtl/>
              </w:rPr>
            </w:pPr>
            <w:r>
              <w:rPr>
                <w:rFonts w:cs="FrankRuehl" w:hint="cs"/>
                <w:b/>
                <w:bCs/>
                <w:sz w:val="20"/>
                <w:szCs w:val="20"/>
                <w:rtl/>
              </w:rPr>
              <w:t>77.5</w:t>
            </w:r>
          </w:p>
        </w:tc>
        <w:tc>
          <w:tcPr>
            <w:tcW w:w="0" w:type="auto"/>
            <w:tcBorders>
              <w:top w:val="nil"/>
              <w:bottom w:val="nil"/>
            </w:tcBorders>
            <w:shd w:val="pct10" w:color="auto" w:fill="auto"/>
          </w:tcPr>
          <w:p w:rsidR="00000000">
            <w:pPr>
              <w:spacing w:before="40" w:after="40" w:line="220" w:lineRule="exact"/>
              <w:jc w:val="right"/>
              <w:rPr>
                <w:rFonts w:cs="FrankRuehl" w:hint="cs"/>
                <w:b/>
                <w:bCs/>
                <w:sz w:val="20"/>
                <w:szCs w:val="20"/>
                <w:rtl/>
              </w:rPr>
            </w:pPr>
            <w:r>
              <w:rPr>
                <w:rFonts w:cs="FrankRuehl" w:hint="cs"/>
                <w:b/>
                <w:bCs/>
                <w:sz w:val="20"/>
                <w:szCs w:val="20"/>
                <w:rtl/>
              </w:rPr>
              <w:t>ס"ה מטה</w:t>
            </w:r>
          </w:p>
        </w:tc>
        <w:tc>
          <w:tcPr>
            <w:tcW w:w="0" w:type="auto"/>
            <w:tcBorders>
              <w:top w:val="nil"/>
              <w:bottom w:val="nil"/>
              <w:right w:val="single" w:sz="12" w:space="0" w:color="auto"/>
            </w:tcBorders>
            <w:shd w:val="pct10" w:color="auto" w:fill="auto"/>
          </w:tcPr>
          <w:p w:rsidR="00000000">
            <w:pPr>
              <w:spacing w:before="40" w:after="40" w:line="220" w:lineRule="exact"/>
              <w:jc w:val="both"/>
              <w:rPr>
                <w:rFonts w:cs="FrankRuehl" w:hint="cs"/>
                <w:sz w:val="20"/>
                <w:szCs w:val="20"/>
                <w:rtl/>
              </w:rPr>
            </w:pPr>
          </w:p>
        </w:tc>
      </w:tr>
      <w:tr>
        <w:tblPrEx>
          <w:tblW w:w="6691" w:type="dxa"/>
          <w:jc w:val="center"/>
          <w:tblLook w:val="0000"/>
        </w:tblPrEx>
        <w:trPr>
          <w:jc w:val="center"/>
        </w:trPr>
        <w:tc>
          <w:tcPr>
            <w:tcW w:w="0" w:type="auto"/>
            <w:tcBorders>
              <w:top w:val="nil"/>
              <w:left w:val="single" w:sz="12" w:space="0" w:color="auto"/>
              <w:bottom w:val="nil"/>
            </w:tcBorders>
          </w:tcPr>
          <w:p w:rsidR="00000000">
            <w:pPr>
              <w:spacing w:before="40" w:after="40" w:line="220" w:lineRule="exact"/>
              <w:rPr>
                <w:rFonts w:cs="FrankRuehl" w:hint="cs"/>
                <w:sz w:val="20"/>
                <w:szCs w:val="20"/>
                <w:rtl/>
              </w:rPr>
            </w:pPr>
            <w:r>
              <w:rPr>
                <w:rFonts w:cs="FrankRuehl" w:hint="cs"/>
                <w:sz w:val="20"/>
                <w:szCs w:val="20"/>
                <w:rtl/>
              </w:rPr>
              <w:t>18</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18.0</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21.0</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תקני שליחים</w:t>
            </w:r>
          </w:p>
        </w:tc>
        <w:tc>
          <w:tcPr>
            <w:tcW w:w="0" w:type="auto"/>
            <w:tcBorders>
              <w:top w:val="nil"/>
              <w:bottom w:val="nil"/>
              <w:right w:val="single" w:sz="12" w:space="0" w:color="auto"/>
            </w:tcBorders>
          </w:tcPr>
          <w:p w:rsidR="00000000">
            <w:pPr>
              <w:spacing w:before="40" w:after="40" w:line="220" w:lineRule="exact"/>
              <w:jc w:val="both"/>
              <w:rPr>
                <w:rFonts w:cs="FrankRuehl" w:hint="cs"/>
                <w:sz w:val="20"/>
                <w:szCs w:val="20"/>
                <w:rtl/>
              </w:rPr>
            </w:pPr>
            <w:r>
              <w:rPr>
                <w:rFonts w:cs="FrankRuehl" w:hint="cs"/>
                <w:sz w:val="20"/>
                <w:szCs w:val="20"/>
                <w:rtl/>
              </w:rPr>
              <w:t>חו"ל</w:t>
            </w:r>
          </w:p>
        </w:tc>
      </w:tr>
      <w:tr>
        <w:tblPrEx>
          <w:tblW w:w="6691" w:type="dxa"/>
          <w:jc w:val="center"/>
          <w:tblLook w:val="0000"/>
        </w:tblPrEx>
        <w:trPr>
          <w:jc w:val="center"/>
        </w:trPr>
        <w:tc>
          <w:tcPr>
            <w:tcW w:w="0" w:type="auto"/>
            <w:tcBorders>
              <w:top w:val="nil"/>
              <w:left w:val="single" w:sz="12" w:space="0" w:color="auto"/>
              <w:bottom w:val="nil"/>
            </w:tcBorders>
          </w:tcPr>
          <w:p w:rsidR="00000000">
            <w:pPr>
              <w:spacing w:before="40" w:after="40" w:line="220" w:lineRule="exact"/>
              <w:rPr>
                <w:rFonts w:cs="FrankRuehl" w:hint="cs"/>
                <w:sz w:val="20"/>
                <w:szCs w:val="20"/>
                <w:rtl/>
              </w:rPr>
            </w:pPr>
            <w:r>
              <w:rPr>
                <w:rFonts w:cs="FrankRuehl" w:hint="cs"/>
                <w:sz w:val="20"/>
                <w:szCs w:val="20"/>
                <w:rtl/>
              </w:rPr>
              <w:t>18</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17.5</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19.58</w:t>
            </w:r>
          </w:p>
        </w:tc>
        <w:tc>
          <w:tcPr>
            <w:tcW w:w="0" w:type="auto"/>
            <w:tcBorders>
              <w:top w:val="nil"/>
              <w:bottom w:val="nil"/>
            </w:tcBorders>
          </w:tcPr>
          <w:p w:rsidR="00000000">
            <w:pPr>
              <w:spacing w:before="40" w:after="40" w:line="220" w:lineRule="exact"/>
              <w:rPr>
                <w:rFonts w:cs="FrankRuehl" w:hint="cs"/>
                <w:sz w:val="20"/>
                <w:szCs w:val="20"/>
                <w:vertAlign w:val="superscript"/>
                <w:rtl/>
              </w:rPr>
            </w:pPr>
            <w:r>
              <w:rPr>
                <w:rFonts w:cs="FrankRuehl" w:hint="cs"/>
                <w:sz w:val="20"/>
                <w:szCs w:val="20"/>
                <w:rtl/>
              </w:rPr>
              <w:t xml:space="preserve">תקני עמ"י </w:t>
            </w:r>
            <w:r>
              <w:rPr>
                <w:rFonts w:cs="FrankRuehl" w:hint="cs"/>
                <w:sz w:val="20"/>
                <w:szCs w:val="20"/>
                <w:vertAlign w:val="superscript"/>
                <w:rtl/>
              </w:rPr>
              <w:t>(3</w:t>
            </w:r>
            <w:r>
              <w:rPr>
                <w:rFonts w:cs="FrankRuehl" w:hint="cs"/>
                <w:sz w:val="20"/>
                <w:szCs w:val="20"/>
                <w:vertAlign w:val="superscript"/>
                <w:rtl/>
              </w:rPr>
              <w:t>)</w:t>
            </w:r>
          </w:p>
        </w:tc>
        <w:tc>
          <w:tcPr>
            <w:tcW w:w="0" w:type="auto"/>
            <w:tcBorders>
              <w:top w:val="nil"/>
              <w:bottom w:val="nil"/>
              <w:right w:val="single" w:sz="12" w:space="0" w:color="auto"/>
            </w:tcBorders>
          </w:tcPr>
          <w:p w:rsidR="00000000">
            <w:pPr>
              <w:spacing w:before="40" w:after="40" w:line="220" w:lineRule="exact"/>
              <w:jc w:val="both"/>
              <w:rPr>
                <w:rFonts w:cs="FrankRuehl" w:hint="cs"/>
                <w:sz w:val="20"/>
                <w:szCs w:val="20"/>
                <w:rtl/>
              </w:rPr>
            </w:pPr>
          </w:p>
        </w:tc>
      </w:tr>
      <w:tr>
        <w:tblPrEx>
          <w:tblW w:w="6691" w:type="dxa"/>
          <w:jc w:val="center"/>
          <w:tblLook w:val="0000"/>
        </w:tblPrEx>
        <w:trPr>
          <w:jc w:val="center"/>
        </w:trPr>
        <w:tc>
          <w:tcPr>
            <w:tcW w:w="0" w:type="auto"/>
            <w:tcBorders>
              <w:top w:val="nil"/>
              <w:left w:val="single" w:sz="12" w:space="0" w:color="auto"/>
              <w:bottom w:val="nil"/>
            </w:tcBorders>
          </w:tcPr>
          <w:p w:rsidR="00000000">
            <w:pPr>
              <w:spacing w:before="40" w:after="40" w:line="220" w:lineRule="exact"/>
              <w:rPr>
                <w:rFonts w:cs="FrankRuehl" w:hint="cs"/>
                <w:sz w:val="20"/>
                <w:szCs w:val="20"/>
                <w:vertAlign w:val="superscript"/>
                <w:rtl/>
              </w:rPr>
            </w:pPr>
            <w:r>
              <w:rPr>
                <w:rFonts w:cs="FrankRuehl" w:hint="cs"/>
                <w:sz w:val="20"/>
                <w:szCs w:val="20"/>
                <w:rtl/>
              </w:rPr>
              <w:t xml:space="preserve">123 </w:t>
            </w:r>
            <w:r>
              <w:rPr>
                <w:rFonts w:cs="FrankRuehl" w:hint="cs"/>
                <w:sz w:val="20"/>
                <w:szCs w:val="20"/>
                <w:vertAlign w:val="superscript"/>
                <w:rtl/>
              </w:rPr>
              <w:t>(4)</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123</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113</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עמ"ז</w:t>
            </w:r>
          </w:p>
        </w:tc>
        <w:tc>
          <w:tcPr>
            <w:tcW w:w="0" w:type="auto"/>
            <w:tcBorders>
              <w:top w:val="nil"/>
              <w:bottom w:val="nil"/>
              <w:right w:val="single" w:sz="12" w:space="0" w:color="auto"/>
            </w:tcBorders>
          </w:tcPr>
          <w:p w:rsidR="00000000">
            <w:pPr>
              <w:spacing w:before="40" w:after="40" w:line="220" w:lineRule="exact"/>
              <w:jc w:val="both"/>
              <w:rPr>
                <w:rFonts w:cs="FrankRuehl" w:hint="cs"/>
                <w:sz w:val="20"/>
                <w:szCs w:val="20"/>
                <w:rtl/>
              </w:rPr>
            </w:pPr>
          </w:p>
        </w:tc>
      </w:tr>
      <w:tr>
        <w:tblPrEx>
          <w:tblW w:w="6691" w:type="dxa"/>
          <w:jc w:val="center"/>
          <w:tblLook w:val="0000"/>
        </w:tblPrEx>
        <w:trPr>
          <w:jc w:val="center"/>
        </w:trPr>
        <w:tc>
          <w:tcPr>
            <w:tcW w:w="0" w:type="auto"/>
            <w:tcBorders>
              <w:top w:val="nil"/>
              <w:left w:val="single" w:sz="12" w:space="0" w:color="auto"/>
              <w:bottom w:val="nil"/>
            </w:tcBorders>
          </w:tcPr>
          <w:p w:rsidR="00000000">
            <w:pPr>
              <w:spacing w:before="40" w:after="40" w:line="220" w:lineRule="exact"/>
              <w:rPr>
                <w:rFonts w:cs="FrankRuehl" w:hint="cs"/>
                <w:sz w:val="20"/>
                <w:szCs w:val="20"/>
                <w:rtl/>
              </w:rPr>
            </w:pPr>
            <w:r>
              <w:rPr>
                <w:rFonts w:cs="FrankRuehl" w:hint="cs"/>
                <w:sz w:val="20"/>
                <w:szCs w:val="20"/>
                <w:rtl/>
              </w:rPr>
              <w:t>156</w:t>
            </w:r>
          </w:p>
        </w:tc>
        <w:tc>
          <w:tcPr>
            <w:tcW w:w="0" w:type="auto"/>
            <w:tcBorders>
              <w:top w:val="nil"/>
              <w:bottom w:val="nil"/>
            </w:tcBorders>
          </w:tcPr>
          <w:p w:rsidR="00000000">
            <w:pPr>
              <w:spacing w:before="40" w:after="40" w:line="220" w:lineRule="exact"/>
              <w:rPr>
                <w:rFonts w:cs="FrankRuehl" w:hint="cs"/>
                <w:sz w:val="20"/>
                <w:szCs w:val="20"/>
                <w:highlight w:val="yellow"/>
                <w:rtl/>
              </w:rPr>
            </w:pPr>
            <w:r>
              <w:rPr>
                <w:rFonts w:cs="FrankRuehl" w:hint="cs"/>
                <w:sz w:val="20"/>
                <w:szCs w:val="20"/>
                <w:rtl/>
              </w:rPr>
              <w:t>156</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w:t>
            </w:r>
          </w:p>
        </w:tc>
        <w:tc>
          <w:tcPr>
            <w:tcW w:w="0" w:type="auto"/>
            <w:tcBorders>
              <w:top w:val="nil"/>
              <w:bottom w:val="nil"/>
            </w:tcBorders>
          </w:tcPr>
          <w:p w:rsidR="00000000">
            <w:pPr>
              <w:spacing w:before="40" w:after="40" w:line="220" w:lineRule="exact"/>
              <w:rPr>
                <w:rFonts w:cs="FrankRuehl" w:hint="cs"/>
                <w:sz w:val="20"/>
                <w:szCs w:val="20"/>
                <w:rtl/>
              </w:rPr>
            </w:pPr>
            <w:r>
              <w:rPr>
                <w:rFonts w:cs="FrankRuehl" w:hint="cs"/>
                <w:sz w:val="20"/>
                <w:szCs w:val="20"/>
                <w:rtl/>
              </w:rPr>
              <w:t>נותני שירות</w:t>
            </w:r>
          </w:p>
        </w:tc>
        <w:tc>
          <w:tcPr>
            <w:tcW w:w="0" w:type="auto"/>
            <w:tcBorders>
              <w:top w:val="nil"/>
              <w:bottom w:val="nil"/>
              <w:right w:val="single" w:sz="12" w:space="0" w:color="auto"/>
            </w:tcBorders>
          </w:tcPr>
          <w:p w:rsidR="00000000">
            <w:pPr>
              <w:spacing w:before="40" w:after="40" w:line="220" w:lineRule="exact"/>
              <w:jc w:val="both"/>
              <w:rPr>
                <w:rFonts w:cs="FrankRuehl" w:hint="cs"/>
                <w:sz w:val="20"/>
                <w:szCs w:val="20"/>
                <w:rtl/>
              </w:rPr>
            </w:pPr>
          </w:p>
        </w:tc>
      </w:tr>
      <w:tr>
        <w:tblPrEx>
          <w:tblW w:w="6691" w:type="dxa"/>
          <w:jc w:val="center"/>
          <w:tblLook w:val="0000"/>
        </w:tblPrEx>
        <w:trPr>
          <w:jc w:val="center"/>
        </w:trPr>
        <w:tc>
          <w:tcPr>
            <w:tcW w:w="0" w:type="auto"/>
            <w:tcBorders>
              <w:top w:val="nil"/>
              <w:left w:val="single" w:sz="12" w:space="0" w:color="auto"/>
              <w:bottom w:val="single" w:sz="12" w:space="0" w:color="auto"/>
            </w:tcBorders>
            <w:shd w:val="pct10" w:color="auto" w:fill="auto"/>
          </w:tcPr>
          <w:p w:rsidR="00000000">
            <w:pPr>
              <w:spacing w:before="40" w:after="40" w:line="220" w:lineRule="exact"/>
              <w:rPr>
                <w:rFonts w:cs="FrankRuehl" w:hint="cs"/>
                <w:b/>
                <w:bCs/>
                <w:sz w:val="20"/>
                <w:szCs w:val="20"/>
                <w:rtl/>
              </w:rPr>
            </w:pPr>
            <w:r>
              <w:rPr>
                <w:rFonts w:cs="FrankRuehl" w:hint="cs"/>
                <w:b/>
                <w:bCs/>
                <w:sz w:val="20"/>
                <w:szCs w:val="20"/>
                <w:rtl/>
              </w:rPr>
              <w:t>315</w:t>
            </w:r>
          </w:p>
        </w:tc>
        <w:tc>
          <w:tcPr>
            <w:tcW w:w="0" w:type="auto"/>
            <w:tcBorders>
              <w:top w:val="nil"/>
              <w:bottom w:val="single" w:sz="12" w:space="0" w:color="auto"/>
            </w:tcBorders>
            <w:shd w:val="pct10" w:color="auto" w:fill="auto"/>
          </w:tcPr>
          <w:p w:rsidR="00000000">
            <w:pPr>
              <w:spacing w:before="40" w:after="40" w:line="220" w:lineRule="exact"/>
              <w:rPr>
                <w:rFonts w:cs="FrankRuehl" w:hint="cs"/>
                <w:b/>
                <w:bCs/>
                <w:sz w:val="20"/>
                <w:szCs w:val="20"/>
                <w:highlight w:val="yellow"/>
                <w:vertAlign w:val="superscript"/>
                <w:rtl/>
              </w:rPr>
            </w:pPr>
            <w:r>
              <w:rPr>
                <w:rFonts w:cs="FrankRuehl" w:hint="cs"/>
                <w:b/>
                <w:bCs/>
                <w:sz w:val="20"/>
                <w:szCs w:val="20"/>
                <w:rtl/>
              </w:rPr>
              <w:t xml:space="preserve">156 </w:t>
            </w:r>
            <w:r>
              <w:rPr>
                <w:rFonts w:cs="FrankRuehl" w:hint="cs"/>
                <w:b/>
                <w:bCs/>
                <w:sz w:val="20"/>
                <w:szCs w:val="20"/>
                <w:vertAlign w:val="superscript"/>
                <w:rtl/>
              </w:rPr>
              <w:t>(5)</w:t>
            </w:r>
          </w:p>
        </w:tc>
        <w:tc>
          <w:tcPr>
            <w:tcW w:w="0" w:type="auto"/>
            <w:tcBorders>
              <w:top w:val="nil"/>
              <w:bottom w:val="single" w:sz="12" w:space="0" w:color="auto"/>
            </w:tcBorders>
            <w:shd w:val="pct10" w:color="auto" w:fill="auto"/>
          </w:tcPr>
          <w:p w:rsidR="00000000">
            <w:pPr>
              <w:spacing w:before="40" w:after="40" w:line="220" w:lineRule="exact"/>
              <w:rPr>
                <w:rFonts w:cs="FrankRuehl" w:hint="cs"/>
                <w:b/>
                <w:bCs/>
                <w:sz w:val="20"/>
                <w:szCs w:val="20"/>
                <w:rtl/>
              </w:rPr>
            </w:pPr>
            <w:r>
              <w:rPr>
                <w:rFonts w:cs="FrankRuehl" w:hint="cs"/>
                <w:b/>
                <w:bCs/>
                <w:sz w:val="20"/>
                <w:szCs w:val="20"/>
                <w:rtl/>
              </w:rPr>
              <w:t>123</w:t>
            </w:r>
          </w:p>
        </w:tc>
        <w:tc>
          <w:tcPr>
            <w:tcW w:w="0" w:type="auto"/>
            <w:tcBorders>
              <w:top w:val="nil"/>
              <w:bottom w:val="single" w:sz="12" w:space="0" w:color="auto"/>
            </w:tcBorders>
            <w:shd w:val="pct10" w:color="auto" w:fill="auto"/>
          </w:tcPr>
          <w:p w:rsidR="00000000">
            <w:pPr>
              <w:spacing w:before="40" w:after="40" w:line="220" w:lineRule="exact"/>
              <w:rPr>
                <w:rFonts w:cs="FrankRuehl" w:hint="cs"/>
                <w:b/>
                <w:bCs/>
                <w:sz w:val="20"/>
                <w:szCs w:val="20"/>
                <w:rtl/>
              </w:rPr>
            </w:pPr>
            <w:r>
              <w:rPr>
                <w:rFonts w:cs="FrankRuehl" w:hint="cs"/>
                <w:b/>
                <w:bCs/>
                <w:sz w:val="20"/>
                <w:szCs w:val="20"/>
                <w:rtl/>
              </w:rPr>
              <w:t>113</w:t>
            </w:r>
          </w:p>
        </w:tc>
        <w:tc>
          <w:tcPr>
            <w:tcW w:w="0" w:type="auto"/>
            <w:tcBorders>
              <w:top w:val="nil"/>
              <w:bottom w:val="single" w:sz="12" w:space="0" w:color="auto"/>
            </w:tcBorders>
            <w:shd w:val="pct10" w:color="auto" w:fill="auto"/>
          </w:tcPr>
          <w:p w:rsidR="00000000">
            <w:pPr>
              <w:spacing w:before="40" w:after="40" w:line="220" w:lineRule="exact"/>
              <w:rPr>
                <w:rFonts w:cs="FrankRuehl" w:hint="cs"/>
                <w:b/>
                <w:bCs/>
                <w:sz w:val="20"/>
                <w:szCs w:val="20"/>
                <w:rtl/>
              </w:rPr>
            </w:pPr>
            <w:r>
              <w:rPr>
                <w:rFonts w:cs="FrankRuehl" w:hint="cs"/>
                <w:b/>
                <w:bCs/>
                <w:sz w:val="20"/>
                <w:szCs w:val="20"/>
                <w:rtl/>
              </w:rPr>
              <w:t>35.5</w:t>
            </w:r>
          </w:p>
        </w:tc>
        <w:tc>
          <w:tcPr>
            <w:tcW w:w="0" w:type="auto"/>
            <w:tcBorders>
              <w:top w:val="nil"/>
              <w:bottom w:val="single" w:sz="12" w:space="0" w:color="auto"/>
            </w:tcBorders>
            <w:shd w:val="pct10" w:color="auto" w:fill="auto"/>
          </w:tcPr>
          <w:p w:rsidR="00000000">
            <w:pPr>
              <w:spacing w:before="40" w:after="40" w:line="220" w:lineRule="exact"/>
              <w:rPr>
                <w:rFonts w:cs="FrankRuehl" w:hint="cs"/>
                <w:b/>
                <w:bCs/>
                <w:sz w:val="20"/>
                <w:szCs w:val="20"/>
                <w:rtl/>
              </w:rPr>
            </w:pPr>
            <w:r>
              <w:rPr>
                <w:rFonts w:cs="FrankRuehl" w:hint="cs"/>
                <w:b/>
                <w:bCs/>
                <w:sz w:val="20"/>
                <w:szCs w:val="20"/>
                <w:rtl/>
              </w:rPr>
              <w:t>40.58</w:t>
            </w:r>
          </w:p>
        </w:tc>
        <w:tc>
          <w:tcPr>
            <w:tcW w:w="0" w:type="auto"/>
            <w:tcBorders>
              <w:top w:val="nil"/>
              <w:bottom w:val="single" w:sz="12" w:space="0" w:color="auto"/>
            </w:tcBorders>
            <w:shd w:val="pct10" w:color="auto" w:fill="auto"/>
          </w:tcPr>
          <w:p w:rsidR="00000000">
            <w:pPr>
              <w:spacing w:before="40" w:after="40" w:line="220" w:lineRule="exact"/>
              <w:jc w:val="right"/>
              <w:rPr>
                <w:rFonts w:cs="FrankRuehl" w:hint="cs"/>
                <w:b/>
                <w:bCs/>
                <w:sz w:val="20"/>
                <w:szCs w:val="20"/>
                <w:rtl/>
              </w:rPr>
            </w:pPr>
            <w:r>
              <w:rPr>
                <w:rFonts w:cs="FrankRuehl" w:hint="cs"/>
                <w:b/>
                <w:bCs/>
                <w:sz w:val="20"/>
                <w:szCs w:val="20"/>
                <w:rtl/>
              </w:rPr>
              <w:t>ס"ה חו"ל</w:t>
            </w:r>
          </w:p>
        </w:tc>
        <w:tc>
          <w:tcPr>
            <w:tcW w:w="0" w:type="auto"/>
            <w:tcBorders>
              <w:top w:val="nil"/>
              <w:bottom w:val="single" w:sz="12" w:space="0" w:color="auto"/>
              <w:right w:val="single" w:sz="12" w:space="0" w:color="auto"/>
            </w:tcBorders>
            <w:shd w:val="pct10" w:color="auto" w:fill="auto"/>
          </w:tcPr>
          <w:p w:rsidR="00000000">
            <w:pPr>
              <w:spacing w:before="40" w:after="40" w:line="220" w:lineRule="exact"/>
              <w:jc w:val="both"/>
              <w:rPr>
                <w:rFonts w:cs="FrankRuehl" w:hint="cs"/>
                <w:sz w:val="20"/>
                <w:szCs w:val="20"/>
                <w:rtl/>
              </w:rPr>
            </w:pPr>
          </w:p>
        </w:tc>
      </w:tr>
      <w:tr>
        <w:tblPrEx>
          <w:tblW w:w="6691" w:type="dxa"/>
          <w:jc w:val="center"/>
          <w:tblLook w:val="0000"/>
        </w:tblPrEx>
        <w:trPr>
          <w:jc w:val="center"/>
        </w:trPr>
        <w:tc>
          <w:tcPr>
            <w:tcW w:w="0" w:type="auto"/>
            <w:tcBorders>
              <w:top w:val="single" w:sz="12" w:space="0" w:color="auto"/>
              <w:left w:val="single" w:sz="12" w:space="0" w:color="auto"/>
              <w:bottom w:val="single" w:sz="12" w:space="0" w:color="auto"/>
            </w:tcBorders>
            <w:shd w:val="pct10" w:color="auto" w:fill="auto"/>
          </w:tcPr>
          <w:p w:rsidR="00000000">
            <w:pPr>
              <w:spacing w:before="40" w:after="40" w:line="220" w:lineRule="exact"/>
              <w:rPr>
                <w:rFonts w:cs="FrankRuehl" w:hint="cs"/>
                <w:b/>
                <w:bCs/>
                <w:sz w:val="20"/>
                <w:szCs w:val="20"/>
                <w:rtl/>
              </w:rPr>
            </w:pPr>
            <w:r>
              <w:rPr>
                <w:rFonts w:cs="FrankRuehl" w:hint="cs"/>
                <w:b/>
                <w:bCs/>
                <w:sz w:val="20"/>
                <w:szCs w:val="20"/>
                <w:rtl/>
              </w:rPr>
              <w:t>412</w:t>
            </w:r>
          </w:p>
        </w:tc>
        <w:tc>
          <w:tcPr>
            <w:tcW w:w="0" w:type="auto"/>
            <w:tcBorders>
              <w:top w:val="single" w:sz="12" w:space="0" w:color="auto"/>
              <w:bottom w:val="single" w:sz="12" w:space="0" w:color="auto"/>
            </w:tcBorders>
            <w:shd w:val="pct10" w:color="auto" w:fill="auto"/>
          </w:tcPr>
          <w:p w:rsidR="00000000">
            <w:pPr>
              <w:spacing w:before="40" w:after="40" w:line="220" w:lineRule="exact"/>
              <w:rPr>
                <w:rFonts w:cs="FrankRuehl" w:hint="cs"/>
                <w:b/>
                <w:bCs/>
                <w:sz w:val="20"/>
                <w:szCs w:val="20"/>
                <w:rtl/>
              </w:rPr>
            </w:pPr>
            <w:r>
              <w:rPr>
                <w:rFonts w:cs="FrankRuehl" w:hint="cs"/>
                <w:b/>
                <w:bCs/>
                <w:sz w:val="20"/>
                <w:szCs w:val="20"/>
                <w:rtl/>
              </w:rPr>
              <w:t>176</w:t>
            </w:r>
          </w:p>
        </w:tc>
        <w:tc>
          <w:tcPr>
            <w:tcW w:w="0" w:type="auto"/>
            <w:tcBorders>
              <w:top w:val="single" w:sz="12" w:space="0" w:color="auto"/>
              <w:bottom w:val="single" w:sz="12" w:space="0" w:color="auto"/>
            </w:tcBorders>
            <w:shd w:val="pct10" w:color="auto" w:fill="auto"/>
          </w:tcPr>
          <w:p w:rsidR="00000000">
            <w:pPr>
              <w:spacing w:before="40" w:after="40" w:line="220" w:lineRule="exact"/>
              <w:rPr>
                <w:rFonts w:cs="FrankRuehl" w:hint="cs"/>
                <w:b/>
                <w:bCs/>
                <w:sz w:val="20"/>
                <w:szCs w:val="20"/>
                <w:rtl/>
              </w:rPr>
            </w:pPr>
            <w:r>
              <w:rPr>
                <w:rFonts w:cs="FrankRuehl" w:hint="cs"/>
                <w:b/>
                <w:bCs/>
                <w:sz w:val="20"/>
                <w:szCs w:val="20"/>
                <w:rtl/>
              </w:rPr>
              <w:t>123</w:t>
            </w:r>
          </w:p>
        </w:tc>
        <w:tc>
          <w:tcPr>
            <w:tcW w:w="0" w:type="auto"/>
            <w:tcBorders>
              <w:top w:val="single" w:sz="12" w:space="0" w:color="auto"/>
              <w:bottom w:val="single" w:sz="12" w:space="0" w:color="auto"/>
            </w:tcBorders>
            <w:shd w:val="pct10" w:color="auto" w:fill="auto"/>
          </w:tcPr>
          <w:p w:rsidR="00000000">
            <w:pPr>
              <w:spacing w:before="40" w:after="40" w:line="220" w:lineRule="exact"/>
              <w:rPr>
                <w:rFonts w:cs="FrankRuehl" w:hint="cs"/>
                <w:b/>
                <w:bCs/>
                <w:sz w:val="20"/>
                <w:szCs w:val="20"/>
                <w:rtl/>
              </w:rPr>
            </w:pPr>
            <w:r>
              <w:rPr>
                <w:rFonts w:cs="FrankRuehl" w:hint="cs"/>
                <w:b/>
                <w:bCs/>
                <w:sz w:val="20"/>
                <w:szCs w:val="20"/>
                <w:rtl/>
              </w:rPr>
              <w:t>113</w:t>
            </w:r>
          </w:p>
        </w:tc>
        <w:tc>
          <w:tcPr>
            <w:tcW w:w="0" w:type="auto"/>
            <w:tcBorders>
              <w:top w:val="single" w:sz="12" w:space="0" w:color="auto"/>
              <w:bottom w:val="single" w:sz="12" w:space="0" w:color="auto"/>
            </w:tcBorders>
            <w:shd w:val="pct10" w:color="auto" w:fill="auto"/>
          </w:tcPr>
          <w:p w:rsidR="00000000">
            <w:pPr>
              <w:spacing w:before="40" w:after="40" w:line="220" w:lineRule="exact"/>
              <w:rPr>
                <w:rFonts w:cs="FrankRuehl" w:hint="cs"/>
                <w:b/>
                <w:bCs/>
                <w:sz w:val="20"/>
                <w:szCs w:val="20"/>
                <w:rtl/>
              </w:rPr>
            </w:pPr>
            <w:r>
              <w:rPr>
                <w:rFonts w:cs="FrankRuehl" w:hint="cs"/>
                <w:b/>
                <w:bCs/>
                <w:sz w:val="20"/>
                <w:szCs w:val="20"/>
                <w:rtl/>
              </w:rPr>
              <w:t>111</w:t>
            </w:r>
          </w:p>
        </w:tc>
        <w:tc>
          <w:tcPr>
            <w:tcW w:w="0" w:type="auto"/>
            <w:tcBorders>
              <w:top w:val="single" w:sz="12" w:space="0" w:color="auto"/>
              <w:bottom w:val="single" w:sz="12" w:space="0" w:color="auto"/>
            </w:tcBorders>
            <w:shd w:val="pct10" w:color="auto" w:fill="auto"/>
          </w:tcPr>
          <w:p w:rsidR="00000000">
            <w:pPr>
              <w:spacing w:before="40" w:after="40" w:line="220" w:lineRule="exact"/>
              <w:rPr>
                <w:rFonts w:cs="FrankRuehl" w:hint="cs"/>
                <w:b/>
                <w:bCs/>
                <w:sz w:val="20"/>
                <w:szCs w:val="20"/>
                <w:rtl/>
              </w:rPr>
            </w:pPr>
            <w:r>
              <w:rPr>
                <w:rFonts w:cs="FrankRuehl" w:hint="cs"/>
                <w:b/>
                <w:bCs/>
                <w:sz w:val="20"/>
                <w:szCs w:val="20"/>
                <w:rtl/>
              </w:rPr>
              <w:t>118.08</w:t>
            </w:r>
          </w:p>
        </w:tc>
        <w:tc>
          <w:tcPr>
            <w:tcW w:w="0" w:type="auto"/>
            <w:tcBorders>
              <w:top w:val="single" w:sz="12" w:space="0" w:color="auto"/>
              <w:bottom w:val="single" w:sz="12" w:space="0" w:color="auto"/>
            </w:tcBorders>
            <w:shd w:val="pct10" w:color="auto" w:fill="auto"/>
          </w:tcPr>
          <w:p w:rsidR="00000000">
            <w:pPr>
              <w:spacing w:before="40" w:after="40" w:line="220" w:lineRule="exact"/>
              <w:rPr>
                <w:rFonts w:cs="FrankRuehl" w:hint="cs"/>
                <w:b/>
                <w:bCs/>
                <w:sz w:val="20"/>
                <w:szCs w:val="20"/>
                <w:rtl/>
              </w:rPr>
            </w:pPr>
          </w:p>
        </w:tc>
        <w:tc>
          <w:tcPr>
            <w:tcW w:w="0" w:type="auto"/>
            <w:tcBorders>
              <w:top w:val="single" w:sz="12" w:space="0" w:color="auto"/>
              <w:bottom w:val="single" w:sz="12" w:space="0" w:color="auto"/>
              <w:right w:val="single" w:sz="12" w:space="0" w:color="auto"/>
            </w:tcBorders>
            <w:shd w:val="pct10" w:color="auto" w:fill="auto"/>
          </w:tcPr>
          <w:p w:rsidR="00000000">
            <w:pPr>
              <w:spacing w:before="40" w:after="40" w:line="220" w:lineRule="exact"/>
              <w:jc w:val="right"/>
              <w:rPr>
                <w:rFonts w:cs="FrankRuehl" w:hint="cs"/>
                <w:b/>
                <w:bCs/>
                <w:sz w:val="20"/>
                <w:szCs w:val="20"/>
                <w:rtl/>
              </w:rPr>
            </w:pPr>
            <w:r>
              <w:rPr>
                <w:rFonts w:cs="FrankRuehl" w:hint="cs"/>
                <w:b/>
                <w:bCs/>
                <w:sz w:val="20"/>
                <w:szCs w:val="20"/>
                <w:rtl/>
              </w:rPr>
              <w:t>ס"ה</w:t>
            </w:r>
          </w:p>
        </w:tc>
      </w:tr>
    </w:tbl>
    <w:p w:rsidR="00000000">
      <w:pPr>
        <w:spacing w:before="120" w:line="200" w:lineRule="exact"/>
        <w:jc w:val="both"/>
        <w:rPr>
          <w:rFonts w:cs="FrankRuehl" w:hint="cs"/>
          <w:sz w:val="20"/>
          <w:szCs w:val="20"/>
          <w:rtl/>
        </w:rPr>
      </w:pPr>
      <w:r>
        <w:rPr>
          <w:rFonts w:cs="FrankRuehl" w:hint="cs"/>
          <w:sz w:val="20"/>
          <w:szCs w:val="20"/>
          <w:rtl/>
        </w:rPr>
        <w:t xml:space="preserve">(בטבלה זו נכללים נתונים על נותני שירות קבועים של נתיב בארץ ובחבה"ם שבמהות פועלים כעובדים, דוגמת מאבטחים, </w:t>
      </w:r>
      <w:r>
        <w:rPr>
          <w:rFonts w:cs="FrankRuehl" w:hint="cs"/>
          <w:sz w:val="20"/>
          <w:szCs w:val="20"/>
          <w:rtl/>
        </w:rPr>
        <w:t>מורים ועובדי ניקיון).</w:t>
      </w:r>
    </w:p>
    <w:p w:rsidR="00000000">
      <w:pPr>
        <w:spacing w:line="200" w:lineRule="exact"/>
        <w:ind w:left="397" w:hanging="397"/>
        <w:jc w:val="both"/>
        <w:rPr>
          <w:rFonts w:cs="FrankRuehl" w:hint="cs"/>
          <w:sz w:val="20"/>
          <w:szCs w:val="20"/>
          <w:rtl/>
        </w:rPr>
      </w:pPr>
      <w:r>
        <w:rPr>
          <w:rFonts w:cs="FrankRuehl" w:hint="cs"/>
          <w:sz w:val="20"/>
          <w:szCs w:val="20"/>
          <w:rtl/>
        </w:rPr>
        <w:t>1.</w:t>
      </w:r>
      <w:r>
        <w:rPr>
          <w:rFonts w:cs="FrankRuehl" w:hint="cs"/>
          <w:sz w:val="20"/>
          <w:szCs w:val="20"/>
          <w:rtl/>
        </w:rPr>
        <w:tab/>
        <w:t>כולל 2 תקני עב"ץ.</w:t>
      </w:r>
    </w:p>
    <w:p w:rsidR="00000000">
      <w:pPr>
        <w:spacing w:line="200" w:lineRule="exact"/>
        <w:ind w:left="397" w:hanging="397"/>
        <w:jc w:val="both"/>
        <w:rPr>
          <w:rFonts w:cs="FrankRuehl" w:hint="cs"/>
          <w:sz w:val="20"/>
          <w:szCs w:val="20"/>
          <w:vertAlign w:val="superscript"/>
          <w:rtl/>
        </w:rPr>
      </w:pPr>
      <w:r>
        <w:rPr>
          <w:rFonts w:cs="FrankRuehl" w:hint="cs"/>
          <w:sz w:val="20"/>
          <w:szCs w:val="20"/>
          <w:rtl/>
        </w:rPr>
        <w:t>2.</w:t>
      </w:r>
      <w:r>
        <w:rPr>
          <w:rFonts w:cs="FrankRuehl" w:hint="cs"/>
          <w:sz w:val="20"/>
          <w:szCs w:val="20"/>
          <w:rtl/>
        </w:rPr>
        <w:tab/>
        <w:t>כולל 2 חצאי משרה.</w:t>
      </w:r>
    </w:p>
    <w:p w:rsidR="00000000">
      <w:pPr>
        <w:spacing w:line="200" w:lineRule="exact"/>
        <w:ind w:left="397" w:hanging="397"/>
        <w:jc w:val="both"/>
        <w:rPr>
          <w:rFonts w:cs="FrankRuehl" w:hint="cs"/>
          <w:sz w:val="20"/>
          <w:szCs w:val="20"/>
          <w:rtl/>
        </w:rPr>
      </w:pPr>
      <w:r>
        <w:rPr>
          <w:rFonts w:cs="FrankRuehl" w:hint="cs"/>
          <w:sz w:val="20"/>
          <w:szCs w:val="20"/>
          <w:rtl/>
        </w:rPr>
        <w:t>3.</w:t>
      </w:r>
      <w:r>
        <w:rPr>
          <w:rFonts w:cs="FrankRuehl" w:hint="cs"/>
          <w:sz w:val="20"/>
          <w:szCs w:val="20"/>
          <w:rtl/>
        </w:rPr>
        <w:tab/>
        <w:t>מוגדרים בתקנות התקציב ב-235 חודשי העסקה.</w:t>
      </w:r>
    </w:p>
    <w:p w:rsidR="00000000">
      <w:pPr>
        <w:spacing w:line="200" w:lineRule="exact"/>
        <w:ind w:left="397" w:hanging="397"/>
        <w:jc w:val="both"/>
        <w:rPr>
          <w:rFonts w:cs="FrankRuehl" w:hint="cs"/>
          <w:sz w:val="20"/>
          <w:szCs w:val="20"/>
          <w:rtl/>
        </w:rPr>
      </w:pPr>
      <w:r>
        <w:rPr>
          <w:rFonts w:cs="FrankRuehl" w:hint="cs"/>
          <w:sz w:val="20"/>
          <w:szCs w:val="20"/>
          <w:rtl/>
        </w:rPr>
        <w:t>4.</w:t>
      </w:r>
      <w:r>
        <w:rPr>
          <w:rFonts w:cs="FrankRuehl" w:hint="cs"/>
          <w:sz w:val="20"/>
          <w:szCs w:val="20"/>
          <w:rtl/>
        </w:rPr>
        <w:tab/>
        <w:t>פיצול משרות.</w:t>
      </w:r>
    </w:p>
    <w:p w:rsidR="00000000">
      <w:pPr>
        <w:spacing w:line="200" w:lineRule="exact"/>
        <w:ind w:left="397" w:hanging="397"/>
        <w:jc w:val="both"/>
        <w:rPr>
          <w:rFonts w:cs="FrankRuehl" w:hint="cs"/>
          <w:sz w:val="20"/>
          <w:szCs w:val="20"/>
          <w:rtl/>
        </w:rPr>
      </w:pPr>
      <w:r>
        <w:rPr>
          <w:rFonts w:cs="FrankRuehl" w:hint="cs"/>
          <w:sz w:val="20"/>
          <w:szCs w:val="20"/>
          <w:rtl/>
        </w:rPr>
        <w:t>5.</w:t>
      </w:r>
      <w:r>
        <w:rPr>
          <w:rFonts w:cs="FrankRuehl" w:hint="cs"/>
          <w:sz w:val="20"/>
          <w:szCs w:val="20"/>
          <w:rtl/>
        </w:rPr>
        <w:tab/>
        <w:t>נתון נכון לינואר 2009.</w:t>
      </w:r>
    </w:p>
    <w:p w:rsidR="00000000">
      <w:pPr>
        <w:spacing w:after="120" w:line="230" w:lineRule="exact"/>
        <w:jc w:val="both"/>
        <w:rPr>
          <w:rFonts w:cs="FrankRuehl" w:hint="cs"/>
          <w:sz w:val="20"/>
          <w:szCs w:val="22"/>
          <w:rtl/>
        </w:rPr>
      </w:pPr>
    </w:p>
    <w:p w:rsidR="00000000">
      <w:pPr>
        <w:pStyle w:val="KOT4"/>
        <w:tabs>
          <w:tab w:val="left" w:pos="567"/>
        </w:tabs>
        <w:rPr>
          <w:rFonts w:hint="cs"/>
          <w:rtl/>
        </w:rPr>
      </w:pPr>
      <w:bookmarkStart w:id="122" w:name="_Toc260213674"/>
      <w:bookmarkStart w:id="123" w:name="_Toc362857386"/>
      <w:r>
        <w:rPr>
          <w:rFonts w:hint="cs"/>
          <w:rtl/>
        </w:rPr>
        <w:t>7.2</w:t>
      </w:r>
      <w:r>
        <w:rPr>
          <w:rFonts w:hint="cs"/>
          <w:rtl/>
        </w:rPr>
        <w:tab/>
        <w:t>משרות מטה</w:t>
      </w:r>
      <w:bookmarkEnd w:id="122"/>
      <w:bookmarkEnd w:id="123"/>
    </w:p>
    <w:p w:rsidR="00000000">
      <w:pPr>
        <w:pStyle w:val="Heading5"/>
        <w:keepNext/>
        <w:widowControl/>
        <w:tabs>
          <w:tab w:val="left" w:pos="567"/>
        </w:tabs>
        <w:spacing w:after="120" w:line="230" w:lineRule="exact"/>
        <w:rPr>
          <w:rFonts w:hint="cs"/>
          <w:spacing w:val="0"/>
          <w:szCs w:val="20"/>
          <w:rtl/>
        </w:rPr>
      </w:pPr>
      <w:bookmarkStart w:id="124" w:name="_Toc260213675"/>
      <w:r>
        <w:rPr>
          <w:rFonts w:hint="cs"/>
          <w:spacing w:val="0"/>
          <w:szCs w:val="20"/>
          <w:rtl/>
        </w:rPr>
        <w:t>7.2.1</w:t>
      </w:r>
      <w:r>
        <w:rPr>
          <w:rFonts w:hint="cs"/>
          <w:spacing w:val="0"/>
          <w:szCs w:val="20"/>
          <w:rtl/>
        </w:rPr>
        <w:tab/>
        <w:t>מילוי מקום</w:t>
      </w:r>
      <w:bookmarkEnd w:id="124"/>
    </w:p>
    <w:p w:rsidR="00000000">
      <w:pPr>
        <w:spacing w:after="120" w:line="230" w:lineRule="exact"/>
        <w:jc w:val="both"/>
        <w:rPr>
          <w:rFonts w:cs="FrankRuehl"/>
          <w:sz w:val="20"/>
          <w:szCs w:val="22"/>
          <w:rtl/>
        </w:rPr>
      </w:pPr>
      <w:r>
        <w:rPr>
          <w:rFonts w:cs="FrankRuehl" w:hint="cs"/>
          <w:sz w:val="20"/>
          <w:szCs w:val="22"/>
          <w:rtl/>
        </w:rPr>
        <w:t>לפי חוק שירות המדינה (מינויים), התשי"ט-1959, גיוס עובדים ואיוש משרות בשירו</w:t>
      </w:r>
      <w:r>
        <w:rPr>
          <w:rFonts w:cs="FrankRuehl" w:hint="cs"/>
          <w:sz w:val="20"/>
          <w:szCs w:val="22"/>
          <w:rtl/>
        </w:rPr>
        <w:t>ת המדינה ייעשו בדרך של מכרז, תוך שמירה על שוויון הזדמנויות למועמדים ולמועמדים בכוח ובחירת הכשיר מבין הכשירים. עוד ב-1991 קבע בג"ץ, כי "עקרון השוויון הוא נשמת אפו של מכרז של רשות ציבורית... מתן יתרון מקדמי למי מהמשתתפים בו חותר תחת יסוד זה", וכי ראוי שהעסקת</w:t>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sz w:val="20"/>
          <w:szCs w:val="22"/>
          <w:rtl/>
        </w:rPr>
        <w:br w:type="page"/>
      </w:r>
      <w:r>
        <w:rPr>
          <w:rFonts w:cs="FrankRuehl" w:hint="cs"/>
          <w:sz w:val="20"/>
          <w:szCs w:val="22"/>
          <w:rtl/>
        </w:rPr>
        <w:t>עובד זמני לפני מכרז תיוחד למקרים יוצאים מן הכלל שלהם היא נועדה</w:t>
      </w:r>
      <w:r>
        <w:rPr>
          <w:rStyle w:val="FootnoteReference"/>
          <w:rFonts w:cs="FrankRuehl"/>
          <w:sz w:val="20"/>
          <w:szCs w:val="22"/>
          <w:rtl/>
        </w:rPr>
        <w:footnoteReference w:id="37"/>
      </w:r>
      <w:r>
        <w:rPr>
          <w:rFonts w:cs="FrankRuehl" w:hint="cs"/>
          <w:sz w:val="20"/>
          <w:szCs w:val="22"/>
          <w:rtl/>
        </w:rPr>
        <w:t>. משרד מבקר המדינה מתח ב-2006 ביקורת על נש"ם, המופקדת על אכיפת הנורמות בהעסקת עובדים, שאינה מקפידה על אכיפה זו בכל הקשור להעסקת עובדים לפני מכרז</w:t>
      </w:r>
      <w:r>
        <w:rPr>
          <w:rStyle w:val="FootnoteReference"/>
          <w:rFonts w:cs="FrankRuehl"/>
          <w:sz w:val="20"/>
          <w:szCs w:val="22"/>
          <w:rtl/>
        </w:rPr>
        <w:footnoteReference w:id="38"/>
      </w:r>
      <w:r>
        <w:rPr>
          <w:rFonts w:cs="FrankRuehl" w:hint="cs"/>
          <w:sz w:val="20"/>
          <w:szCs w:val="22"/>
          <w:rtl/>
        </w:rPr>
        <w:t>. בעקבות הדוח, ב-2006 קבע האגף הבכיר למשרדי ה</w:t>
      </w:r>
      <w:r>
        <w:rPr>
          <w:rFonts w:cs="FrankRuehl" w:hint="cs"/>
          <w:sz w:val="20"/>
          <w:szCs w:val="22"/>
          <w:rtl/>
        </w:rPr>
        <w:t>ממשלה ויחידות הסמך בנש"ם כללים ונהלים להעסקת עובד כ"ממלא מקום" במשרה פנויה, כדלקמן</w:t>
      </w:r>
      <w:r>
        <w:rPr>
          <w:rStyle w:val="FootnoteReference"/>
          <w:rFonts w:cs="FrankRuehl"/>
          <w:sz w:val="20"/>
          <w:szCs w:val="22"/>
          <w:rtl/>
        </w:rPr>
        <w:footnoteReference w:id="39"/>
      </w:r>
      <w:r>
        <w:rPr>
          <w:rFonts w:cs="FrankRuehl" w:hint="cs"/>
          <w:sz w:val="20"/>
          <w:szCs w:val="22"/>
          <w:rtl/>
        </w:rPr>
        <w:t>: "במקרים יוצאים מן הכלל, ניתן להעסיק עובד באמצעות מילוי מקום עד לסיום הליכי המכרז כדין. יחד עם זאת, תכנון כוח-אדם וחיזוי צרכים מבעוד מועד מאפשר צמצום העסקת עובדים במילוי מק</w:t>
      </w:r>
      <w:r>
        <w:rPr>
          <w:rFonts w:cs="FrankRuehl" w:hint="cs"/>
          <w:sz w:val="20"/>
          <w:szCs w:val="22"/>
          <w:rtl/>
        </w:rPr>
        <w:t>ום". עוד קבע, כי העסקת עובד כ"ממלא מקום" תותר אך ורק במקרים המפורטים בהוראות התקשי"ר, כי לא תותר העסקת עובד כממלא מקום לתקופה העולה על שישה חודשים ברציפות ולא תאושר הארכת חוזה כאמור וכי "במקרים חריגים בלבד תאושר העסקת עובד כממלא מקום".</w:t>
      </w:r>
    </w:p>
    <w:p w:rsidR="00000000">
      <w:pPr>
        <w:spacing w:after="120" w:line="230" w:lineRule="exact"/>
        <w:jc w:val="both"/>
        <w:rPr>
          <w:rFonts w:cs="FrankRuehl" w:hint="cs"/>
          <w:sz w:val="20"/>
          <w:szCs w:val="22"/>
          <w:rtl/>
        </w:rPr>
      </w:pPr>
      <w:r>
        <w:rPr>
          <w:rFonts w:cs="FrankRuehl" w:hint="cs"/>
          <w:sz w:val="20"/>
          <w:szCs w:val="22"/>
          <w:rtl/>
        </w:rPr>
        <w:t>בהוראות התקשי"ר נקבע</w:t>
      </w:r>
      <w:r>
        <w:rPr>
          <w:rFonts w:cs="FrankRuehl" w:hint="cs"/>
          <w:sz w:val="20"/>
          <w:szCs w:val="22"/>
          <w:rtl/>
        </w:rPr>
        <w:t xml:space="preserve">, כי "עובד יועסק כממלא מקום במשרה פנויה רק במקרים יוצאים מן הכלל ובהתקיים </w:t>
      </w:r>
      <w:r>
        <w:rPr>
          <w:rFonts w:cs="FrankRuehl" w:hint="cs"/>
          <w:sz w:val="20"/>
          <w:szCs w:val="22"/>
          <w:u w:val="single"/>
          <w:rtl/>
        </w:rPr>
        <w:t>כל</w:t>
      </w:r>
      <w:r>
        <w:rPr>
          <w:rFonts w:cs="FrankRuehl" w:hint="cs"/>
          <w:sz w:val="20"/>
          <w:szCs w:val="22"/>
          <w:rtl/>
        </w:rPr>
        <w:t xml:space="preserve"> התנאים המפורטים להלן [ההדגשה אינה במקור]:</w:t>
      </w:r>
    </w:p>
    <w:p w:rsidR="00000000">
      <w:pPr>
        <w:numPr>
          <w:ilvl w:val="0"/>
          <w:numId w:val="13"/>
        </w:numPr>
        <w:tabs>
          <w:tab w:val="clear" w:pos="720"/>
          <w:tab w:val="left" w:pos="964"/>
        </w:tabs>
        <w:spacing w:after="120" w:line="230" w:lineRule="exact"/>
        <w:ind w:left="964" w:hanging="397"/>
        <w:jc w:val="both"/>
        <w:rPr>
          <w:rFonts w:cs="FrankRuehl" w:hint="cs"/>
          <w:sz w:val="20"/>
          <w:szCs w:val="22"/>
          <w:rtl/>
        </w:rPr>
      </w:pPr>
      <w:r>
        <w:rPr>
          <w:rFonts w:cs="FrankRuehl" w:hint="cs"/>
          <w:sz w:val="20"/>
          <w:szCs w:val="22"/>
          <w:rtl/>
        </w:rPr>
        <w:t>חיוני, כי תפקידי המשרה יבוצעו ללא הפסק ולא דיחוי, כאשר אי-העסקת ממלא המקום עלולה לגרום נזק לשלומם או לבריאותם של אנשים, נזק חמור לרכוש, ה</w:t>
      </w:r>
      <w:r>
        <w:rPr>
          <w:rFonts w:cs="FrankRuehl" w:hint="cs"/>
          <w:sz w:val="20"/>
          <w:szCs w:val="22"/>
          <w:rtl/>
        </w:rPr>
        <w:t>פסקת שירותים לציבור, או הפרעה חמורה בפעולתו של צוות עובדים.</w:t>
      </w:r>
    </w:p>
    <w:p w:rsidR="00000000">
      <w:pPr>
        <w:numPr>
          <w:ilvl w:val="0"/>
          <w:numId w:val="13"/>
        </w:numPr>
        <w:tabs>
          <w:tab w:val="clear" w:pos="720"/>
          <w:tab w:val="left" w:pos="964"/>
        </w:tabs>
        <w:spacing w:after="120" w:line="230" w:lineRule="exact"/>
        <w:ind w:left="964" w:hanging="397"/>
        <w:jc w:val="both"/>
        <w:rPr>
          <w:rFonts w:cs="FrankRuehl" w:hint="cs"/>
          <w:sz w:val="20"/>
          <w:szCs w:val="22"/>
        </w:rPr>
      </w:pPr>
      <w:r>
        <w:rPr>
          <w:rFonts w:cs="FrankRuehl" w:hint="cs"/>
          <w:sz w:val="20"/>
          <w:szCs w:val="22"/>
          <w:rtl/>
        </w:rPr>
        <w:t>לא הייתה כל דרך לצפות שהמשרה תתפנה...</w:t>
      </w:r>
    </w:p>
    <w:p w:rsidR="00000000">
      <w:pPr>
        <w:numPr>
          <w:ilvl w:val="0"/>
          <w:numId w:val="13"/>
        </w:numPr>
        <w:tabs>
          <w:tab w:val="clear" w:pos="720"/>
          <w:tab w:val="left" w:pos="964"/>
        </w:tabs>
        <w:spacing w:after="120" w:line="230" w:lineRule="exact"/>
        <w:ind w:left="964" w:hanging="397"/>
        <w:jc w:val="both"/>
        <w:rPr>
          <w:rFonts w:cs="FrankRuehl" w:hint="cs"/>
          <w:sz w:val="20"/>
          <w:szCs w:val="22"/>
        </w:rPr>
      </w:pPr>
      <w:r>
        <w:rPr>
          <w:rFonts w:cs="FrankRuehl" w:hint="cs"/>
          <w:sz w:val="20"/>
          <w:szCs w:val="22"/>
          <w:rtl/>
        </w:rPr>
        <w:t>אין אפשרות שעובד אחר של המשרד יבצע את תפקידי המשרה באופן זמני; או אם התקיים מכרז פנימי... לאותה משרה ולא נבחר איש.</w:t>
      </w:r>
    </w:p>
    <w:p w:rsidR="00000000">
      <w:pPr>
        <w:numPr>
          <w:ilvl w:val="0"/>
          <w:numId w:val="13"/>
        </w:numPr>
        <w:tabs>
          <w:tab w:val="clear" w:pos="720"/>
          <w:tab w:val="left" w:pos="964"/>
        </w:tabs>
        <w:spacing w:after="120" w:line="230" w:lineRule="exact"/>
        <w:ind w:left="964" w:hanging="397"/>
        <w:jc w:val="both"/>
        <w:rPr>
          <w:rFonts w:cs="FrankRuehl" w:hint="cs"/>
          <w:sz w:val="20"/>
          <w:szCs w:val="22"/>
        </w:rPr>
      </w:pPr>
      <w:r>
        <w:rPr>
          <w:rFonts w:cs="FrankRuehl" w:hint="cs"/>
          <w:sz w:val="20"/>
          <w:szCs w:val="22"/>
          <w:rtl/>
        </w:rPr>
        <w:t>המשרד נקט כבר צעדים למילוי קבוע של המשרה; א</w:t>
      </w:r>
      <w:r>
        <w:rPr>
          <w:rFonts w:cs="FrankRuehl" w:hint="cs"/>
          <w:sz w:val="20"/>
          <w:szCs w:val="22"/>
          <w:rtl/>
        </w:rPr>
        <w:t>ו אם התקיימו נסיבות המונעות קיום מיידי של המכרז הפומבי או הליך חוקי אחר למילוי המשרה דרך קבע".</w:t>
      </w:r>
    </w:p>
    <w:p w:rsidR="00000000">
      <w:pPr>
        <w:spacing w:after="120" w:line="230" w:lineRule="exact"/>
        <w:jc w:val="both"/>
        <w:rPr>
          <w:rFonts w:cs="FrankRuehl" w:hint="cs"/>
          <w:sz w:val="20"/>
          <w:szCs w:val="22"/>
          <w:rtl/>
        </w:rPr>
      </w:pPr>
      <w:r>
        <w:rPr>
          <w:rFonts w:cs="FrankRuehl" w:hint="cs"/>
          <w:sz w:val="20"/>
          <w:szCs w:val="22"/>
          <w:rtl/>
        </w:rPr>
        <w:t>עוד נקבע בתקשי"ר, כי "משך תקופת העסקת ממלא מקום במשרה פנויה יוגבל לשלושה חודשים. נציב שירות המדינה או מי מטעמו רשאים לאשר הארכת תקופה זו בשלושה חודשים נוספים, מט</w:t>
      </w:r>
      <w:r>
        <w:rPr>
          <w:rFonts w:cs="FrankRuehl" w:hint="cs"/>
          <w:sz w:val="20"/>
          <w:szCs w:val="22"/>
          <w:rtl/>
        </w:rPr>
        <w:t>עמים מיוחדים שיירשמו"; "משך תקופת העסקת ממלא מקום של עובד הנעדר זמנית מתפקידו יוגבל לשנה או לתקופת ההיעדרות של אותו עובד לפי הקצר מביניהם. נציב שירות המדינה או מי מטעמו רשאים לאשר הארכת תקופה זו, מטעמים מיוחדים שיירשמו"; "ממלא מקום יועסק רק אם הוא ממלא אחר</w:t>
      </w:r>
      <w:r>
        <w:rPr>
          <w:rFonts w:cs="FrankRuehl" w:hint="cs"/>
          <w:sz w:val="20"/>
          <w:szCs w:val="22"/>
          <w:rtl/>
        </w:rPr>
        <w:t xml:space="preserve"> דרישות ההשכלה והניסיון ושאר הדרישות למילוי המשרה שהיו נדרשות ממנו אילו הועסק במשרה שלא כממלא מקום. במקרים יוצאים מן הכלל, כאשר חיוני שתפקידי המשרה יבוצעו ללא דיחוי, רשאית נציבות שירות המדינה לאשר העסקת ממלא מקום שאינו ממלא אחר דרישות המשרה".</w:t>
      </w:r>
    </w:p>
    <w:p w:rsidR="00000000">
      <w:pPr>
        <w:spacing w:after="120" w:line="230" w:lineRule="exact"/>
        <w:jc w:val="both"/>
        <w:rPr>
          <w:rFonts w:cs="FrankRuehl" w:hint="cs"/>
          <w:sz w:val="20"/>
          <w:szCs w:val="22"/>
          <w:rtl/>
        </w:rPr>
      </w:pPr>
      <w:r>
        <w:rPr>
          <w:rFonts w:cs="FrankRuehl" w:hint="cs"/>
          <w:sz w:val="20"/>
          <w:szCs w:val="22"/>
          <w:rtl/>
        </w:rPr>
        <w:t xml:space="preserve">גם משרד מבקר </w:t>
      </w:r>
      <w:r>
        <w:rPr>
          <w:rFonts w:cs="FrankRuehl" w:hint="cs"/>
          <w:sz w:val="20"/>
          <w:szCs w:val="22"/>
          <w:rtl/>
        </w:rPr>
        <w:t xml:space="preserve">המדינה נדרש לעניין זה וציין בדוח שנתי 56ב בפרק על "מכרזים לאיוש משרות בכמה משרדי ממשלה", כי "בג"ץ קבע, כי העסקת עובדים לפני מכרז פוגעת פגיעה של ממש בעיקרון של מתן הזדמנות שווה לכל המועמדים". </w:t>
      </w:r>
    </w:p>
    <w:p w:rsidR="00000000">
      <w:pPr>
        <w:spacing w:after="240" w:line="230" w:lineRule="exact"/>
        <w:jc w:val="both"/>
        <w:rPr>
          <w:rFonts w:cs="FrankRuehl" w:hint="cs"/>
          <w:sz w:val="20"/>
          <w:szCs w:val="22"/>
          <w:rtl/>
        </w:rPr>
      </w:pPr>
      <w:r>
        <w:rPr>
          <w:rFonts w:cs="FrankRuehl"/>
          <w:sz w:val="20"/>
          <w:szCs w:val="22"/>
          <w:rtl/>
        </w:rPr>
        <w:br w:type="page"/>
      </w:r>
      <w:r>
        <w:rPr>
          <w:rFonts w:cs="FrankRuehl" w:hint="cs"/>
          <w:sz w:val="20"/>
          <w:szCs w:val="22"/>
          <w:rtl/>
        </w:rPr>
        <w:t>בביקורת עלה, כי מאז 2008 מונו ב</w:t>
      </w:r>
      <w:r>
        <w:rPr>
          <w:rFonts w:cs="FrankRuehl"/>
          <w:sz w:val="20"/>
          <w:szCs w:val="22"/>
          <w:rtl/>
        </w:rPr>
        <w:t>נתיב</w:t>
      </w:r>
      <w:r>
        <w:rPr>
          <w:rFonts w:cs="FrankRuehl" w:hint="cs"/>
          <w:sz w:val="20"/>
          <w:szCs w:val="22"/>
          <w:rtl/>
        </w:rPr>
        <w:t xml:space="preserve"> ארבעה עובדים חיצוניים כממלא</w:t>
      </w:r>
      <w:r>
        <w:rPr>
          <w:rFonts w:cs="FrankRuehl" w:hint="cs"/>
          <w:sz w:val="20"/>
          <w:szCs w:val="22"/>
          <w:rtl/>
        </w:rPr>
        <w:t>י מקום למשרות פנויות שלמילוין נדרש מכרז, וכי תהליך המינוי או משך ההעסקה עמד בניגוד לדין - כללי התקשי"ר והנחיות נש"ם, שפורטו לעיל</w:t>
      </w:r>
      <w:r>
        <w:rPr>
          <w:rStyle w:val="FootnoteReference"/>
          <w:rFonts w:cs="FrankRuehl"/>
          <w:sz w:val="20"/>
          <w:szCs w:val="22"/>
          <w:rtl/>
        </w:rPr>
        <w:footnoteReference w:id="40"/>
      </w:r>
      <w:r>
        <w:rPr>
          <w:rFonts w:cs="FrankRuehl" w:hint="cs"/>
          <w:sz w:val="20"/>
          <w:szCs w:val="22"/>
          <w:rtl/>
        </w:rPr>
        <w:t>, להלן פירוט המשרות:</w:t>
      </w:r>
    </w:p>
    <w:tbl>
      <w:tblPr>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Look w:val="01E0"/>
      </w:tblPr>
      <w:tblGrid>
        <w:gridCol w:w="1561"/>
        <w:gridCol w:w="1183"/>
        <w:gridCol w:w="1878"/>
        <w:gridCol w:w="829"/>
        <w:gridCol w:w="1240"/>
      </w:tblGrid>
      <w:tr>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Look w:val="01E0"/>
        </w:tblPrEx>
        <w:trPr>
          <w:jc w:val="center"/>
        </w:trPr>
        <w:tc>
          <w:tcPr>
            <w:tcW w:w="1722" w:type="dxa"/>
            <w:tcBorders>
              <w:top w:val="single" w:sz="12" w:space="0" w:color="auto"/>
              <w:bottom w:val="single" w:sz="12" w:space="0" w:color="auto"/>
            </w:tcBorders>
            <w:shd w:val="pct10" w:color="auto" w:fill="auto"/>
            <w:tcMar>
              <w:left w:w="28" w:type="dxa"/>
              <w:right w:w="28" w:type="dxa"/>
            </w:tcMar>
            <w:vAlign w:val="bottom"/>
          </w:tcPr>
          <w:p w:rsidR="00000000">
            <w:pPr>
              <w:spacing w:before="40" w:after="40" w:line="200" w:lineRule="exact"/>
              <w:jc w:val="center"/>
              <w:rPr>
                <w:rFonts w:cs="FrankRuehl" w:hint="cs"/>
                <w:b/>
                <w:bCs/>
                <w:sz w:val="20"/>
                <w:szCs w:val="20"/>
                <w:rtl/>
              </w:rPr>
            </w:pPr>
            <w:r>
              <w:rPr>
                <w:rFonts w:cs="FrankRuehl" w:hint="cs"/>
                <w:b/>
                <w:bCs/>
                <w:sz w:val="20"/>
                <w:szCs w:val="20"/>
                <w:rtl/>
              </w:rPr>
              <w:t xml:space="preserve">משך חריגה מהתקופה </w:t>
            </w:r>
            <w:r>
              <w:rPr>
                <w:rFonts w:cs="FrankRuehl"/>
                <w:b/>
                <w:bCs/>
                <w:sz w:val="20"/>
                <w:szCs w:val="20"/>
                <w:rtl/>
              </w:rPr>
              <w:br/>
            </w:r>
            <w:r>
              <w:rPr>
                <w:rFonts w:cs="FrankRuehl" w:hint="cs"/>
                <w:b/>
                <w:bCs/>
                <w:sz w:val="20"/>
                <w:szCs w:val="20"/>
                <w:rtl/>
              </w:rPr>
              <w:t xml:space="preserve">המרבית המותרת </w:t>
            </w:r>
            <w:r>
              <w:rPr>
                <w:rFonts w:cs="FrankRuehl"/>
                <w:b/>
                <w:bCs/>
                <w:sz w:val="20"/>
                <w:szCs w:val="20"/>
                <w:rtl/>
              </w:rPr>
              <w:br/>
            </w:r>
            <w:r>
              <w:rPr>
                <w:rFonts w:cs="FrankRuehl" w:hint="cs"/>
                <w:b/>
                <w:bCs/>
                <w:sz w:val="20"/>
                <w:szCs w:val="20"/>
                <w:rtl/>
              </w:rPr>
              <w:t>עפ"י נש"ם</w:t>
            </w:r>
            <w:r>
              <w:rPr>
                <w:rFonts w:cs="FrankRuehl"/>
                <w:b/>
                <w:bCs/>
                <w:sz w:val="20"/>
                <w:szCs w:val="20"/>
                <w:rtl/>
              </w:rPr>
              <w:br/>
            </w:r>
            <w:r>
              <w:rPr>
                <w:rFonts w:cs="FrankRuehl" w:hint="cs"/>
                <w:b/>
                <w:bCs/>
                <w:sz w:val="20"/>
                <w:szCs w:val="20"/>
                <w:rtl/>
              </w:rPr>
              <w:t>(בחודשים)</w:t>
            </w:r>
          </w:p>
        </w:tc>
        <w:tc>
          <w:tcPr>
            <w:tcW w:w="1302" w:type="dxa"/>
            <w:tcBorders>
              <w:top w:val="single" w:sz="12" w:space="0" w:color="auto"/>
              <w:bottom w:val="single" w:sz="12" w:space="0" w:color="auto"/>
            </w:tcBorders>
            <w:shd w:val="pct10" w:color="auto" w:fill="auto"/>
            <w:tcMar>
              <w:left w:w="28" w:type="dxa"/>
              <w:right w:w="28" w:type="dxa"/>
            </w:tcMar>
            <w:vAlign w:val="bottom"/>
          </w:tcPr>
          <w:p w:rsidR="00000000">
            <w:pPr>
              <w:spacing w:before="40" w:after="40" w:line="200" w:lineRule="exact"/>
              <w:ind w:left="48"/>
              <w:jc w:val="center"/>
              <w:rPr>
                <w:rFonts w:cs="FrankRuehl" w:hint="cs"/>
                <w:b/>
                <w:bCs/>
                <w:sz w:val="20"/>
                <w:szCs w:val="20"/>
                <w:rtl/>
              </w:rPr>
            </w:pPr>
            <w:r>
              <w:rPr>
                <w:rFonts w:cs="FrankRuehl" w:hint="cs"/>
                <w:b/>
                <w:bCs/>
                <w:sz w:val="20"/>
                <w:szCs w:val="20"/>
                <w:rtl/>
              </w:rPr>
              <w:t xml:space="preserve">משך העסקה </w:t>
            </w:r>
            <w:r>
              <w:rPr>
                <w:rFonts w:cs="FrankRuehl"/>
                <w:b/>
                <w:bCs/>
                <w:sz w:val="20"/>
                <w:szCs w:val="20"/>
                <w:rtl/>
              </w:rPr>
              <w:br/>
            </w:r>
            <w:r>
              <w:rPr>
                <w:rFonts w:cs="FrankRuehl" w:hint="cs"/>
                <w:b/>
                <w:bCs/>
                <w:sz w:val="20"/>
                <w:szCs w:val="20"/>
                <w:rtl/>
              </w:rPr>
              <w:t xml:space="preserve">כממלא מקום </w:t>
            </w:r>
            <w:r>
              <w:rPr>
                <w:rFonts w:cs="FrankRuehl"/>
                <w:b/>
                <w:bCs/>
                <w:sz w:val="20"/>
                <w:szCs w:val="20"/>
                <w:rtl/>
              </w:rPr>
              <w:br/>
            </w:r>
            <w:r>
              <w:rPr>
                <w:rFonts w:cs="FrankRuehl" w:hint="cs"/>
                <w:b/>
                <w:bCs/>
                <w:sz w:val="20"/>
                <w:szCs w:val="20"/>
                <w:rtl/>
              </w:rPr>
              <w:t>נכון ל-1.3.10</w:t>
            </w:r>
            <w:r>
              <w:rPr>
                <w:rFonts w:cs="FrankRuehl"/>
                <w:b/>
                <w:bCs/>
                <w:sz w:val="20"/>
                <w:szCs w:val="20"/>
                <w:rtl/>
              </w:rPr>
              <w:br/>
            </w:r>
            <w:r>
              <w:rPr>
                <w:rFonts w:cs="FrankRuehl" w:hint="cs"/>
                <w:b/>
                <w:bCs/>
                <w:sz w:val="20"/>
                <w:szCs w:val="20"/>
                <w:rtl/>
              </w:rPr>
              <w:t>(בחודשים)</w:t>
            </w:r>
          </w:p>
        </w:tc>
        <w:tc>
          <w:tcPr>
            <w:tcW w:w="2072" w:type="dxa"/>
            <w:tcBorders>
              <w:top w:val="single" w:sz="12" w:space="0" w:color="auto"/>
              <w:bottom w:val="single" w:sz="12" w:space="0" w:color="auto"/>
            </w:tcBorders>
            <w:shd w:val="pct10" w:color="auto" w:fill="auto"/>
            <w:tcMar>
              <w:left w:w="28" w:type="dxa"/>
              <w:right w:w="28" w:type="dxa"/>
            </w:tcMar>
            <w:vAlign w:val="bottom"/>
          </w:tcPr>
          <w:p w:rsidR="00000000">
            <w:pPr>
              <w:spacing w:before="40" w:after="40" w:line="200" w:lineRule="exact"/>
              <w:ind w:left="48"/>
              <w:jc w:val="center"/>
              <w:rPr>
                <w:rFonts w:cs="FrankRuehl" w:hint="cs"/>
                <w:b/>
                <w:bCs/>
                <w:sz w:val="20"/>
                <w:szCs w:val="20"/>
                <w:rtl/>
              </w:rPr>
            </w:pPr>
            <w:r>
              <w:rPr>
                <w:rFonts w:cs="FrankRuehl" w:hint="cs"/>
                <w:b/>
                <w:bCs/>
                <w:sz w:val="20"/>
                <w:szCs w:val="20"/>
                <w:rtl/>
              </w:rPr>
              <w:t>מצב נ</w:t>
            </w:r>
            <w:r>
              <w:rPr>
                <w:rFonts w:cs="FrankRuehl" w:hint="cs"/>
                <w:b/>
                <w:bCs/>
                <w:sz w:val="20"/>
                <w:szCs w:val="20"/>
                <w:rtl/>
              </w:rPr>
              <w:t xml:space="preserve">כון </w:t>
            </w:r>
            <w:r>
              <w:rPr>
                <w:rFonts w:cs="FrankRuehl"/>
                <w:b/>
                <w:bCs/>
                <w:sz w:val="20"/>
                <w:szCs w:val="20"/>
                <w:rtl/>
              </w:rPr>
              <w:br/>
            </w:r>
            <w:r>
              <w:rPr>
                <w:rFonts w:cs="FrankRuehl" w:hint="cs"/>
                <w:b/>
                <w:bCs/>
                <w:sz w:val="20"/>
                <w:szCs w:val="20"/>
                <w:rtl/>
              </w:rPr>
              <w:t>ל-1.3.10</w:t>
            </w:r>
          </w:p>
        </w:tc>
        <w:tc>
          <w:tcPr>
            <w:tcW w:w="910" w:type="dxa"/>
            <w:tcBorders>
              <w:top w:val="single" w:sz="12" w:space="0" w:color="auto"/>
              <w:bottom w:val="single" w:sz="12" w:space="0" w:color="auto"/>
            </w:tcBorders>
            <w:shd w:val="pct10" w:color="auto" w:fill="auto"/>
            <w:tcMar>
              <w:left w:w="28" w:type="dxa"/>
              <w:right w:w="28" w:type="dxa"/>
            </w:tcMar>
            <w:vAlign w:val="bottom"/>
          </w:tcPr>
          <w:p w:rsidR="00000000">
            <w:pPr>
              <w:spacing w:before="40" w:after="40" w:line="200" w:lineRule="exact"/>
              <w:jc w:val="center"/>
              <w:rPr>
                <w:rFonts w:cs="FrankRuehl" w:hint="cs"/>
                <w:b/>
                <w:bCs/>
                <w:sz w:val="20"/>
                <w:szCs w:val="20"/>
                <w:rtl/>
              </w:rPr>
            </w:pPr>
            <w:r>
              <w:rPr>
                <w:rFonts w:cs="FrankRuehl" w:hint="cs"/>
                <w:b/>
                <w:bCs/>
                <w:sz w:val="20"/>
                <w:szCs w:val="20"/>
                <w:rtl/>
              </w:rPr>
              <w:t xml:space="preserve">מועד </w:t>
            </w:r>
            <w:r>
              <w:rPr>
                <w:rFonts w:cs="FrankRuehl"/>
                <w:b/>
                <w:bCs/>
                <w:sz w:val="20"/>
                <w:szCs w:val="20"/>
                <w:rtl/>
              </w:rPr>
              <w:br/>
            </w:r>
            <w:r>
              <w:rPr>
                <w:rFonts w:cs="FrankRuehl" w:hint="cs"/>
                <w:b/>
                <w:bCs/>
                <w:sz w:val="20"/>
                <w:szCs w:val="20"/>
                <w:rtl/>
              </w:rPr>
              <w:t xml:space="preserve">מינוי </w:t>
            </w:r>
            <w:r>
              <w:rPr>
                <w:rFonts w:cs="FrankRuehl"/>
                <w:b/>
                <w:bCs/>
                <w:sz w:val="20"/>
                <w:szCs w:val="20"/>
                <w:rtl/>
              </w:rPr>
              <w:br/>
            </w:r>
            <w:r>
              <w:rPr>
                <w:rFonts w:cs="FrankRuehl" w:hint="cs"/>
                <w:b/>
                <w:bCs/>
                <w:sz w:val="20"/>
                <w:szCs w:val="20"/>
                <w:rtl/>
              </w:rPr>
              <w:t xml:space="preserve">כממלא </w:t>
            </w:r>
            <w:r>
              <w:rPr>
                <w:rFonts w:cs="FrankRuehl"/>
                <w:b/>
                <w:bCs/>
                <w:sz w:val="20"/>
                <w:szCs w:val="20"/>
                <w:rtl/>
              </w:rPr>
              <w:br/>
            </w:r>
            <w:r>
              <w:rPr>
                <w:rFonts w:cs="FrankRuehl" w:hint="cs"/>
                <w:b/>
                <w:bCs/>
                <w:sz w:val="20"/>
                <w:szCs w:val="20"/>
                <w:rtl/>
              </w:rPr>
              <w:t>מקום</w:t>
            </w:r>
          </w:p>
        </w:tc>
        <w:tc>
          <w:tcPr>
            <w:tcW w:w="1365" w:type="dxa"/>
            <w:tcBorders>
              <w:top w:val="single" w:sz="12" w:space="0" w:color="auto"/>
              <w:bottom w:val="single" w:sz="12" w:space="0" w:color="auto"/>
            </w:tcBorders>
            <w:shd w:val="pct10" w:color="auto" w:fill="auto"/>
            <w:tcMar>
              <w:left w:w="28" w:type="dxa"/>
              <w:right w:w="28" w:type="dxa"/>
            </w:tcMar>
            <w:vAlign w:val="bottom"/>
          </w:tcPr>
          <w:p w:rsidR="00000000">
            <w:pPr>
              <w:spacing w:before="40" w:after="40" w:line="200" w:lineRule="exact"/>
              <w:jc w:val="center"/>
              <w:rPr>
                <w:rFonts w:cs="FrankRuehl" w:hint="cs"/>
                <w:b/>
                <w:bCs/>
                <w:sz w:val="20"/>
                <w:szCs w:val="20"/>
                <w:rtl/>
              </w:rPr>
            </w:pPr>
            <w:r>
              <w:rPr>
                <w:rFonts w:cs="FrankRuehl" w:hint="cs"/>
                <w:b/>
                <w:bCs/>
                <w:sz w:val="20"/>
                <w:szCs w:val="20"/>
                <w:rtl/>
              </w:rPr>
              <w:t>תפקיד</w:t>
            </w:r>
          </w:p>
        </w:tc>
      </w:tr>
      <w:tr>
        <w:tblPrEx>
          <w:tblW w:w="6691" w:type="dxa"/>
          <w:jc w:val="center"/>
          <w:tblLayout w:type="fixed"/>
          <w:tblLook w:val="01E0"/>
        </w:tblPrEx>
        <w:trPr>
          <w:jc w:val="center"/>
        </w:trPr>
        <w:tc>
          <w:tcPr>
            <w:tcW w:w="1722" w:type="dxa"/>
            <w:tcBorders>
              <w:top w:val="single" w:sz="12" w:space="0" w:color="auto"/>
            </w:tcBorders>
            <w:tcMar>
              <w:left w:w="28" w:type="dxa"/>
              <w:right w:w="28" w:type="dxa"/>
            </w:tcMar>
            <w:vAlign w:val="center"/>
          </w:tcPr>
          <w:p w:rsidR="00000000">
            <w:pPr>
              <w:spacing w:before="40" w:after="40" w:line="200" w:lineRule="exact"/>
              <w:ind w:left="567"/>
              <w:rPr>
                <w:rFonts w:cs="FrankRuehl" w:hint="cs"/>
                <w:sz w:val="20"/>
                <w:szCs w:val="20"/>
                <w:rtl/>
              </w:rPr>
            </w:pPr>
            <w:r>
              <w:rPr>
                <w:rFonts w:cs="FrankRuehl" w:hint="cs"/>
                <w:sz w:val="20"/>
                <w:szCs w:val="20"/>
                <w:rtl/>
              </w:rPr>
              <w:t>20</w:t>
            </w:r>
            <w:r>
              <w:rPr>
                <w:rFonts w:ascii="Times" w:hAnsi="Times" w:cs="FrankRuehl" w:hint="cs"/>
                <w:sz w:val="20"/>
                <w:szCs w:val="20"/>
                <w:rtl/>
              </w:rPr>
              <w:t>*</w:t>
            </w:r>
          </w:p>
        </w:tc>
        <w:tc>
          <w:tcPr>
            <w:tcW w:w="1302" w:type="dxa"/>
            <w:tcBorders>
              <w:top w:val="single" w:sz="12" w:space="0" w:color="auto"/>
            </w:tcBorders>
            <w:tcMar>
              <w:left w:w="28" w:type="dxa"/>
              <w:right w:w="28" w:type="dxa"/>
            </w:tcMar>
            <w:vAlign w:val="center"/>
          </w:tcPr>
          <w:p w:rsidR="00000000">
            <w:pPr>
              <w:spacing w:before="40" w:after="40" w:line="200" w:lineRule="exact"/>
              <w:ind w:left="567"/>
              <w:rPr>
                <w:rFonts w:cs="FrankRuehl" w:hint="cs"/>
                <w:sz w:val="20"/>
                <w:szCs w:val="20"/>
                <w:rtl/>
              </w:rPr>
            </w:pPr>
            <w:r>
              <w:rPr>
                <w:rFonts w:cs="FrankRuehl" w:hint="cs"/>
                <w:sz w:val="20"/>
                <w:szCs w:val="20"/>
                <w:rtl/>
              </w:rPr>
              <w:t>26</w:t>
            </w:r>
          </w:p>
        </w:tc>
        <w:tc>
          <w:tcPr>
            <w:tcW w:w="2072" w:type="dxa"/>
            <w:tcBorders>
              <w:top w:val="single" w:sz="12" w:space="0" w:color="auto"/>
            </w:tcBorders>
            <w:tcMar>
              <w:left w:w="28" w:type="dxa"/>
              <w:right w:w="28" w:type="dxa"/>
            </w:tcMar>
            <w:vAlign w:val="center"/>
          </w:tcPr>
          <w:p w:rsidR="00000000">
            <w:pPr>
              <w:spacing w:before="40" w:after="40" w:line="200" w:lineRule="exact"/>
              <w:ind w:left="48"/>
              <w:rPr>
                <w:rFonts w:cs="FrankRuehl" w:hint="cs"/>
                <w:sz w:val="20"/>
                <w:szCs w:val="20"/>
                <w:rtl/>
              </w:rPr>
            </w:pPr>
            <w:r>
              <w:rPr>
                <w:rFonts w:cs="FrankRuehl" w:hint="cs"/>
                <w:sz w:val="20"/>
                <w:szCs w:val="20"/>
                <w:rtl/>
              </w:rPr>
              <w:t>ממשיכה כמ"מ</w:t>
            </w:r>
          </w:p>
        </w:tc>
        <w:tc>
          <w:tcPr>
            <w:tcW w:w="910" w:type="dxa"/>
            <w:tcBorders>
              <w:top w:val="single" w:sz="12" w:space="0" w:color="auto"/>
            </w:tcBorders>
            <w:tcMar>
              <w:left w:w="28" w:type="dxa"/>
              <w:right w:w="28" w:type="dxa"/>
            </w:tcMar>
            <w:vAlign w:val="center"/>
          </w:tcPr>
          <w:p w:rsidR="00000000">
            <w:pPr>
              <w:spacing w:before="40" w:after="40" w:line="200" w:lineRule="exact"/>
              <w:ind w:left="50"/>
              <w:rPr>
                <w:rFonts w:cs="FrankRuehl" w:hint="cs"/>
                <w:sz w:val="20"/>
                <w:szCs w:val="20"/>
                <w:rtl/>
              </w:rPr>
            </w:pPr>
            <w:r>
              <w:rPr>
                <w:rFonts w:cs="FrankRuehl" w:hint="cs"/>
                <w:sz w:val="20"/>
                <w:szCs w:val="20"/>
                <w:rtl/>
              </w:rPr>
              <w:t>13.07.08</w:t>
            </w:r>
          </w:p>
        </w:tc>
        <w:tc>
          <w:tcPr>
            <w:tcW w:w="1365" w:type="dxa"/>
            <w:tcBorders>
              <w:top w:val="single" w:sz="12" w:space="0" w:color="auto"/>
            </w:tcBorders>
            <w:tcMar>
              <w:left w:w="28" w:type="dxa"/>
              <w:right w:w="28" w:type="dxa"/>
            </w:tcMar>
            <w:vAlign w:val="center"/>
          </w:tcPr>
          <w:p w:rsidR="00000000">
            <w:pPr>
              <w:spacing w:before="40" w:after="40" w:line="200" w:lineRule="exact"/>
              <w:ind w:left="11"/>
              <w:rPr>
                <w:rFonts w:cs="FrankRuehl" w:hint="cs"/>
                <w:sz w:val="20"/>
                <w:szCs w:val="20"/>
                <w:rtl/>
              </w:rPr>
            </w:pPr>
            <w:r>
              <w:rPr>
                <w:rFonts w:cs="FrankRuehl" w:hint="cs"/>
                <w:sz w:val="20"/>
                <w:szCs w:val="20"/>
                <w:rtl/>
              </w:rPr>
              <w:t>ראש תחום פיתוח</w:t>
            </w:r>
          </w:p>
        </w:tc>
      </w:tr>
      <w:tr>
        <w:tblPrEx>
          <w:tblW w:w="6691" w:type="dxa"/>
          <w:jc w:val="center"/>
          <w:tblLayout w:type="fixed"/>
          <w:tblLook w:val="01E0"/>
        </w:tblPrEx>
        <w:trPr>
          <w:jc w:val="center"/>
        </w:trPr>
        <w:tc>
          <w:tcPr>
            <w:tcW w:w="1722" w:type="dxa"/>
            <w:tcMar>
              <w:left w:w="28" w:type="dxa"/>
              <w:right w:w="28" w:type="dxa"/>
            </w:tcMar>
            <w:vAlign w:val="center"/>
          </w:tcPr>
          <w:p w:rsidR="00000000">
            <w:pPr>
              <w:spacing w:before="40" w:after="40" w:line="200" w:lineRule="exact"/>
              <w:ind w:left="567"/>
              <w:rPr>
                <w:rFonts w:cs="FrankRuehl" w:hint="cs"/>
                <w:sz w:val="20"/>
                <w:szCs w:val="20"/>
                <w:rtl/>
              </w:rPr>
            </w:pPr>
            <w:r>
              <w:rPr>
                <w:rFonts w:cs="FrankRuehl" w:hint="cs"/>
                <w:sz w:val="20"/>
                <w:szCs w:val="20"/>
                <w:rtl/>
              </w:rPr>
              <w:t>11</w:t>
            </w:r>
          </w:p>
        </w:tc>
        <w:tc>
          <w:tcPr>
            <w:tcW w:w="1302" w:type="dxa"/>
            <w:tcMar>
              <w:left w:w="28" w:type="dxa"/>
              <w:right w:w="28" w:type="dxa"/>
            </w:tcMar>
            <w:vAlign w:val="center"/>
          </w:tcPr>
          <w:p w:rsidR="00000000">
            <w:pPr>
              <w:spacing w:before="40" w:after="40" w:line="200" w:lineRule="exact"/>
              <w:ind w:left="567"/>
              <w:rPr>
                <w:rFonts w:cs="FrankRuehl" w:hint="cs"/>
                <w:sz w:val="20"/>
                <w:szCs w:val="20"/>
                <w:rtl/>
              </w:rPr>
            </w:pPr>
            <w:r>
              <w:rPr>
                <w:rFonts w:cs="FrankRuehl" w:hint="cs"/>
                <w:sz w:val="20"/>
                <w:szCs w:val="20"/>
                <w:rtl/>
              </w:rPr>
              <w:t>17</w:t>
            </w:r>
          </w:p>
        </w:tc>
        <w:tc>
          <w:tcPr>
            <w:tcW w:w="2072" w:type="dxa"/>
            <w:tcMar>
              <w:left w:w="28" w:type="dxa"/>
              <w:right w:w="28" w:type="dxa"/>
            </w:tcMar>
            <w:vAlign w:val="center"/>
          </w:tcPr>
          <w:p w:rsidR="00000000">
            <w:pPr>
              <w:spacing w:before="40" w:after="40" w:line="200" w:lineRule="exact"/>
              <w:ind w:left="48"/>
              <w:rPr>
                <w:rFonts w:cs="FrankRuehl" w:hint="cs"/>
                <w:sz w:val="20"/>
                <w:szCs w:val="20"/>
                <w:rtl/>
              </w:rPr>
            </w:pPr>
            <w:r>
              <w:rPr>
                <w:rFonts w:cs="FrankRuehl" w:hint="cs"/>
                <w:sz w:val="20"/>
                <w:szCs w:val="20"/>
                <w:rtl/>
              </w:rPr>
              <w:t>בפברואר 2010 זכתה</w:t>
            </w:r>
            <w:r>
              <w:rPr>
                <w:rFonts w:cs="FrankRuehl"/>
                <w:sz w:val="20"/>
                <w:szCs w:val="20"/>
                <w:rtl/>
              </w:rPr>
              <w:br/>
            </w:r>
            <w:r>
              <w:rPr>
                <w:rFonts w:cs="FrankRuehl" w:hint="cs"/>
                <w:sz w:val="20"/>
                <w:szCs w:val="20"/>
                <w:rtl/>
              </w:rPr>
              <w:t xml:space="preserve">במכרז חיצוני, שהתפרסם </w:t>
            </w:r>
            <w:r>
              <w:rPr>
                <w:rFonts w:cs="FrankRuehl"/>
                <w:sz w:val="20"/>
                <w:szCs w:val="20"/>
                <w:rtl/>
              </w:rPr>
              <w:br/>
            </w:r>
            <w:r>
              <w:rPr>
                <w:rFonts w:cs="FrankRuehl" w:hint="cs"/>
                <w:sz w:val="20"/>
                <w:szCs w:val="20"/>
                <w:rtl/>
              </w:rPr>
              <w:t>ב-27.11.09</w:t>
            </w:r>
          </w:p>
        </w:tc>
        <w:tc>
          <w:tcPr>
            <w:tcW w:w="910" w:type="dxa"/>
            <w:tcMar>
              <w:left w:w="28" w:type="dxa"/>
              <w:right w:w="28" w:type="dxa"/>
            </w:tcMar>
            <w:vAlign w:val="center"/>
          </w:tcPr>
          <w:p w:rsidR="00000000">
            <w:pPr>
              <w:spacing w:before="40" w:after="40" w:line="200" w:lineRule="exact"/>
              <w:rPr>
                <w:rFonts w:cs="FrankRuehl" w:hint="cs"/>
                <w:sz w:val="20"/>
                <w:szCs w:val="20"/>
                <w:rtl/>
              </w:rPr>
            </w:pPr>
            <w:r>
              <w:rPr>
                <w:rFonts w:cs="FrankRuehl" w:hint="cs"/>
                <w:sz w:val="20"/>
                <w:szCs w:val="20"/>
                <w:rtl/>
              </w:rPr>
              <w:t>10.09.08</w:t>
            </w:r>
          </w:p>
        </w:tc>
        <w:tc>
          <w:tcPr>
            <w:tcW w:w="1365" w:type="dxa"/>
            <w:tcMar>
              <w:left w:w="28" w:type="dxa"/>
              <w:right w:w="28" w:type="dxa"/>
            </w:tcMar>
            <w:vAlign w:val="center"/>
          </w:tcPr>
          <w:p w:rsidR="00000000">
            <w:pPr>
              <w:spacing w:before="40" w:after="40" w:line="200" w:lineRule="exact"/>
              <w:rPr>
                <w:rFonts w:cs="FrankRuehl" w:hint="cs"/>
                <w:sz w:val="20"/>
                <w:szCs w:val="20"/>
                <w:rtl/>
              </w:rPr>
            </w:pPr>
            <w:r>
              <w:rPr>
                <w:rFonts w:cs="FrankRuehl" w:hint="cs"/>
                <w:sz w:val="20"/>
                <w:szCs w:val="20"/>
                <w:rtl/>
              </w:rPr>
              <w:t>מנהלת ענף כספים</w:t>
            </w:r>
          </w:p>
        </w:tc>
      </w:tr>
      <w:tr>
        <w:tblPrEx>
          <w:tblW w:w="6691" w:type="dxa"/>
          <w:jc w:val="center"/>
          <w:tblLayout w:type="fixed"/>
          <w:tblLook w:val="01E0"/>
        </w:tblPrEx>
        <w:trPr>
          <w:jc w:val="center"/>
        </w:trPr>
        <w:tc>
          <w:tcPr>
            <w:tcW w:w="1722" w:type="dxa"/>
            <w:tcMar>
              <w:left w:w="28" w:type="dxa"/>
              <w:right w:w="28" w:type="dxa"/>
            </w:tcMar>
            <w:vAlign w:val="center"/>
          </w:tcPr>
          <w:p w:rsidR="00000000">
            <w:pPr>
              <w:spacing w:before="40" w:after="40" w:line="200" w:lineRule="exact"/>
              <w:ind w:left="567"/>
              <w:rPr>
                <w:rFonts w:cs="FrankRuehl" w:hint="cs"/>
                <w:sz w:val="20"/>
                <w:szCs w:val="20"/>
                <w:rtl/>
              </w:rPr>
            </w:pPr>
            <w:r>
              <w:rPr>
                <w:rFonts w:cs="FrankRuehl" w:hint="cs"/>
                <w:sz w:val="20"/>
                <w:szCs w:val="20"/>
                <w:rtl/>
              </w:rPr>
              <w:t>5</w:t>
            </w:r>
          </w:p>
        </w:tc>
        <w:tc>
          <w:tcPr>
            <w:tcW w:w="1302" w:type="dxa"/>
            <w:tcMar>
              <w:left w:w="28" w:type="dxa"/>
              <w:right w:w="28" w:type="dxa"/>
            </w:tcMar>
            <w:vAlign w:val="center"/>
          </w:tcPr>
          <w:p w:rsidR="00000000">
            <w:pPr>
              <w:spacing w:before="40" w:after="40" w:line="200" w:lineRule="exact"/>
              <w:ind w:left="567"/>
              <w:rPr>
                <w:rFonts w:cs="FrankRuehl" w:hint="cs"/>
                <w:sz w:val="20"/>
                <w:szCs w:val="20"/>
                <w:rtl/>
              </w:rPr>
            </w:pPr>
            <w:r>
              <w:rPr>
                <w:rFonts w:cs="FrankRuehl" w:hint="cs"/>
                <w:sz w:val="20"/>
                <w:szCs w:val="20"/>
                <w:rtl/>
              </w:rPr>
              <w:t>11</w:t>
            </w:r>
          </w:p>
        </w:tc>
        <w:tc>
          <w:tcPr>
            <w:tcW w:w="2072" w:type="dxa"/>
            <w:tcMar>
              <w:left w:w="28" w:type="dxa"/>
              <w:right w:w="28" w:type="dxa"/>
            </w:tcMar>
            <w:vAlign w:val="center"/>
          </w:tcPr>
          <w:p w:rsidR="00000000">
            <w:pPr>
              <w:spacing w:before="40" w:after="40" w:line="200" w:lineRule="exact"/>
              <w:ind w:left="48"/>
              <w:rPr>
                <w:rFonts w:cs="FrankRuehl" w:hint="cs"/>
                <w:sz w:val="20"/>
                <w:szCs w:val="20"/>
                <w:rtl/>
              </w:rPr>
            </w:pPr>
            <w:r>
              <w:rPr>
                <w:rFonts w:cs="FrankRuehl" w:hint="cs"/>
                <w:sz w:val="20"/>
                <w:szCs w:val="20"/>
                <w:rtl/>
              </w:rPr>
              <w:t>ממשיך כמ"מ</w:t>
            </w:r>
          </w:p>
        </w:tc>
        <w:tc>
          <w:tcPr>
            <w:tcW w:w="910" w:type="dxa"/>
            <w:tcMar>
              <w:left w:w="28" w:type="dxa"/>
              <w:right w:w="28" w:type="dxa"/>
            </w:tcMar>
            <w:vAlign w:val="center"/>
          </w:tcPr>
          <w:p w:rsidR="00000000">
            <w:pPr>
              <w:spacing w:before="40" w:after="40" w:line="200" w:lineRule="exact"/>
              <w:rPr>
                <w:rFonts w:cs="FrankRuehl" w:hint="cs"/>
                <w:sz w:val="20"/>
                <w:szCs w:val="20"/>
                <w:rtl/>
              </w:rPr>
            </w:pPr>
            <w:r>
              <w:rPr>
                <w:rFonts w:cs="FrankRuehl" w:hint="cs"/>
                <w:sz w:val="20"/>
                <w:szCs w:val="20"/>
                <w:rtl/>
              </w:rPr>
              <w:t>01.04.09</w:t>
            </w:r>
          </w:p>
        </w:tc>
        <w:tc>
          <w:tcPr>
            <w:tcW w:w="1365" w:type="dxa"/>
            <w:tcMar>
              <w:left w:w="28" w:type="dxa"/>
              <w:right w:w="28" w:type="dxa"/>
            </w:tcMar>
            <w:vAlign w:val="center"/>
          </w:tcPr>
          <w:p w:rsidR="00000000">
            <w:pPr>
              <w:spacing w:before="40" w:after="40" w:line="200" w:lineRule="exact"/>
              <w:rPr>
                <w:rFonts w:cs="FrankRuehl" w:hint="cs"/>
                <w:sz w:val="20"/>
                <w:szCs w:val="20"/>
                <w:rtl/>
              </w:rPr>
            </w:pPr>
            <w:r>
              <w:rPr>
                <w:rFonts w:cs="FrankRuehl" w:hint="cs"/>
                <w:sz w:val="20"/>
                <w:szCs w:val="20"/>
                <w:rtl/>
              </w:rPr>
              <w:t>מרכז תכנים והדרכה</w:t>
            </w:r>
          </w:p>
        </w:tc>
      </w:tr>
      <w:tr>
        <w:tblPrEx>
          <w:tblW w:w="6691" w:type="dxa"/>
          <w:jc w:val="center"/>
          <w:tblLayout w:type="fixed"/>
          <w:tblLook w:val="01E0"/>
        </w:tblPrEx>
        <w:trPr>
          <w:jc w:val="center"/>
        </w:trPr>
        <w:tc>
          <w:tcPr>
            <w:tcW w:w="1722" w:type="dxa"/>
            <w:tcMar>
              <w:left w:w="28" w:type="dxa"/>
              <w:right w:w="28" w:type="dxa"/>
            </w:tcMar>
            <w:vAlign w:val="center"/>
          </w:tcPr>
          <w:p w:rsidR="00000000">
            <w:pPr>
              <w:spacing w:before="40" w:after="40" w:line="200" w:lineRule="exact"/>
              <w:ind w:left="567"/>
              <w:rPr>
                <w:rFonts w:cs="FrankRuehl" w:hint="cs"/>
                <w:sz w:val="20"/>
                <w:szCs w:val="20"/>
                <w:rtl/>
              </w:rPr>
            </w:pPr>
            <w:r>
              <w:rPr>
                <w:rFonts w:cs="FrankRuehl" w:hint="cs"/>
                <w:sz w:val="20"/>
                <w:szCs w:val="20"/>
                <w:rtl/>
              </w:rPr>
              <w:t>4</w:t>
            </w:r>
          </w:p>
        </w:tc>
        <w:tc>
          <w:tcPr>
            <w:tcW w:w="1302" w:type="dxa"/>
            <w:tcMar>
              <w:left w:w="28" w:type="dxa"/>
              <w:right w:w="28" w:type="dxa"/>
            </w:tcMar>
            <w:vAlign w:val="center"/>
          </w:tcPr>
          <w:p w:rsidR="00000000">
            <w:pPr>
              <w:spacing w:before="40" w:after="40" w:line="200" w:lineRule="exact"/>
              <w:ind w:left="567"/>
              <w:rPr>
                <w:rFonts w:cs="FrankRuehl" w:hint="cs"/>
                <w:sz w:val="20"/>
                <w:szCs w:val="20"/>
                <w:rtl/>
              </w:rPr>
            </w:pPr>
            <w:r>
              <w:rPr>
                <w:rFonts w:cs="FrankRuehl" w:hint="cs"/>
                <w:sz w:val="20"/>
                <w:szCs w:val="20"/>
                <w:rtl/>
              </w:rPr>
              <w:t>10</w:t>
            </w:r>
          </w:p>
        </w:tc>
        <w:tc>
          <w:tcPr>
            <w:tcW w:w="2072" w:type="dxa"/>
            <w:tcMar>
              <w:left w:w="28" w:type="dxa"/>
              <w:right w:w="28" w:type="dxa"/>
            </w:tcMar>
            <w:vAlign w:val="center"/>
          </w:tcPr>
          <w:p w:rsidR="00000000">
            <w:pPr>
              <w:spacing w:before="40" w:after="40" w:line="200" w:lineRule="exact"/>
              <w:ind w:left="48"/>
              <w:rPr>
                <w:rFonts w:cs="FrankRuehl" w:hint="cs"/>
                <w:sz w:val="20"/>
                <w:szCs w:val="20"/>
                <w:rtl/>
              </w:rPr>
            </w:pPr>
            <w:r>
              <w:rPr>
                <w:rFonts w:cs="FrankRuehl" w:hint="cs"/>
                <w:sz w:val="20"/>
                <w:szCs w:val="20"/>
                <w:rtl/>
              </w:rPr>
              <w:t>ממשיך כמ"מ</w:t>
            </w:r>
          </w:p>
        </w:tc>
        <w:tc>
          <w:tcPr>
            <w:tcW w:w="910" w:type="dxa"/>
            <w:tcMar>
              <w:left w:w="28" w:type="dxa"/>
              <w:right w:w="28" w:type="dxa"/>
            </w:tcMar>
            <w:vAlign w:val="center"/>
          </w:tcPr>
          <w:p w:rsidR="00000000">
            <w:pPr>
              <w:spacing w:before="40" w:after="40" w:line="200" w:lineRule="exact"/>
              <w:rPr>
                <w:rFonts w:cs="FrankRuehl" w:hint="cs"/>
                <w:sz w:val="20"/>
                <w:szCs w:val="20"/>
                <w:rtl/>
              </w:rPr>
            </w:pPr>
            <w:r>
              <w:rPr>
                <w:rFonts w:cs="FrankRuehl" w:hint="cs"/>
                <w:sz w:val="20"/>
                <w:szCs w:val="20"/>
                <w:rtl/>
              </w:rPr>
              <w:t>10.05.09</w:t>
            </w:r>
          </w:p>
        </w:tc>
        <w:tc>
          <w:tcPr>
            <w:tcW w:w="1365" w:type="dxa"/>
            <w:tcMar>
              <w:left w:w="28" w:type="dxa"/>
              <w:right w:w="28" w:type="dxa"/>
            </w:tcMar>
            <w:vAlign w:val="center"/>
          </w:tcPr>
          <w:p w:rsidR="00000000">
            <w:pPr>
              <w:spacing w:before="40" w:after="40" w:line="200" w:lineRule="exact"/>
              <w:rPr>
                <w:rFonts w:cs="FrankRuehl" w:hint="cs"/>
                <w:sz w:val="20"/>
                <w:szCs w:val="20"/>
                <w:rtl/>
              </w:rPr>
            </w:pPr>
            <w:r>
              <w:rPr>
                <w:rFonts w:cs="FrankRuehl" w:hint="cs"/>
                <w:sz w:val="20"/>
                <w:szCs w:val="20"/>
                <w:rtl/>
              </w:rPr>
              <w:t>ממונה מחלקת ח</w:t>
            </w:r>
            <w:r>
              <w:rPr>
                <w:rFonts w:cs="FrankRuehl" w:hint="cs"/>
                <w:sz w:val="20"/>
                <w:szCs w:val="20"/>
                <w:rtl/>
              </w:rPr>
              <w:t>ינוך</w:t>
            </w:r>
          </w:p>
        </w:tc>
      </w:tr>
    </w:tbl>
    <w:p w:rsidR="00000000">
      <w:pPr>
        <w:pStyle w:val="FootnoteText"/>
        <w:widowControl/>
        <w:spacing w:before="120" w:after="240" w:line="200" w:lineRule="exact"/>
        <w:ind w:left="397" w:hanging="397"/>
        <w:rPr>
          <w:rFonts w:cs="FrankRuehl" w:hint="cs"/>
        </w:rPr>
      </w:pPr>
      <w:r>
        <w:rPr>
          <w:rFonts w:ascii="Times" w:hAnsi="Times" w:cs="FrankRuehl" w:hint="cs"/>
          <w:rtl/>
        </w:rPr>
        <w:t>*</w:t>
      </w:r>
      <w:r>
        <w:rPr>
          <w:rFonts w:cs="FrankRuehl" w:hint="cs"/>
          <w:rtl/>
        </w:rPr>
        <w:t xml:space="preserve"> </w:t>
      </w:r>
      <w:r>
        <w:rPr>
          <w:rFonts w:cs="FrankRuehl" w:hint="cs"/>
          <w:rtl/>
        </w:rPr>
        <w:tab/>
        <w:t>בחלק מתקופה זו מילאה העובדת במשרתה כראש תחום פיתוח את מקומו של ממלא התפקיד הקבוע, שמונה כממלא מקום סגן ראש נתיב ועשוי היה לחזור לתפקידו.</w:t>
      </w:r>
    </w:p>
    <w:p w:rsidR="00000000">
      <w:pPr>
        <w:spacing w:after="120" w:line="230" w:lineRule="exact"/>
        <w:jc w:val="both"/>
        <w:rPr>
          <w:rFonts w:cs="FrankRuehl" w:hint="cs"/>
          <w:sz w:val="20"/>
          <w:szCs w:val="22"/>
          <w:rtl/>
        </w:rPr>
      </w:pPr>
      <w:r>
        <w:rPr>
          <w:rFonts w:cs="FrankRuehl" w:hint="cs"/>
          <w:sz w:val="20"/>
          <w:szCs w:val="22"/>
          <w:rtl/>
        </w:rPr>
        <w:t>מהטבלה שלעיל עולה, כי בשלושה מהמקרים (מנהלת ענף כספים, מרכז תכנים והדרכה וממונה מחלקת חינוך) לא התקיימו התנאים</w:t>
      </w:r>
      <w:r>
        <w:rPr>
          <w:rFonts w:cs="FrankRuehl" w:hint="cs"/>
          <w:sz w:val="20"/>
          <w:szCs w:val="22"/>
          <w:rtl/>
        </w:rPr>
        <w:t xml:space="preserve"> שפורטו לעיל ושרק בהתקיימם מתאפשרות בחירת ממלא מקום חיצוני לתפקיד פנוי המחייב מכרז או הארכת התקופה למילוי המקום. למרות זאת, בחר בהם </w:t>
      </w:r>
      <w:r>
        <w:rPr>
          <w:rFonts w:cs="FrankRuehl"/>
          <w:sz w:val="20"/>
          <w:szCs w:val="22"/>
          <w:rtl/>
        </w:rPr>
        <w:t>נתיב</w:t>
      </w:r>
      <w:r>
        <w:rPr>
          <w:rFonts w:cs="FrankRuehl" w:hint="cs"/>
          <w:sz w:val="20"/>
          <w:szCs w:val="22"/>
          <w:rtl/>
        </w:rPr>
        <w:t xml:space="preserve"> באישור נש"ם כממלאי מקום והאריך את תקופת מילוי המקום מעבר לתקופה המירבית המותרת. בנובמבר 2009 סיכמו סגנית הממונה על מערכ</w:t>
      </w:r>
      <w:r>
        <w:rPr>
          <w:rFonts w:cs="FrankRuehl" w:hint="cs"/>
          <w:sz w:val="20"/>
          <w:szCs w:val="22"/>
          <w:rtl/>
        </w:rPr>
        <w:t xml:space="preserve">ת הביטחון בנש"ם, הגב' אילה אשרי-גונן, וסגן ראש </w:t>
      </w:r>
      <w:r>
        <w:rPr>
          <w:rFonts w:cs="FrankRuehl"/>
          <w:sz w:val="20"/>
          <w:szCs w:val="22"/>
          <w:rtl/>
        </w:rPr>
        <w:t>נתיב</w:t>
      </w:r>
      <w:r>
        <w:rPr>
          <w:rFonts w:cs="FrankRuehl" w:hint="cs"/>
          <w:sz w:val="20"/>
          <w:szCs w:val="22"/>
          <w:rtl/>
        </w:rPr>
        <w:t>, מר רונן רפאל, כי "כל המשרות המאוישות בעובדים במ"מ [למעט משרת מנהלת ענף כספים שהמכרז לה פורסם באותם הימים] יצאו למכרז פומבי לאחר עדכון המבנה הארגוני". אך לא נקבע לכך מועד מחייב.</w:t>
      </w:r>
    </w:p>
    <w:p w:rsidR="00000000">
      <w:pPr>
        <w:spacing w:after="120" w:line="230" w:lineRule="exact"/>
        <w:jc w:val="both"/>
        <w:rPr>
          <w:rFonts w:cs="FrankRuehl" w:hint="cs"/>
          <w:sz w:val="20"/>
          <w:szCs w:val="22"/>
          <w:rtl/>
        </w:rPr>
      </w:pPr>
      <w:r>
        <w:rPr>
          <w:rStyle w:val="7"/>
          <w:rFonts w:cs="FrankRuehl" w:hint="cs"/>
          <w:sz w:val="22"/>
          <w:szCs w:val="22"/>
          <w:rtl/>
        </w:rPr>
        <w:t>א.</w:t>
      </w:r>
      <w:r>
        <w:rPr>
          <w:rStyle w:val="7"/>
          <w:rFonts w:cs="FrankRuehl" w:hint="cs"/>
          <w:sz w:val="22"/>
          <w:szCs w:val="22"/>
          <w:rtl/>
        </w:rPr>
        <w:tab/>
        <w:t>מרכז תכנים והדרכה:</w:t>
      </w:r>
      <w:r>
        <w:rPr>
          <w:rFonts w:cs="FrankRuehl" w:hint="cs"/>
          <w:sz w:val="20"/>
          <w:szCs w:val="22"/>
          <w:rtl/>
        </w:rPr>
        <w:t xml:space="preserve"> בפגי</w:t>
      </w:r>
      <w:r>
        <w:rPr>
          <w:rFonts w:cs="FrankRuehl" w:hint="cs"/>
          <w:sz w:val="20"/>
          <w:szCs w:val="22"/>
          <w:rtl/>
        </w:rPr>
        <w:t xml:space="preserve">שה שנערכה בספטמבר 2008 בין סגנית הממונה על מערכת הביטחון בנש"ם לבין סגן ראש </w:t>
      </w:r>
      <w:r>
        <w:rPr>
          <w:rFonts w:cs="FrankRuehl"/>
          <w:sz w:val="20"/>
          <w:szCs w:val="22"/>
          <w:rtl/>
        </w:rPr>
        <w:t>נתיב</w:t>
      </w:r>
      <w:r>
        <w:rPr>
          <w:rFonts w:cs="FrankRuehl" w:hint="cs"/>
          <w:sz w:val="20"/>
          <w:szCs w:val="22"/>
          <w:rtl/>
        </w:rPr>
        <w:t>, סיכמה סגנית הממונה, כי בנושא איוש משרת מנהל מחלקת תכנים והדרכה "איוש המשרה יעשה כמקובל, במכרזים. עובד ארעי אם ייקלט, לא יוכל להתמודד במכרז. איוש המשרה יעשה רק עם פינוי התקן..</w:t>
      </w:r>
      <w:r>
        <w:rPr>
          <w:rFonts w:cs="FrankRuehl" w:hint="cs"/>
          <w:sz w:val="20"/>
          <w:szCs w:val="22"/>
          <w:rtl/>
        </w:rPr>
        <w:t>. ככלל, אין כוונה להעסיק עובדים בחוזה אישי ב</w:t>
      </w:r>
      <w:r>
        <w:rPr>
          <w:rFonts w:cs="FrankRuehl"/>
          <w:sz w:val="20"/>
          <w:szCs w:val="22"/>
          <w:rtl/>
        </w:rPr>
        <w:t>נתיב</w:t>
      </w:r>
      <w:r>
        <w:rPr>
          <w:rFonts w:cs="FrankRuehl" w:hint="cs"/>
          <w:sz w:val="20"/>
          <w:szCs w:val="22"/>
          <w:rtl/>
        </w:rPr>
        <w:t xml:space="preserve">". </w:t>
      </w:r>
    </w:p>
    <w:p w:rsidR="00000000">
      <w:pPr>
        <w:spacing w:after="120" w:line="230" w:lineRule="exact"/>
        <w:jc w:val="both"/>
        <w:rPr>
          <w:rFonts w:cs="FrankRuehl"/>
          <w:sz w:val="20"/>
          <w:szCs w:val="22"/>
          <w:rtl/>
        </w:rPr>
      </w:pPr>
      <w:r>
        <w:rPr>
          <w:rFonts w:cs="FrankRuehl" w:hint="cs"/>
          <w:sz w:val="20"/>
          <w:szCs w:val="22"/>
          <w:rtl/>
        </w:rPr>
        <w:t>במרץ 2009 הודיעה מחלקת משא</w:t>
      </w:r>
      <w:r>
        <w:rPr>
          <w:rFonts w:cs="FrankRuehl"/>
          <w:sz w:val="20"/>
          <w:szCs w:val="22"/>
          <w:rtl/>
        </w:rPr>
        <w:t>"</w:t>
      </w:r>
      <w:r>
        <w:rPr>
          <w:rFonts w:cs="FrankRuehl" w:hint="cs"/>
          <w:sz w:val="20"/>
          <w:szCs w:val="22"/>
          <w:rtl/>
        </w:rPr>
        <w:t xml:space="preserve">ן, כי במכרז הפומבי לא נבחר מועמד לתפקיד ולכן "תגויס מ"מ [שם המועמדת]". שבועיים מאוחר יותר ביקש סגן ראש </w:t>
      </w:r>
      <w:r>
        <w:rPr>
          <w:rFonts w:cs="FrankRuehl"/>
          <w:sz w:val="20"/>
          <w:szCs w:val="22"/>
          <w:rtl/>
        </w:rPr>
        <w:t>נתיב</w:t>
      </w:r>
      <w:r>
        <w:rPr>
          <w:rFonts w:cs="FrankRuehl" w:hint="cs"/>
          <w:sz w:val="20"/>
          <w:szCs w:val="22"/>
          <w:rtl/>
        </w:rPr>
        <w:t xml:space="preserve"> מהממונה על משא</w:t>
      </w:r>
      <w:r>
        <w:rPr>
          <w:rFonts w:cs="FrankRuehl"/>
          <w:sz w:val="20"/>
          <w:szCs w:val="22"/>
          <w:rtl/>
        </w:rPr>
        <w:t>"</w:t>
      </w:r>
      <w:r>
        <w:rPr>
          <w:rFonts w:cs="FrankRuehl" w:hint="cs"/>
          <w:sz w:val="20"/>
          <w:szCs w:val="22"/>
          <w:rtl/>
        </w:rPr>
        <w:t>ן ומראש תחום פיתוח לזרז את הטיפול בקליטת מועמד חדש למש</w:t>
      </w:r>
      <w:r>
        <w:rPr>
          <w:rFonts w:cs="FrankRuehl" w:hint="cs"/>
          <w:sz w:val="20"/>
          <w:szCs w:val="22"/>
          <w:rtl/>
        </w:rPr>
        <w:t xml:space="preserve">רת מרכז תכנים והדרכה. </w:t>
      </w:r>
      <w:r>
        <w:rPr>
          <w:rFonts w:cs="FrankRuehl" w:hint="cs"/>
          <w:b/>
          <w:bCs/>
          <w:sz w:val="20"/>
          <w:szCs w:val="22"/>
          <w:rtl/>
        </w:rPr>
        <w:t xml:space="preserve">על תדפיס ההודעה צוין בכתב יד: "בשיחה עם נעמי [ראש </w:t>
      </w:r>
      <w:r>
        <w:rPr>
          <w:rFonts w:cs="FrankRuehl"/>
          <w:b/>
          <w:bCs/>
          <w:sz w:val="20"/>
          <w:szCs w:val="22"/>
          <w:rtl/>
        </w:rPr>
        <w:t>נתיב</w:t>
      </w:r>
      <w:r>
        <w:rPr>
          <w:rFonts w:cs="FrankRuehl" w:hint="cs"/>
          <w:b/>
          <w:bCs/>
          <w:sz w:val="20"/>
          <w:szCs w:val="22"/>
          <w:rtl/>
        </w:rPr>
        <w:t>] - לקדם את קליטתו של הבחור!".</w:t>
      </w:r>
      <w:r>
        <w:rPr>
          <w:rFonts w:cs="FrankRuehl" w:hint="cs"/>
          <w:sz w:val="20"/>
          <w:szCs w:val="22"/>
          <w:rtl/>
        </w:rPr>
        <w:t xml:space="preserve"> יומיים לאחר מכן רואיין המועמד. באותו יום הודיעה הממונה על משא"ן לסגן ראש </w:t>
      </w:r>
      <w:r>
        <w:rPr>
          <w:rFonts w:cs="FrankRuehl"/>
          <w:sz w:val="20"/>
          <w:szCs w:val="22"/>
          <w:rtl/>
        </w:rPr>
        <w:t>נתיב</w:t>
      </w:r>
      <w:r>
        <w:rPr>
          <w:rFonts w:cs="FrankRuehl" w:hint="cs"/>
          <w:sz w:val="20"/>
          <w:szCs w:val="22"/>
          <w:rtl/>
        </w:rPr>
        <w:t>, כי "כרגע [המועמד] יוכל למלא תפקיד של ממלא מקום. אבל מכיוון שאנו נאלץ ל</w:t>
      </w:r>
      <w:r>
        <w:rPr>
          <w:rFonts w:cs="FrankRuehl" w:hint="cs"/>
          <w:sz w:val="20"/>
          <w:szCs w:val="22"/>
          <w:rtl/>
        </w:rPr>
        <w:t xml:space="preserve">צאת למכרז למשרה זו, לא יוכל [המועמד] לענות לדרישות הסף מבחינת דרישות ניסיון (שכן ניסיון נספר </w:t>
      </w:r>
    </w:p>
    <w:p w:rsidR="00000000">
      <w:pPr>
        <w:spacing w:after="120" w:line="230" w:lineRule="exact"/>
        <w:jc w:val="both"/>
        <w:rPr>
          <w:rFonts w:cs="FrankRuehl" w:hint="cs"/>
          <w:sz w:val="20"/>
          <w:szCs w:val="22"/>
          <w:rtl/>
        </w:rPr>
      </w:pPr>
      <w:r>
        <w:rPr>
          <w:rFonts w:cs="FrankRuehl"/>
          <w:sz w:val="20"/>
          <w:szCs w:val="22"/>
          <w:rtl/>
        </w:rPr>
        <w:br w:type="page"/>
      </w:r>
      <w:r>
        <w:rPr>
          <w:rFonts w:cs="FrankRuehl" w:hint="cs"/>
          <w:sz w:val="20"/>
          <w:szCs w:val="22"/>
          <w:rtl/>
        </w:rPr>
        <w:t>ממועד קבלת התואר - וברמות כאלו עומד לדעתי על 3 שנות ניסיון) ועל כן לא יוכל להיחשב כמועמד". העסקת העובד החלה ב-1.4.09.</w:t>
      </w:r>
    </w:p>
    <w:p w:rsidR="00000000">
      <w:pPr>
        <w:spacing w:after="240" w:line="230" w:lineRule="exact"/>
        <w:jc w:val="both"/>
        <w:rPr>
          <w:rFonts w:cs="FrankRuehl" w:hint="cs"/>
          <w:sz w:val="20"/>
          <w:szCs w:val="22"/>
          <w:rtl/>
        </w:rPr>
      </w:pPr>
      <w:r>
        <w:rPr>
          <w:rFonts w:cs="FrankRuehl" w:hint="cs"/>
          <w:sz w:val="20"/>
          <w:szCs w:val="22"/>
          <w:rtl/>
        </w:rPr>
        <w:t>בתחילת אפריל 2009 כתבה סגנית הממונה על מערכ</w:t>
      </w:r>
      <w:r>
        <w:rPr>
          <w:rFonts w:cs="FrankRuehl" w:hint="cs"/>
          <w:sz w:val="20"/>
          <w:szCs w:val="22"/>
          <w:rtl/>
        </w:rPr>
        <w:t>ת הביטחון בנש"ם ל</w:t>
      </w:r>
      <w:r>
        <w:rPr>
          <w:rFonts w:cs="FrankRuehl"/>
          <w:sz w:val="20"/>
          <w:szCs w:val="22"/>
          <w:rtl/>
        </w:rPr>
        <w:t>נתיב</w:t>
      </w:r>
      <w:r>
        <w:rPr>
          <w:rFonts w:cs="FrankRuehl" w:hint="cs"/>
          <w:sz w:val="20"/>
          <w:szCs w:val="22"/>
          <w:rtl/>
        </w:rPr>
        <w:t>, כי "על מנת להקל בעומס, אישרתי את קליטת הנ"ל [העובד] כממלא מקום בתחום הפיתוח. אולם, מודגש, כי האישור הוא זמני ועבור ממלא מקום. עליכם לפרסם מכרזים לצורך איוש קבוע של המשרות בתחום זה. כחריג אישרתי שיועסק בחוזה אישי". יש לציין שהעובד מוע</w:t>
      </w:r>
      <w:r>
        <w:rPr>
          <w:rFonts w:cs="FrankRuehl" w:hint="cs"/>
          <w:sz w:val="20"/>
          <w:szCs w:val="22"/>
          <w:rtl/>
        </w:rPr>
        <w:t>סק במשרה שבה נדרשת השכלה אקדמית (תואר ראשון) בתחומי החינוך או מדעי ההתנהגות, והוא הועסק ללא השלמת השכלתו זו ביום כניסתו לתפקיד, וקיבל דרגה על פי הדירוג המנהלי. עד למועד סיום הביקורת (מרץ 2010) לא חידש נתיב את ההליך לקיום מכרז למשרה, חרף שנה ויותר שעברה מאז</w:t>
      </w:r>
      <w:r>
        <w:rPr>
          <w:rFonts w:cs="FrankRuehl" w:hint="cs"/>
          <w:sz w:val="20"/>
          <w:szCs w:val="22"/>
          <w:rtl/>
        </w:rPr>
        <w:t xml:space="preserve"> הוראת נש"ם. בסוף אפריל 2009 נחתם חוזה להעסקתו עד לסוף 2009 על ידי נציגת נש"ם ועל ידי העובד. באמצע דצמבר 2009 הודיע </w:t>
      </w:r>
      <w:r>
        <w:rPr>
          <w:rFonts w:cs="FrankRuehl"/>
          <w:sz w:val="20"/>
          <w:szCs w:val="22"/>
          <w:rtl/>
        </w:rPr>
        <w:t>נתיב</w:t>
      </w:r>
      <w:r>
        <w:rPr>
          <w:rFonts w:cs="FrankRuehl" w:hint="cs"/>
          <w:sz w:val="20"/>
          <w:szCs w:val="22"/>
          <w:rtl/>
        </w:rPr>
        <w:t xml:space="preserve"> לעובד על הארכת העסקתו באותה המשרה לשנה נוספת, עד ל-31.12.10. זאת, אף שחלף כבר פרק הזמן המרבי להעסקת ממלא מקום. סגנית הממונה על מערכת הב</w:t>
      </w:r>
      <w:r>
        <w:rPr>
          <w:rFonts w:cs="FrankRuehl" w:hint="cs"/>
          <w:sz w:val="20"/>
          <w:szCs w:val="22"/>
          <w:rtl/>
        </w:rPr>
        <w:t>יטחון בנש"ם מסרה למשרד מבקר המדינה ביולי 2010, כי נתיב "יצאו למכרז פומבי שמתפרסם בימים אלו", דהיינו 15 חודשים לאחר הוראת נש"ם דלעיל.</w:t>
      </w:r>
    </w:p>
    <w:p w:rsidR="00000000">
      <w:pPr>
        <w:pStyle w:val="RESHET"/>
        <w:keepLines/>
        <w:rPr>
          <w:rFonts w:hint="cs"/>
          <w:sz w:val="20"/>
          <w:rtl/>
        </w:rPr>
      </w:pPr>
      <w:r>
        <w:rPr>
          <w:rFonts w:hint="cs"/>
          <w:sz w:val="20"/>
          <w:rtl/>
        </w:rPr>
        <w:t>בביקורת לא נמצאה אסמכתה לכך שנוצרו "טעמים מיוחדים" או שהמקרה נמנה עם "מקרים יוצאים מן הכלל", שבהם מתיר התקשי"ר לנש"ם לאשר ה</w:t>
      </w:r>
      <w:r>
        <w:rPr>
          <w:rFonts w:hint="cs"/>
          <w:sz w:val="20"/>
          <w:rtl/>
        </w:rPr>
        <w:t>עסקת ממלא מקום שאינו ממלא אחר דרישות המשרה, ולנתיב ולנש"ם להאריך את תקופת העסקתו של ממלא המקום של העובד למשך כשנתיים ימים. כמו כן, נתיב לא מילא אחר הוראת נש"ם.</w:t>
      </w:r>
    </w:p>
    <w:p w:rsidR="00000000">
      <w:pPr>
        <w:pStyle w:val="RESHET"/>
        <w:keepLines/>
        <w:tabs>
          <w:tab w:val="left" w:pos="624"/>
        </w:tabs>
        <w:rPr>
          <w:rFonts w:hint="cs"/>
          <w:sz w:val="20"/>
          <w:rtl/>
        </w:rPr>
      </w:pPr>
      <w:r>
        <w:rPr>
          <w:rStyle w:val="7"/>
          <w:rFonts w:cs="FrankRuehl" w:hint="cs"/>
          <w:sz w:val="22"/>
          <w:szCs w:val="22"/>
          <w:rtl/>
        </w:rPr>
        <w:t xml:space="preserve">ב. </w:t>
      </w:r>
      <w:r>
        <w:rPr>
          <w:rStyle w:val="7"/>
          <w:rFonts w:cs="FrankRuehl" w:hint="cs"/>
          <w:sz w:val="22"/>
          <w:szCs w:val="22"/>
          <w:rtl/>
        </w:rPr>
        <w:tab/>
        <w:t>ממונה מחלקת חינוך.</w:t>
      </w:r>
      <w:r>
        <w:rPr>
          <w:rFonts w:hint="cs"/>
          <w:sz w:val="20"/>
          <w:rtl/>
        </w:rPr>
        <w:t xml:space="preserve"> בינואר 2009 סוכם, כי עובדת הארגון שנבחרה במכרז פנימי למלא את התפקיד חודשי</w:t>
      </w:r>
      <w:r>
        <w:rPr>
          <w:rFonts w:hint="cs"/>
          <w:sz w:val="20"/>
          <w:rtl/>
        </w:rPr>
        <w:t xml:space="preserve">ם אחדים קודם לכן, תחזור לתפקידה הקודם והמשרה תתפנה. המשרה לא אוישה עד לאמצע מאי 2009, מועד שבו מונה לתפקיד מועמד חיצוני שאותר באמצעות שירות התעסוקה במעמד ממלא מקום. נש"ם אישרה את ההעסקה בהגבלה הבאה: "ניתן יהיה להעסיק את [העובד] במשך 3 חודשים בלבד שבמהלכם, </w:t>
      </w:r>
      <w:r>
        <w:rPr>
          <w:rFonts w:hint="cs"/>
          <w:sz w:val="20"/>
          <w:rtl/>
        </w:rPr>
        <w:t>רק אם יזכה במכרז פומבי יוכל להמשיך ולעבוד בנתיב. במידה ולא יסתיים הליך המכרז, יפוטר". נכון לתחילת מרץ 2010, העובד ממשיך בתפקידו. ביולי 2010 מסרה סגנית הממונה על מערכת הביטחון בנש"ם לעורכי הביקורת, כי רק בתחילת אפריל 2010 החל נתיב בתהליך המכרזי למשרה, אך הו</w:t>
      </w:r>
      <w:r>
        <w:rPr>
          <w:rFonts w:hint="cs"/>
          <w:sz w:val="20"/>
          <w:rtl/>
        </w:rPr>
        <w:t>א טרם הסתיים.</w:t>
      </w:r>
    </w:p>
    <w:p w:rsidR="00000000">
      <w:pPr>
        <w:spacing w:after="240" w:line="230" w:lineRule="exact"/>
        <w:jc w:val="both"/>
        <w:rPr>
          <w:rFonts w:hint="cs"/>
          <w:sz w:val="28"/>
          <w:szCs w:val="28"/>
          <w:rtl/>
        </w:rPr>
      </w:pPr>
      <w:r>
        <w:rPr>
          <w:rFonts w:cs="FrankRuehl" w:hint="cs"/>
          <w:sz w:val="20"/>
          <w:szCs w:val="22"/>
          <w:rtl/>
        </w:rPr>
        <w:t>בהתייחסות לטיוטת הביקורת מסרה נש"ם למשרד מבקר המדינה בינואר 2011, כי "נתיב סברו שהדרך שבה התקבל העובד פטרה אותם מיציאה למכרז. נש"ם העמידה אותם על טעותם והנחתה לצאת למכרז". עוד מסרה נש"ם, כי מאז סיום הביקורת הליכי המכרז הפומבי הסתיימו והמשרה א</w:t>
      </w:r>
      <w:r>
        <w:rPr>
          <w:rFonts w:cs="FrankRuehl" w:hint="cs"/>
          <w:sz w:val="20"/>
          <w:szCs w:val="22"/>
          <w:rtl/>
        </w:rPr>
        <w:t xml:space="preserve">וישה. </w:t>
      </w:r>
      <w:r>
        <w:rPr>
          <w:rFonts w:cs="FrankRuehl" w:hint="cs"/>
          <w:b/>
          <w:bCs/>
          <w:sz w:val="20"/>
          <w:szCs w:val="22"/>
          <w:rtl/>
        </w:rPr>
        <w:t>משרד מבקר המדינה מעיר, כי התייחסות נש"ם אינה עולה בקנה אחד עם הנתונים שהובאו לעיל, ולפיהם העסקתו של העובד הותנתה מראש ביציאה מיידית למכרז פומבי</w:t>
      </w:r>
      <w:r>
        <w:rPr>
          <w:rFonts w:cs="FrankRuehl" w:hint="cs"/>
          <w:sz w:val="20"/>
          <w:szCs w:val="22"/>
          <w:rtl/>
        </w:rPr>
        <w:t>.</w:t>
      </w:r>
    </w:p>
    <w:p w:rsidR="00000000">
      <w:pPr>
        <w:spacing w:line="220" w:lineRule="exact"/>
        <w:jc w:val="both"/>
        <w:rPr>
          <w:rFonts w:cs="FrankRuehl" w:hint="cs"/>
          <w:sz w:val="20"/>
          <w:szCs w:val="22"/>
          <w:rtl/>
        </w:rPr>
      </w:pPr>
      <w:r>
        <w:rPr>
          <w:rFonts w:cs="FrankRuehl"/>
          <w:sz w:val="20"/>
          <w:szCs w:val="22"/>
          <w:rtl/>
        </w:rPr>
        <w:br w:type="page"/>
      </w:r>
    </w:p>
    <w:p w:rsidR="00000000">
      <w:pPr>
        <w:pStyle w:val="RESHET"/>
        <w:keepLines/>
        <w:rPr>
          <w:rFonts w:hint="cs"/>
          <w:sz w:val="20"/>
          <w:rtl/>
        </w:rPr>
      </w:pPr>
      <w:r>
        <w:rPr>
          <w:rFonts w:hint="cs"/>
          <w:sz w:val="20"/>
          <w:rtl/>
        </w:rPr>
        <w:t xml:space="preserve">אף במקרה זה לא נמצא שנוצרו "טעמים מיוחדים" או שהמקרה נמנה עם "מקרים יוצאים מן הכלל", שבהם מתיר התקשי"ר </w:t>
      </w:r>
      <w:r>
        <w:rPr>
          <w:rFonts w:hint="cs"/>
          <w:sz w:val="20"/>
          <w:rtl/>
        </w:rPr>
        <w:t xml:space="preserve">לנתיב ולנש"ם להאריך את משך העסקתו של ממלא מקום לתקופה כה ארוכה (כ-15 חודשים). נוכח דברים אלה, מעיר מבקר המדינה, כי נתיב ונש"ם חרגו מהכללים משיקולים לא ברורים ובלי שנמצאו לכך סיבות מצדיקות. כמו כן, גם במקרה זה התעלם נתיב מהוראות נש"ם. יתרה מכך, העובד שנבחר </w:t>
      </w:r>
      <w:r>
        <w:rPr>
          <w:rFonts w:hint="cs"/>
          <w:sz w:val="20"/>
          <w:rtl/>
        </w:rPr>
        <w:t xml:space="preserve">לתפקיד במכרז הפומבי הוא אותו עובד שמילא תקופה ארוכה את התפקיד כממלא מקום, ובכך ניגש למכרז מעמדת עדיפות תחילית מול המועמדים האחרים, דבר הפוגע בעיקרון השוויון האמור לחול במכרזים פומביים. </w:t>
      </w:r>
    </w:p>
    <w:p w:rsidR="00000000">
      <w:pPr>
        <w:spacing w:before="180" w:after="120" w:line="230" w:lineRule="exact"/>
        <w:jc w:val="both"/>
        <w:rPr>
          <w:rFonts w:cs="FrankRuehl" w:hint="cs"/>
          <w:sz w:val="20"/>
          <w:szCs w:val="22"/>
          <w:rtl/>
        </w:rPr>
      </w:pPr>
      <w:r>
        <w:rPr>
          <w:rStyle w:val="7"/>
          <w:rFonts w:cs="FrankRuehl" w:hint="cs"/>
          <w:szCs w:val="22"/>
          <w:rtl/>
        </w:rPr>
        <w:t xml:space="preserve">ג. </w:t>
      </w:r>
      <w:r>
        <w:rPr>
          <w:rStyle w:val="7"/>
          <w:rFonts w:cs="FrankRuehl" w:hint="cs"/>
          <w:szCs w:val="22"/>
          <w:rtl/>
        </w:rPr>
        <w:tab/>
        <w:t>ראש תחום פיתוח.</w:t>
      </w:r>
      <w:r>
        <w:rPr>
          <w:rFonts w:cs="FrankRuehl" w:hint="cs"/>
          <w:sz w:val="20"/>
          <w:szCs w:val="22"/>
          <w:rtl/>
        </w:rPr>
        <w:t xml:space="preserve"> עובדת התקבלה לעבודה ב</w:t>
      </w:r>
      <w:r>
        <w:rPr>
          <w:rFonts w:cs="FrankRuehl"/>
          <w:sz w:val="20"/>
          <w:szCs w:val="22"/>
          <w:rtl/>
        </w:rPr>
        <w:t>נתיב</w:t>
      </w:r>
      <w:r>
        <w:rPr>
          <w:rFonts w:cs="FrankRuehl" w:hint="cs"/>
          <w:sz w:val="20"/>
          <w:szCs w:val="22"/>
          <w:rtl/>
        </w:rPr>
        <w:t xml:space="preserve"> כראש תחום פיתוח במעמד ממ</w:t>
      </w:r>
      <w:r>
        <w:rPr>
          <w:rFonts w:cs="FrankRuehl" w:hint="cs"/>
          <w:sz w:val="20"/>
          <w:szCs w:val="22"/>
          <w:rtl/>
        </w:rPr>
        <w:t>לא מקום בחוזה מומחה למשך שנה החל מאמצע יולי 2008. ביוני 2009 פורסם מכרז פנימי למשרה, אליו הגיש עובד הארגון מועמדות. מסיכום שיחה שערכה הממונה על משא</w:t>
      </w:r>
      <w:r>
        <w:rPr>
          <w:rFonts w:cs="FrankRuehl"/>
          <w:sz w:val="20"/>
          <w:szCs w:val="22"/>
          <w:rtl/>
        </w:rPr>
        <w:t>"</w:t>
      </w:r>
      <w:r>
        <w:rPr>
          <w:rFonts w:cs="FrankRuehl" w:hint="cs"/>
          <w:sz w:val="20"/>
          <w:szCs w:val="22"/>
          <w:rtl/>
        </w:rPr>
        <w:t>ן עם העובד באמצע יוני 2009, ושהעתקו נשלח לסגן ראש נתיב, מר רונן רפאל, עלה, כי "בשיחה התבקש [העובד], כנהוג בש</w:t>
      </w:r>
      <w:r>
        <w:rPr>
          <w:rFonts w:cs="FrankRuehl" w:hint="cs"/>
          <w:sz w:val="20"/>
          <w:szCs w:val="22"/>
          <w:rtl/>
        </w:rPr>
        <w:t xml:space="preserve">נה האחרונה בנתיב, להגיש לסגן ראש </w:t>
      </w:r>
      <w:r>
        <w:rPr>
          <w:rFonts w:cs="FrankRuehl"/>
          <w:sz w:val="20"/>
          <w:szCs w:val="22"/>
          <w:rtl/>
        </w:rPr>
        <w:t>נתיב</w:t>
      </w:r>
      <w:r>
        <w:rPr>
          <w:rFonts w:cs="FrankRuehl" w:hint="cs"/>
          <w:sz w:val="20"/>
          <w:szCs w:val="22"/>
          <w:rtl/>
        </w:rPr>
        <w:t xml:space="preserve"> את תפיסת ה'אני מאמין שלו' לניהול התחום". עוד נכתב בסיכום: "במעמד זה עלתה תהייה מצד [העובד] באשר לבקשה זו, שכן אינה תואמת את האמור בתקשי"ר ובעלת פוטנציאל ליצור הטיה בקרב חברי ועדת הבוחנים האחרים של המכרז". הממונה ביקשה </w:t>
      </w:r>
      <w:r>
        <w:rPr>
          <w:rFonts w:cs="FrankRuehl" w:hint="cs"/>
          <w:sz w:val="20"/>
          <w:szCs w:val="22"/>
          <w:rtl/>
        </w:rPr>
        <w:t>ממנו "לשקול את הבקשה להגיש המסמך בטרם הוועדה". בסופם של דברים, העובד הסיר את מועמדותו ולמכרז הפנימי לא ניגש איש. בהתייחסות לטיוטת הביקורת מסרה נש"ם למשרד מבקר המדינה, כי: "דרישה ממועמד להכין מסמך 'אני מאמין' לא מקובלת, במיוחד שלא פורטה בדרישות התפקיד".</w:t>
      </w:r>
    </w:p>
    <w:p w:rsidR="00000000">
      <w:pPr>
        <w:spacing w:after="120" w:line="230" w:lineRule="exact"/>
        <w:jc w:val="both"/>
        <w:rPr>
          <w:rFonts w:cs="FrankRuehl" w:hint="cs"/>
          <w:sz w:val="20"/>
          <w:szCs w:val="22"/>
          <w:rtl/>
        </w:rPr>
      </w:pPr>
      <w:r>
        <w:rPr>
          <w:rFonts w:cs="FrankRuehl" w:hint="cs"/>
          <w:sz w:val="20"/>
          <w:szCs w:val="22"/>
          <w:rtl/>
        </w:rPr>
        <w:t>באמ</w:t>
      </w:r>
      <w:r>
        <w:rPr>
          <w:rFonts w:cs="FrankRuehl" w:hint="cs"/>
          <w:sz w:val="20"/>
          <w:szCs w:val="22"/>
          <w:rtl/>
        </w:rPr>
        <w:t xml:space="preserve">צע אוגוסט 2009 פורסם מכרז חיצוני למשרת ראש תחום פיתוח. ממלאת המקום בתפקיד ראש תחום פיתוח ניגשה למכרז, ובמבחנים שערכה נש"ם היא נכשלה, ולא יכלה להציג את מועמדותה למשרה. על פי התקשי"ר, כממלאת מקום היה עליה לעזוב את תפקידה ואת הארגון לכשייבחר מועמד אחר למשרה. </w:t>
      </w:r>
      <w:r>
        <w:rPr>
          <w:rFonts w:cs="FrankRuehl" w:hint="cs"/>
          <w:sz w:val="20"/>
          <w:szCs w:val="22"/>
          <w:rtl/>
        </w:rPr>
        <w:t>המשנה לנציב שירות המדינה והממונה על מערכת הביטחון לשעבר בנש"ם, מר יעקב ברגר, מסר לעורכי הביקורת ביולי 2010, כי נוכח כישלונה במבחנים "בכל מקרה, [העובדת] לא הייתה יכולה להישאר באותו התפקיד". סגנית הממונה על מערכת הביטחון בנש"ם, הגב' אילה אשרי-גונן, מסרה למשר</w:t>
      </w:r>
      <w:r>
        <w:rPr>
          <w:rFonts w:cs="FrankRuehl" w:hint="cs"/>
          <w:sz w:val="20"/>
          <w:szCs w:val="22"/>
          <w:rtl/>
        </w:rPr>
        <w:t xml:space="preserve">ד מבקר המדינה ביולי 2010, כי "למיטב ידיעתי, ניתנה הנחיה ע"י אגף הבחינות להפסיק את העסקתה". על אף זאת, עלה בביקורת, כי העובדת המשיכה בתפקידה. </w:t>
      </w:r>
    </w:p>
    <w:p w:rsidR="00000000">
      <w:pPr>
        <w:spacing w:after="120" w:line="230" w:lineRule="exact"/>
        <w:jc w:val="both"/>
        <w:rPr>
          <w:rFonts w:cs="FrankRuehl" w:hint="cs"/>
          <w:sz w:val="20"/>
          <w:szCs w:val="22"/>
          <w:rtl/>
        </w:rPr>
      </w:pPr>
      <w:r>
        <w:rPr>
          <w:rFonts w:cs="FrankRuehl" w:hint="cs"/>
          <w:sz w:val="20"/>
          <w:szCs w:val="22"/>
          <w:rtl/>
        </w:rPr>
        <w:t xml:space="preserve">לאחר הכישלון של ראש תחום פיתוח במבחנים, פנתה ראש </w:t>
      </w:r>
      <w:r>
        <w:rPr>
          <w:rFonts w:cs="FrankRuehl"/>
          <w:sz w:val="20"/>
          <w:szCs w:val="22"/>
          <w:rtl/>
        </w:rPr>
        <w:t>נתיב</w:t>
      </w:r>
      <w:r>
        <w:rPr>
          <w:rFonts w:cs="FrankRuehl" w:hint="cs"/>
          <w:sz w:val="20"/>
          <w:szCs w:val="22"/>
          <w:rtl/>
        </w:rPr>
        <w:t xml:space="preserve"> למשנה לנציב שירות המדינה הקודם, מר יעקב ברגר, בנובמבר 2009, </w:t>
      </w:r>
      <w:r>
        <w:rPr>
          <w:rFonts w:cs="FrankRuehl" w:hint="cs"/>
          <w:sz w:val="20"/>
          <w:szCs w:val="22"/>
          <w:rtl/>
        </w:rPr>
        <w:t xml:space="preserve">בבקשה לאשר העסקת עוזר מקצועי מיוחד לראש נתיב לנושאי הפעילות במשרת אמון, כיוון "שאני מזהה צורך ברור ומיידי לעוזר מקצועי, שיש לי בו אמון מיוחד, שיעבוד עימי ישירות". זאת, על בסיס המרת תקן בלתי מאויש של סגן ראש </w:t>
      </w:r>
      <w:r>
        <w:rPr>
          <w:rFonts w:cs="FrankRuehl"/>
          <w:sz w:val="20"/>
          <w:szCs w:val="22"/>
          <w:rtl/>
        </w:rPr>
        <w:t>נתיב</w:t>
      </w:r>
      <w:r>
        <w:rPr>
          <w:rFonts w:cs="FrankRuehl" w:hint="cs"/>
          <w:sz w:val="20"/>
          <w:szCs w:val="22"/>
          <w:rtl/>
        </w:rPr>
        <w:t xml:space="preserve"> למינהל ולמשאבי אנוש. הנושאים שעבורם התבקשה ה</w:t>
      </w:r>
      <w:r>
        <w:rPr>
          <w:rFonts w:cs="FrankRuehl" w:hint="cs"/>
          <w:sz w:val="20"/>
          <w:szCs w:val="22"/>
          <w:rtl/>
        </w:rPr>
        <w:t>משרה היו כולם בתחום אחריותו של תחום פיתוח. בדצמבר 2009 הודיע המשנה לנציב שירות המדינה הקודם, כי הנציב דחה את הבקשה. סגנית הממונה על מערכת הביטחון בנש"ם מסרה לעורכי הביקורת באוגוסט 2010, כי המשרה התבקשה עבור העובדת, וכי הדחייה באה על רקע ההכרה בנש"ם, כי אופ</w:t>
      </w:r>
      <w:r>
        <w:rPr>
          <w:rFonts w:cs="FrankRuehl" w:hint="cs"/>
          <w:sz w:val="20"/>
          <w:szCs w:val="22"/>
          <w:rtl/>
        </w:rPr>
        <w:t>י המשרה שהתבקש עבור העובדת אינו מצריך הכללתה במסגרת משרות אמון, וכי נראה היה, כי "זו דרך לעקוף את דרך המלך".</w:t>
      </w:r>
    </w:p>
    <w:p w:rsidR="00000000">
      <w:pPr>
        <w:spacing w:after="120" w:line="230" w:lineRule="exact"/>
        <w:jc w:val="both"/>
        <w:rPr>
          <w:rFonts w:cs="FrankRuehl"/>
          <w:sz w:val="20"/>
          <w:szCs w:val="22"/>
          <w:rtl/>
        </w:rPr>
      </w:pPr>
      <w:r>
        <w:rPr>
          <w:rFonts w:cs="FrankRuehl" w:hint="cs"/>
          <w:sz w:val="20"/>
          <w:szCs w:val="22"/>
          <w:rtl/>
        </w:rPr>
        <w:t xml:space="preserve">בדצמבר 2009 סוכם בדיון בין ראש </w:t>
      </w:r>
      <w:r>
        <w:rPr>
          <w:rFonts w:cs="FrankRuehl"/>
          <w:sz w:val="20"/>
          <w:szCs w:val="22"/>
          <w:rtl/>
        </w:rPr>
        <w:t>נתיב</w:t>
      </w:r>
      <w:r>
        <w:rPr>
          <w:rFonts w:cs="FrankRuehl" w:hint="cs"/>
          <w:sz w:val="20"/>
          <w:szCs w:val="22"/>
          <w:rtl/>
        </w:rPr>
        <w:t xml:space="preserve"> לבין סגנה ולממונה על משא"ן, כי "על בסיס מסמך ההצעה למבנה הארגוני </w:t>
      </w:r>
      <w:r>
        <w:rPr>
          <w:rFonts w:cs="FrankRuehl"/>
          <w:sz w:val="20"/>
          <w:szCs w:val="22"/>
          <w:rtl/>
        </w:rPr>
        <w:t>נתיב</w:t>
      </w:r>
      <w:r>
        <w:rPr>
          <w:rFonts w:cs="FrankRuehl" w:hint="cs"/>
          <w:sz w:val="20"/>
          <w:szCs w:val="22"/>
          <w:rtl/>
        </w:rPr>
        <w:t xml:space="preserve"> 2010 יש לבדוק אופציה להמרת משרת ר' תחום פ</w:t>
      </w:r>
      <w:r>
        <w:rPr>
          <w:rFonts w:cs="FrankRuehl" w:hint="cs"/>
          <w:sz w:val="20"/>
          <w:szCs w:val="22"/>
          <w:rtl/>
        </w:rPr>
        <w:t xml:space="preserve">יתוח למשרת ר' תחום בכיר לפעילות - קרי לבדוק ביטול המכרז הפתוח על משרה זו. תחילת התהליך על המשרה </w:t>
      </w:r>
    </w:p>
    <w:p w:rsidR="00000000">
      <w:pPr>
        <w:spacing w:after="120" w:line="230" w:lineRule="exact"/>
        <w:jc w:val="both"/>
        <w:rPr>
          <w:rFonts w:cs="FrankRuehl" w:hint="cs"/>
          <w:sz w:val="20"/>
          <w:szCs w:val="22"/>
          <w:rtl/>
        </w:rPr>
      </w:pPr>
      <w:r>
        <w:rPr>
          <w:rFonts w:cs="FrankRuehl"/>
          <w:sz w:val="20"/>
          <w:szCs w:val="22"/>
          <w:rtl/>
        </w:rPr>
        <w:br w:type="page"/>
      </w:r>
      <w:r>
        <w:rPr>
          <w:rFonts w:cs="FrankRuehl" w:hint="cs"/>
          <w:sz w:val="20"/>
          <w:szCs w:val="22"/>
          <w:rtl/>
        </w:rPr>
        <w:t xml:space="preserve">המשודרגת שיתווספו לה תחומי עיסוק ואחריות נוספים". בעקבות זאת הכין סגן ראש </w:t>
      </w:r>
      <w:r>
        <w:rPr>
          <w:rFonts w:cs="FrankRuehl"/>
          <w:sz w:val="20"/>
          <w:szCs w:val="22"/>
          <w:rtl/>
        </w:rPr>
        <w:t>נתיב</w:t>
      </w:r>
      <w:r>
        <w:rPr>
          <w:rFonts w:cs="FrankRuehl" w:hint="cs"/>
          <w:sz w:val="20"/>
          <w:szCs w:val="22"/>
          <w:rtl/>
        </w:rPr>
        <w:t>, מר רונן רפאל, בקשה למשנה לנציב שירות המדינה ולפיה, "אנו נמצאים בעיצומו של תהלי</w:t>
      </w:r>
      <w:r>
        <w:rPr>
          <w:rFonts w:cs="FrankRuehl" w:hint="cs"/>
          <w:sz w:val="20"/>
          <w:szCs w:val="22"/>
          <w:rtl/>
        </w:rPr>
        <w:t xml:space="preserve">ך גיבוש מבנה </w:t>
      </w:r>
      <w:r>
        <w:rPr>
          <w:rFonts w:cs="FrankRuehl"/>
          <w:sz w:val="20"/>
          <w:szCs w:val="22"/>
          <w:rtl/>
        </w:rPr>
        <w:t>נתיב</w:t>
      </w:r>
      <w:r>
        <w:rPr>
          <w:rFonts w:cs="FrankRuehl" w:hint="cs"/>
          <w:sz w:val="20"/>
          <w:szCs w:val="22"/>
          <w:rtl/>
        </w:rPr>
        <w:t xml:space="preserve"> 2010... בתהליך החשיבה והבחינה שאנו עושים... הגענו למסקנה, כי לא קיים עוד הצורך בתפקיד ר' תחום פיתוח כפי שמוגדר כיום ויש לבצע בו שינויים... אני מבקש לבטל את המכרז עבור תפקיד ר' תחום פיתוח... במקביל, נפעל יחד עם הנש"ם לתקנן את המשרה הנדרשת"</w:t>
      </w:r>
      <w:r>
        <w:rPr>
          <w:rFonts w:cs="FrankRuehl" w:hint="cs"/>
          <w:sz w:val="20"/>
          <w:szCs w:val="22"/>
          <w:rtl/>
        </w:rPr>
        <w:t xml:space="preserve">. נש"ם דחתה עמדה זו, והמכרז נערך בינואר 2010 בפני ועדה שבה היה סגן ראש נתיב חבר. כעולה בביקורת, איש מהמועמדים החיצוניים שעמדו בתנאי הסף ובבחינה והופיעו בפני הוועדה לא זכה בו. </w:t>
      </w:r>
      <w:r>
        <w:rPr>
          <w:rFonts w:cs="FrankRuehl" w:hint="cs"/>
          <w:b/>
          <w:bCs/>
          <w:sz w:val="20"/>
          <w:szCs w:val="22"/>
          <w:rtl/>
        </w:rPr>
        <w:t>לדעת משרד מבקר המדינה, השתתפותו של הסגן כחבר בתהליך המכרז לתפקיד שמנהלי הארגון, ו</w:t>
      </w:r>
      <w:r>
        <w:rPr>
          <w:rFonts w:cs="FrankRuehl" w:hint="cs"/>
          <w:b/>
          <w:bCs/>
          <w:sz w:val="20"/>
          <w:szCs w:val="22"/>
          <w:rtl/>
        </w:rPr>
        <w:t>בהם הסגן, שעמדתו הידועה מראש הייתה, שאין צורך בבחירת איש מהמועמדים, ובלי שהמועמדים לתפקיד או חברי ועדה אחרים ידעו על כך, אינה מתיישבת עם תהליך בחירה הוגן, שכן, לכאורה, היה בהשתתפותו כדי להשפיע על התוצאה שלפיה לא נבחר איש מהמועמדים</w:t>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בהתייחסות לטיוטת הביקור</w:t>
      </w:r>
      <w:r>
        <w:rPr>
          <w:rFonts w:cs="FrankRuehl" w:hint="cs"/>
          <w:sz w:val="20"/>
          <w:szCs w:val="22"/>
          <w:rtl/>
        </w:rPr>
        <w:t xml:space="preserve">ת מסרה נש"ם למשרד מבקר המדינה בינואר 2011, כי "עפ"י הנחיות נש"ם, בהרכב ועדת בוחנים במכרז פומבי, סגן ר' נתיב יכול ואף צריך להיות חבר בועדת הבוחנים". </w:t>
      </w:r>
      <w:r>
        <w:rPr>
          <w:rFonts w:cs="FrankRuehl" w:hint="cs"/>
          <w:b/>
          <w:bCs/>
          <w:sz w:val="20"/>
          <w:szCs w:val="22"/>
          <w:rtl/>
        </w:rPr>
        <w:t xml:space="preserve">משרד מבקר המדינה מעיר, כי יש פגם בהשתתפות בוועדה הדנה במועמדים למכרז פומבי של מנהל לאחר שגיבש דעה השוללת את </w:t>
      </w:r>
      <w:r>
        <w:rPr>
          <w:rFonts w:cs="FrankRuehl" w:hint="cs"/>
          <w:b/>
          <w:bCs/>
          <w:sz w:val="20"/>
          <w:szCs w:val="22"/>
          <w:rtl/>
        </w:rPr>
        <w:t>עצם הצורך במשרה הנדונה</w:t>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בפברואר 2010 הודיעה הממונה על משא</w:t>
      </w:r>
      <w:r>
        <w:rPr>
          <w:rFonts w:cs="FrankRuehl"/>
          <w:sz w:val="20"/>
          <w:szCs w:val="22"/>
          <w:rtl/>
        </w:rPr>
        <w:t>"</w:t>
      </w:r>
      <w:r>
        <w:rPr>
          <w:rFonts w:cs="FrankRuehl" w:hint="cs"/>
          <w:sz w:val="20"/>
          <w:szCs w:val="22"/>
          <w:rtl/>
        </w:rPr>
        <w:t xml:space="preserve">ן, כי נש"ם אישרה את העדכונים במבנה </w:t>
      </w:r>
      <w:r>
        <w:rPr>
          <w:rFonts w:cs="FrankRuehl"/>
          <w:sz w:val="20"/>
          <w:szCs w:val="22"/>
          <w:rtl/>
        </w:rPr>
        <w:t>נתיב</w:t>
      </w:r>
      <w:r>
        <w:rPr>
          <w:rFonts w:cs="FrankRuehl" w:hint="cs"/>
          <w:sz w:val="20"/>
          <w:szCs w:val="22"/>
          <w:rtl/>
        </w:rPr>
        <w:t xml:space="preserve"> ובתוכם המרת משרת סגן ראש </w:t>
      </w:r>
      <w:r>
        <w:rPr>
          <w:rFonts w:cs="FrankRuehl"/>
          <w:sz w:val="20"/>
          <w:szCs w:val="22"/>
          <w:rtl/>
        </w:rPr>
        <w:t>נתיב</w:t>
      </w:r>
      <w:r>
        <w:rPr>
          <w:rFonts w:cs="FrankRuehl" w:hint="cs"/>
          <w:sz w:val="20"/>
          <w:szCs w:val="22"/>
          <w:rtl/>
        </w:rPr>
        <w:t xml:space="preserve"> למינהל ולמשאבי אנוש לתפקיד ראש תחום בכיר (פעילות). במבנה הארגוני שאושר נשאר גם תפקיד ראש תחום פיתוח, הכפוף לראש התחום הבכיר (פע</w:t>
      </w:r>
      <w:r>
        <w:rPr>
          <w:rFonts w:cs="FrankRuehl" w:hint="cs"/>
          <w:sz w:val="20"/>
          <w:szCs w:val="22"/>
          <w:rtl/>
        </w:rPr>
        <w:t>ילות), אף על פי שתחילה ביקש נתיב, כאמור לעיל, להמירו במשרת ראש תחום בכיר לפעילות, שעתה אושר. סגנית הממונה על מערכת הביטחון בנש"ם מסרה למשרד מבקר המדינה, כי נושא המשרה החדשה ייבחר בהליך מכרזי כמקובל וכי "מועד ועדת הבוחנים אמור להיקבע בימים אלו".</w:t>
      </w:r>
    </w:p>
    <w:p w:rsidR="00000000">
      <w:pPr>
        <w:spacing w:after="240" w:line="230" w:lineRule="exact"/>
        <w:jc w:val="both"/>
        <w:rPr>
          <w:rFonts w:cs="FrankRuehl" w:hint="cs"/>
          <w:sz w:val="20"/>
          <w:szCs w:val="22"/>
          <w:rtl/>
        </w:rPr>
      </w:pPr>
      <w:r>
        <w:rPr>
          <w:rFonts w:cs="FrankRuehl" w:hint="cs"/>
          <w:sz w:val="20"/>
          <w:szCs w:val="22"/>
          <w:rtl/>
        </w:rPr>
        <w:t>ממהלך הדברי</w:t>
      </w:r>
      <w:r>
        <w:rPr>
          <w:rFonts w:cs="FrankRuehl" w:hint="cs"/>
          <w:sz w:val="20"/>
          <w:szCs w:val="22"/>
          <w:rtl/>
        </w:rPr>
        <w:t>ם עולה, כי ראש נתיב וסגנה בחרו בדרך שעקפה את המכרז הפומבי כדי להותיר את העובדת ממלאת המקום בתפקידה, ואף ליצור לה בדרכים שונות משרה בכירה יותר בדיוק באותו התחום שבעבורו לא יכלה להתקבל בדרך המקובלת מאחר שלא עמדה בתנאי הסף. אופיו החריג של המהלך בולט על רקע ממ</w:t>
      </w:r>
      <w:r>
        <w:rPr>
          <w:rFonts w:cs="FrankRuehl" w:hint="cs"/>
          <w:sz w:val="20"/>
          <w:szCs w:val="22"/>
          <w:rtl/>
        </w:rPr>
        <w:t xml:space="preserve">צאי הביקורת, כי בבחינת </w:t>
      </w:r>
      <w:r>
        <w:rPr>
          <w:rFonts w:cs="FrankRuehl"/>
          <w:sz w:val="20"/>
          <w:szCs w:val="22"/>
          <w:rtl/>
        </w:rPr>
        <w:t>נתיב</w:t>
      </w:r>
      <w:r>
        <w:rPr>
          <w:rFonts w:cs="FrankRuehl" w:hint="cs"/>
          <w:sz w:val="20"/>
          <w:szCs w:val="22"/>
          <w:rtl/>
        </w:rPr>
        <w:t xml:space="preserve"> את התאמת המבנה הארגוני למשימות ובמסירת הודעה לעובדים אודות עדכון הנהלת נתיב את העובדים בשינויים הארגוניים הצפויים שנעשו</w:t>
      </w:r>
      <w:r>
        <w:rPr>
          <w:rFonts w:cs="FrankRuehl" w:hint="cs"/>
          <w:b/>
          <w:bCs/>
          <w:sz w:val="20"/>
          <w:szCs w:val="22"/>
          <w:rtl/>
        </w:rPr>
        <w:t xml:space="preserve"> קודם</w:t>
      </w:r>
      <w:r>
        <w:rPr>
          <w:rFonts w:cs="FrankRuehl" w:hint="cs"/>
          <w:sz w:val="20"/>
          <w:szCs w:val="22"/>
          <w:rtl/>
        </w:rPr>
        <w:t xml:space="preserve"> שנודע על כישלונה של העובדת במבחנים ושעסקו גם בתחום הפיתוח, לא עלה הצורך בתפקיד של עוזר מקצועי מיוחד ב"מ</w:t>
      </w:r>
      <w:r>
        <w:rPr>
          <w:rFonts w:cs="FrankRuehl" w:hint="cs"/>
          <w:sz w:val="20"/>
          <w:szCs w:val="22"/>
          <w:rtl/>
        </w:rPr>
        <w:t>שרת אמון" לנושא פעילות התוכן או של ראש תחום בכיר לפעילות, והם לא כללו את המשרה שבסופו של דבר הותאמה לעובדת. בהתייחסות לטיוטת הביקורת מסר נתיב, כי "אומנם נתקבלה הנחיה מנש"ם להפסיק העסקתה של העובדת אך לא ניתן היה לעשות זאת בלי לאתר מועמד מתאים לתפקיד, וזאת מ</w:t>
      </w:r>
      <w:r>
        <w:rPr>
          <w:rFonts w:cs="FrankRuehl" w:hint="cs"/>
          <w:sz w:val="20"/>
          <w:szCs w:val="22"/>
          <w:rtl/>
        </w:rPr>
        <w:t>פאת עומס העבודה וגידול נפח הפעילות".</w:t>
      </w:r>
    </w:p>
    <w:p w:rsidR="00000000">
      <w:pPr>
        <w:pStyle w:val="RESHET"/>
        <w:keepLines/>
        <w:rPr>
          <w:rFonts w:hint="cs"/>
          <w:sz w:val="20"/>
          <w:rtl/>
        </w:rPr>
      </w:pPr>
      <w:r>
        <w:rPr>
          <w:rFonts w:hint="cs"/>
          <w:sz w:val="20"/>
          <w:rtl/>
        </w:rPr>
        <w:t>משרד מבקר המדינה רואה בחומרה את עקיפתו של תהליך המכרז התקין בנתיב, שנועד להבטיח את מטרות השוויוניות והשקיפות; ואכן מטרות אלה לא הוגשמו. התהליך המכרזי לתפקיד ראש תחום פיתוח רוּקן מתוכן, ובמקביל נעשו מהלכים לאיוש משרה אחרת</w:t>
      </w:r>
      <w:r>
        <w:rPr>
          <w:rFonts w:hint="cs"/>
          <w:sz w:val="20"/>
          <w:rtl/>
        </w:rPr>
        <w:t xml:space="preserve">, בכירה יותר, בידי אותה העובדת, תוך מעורבות של בכירי הארגון. כל זאת תוך התנהלות פסולה של נתיב, שיש בה מעין מראית עין של "תפירת" משרה לעובדת. </w:t>
      </w:r>
    </w:p>
    <w:p w:rsidR="00000000">
      <w:pPr>
        <w:spacing w:line="220" w:lineRule="exact"/>
        <w:jc w:val="both"/>
        <w:rPr>
          <w:rFonts w:cs="FrankRuehl" w:hint="cs"/>
          <w:sz w:val="20"/>
          <w:szCs w:val="22"/>
          <w:rtl/>
        </w:rPr>
      </w:pPr>
      <w:r>
        <w:rPr>
          <w:rFonts w:cs="FrankRuehl"/>
          <w:sz w:val="20"/>
          <w:szCs w:val="22"/>
          <w:rtl/>
        </w:rPr>
        <w:br w:type="page"/>
      </w:r>
    </w:p>
    <w:p w:rsidR="00000000">
      <w:pPr>
        <w:pStyle w:val="RESHET"/>
        <w:keepLines/>
        <w:rPr>
          <w:rFonts w:hint="cs"/>
          <w:sz w:val="20"/>
          <w:rtl/>
        </w:rPr>
      </w:pPr>
      <w:r>
        <w:rPr>
          <w:rFonts w:hint="cs"/>
          <w:sz w:val="20"/>
          <w:rtl/>
        </w:rPr>
        <w:t>משרד מבקר המדינה מעיר על התעלמות חוזרת ונשנית של נתיב מהוראות נש"ם בכל הקשור להעסקת ממלאי מקום. עוד מעיר מבקר המ</w:t>
      </w:r>
      <w:r>
        <w:rPr>
          <w:rFonts w:hint="cs"/>
          <w:sz w:val="20"/>
          <w:rtl/>
        </w:rPr>
        <w:t xml:space="preserve">דינה, כי "עצימת העיניים" של נש"ם מול העסקה בלתי תקינה של ממלאי מקום בנתיב הייתה בבחינת התנהלות בלתי ראויה. </w:t>
      </w:r>
    </w:p>
    <w:p w:rsidR="00000000">
      <w:pPr>
        <w:spacing w:after="120" w:line="230" w:lineRule="exact"/>
        <w:jc w:val="both"/>
        <w:rPr>
          <w:rFonts w:cs="FrankRuehl" w:hint="cs"/>
          <w:sz w:val="20"/>
          <w:szCs w:val="22"/>
          <w:rtl/>
        </w:rPr>
      </w:pPr>
    </w:p>
    <w:p w:rsidR="00000000">
      <w:pPr>
        <w:pStyle w:val="Heading5"/>
        <w:keepNext/>
        <w:widowControl/>
        <w:tabs>
          <w:tab w:val="left" w:pos="567"/>
        </w:tabs>
        <w:spacing w:after="120" w:line="230" w:lineRule="exact"/>
        <w:rPr>
          <w:rFonts w:hint="cs"/>
          <w:szCs w:val="20"/>
          <w:rtl/>
        </w:rPr>
      </w:pPr>
      <w:bookmarkStart w:id="125" w:name="_Toc260213676"/>
      <w:r>
        <w:rPr>
          <w:rFonts w:hint="cs"/>
          <w:spacing w:val="0"/>
          <w:szCs w:val="20"/>
          <w:rtl/>
        </w:rPr>
        <w:t>7.2.2</w:t>
      </w:r>
      <w:r>
        <w:rPr>
          <w:rFonts w:hint="cs"/>
          <w:spacing w:val="0"/>
          <w:szCs w:val="20"/>
          <w:rtl/>
        </w:rPr>
        <w:tab/>
      </w:r>
      <w:r>
        <w:rPr>
          <w:rFonts w:hint="cs"/>
          <w:szCs w:val="20"/>
          <w:rtl/>
        </w:rPr>
        <w:t xml:space="preserve">יועץ אסטרטגי לראש </w:t>
      </w:r>
      <w:r>
        <w:rPr>
          <w:szCs w:val="20"/>
          <w:rtl/>
        </w:rPr>
        <w:t>נתיב</w:t>
      </w:r>
      <w:bookmarkEnd w:id="125"/>
    </w:p>
    <w:p w:rsidR="00000000">
      <w:pPr>
        <w:spacing w:after="120" w:line="230" w:lineRule="exact"/>
        <w:jc w:val="both"/>
        <w:rPr>
          <w:rFonts w:cs="FrankRuehl" w:hint="cs"/>
          <w:sz w:val="20"/>
          <w:szCs w:val="22"/>
          <w:rtl/>
        </w:rPr>
      </w:pPr>
      <w:r>
        <w:rPr>
          <w:rFonts w:cs="FrankRuehl" w:hint="cs"/>
          <w:sz w:val="20"/>
          <w:szCs w:val="22"/>
          <w:rtl/>
        </w:rPr>
        <w:t>ב"תקנות חובת המכרזים, תשנ"ג-1993", נקבע, כי "התקשרות לביצוע עבודה הדורשת יחסי אמון מיוחדים, לרבות... ייעוץ", אינה טעונ</w:t>
      </w:r>
      <w:r>
        <w:rPr>
          <w:rFonts w:cs="FrankRuehl" w:hint="cs"/>
          <w:sz w:val="20"/>
          <w:szCs w:val="22"/>
          <w:rtl/>
        </w:rPr>
        <w:t>ה מכרז, אולם התקשרות זו "תיעשה, ככל הניתן, בדרך של פנייה תחרותית להצעות". ב"הנחיות להתקשרויות והעסקת כוח אדם שאינו עובד מדינה בתוך משרדי הממשלה" שפרסמה נש"ם ב-15.9.09 נקבע, בין השאר, כי לא יועסק אדם ולא תתבצע התקשרות עם מי שאינו עובד מדינה, לצורך ביצוע תפק</w:t>
      </w:r>
      <w:r>
        <w:rPr>
          <w:rFonts w:cs="FrankRuehl" w:hint="cs"/>
          <w:sz w:val="20"/>
          <w:szCs w:val="22"/>
          <w:rtl/>
        </w:rPr>
        <w:t>ידים "העוסקים בקביעת מדיניות המשרד". עוד נקבע בהנחיות, כי "ניתן להתקשר על בסיס קבלני עם יועצים בהתקיים המאפיינים המצטברים הבאים: א. ליועץ ישנה מומחיות מיוחדת בתחום הייעוץ או השירות המבוקש. ב. ההתקשרות היא עבור מתן שירות או ייעוץ לפרויקט או משימה זמניים ומו</w:t>
      </w:r>
      <w:r>
        <w:rPr>
          <w:rFonts w:cs="FrankRuehl" w:hint="cs"/>
          <w:sz w:val="20"/>
          <w:szCs w:val="22"/>
          <w:rtl/>
        </w:rPr>
        <w:t xml:space="preserve">גדרים מראש. עם תום הפרויקט או המשימה </w:t>
      </w:r>
      <w:r>
        <w:rPr>
          <w:rFonts w:cs="FrankRuehl"/>
          <w:sz w:val="20"/>
          <w:szCs w:val="22"/>
          <w:rtl/>
        </w:rPr>
        <w:t>-</w:t>
      </w:r>
      <w:r>
        <w:rPr>
          <w:rFonts w:cs="FrankRuehl" w:hint="cs"/>
          <w:sz w:val="20"/>
          <w:szCs w:val="22"/>
          <w:rtl/>
        </w:rPr>
        <w:t xml:space="preserve"> תסתיים ההתקשרות במסגרתה מועסק היועץ". </w:t>
      </w:r>
    </w:p>
    <w:p w:rsidR="00000000">
      <w:pPr>
        <w:spacing w:after="120" w:line="230" w:lineRule="exact"/>
        <w:jc w:val="both"/>
        <w:rPr>
          <w:rFonts w:cs="FrankRuehl" w:hint="cs"/>
          <w:sz w:val="20"/>
          <w:szCs w:val="22"/>
          <w:rtl/>
        </w:rPr>
      </w:pPr>
      <w:r>
        <w:rPr>
          <w:rFonts w:cs="FrankRuehl" w:hint="cs"/>
          <w:sz w:val="20"/>
          <w:szCs w:val="22"/>
          <w:rtl/>
        </w:rPr>
        <w:t>באמצע דצמבר 2009 אישרה ועדת המכרזים ב</w:t>
      </w:r>
      <w:r>
        <w:rPr>
          <w:rFonts w:cs="FrankRuehl"/>
          <w:sz w:val="20"/>
          <w:szCs w:val="22"/>
          <w:rtl/>
        </w:rPr>
        <w:t>נתיב</w:t>
      </w:r>
      <w:r>
        <w:rPr>
          <w:rFonts w:cs="FrankRuehl" w:hint="cs"/>
          <w:sz w:val="20"/>
          <w:szCs w:val="22"/>
          <w:rtl/>
        </w:rPr>
        <w:t xml:space="preserve"> להתקשר עם יועץ חיצוני, מר רומן גרביץ, כספק יחיד למתן ייעוץ אסטרטגי לראש </w:t>
      </w:r>
      <w:r>
        <w:rPr>
          <w:rFonts w:cs="FrankRuehl"/>
          <w:sz w:val="20"/>
          <w:szCs w:val="22"/>
          <w:rtl/>
        </w:rPr>
        <w:t>נתיב</w:t>
      </w:r>
      <w:r>
        <w:rPr>
          <w:rFonts w:cs="FrankRuehl" w:hint="cs"/>
          <w:sz w:val="20"/>
          <w:szCs w:val="22"/>
          <w:rtl/>
        </w:rPr>
        <w:t>. לדברי סגן ראש הארגון מתחילת דצמבר 2009 תפקידיו יהיו: "פיתו</w:t>
      </w:r>
      <w:r>
        <w:rPr>
          <w:rFonts w:cs="FrankRuehl" w:hint="cs"/>
          <w:sz w:val="20"/>
          <w:szCs w:val="22"/>
          <w:rtl/>
        </w:rPr>
        <w:t>ח ושימור קשרי החוץ של הארגון עם גורמים מדיניים, ארגוניים ואישיים... לייעץ בכל הנוגע להתוויית מדיניות ודרכי פעולה ליישום מדיניות זו, ובכלל זה: כיצד להתנהל נכון עם גורמי הממשל הרלוונטיים במדינות בהן אנו פועלים, רגישות נדרשת לסוגי הפעילות השונים, 'קריאת' המפה</w:t>
      </w:r>
      <w:r>
        <w:rPr>
          <w:rFonts w:cs="FrankRuehl" w:hint="cs"/>
          <w:sz w:val="20"/>
          <w:szCs w:val="22"/>
          <w:rtl/>
        </w:rPr>
        <w:t xml:space="preserve"> המדינית ופעילות בהתאם, כיווני עשייה אסטרטגיים והדרכים למימושם". הממונה על משא"ן ב</w:t>
      </w:r>
      <w:r>
        <w:rPr>
          <w:rFonts w:cs="FrankRuehl"/>
          <w:sz w:val="20"/>
          <w:szCs w:val="22"/>
          <w:rtl/>
        </w:rPr>
        <w:t>נתיב</w:t>
      </w:r>
      <w:r>
        <w:rPr>
          <w:rFonts w:cs="FrankRuehl" w:hint="cs"/>
          <w:sz w:val="20"/>
          <w:szCs w:val="22"/>
          <w:rtl/>
        </w:rPr>
        <w:t xml:space="preserve"> הגדירה את תפקידו בנוסף "ריכוז נושאי ההסברה ויחסי הציבור של הארגון".</w:t>
      </w:r>
    </w:p>
    <w:p w:rsidR="00000000">
      <w:pPr>
        <w:spacing w:after="120" w:line="230" w:lineRule="exact"/>
        <w:jc w:val="both"/>
        <w:rPr>
          <w:rFonts w:cs="FrankRuehl" w:hint="cs"/>
          <w:sz w:val="20"/>
          <w:szCs w:val="22"/>
          <w:rtl/>
        </w:rPr>
      </w:pPr>
      <w:r>
        <w:rPr>
          <w:rFonts w:cs="FrankRuehl" w:hint="cs"/>
          <w:sz w:val="20"/>
          <w:szCs w:val="22"/>
          <w:rtl/>
        </w:rPr>
        <w:t>בחירתו כספק יחיד נומקה על ידי סגן ראש נתיב בהיותו: "בעל ידע ומומחיות בנושאים בהם עוסק הארגון, בעל הכר</w:t>
      </w:r>
      <w:r>
        <w:rPr>
          <w:rFonts w:cs="FrankRuehl" w:hint="cs"/>
          <w:sz w:val="20"/>
          <w:szCs w:val="22"/>
          <w:rtl/>
        </w:rPr>
        <w:t>ות עם המציאות השוררת בברית המועצות לשעבר, בעל קשרים מיוחדים עם הגורמים הרלוונטיים במדינות חבה"ם ובארץ... בעל ניסיון עבודה עם רשויות השלטון בשפה הרוסית. מכיר את דרכי ההתנהלות השלטונית הרלבנטית לפעילות המשרד; משמש יועץ אסטרטגי עבור גופים ציבוריים; בעל ניסיון</w:t>
      </w:r>
      <w:r>
        <w:rPr>
          <w:rFonts w:cs="FrankRuehl" w:hint="cs"/>
          <w:sz w:val="20"/>
          <w:szCs w:val="22"/>
          <w:rtl/>
        </w:rPr>
        <w:t xml:space="preserve"> וידע רב ברחבי בריה"מ לשעבר; בעל ניסיון רב בפיתוח וגיבוש אסטרטגיות בנושאים הנוגעים לפעילות המשרד". עוד נקבע, כי "חייבים להיות יחסי אמון מיוחדים בין היועץ לראש </w:t>
      </w:r>
      <w:r>
        <w:rPr>
          <w:rFonts w:cs="FrankRuehl"/>
          <w:sz w:val="20"/>
          <w:szCs w:val="22"/>
          <w:rtl/>
        </w:rPr>
        <w:t>נתיב</w:t>
      </w:r>
      <w:r>
        <w:rPr>
          <w:rFonts w:cs="FrankRuehl" w:hint="cs"/>
          <w:sz w:val="20"/>
          <w:szCs w:val="22"/>
          <w:rtl/>
        </w:rPr>
        <w:t xml:space="preserve">". </w:t>
      </w:r>
    </w:p>
    <w:p w:rsidR="00000000">
      <w:pPr>
        <w:spacing w:after="120" w:line="230" w:lineRule="exact"/>
        <w:jc w:val="both"/>
        <w:rPr>
          <w:rFonts w:cs="FrankRuehl"/>
          <w:b/>
          <w:bCs/>
          <w:sz w:val="20"/>
          <w:szCs w:val="22"/>
          <w:rtl/>
        </w:rPr>
      </w:pPr>
      <w:r>
        <w:rPr>
          <w:rFonts w:cs="FrankRuehl" w:hint="cs"/>
          <w:sz w:val="20"/>
          <w:szCs w:val="22"/>
          <w:rtl/>
        </w:rPr>
        <w:t>בביקורת נמצא, כי לוועדת המכרזים לא הוצגו אסמכתאות המעידות על מומחיותו של היועץ בתחומים שה</w:t>
      </w:r>
      <w:r>
        <w:rPr>
          <w:rFonts w:cs="FrankRuehl" w:hint="cs"/>
          <w:sz w:val="20"/>
          <w:szCs w:val="22"/>
          <w:rtl/>
        </w:rPr>
        <w:t>וזכרו לעיל ועל התמקצעותו המיוחדת במדינות חבה"ם. בקורות החיים שהגיש לא מוזכרת פעילות וניסיון מול רשויות וגופים בחבה"ם או קשרים המיוחדים בחבה"ם, אלא דווקא היכרות מעמיקה של הזירה הפוליטית וקשרי הממשל בתוך ישראל. כמו כן לא הוצגה לוועדה אסמכתה המעידה על קיומם ו</w:t>
      </w:r>
      <w:r>
        <w:rPr>
          <w:rFonts w:cs="FrankRuehl" w:hint="cs"/>
          <w:sz w:val="20"/>
          <w:szCs w:val="22"/>
          <w:rtl/>
        </w:rPr>
        <w:t xml:space="preserve">מהותם של הקשרים בין היועץ המיועד לראש </w:t>
      </w:r>
      <w:r>
        <w:rPr>
          <w:rFonts w:cs="FrankRuehl"/>
          <w:sz w:val="20"/>
          <w:szCs w:val="22"/>
          <w:rtl/>
        </w:rPr>
        <w:t>נתיב</w:t>
      </w:r>
      <w:r>
        <w:rPr>
          <w:rFonts w:cs="FrankRuehl" w:hint="cs"/>
          <w:sz w:val="20"/>
          <w:szCs w:val="22"/>
          <w:rtl/>
        </w:rPr>
        <w:t xml:space="preserve">, שתוצאתם היא קיום יחסי האמון המיוחדים ביניהם. כל זאת, שעה שמומחיות בתחום הנדרש ויחסי אמון מיוחדים הם, לפי חוות הדעת של יועמ"ש </w:t>
      </w:r>
      <w:r>
        <w:rPr>
          <w:rFonts w:cs="FrankRuehl"/>
          <w:sz w:val="20"/>
          <w:szCs w:val="22"/>
          <w:rtl/>
        </w:rPr>
        <w:t>נתיב</w:t>
      </w:r>
      <w:r>
        <w:rPr>
          <w:rFonts w:cs="FrankRuehl" w:hint="cs"/>
          <w:sz w:val="20"/>
          <w:szCs w:val="22"/>
          <w:rtl/>
        </w:rPr>
        <w:t xml:space="preserve">, הסיבות היחידות שבגינן ניתן להימנע ממכרז ואפילו מפנייה תחרותית. </w:t>
      </w:r>
      <w:r>
        <w:rPr>
          <w:rFonts w:cs="FrankRuehl" w:hint="cs"/>
          <w:b/>
          <w:bCs/>
          <w:sz w:val="20"/>
          <w:szCs w:val="22"/>
          <w:rtl/>
        </w:rPr>
        <w:t>בהקשר זה מעיר משרד</w:t>
      </w:r>
      <w:r>
        <w:rPr>
          <w:rFonts w:cs="FrankRuehl" w:hint="cs"/>
          <w:b/>
          <w:bCs/>
          <w:sz w:val="20"/>
          <w:szCs w:val="22"/>
          <w:rtl/>
        </w:rPr>
        <w:t xml:space="preserve"> מבקר המדינה, כי קיימת סתירה בין הצגתו של הספק מהצד האחד כספק יחיד, ולפיכך אין תכלית להשקיע משאבים במכרז (ומתייתר הצורך ביחסי אמון מיוחדים), לבין הצגתו מהצד השני כמי שנדרשים ממנו יחסי אמון מיוחדים בינו לראש הארגון, ומכאן שאין הוא היחיד בתחום המבוקש. יתר על</w:t>
      </w:r>
      <w:r>
        <w:rPr>
          <w:rFonts w:cs="FrankRuehl" w:hint="cs"/>
          <w:b/>
          <w:bCs/>
          <w:sz w:val="20"/>
          <w:szCs w:val="22"/>
          <w:rtl/>
        </w:rPr>
        <w:t xml:space="preserve"> כן, יחסי אמון מיוחדים אינם יכולים </w:t>
      </w:r>
    </w:p>
    <w:p w:rsidR="00000000">
      <w:pPr>
        <w:spacing w:after="120" w:line="230" w:lineRule="exact"/>
        <w:jc w:val="both"/>
        <w:rPr>
          <w:rFonts w:cs="FrankRuehl" w:hint="cs"/>
          <w:sz w:val="20"/>
          <w:szCs w:val="22"/>
          <w:rtl/>
        </w:rPr>
      </w:pPr>
      <w:r>
        <w:rPr>
          <w:rFonts w:cs="FrankRuehl"/>
          <w:b/>
          <w:bCs/>
          <w:sz w:val="20"/>
          <w:szCs w:val="22"/>
          <w:rtl/>
        </w:rPr>
        <w:br w:type="page"/>
      </w:r>
      <w:r>
        <w:rPr>
          <w:rFonts w:cs="FrankRuehl" w:hint="cs"/>
          <w:b/>
          <w:bCs/>
          <w:sz w:val="20"/>
          <w:szCs w:val="22"/>
          <w:rtl/>
        </w:rPr>
        <w:t>לשמש תנאי מוקדם שעל בסיסו נעשית פנייה מראש לספק מסוים כספק יחיד, אלא תולדה של מערכת קשרים המתפתחת תוך כדי ביצוע המשימה שעל בסיסה נוצרים אותם יחסי האמון</w:t>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 xml:space="preserve">כמו כן נמצא, כי הארגון כבר מעסיק יועץ מחקר המוגדר גם כיועץ מיוחד </w:t>
      </w:r>
      <w:r>
        <w:rPr>
          <w:rFonts w:cs="FrankRuehl" w:hint="cs"/>
          <w:sz w:val="20"/>
          <w:szCs w:val="22"/>
          <w:rtl/>
        </w:rPr>
        <w:t xml:space="preserve">לראש </w:t>
      </w:r>
      <w:r>
        <w:rPr>
          <w:rFonts w:cs="FrankRuehl"/>
          <w:sz w:val="20"/>
          <w:szCs w:val="22"/>
          <w:rtl/>
        </w:rPr>
        <w:t>נתיב</w:t>
      </w:r>
      <w:r>
        <w:rPr>
          <w:rFonts w:cs="FrankRuehl" w:hint="cs"/>
          <w:sz w:val="20"/>
          <w:szCs w:val="22"/>
          <w:rtl/>
        </w:rPr>
        <w:t xml:space="preserve">, שהטעמים להעסקתו (בנוסף על היותו חונך לעובד מחקר חדש), דומים לטעמים שניתנו לצורך בהעסקת היועץ החדש. מעבר לכך, קיימת בנתיב משרה תקנית מאוישת של מנהלת תחום בכיר מידע ומחקר, שבפירוט תפקידיה העיקריים, כמוגדר על ידי נש"ם, מצויים כאלה החופפים לתפקידים </w:t>
      </w:r>
      <w:r>
        <w:rPr>
          <w:rFonts w:cs="FrankRuehl" w:hint="cs"/>
          <w:sz w:val="20"/>
          <w:szCs w:val="22"/>
          <w:rtl/>
        </w:rPr>
        <w:t xml:space="preserve">שעבורם נדרשים שירותי הייעוץ, שביניהם: "אחראי לפיתוח, ייזום, חשיבה, תכנון ותיאום של הפעולות המיועדות ליצירת תנאים ונסיבות במדינות היעד ובמדינת הבסיס, אשר יאפשרו לארגון לתפקד באורח מיטבי על פי ייעודו. אחראי מטעם ועבור ראש </w:t>
      </w:r>
      <w:r>
        <w:rPr>
          <w:rFonts w:cs="FrankRuehl"/>
          <w:sz w:val="20"/>
          <w:szCs w:val="22"/>
          <w:rtl/>
        </w:rPr>
        <w:t>נתיב</w:t>
      </w:r>
      <w:r>
        <w:rPr>
          <w:rFonts w:cs="FrankRuehl" w:hint="cs"/>
          <w:sz w:val="20"/>
          <w:szCs w:val="22"/>
          <w:rtl/>
        </w:rPr>
        <w:t xml:space="preserve"> על פיתוח וניהול קשרים מיוחדים ב</w:t>
      </w:r>
      <w:r>
        <w:rPr>
          <w:rFonts w:cs="FrankRuehl" w:hint="cs"/>
          <w:sz w:val="20"/>
          <w:szCs w:val="22"/>
          <w:rtl/>
        </w:rPr>
        <w:t xml:space="preserve">ין מדינת ישראל ומדינות חב"ם... משמש כיועץ הבכיר בתחומו להנהלת הארגון". </w:t>
      </w:r>
    </w:p>
    <w:p w:rsidR="00000000">
      <w:pPr>
        <w:spacing w:after="120" w:line="230" w:lineRule="exact"/>
        <w:jc w:val="both"/>
        <w:rPr>
          <w:rFonts w:cs="FrankRuehl" w:hint="cs"/>
          <w:sz w:val="20"/>
          <w:szCs w:val="22"/>
          <w:rtl/>
        </w:rPr>
      </w:pPr>
      <w:r>
        <w:rPr>
          <w:rFonts w:cs="FrankRuehl" w:hint="cs"/>
          <w:sz w:val="20"/>
          <w:szCs w:val="22"/>
          <w:rtl/>
        </w:rPr>
        <w:t>לדעת מבקר המדינה, מעבר לכפילות העולה מההשוואה בין תפקידיו המיועדים של היועץ לתפקידי בעלי המשרות שתוארו לעיל, הרי שהנושאים המרכזיים שבעבורם אושרה העסקתו הם נושאי ליבה שבמהות הארגון, ואש</w:t>
      </w:r>
      <w:r>
        <w:rPr>
          <w:rFonts w:cs="FrankRuehl" w:hint="cs"/>
          <w:sz w:val="20"/>
          <w:szCs w:val="22"/>
          <w:rtl/>
        </w:rPr>
        <w:t xml:space="preserve">ר מצופה היה ממנהלי </w:t>
      </w:r>
      <w:r>
        <w:rPr>
          <w:rFonts w:cs="FrankRuehl"/>
          <w:sz w:val="20"/>
          <w:szCs w:val="22"/>
          <w:rtl/>
        </w:rPr>
        <w:t>נתיב</w:t>
      </w:r>
      <w:r>
        <w:rPr>
          <w:rFonts w:cs="FrankRuehl" w:hint="cs"/>
          <w:sz w:val="20"/>
          <w:szCs w:val="22"/>
          <w:rtl/>
        </w:rPr>
        <w:t xml:space="preserve"> או מראשי היחידות המקצועיות שבו להיות הבקיאים ביותר בהם. בנוסף לכך, נושאים כמו "פיתוח קשרים עם גורמים מדיניים בחבה"ם" או "התנהלות עם גורמי ממשל רלוונטיים" ו"קריאת המפה המדינית", מצויים בתחומו של משה"ח ולא של אדם פרטי, ובחלקם אף לא של</w:t>
      </w:r>
      <w:r>
        <w:rPr>
          <w:rFonts w:cs="FrankRuehl" w:hint="cs"/>
          <w:sz w:val="20"/>
          <w:szCs w:val="22"/>
          <w:rtl/>
        </w:rPr>
        <w:t xml:space="preserve"> </w:t>
      </w:r>
      <w:r>
        <w:rPr>
          <w:rFonts w:cs="FrankRuehl"/>
          <w:sz w:val="20"/>
          <w:szCs w:val="22"/>
          <w:rtl/>
        </w:rPr>
        <w:t>נתיב</w:t>
      </w:r>
      <w:r>
        <w:rPr>
          <w:rFonts w:cs="FrankRuehl" w:hint="cs"/>
          <w:sz w:val="20"/>
          <w:szCs w:val="22"/>
          <w:rtl/>
        </w:rPr>
        <w:t xml:space="preserve"> עצמו. יתרה מכך, ממהות הגדרת </w:t>
      </w:r>
      <w:r>
        <w:rPr>
          <w:rFonts w:cs="FrankRuehl"/>
          <w:sz w:val="20"/>
          <w:szCs w:val="22"/>
          <w:rtl/>
        </w:rPr>
        <w:t>נתיב</w:t>
      </w:r>
      <w:r>
        <w:rPr>
          <w:rFonts w:cs="FrankRuehl" w:hint="cs"/>
          <w:sz w:val="20"/>
          <w:szCs w:val="22"/>
          <w:rtl/>
        </w:rPr>
        <w:t xml:space="preserve"> את עיסוקו של היועץ עולה, כי מדובר בייעוץ מתמשך, שאינו מוגבל לפרויקט או משימה זמניים ומוגדרים מראש, וכי במשימות שהוגדרו ליועץ על ידי </w:t>
      </w:r>
      <w:r>
        <w:rPr>
          <w:rFonts w:cs="FrankRuehl"/>
          <w:sz w:val="20"/>
          <w:szCs w:val="22"/>
          <w:rtl/>
        </w:rPr>
        <w:t>נתיב</w:t>
      </w:r>
      <w:r>
        <w:rPr>
          <w:rFonts w:cs="FrankRuehl" w:hint="cs"/>
          <w:sz w:val="20"/>
          <w:szCs w:val="22"/>
          <w:rtl/>
        </w:rPr>
        <w:t xml:space="preserve"> ופורטו לעיל יש כדי להשפיע על התווית מדיניות </w:t>
      </w:r>
      <w:r>
        <w:rPr>
          <w:rFonts w:cs="FrankRuehl"/>
          <w:sz w:val="20"/>
          <w:szCs w:val="22"/>
          <w:rtl/>
        </w:rPr>
        <w:t>נתיב</w:t>
      </w:r>
      <w:r>
        <w:rPr>
          <w:rFonts w:cs="FrankRuehl" w:hint="cs"/>
          <w:sz w:val="20"/>
          <w:szCs w:val="22"/>
          <w:rtl/>
        </w:rPr>
        <w:t>, בניגוד למוגדר בהנחיות נש"ם שנז</w:t>
      </w:r>
      <w:r>
        <w:rPr>
          <w:rFonts w:cs="FrankRuehl" w:hint="cs"/>
          <w:sz w:val="20"/>
          <w:szCs w:val="22"/>
          <w:rtl/>
        </w:rPr>
        <w:t xml:space="preserve">כרו לעיל. </w:t>
      </w:r>
    </w:p>
    <w:p w:rsidR="00000000">
      <w:pPr>
        <w:spacing w:after="120" w:line="230" w:lineRule="exact"/>
        <w:jc w:val="both"/>
        <w:rPr>
          <w:rFonts w:cs="FrankRuehl" w:hint="cs"/>
          <w:sz w:val="20"/>
          <w:szCs w:val="22"/>
          <w:rtl/>
        </w:rPr>
      </w:pPr>
      <w:r>
        <w:rPr>
          <w:rFonts w:cs="FrankRuehl" w:hint="cs"/>
          <w:sz w:val="20"/>
          <w:szCs w:val="22"/>
          <w:rtl/>
        </w:rPr>
        <w:t>מעבר לכך, שירותיו של היועץ, כפי שמפורטים בחוזה עמו, מציבים במקום הראשון תפקיד שלא הוצג לוועדת המכרזים, ואף לא הופיע בפרסום לציבור של הכוונה להתקשרות עם ספק יחיד: מתן ייעוץ בתחום "הצגה בפני גורמי ממשל ישראליים לקראת דיונים, כינוסים מקצועיים, נסיע</w:t>
      </w:r>
      <w:r>
        <w:rPr>
          <w:rFonts w:cs="FrankRuehl" w:hint="cs"/>
          <w:sz w:val="20"/>
          <w:szCs w:val="22"/>
          <w:rtl/>
        </w:rPr>
        <w:t xml:space="preserve">ות וכו'". בכך הטעה הפרסום אחרים שיכלו לראות עצמם מועמדים להספקת שירותים כגון אלו, ובכך נעשתה תכלית הפרסום הציבורי המוקדם פלסתר. בפועל, לקח היועץ חלק בתהליך שיווק </w:t>
      </w:r>
      <w:r>
        <w:rPr>
          <w:rFonts w:cs="FrankRuehl"/>
          <w:sz w:val="20"/>
          <w:szCs w:val="22"/>
          <w:rtl/>
        </w:rPr>
        <w:t>נתיב</w:t>
      </w:r>
      <w:r>
        <w:rPr>
          <w:rFonts w:cs="FrankRuehl" w:hint="cs"/>
          <w:sz w:val="20"/>
          <w:szCs w:val="22"/>
          <w:rtl/>
        </w:rPr>
        <w:t xml:space="preserve"> לעיתונאים זרים וישראליים, לחברי כנסת ולשרים.</w:t>
      </w:r>
    </w:p>
    <w:p w:rsidR="00000000">
      <w:pPr>
        <w:spacing w:after="120" w:line="230" w:lineRule="exact"/>
        <w:jc w:val="both"/>
        <w:rPr>
          <w:rFonts w:cs="FrankRuehl" w:hint="cs"/>
          <w:sz w:val="20"/>
          <w:szCs w:val="22"/>
          <w:rtl/>
        </w:rPr>
      </w:pPr>
      <w:r>
        <w:rPr>
          <w:rFonts w:cs="FrankRuehl" w:hint="cs"/>
          <w:sz w:val="20"/>
          <w:szCs w:val="22"/>
          <w:rtl/>
        </w:rPr>
        <w:t>עוד עלה בביקורת, כי היועץ לא ציין בקורות חיי</w:t>
      </w:r>
      <w:r>
        <w:rPr>
          <w:rFonts w:cs="FrankRuehl" w:hint="cs"/>
          <w:sz w:val="20"/>
          <w:szCs w:val="22"/>
          <w:rtl/>
        </w:rPr>
        <w:t>ו, כי בנוסף להיותו עוסק עצמאי הוא מועסק במקביל כעובד בחברת שדולה, הפועלת בכנסת. בוועדת המכרזים ב</w:t>
      </w:r>
      <w:r>
        <w:rPr>
          <w:rFonts w:cs="FrankRuehl"/>
          <w:sz w:val="20"/>
          <w:szCs w:val="22"/>
          <w:rtl/>
        </w:rPr>
        <w:t>נתיב</w:t>
      </w:r>
      <w:r>
        <w:rPr>
          <w:rFonts w:cs="FrankRuehl" w:hint="cs"/>
          <w:sz w:val="20"/>
          <w:szCs w:val="22"/>
          <w:rtl/>
        </w:rPr>
        <w:t xml:space="preserve"> עלה הצורך לבדוק משפטית את ההשלכות לגבי ההתקשרות שיש להעסקה זו ומהעלמתה מהוועדה. למרות זאת, הסתפקה יועמ"ש </w:t>
      </w:r>
      <w:r>
        <w:rPr>
          <w:rFonts w:cs="FrankRuehl"/>
          <w:sz w:val="20"/>
          <w:szCs w:val="22"/>
          <w:rtl/>
        </w:rPr>
        <w:t>נתיב</w:t>
      </w:r>
      <w:r>
        <w:rPr>
          <w:rFonts w:cs="FrankRuehl" w:hint="cs"/>
          <w:sz w:val="20"/>
          <w:szCs w:val="22"/>
          <w:rtl/>
        </w:rPr>
        <w:t xml:space="preserve"> בקביעה, כי "אני יוצאת מנקודת הנחה, כי כל המיד</w:t>
      </w:r>
      <w:r>
        <w:rPr>
          <w:rFonts w:cs="FrankRuehl" w:hint="cs"/>
          <w:sz w:val="20"/>
          <w:szCs w:val="22"/>
          <w:rtl/>
        </w:rPr>
        <w:t xml:space="preserve">ע הרלבנטי מופיע בקורות חייו". מסיכום הוועדה עולה, כי הוועדה הסתפקה בהבטחה בעל פה של היועץ לסגן ראש </w:t>
      </w:r>
      <w:r>
        <w:rPr>
          <w:rFonts w:cs="FrankRuehl"/>
          <w:sz w:val="20"/>
          <w:szCs w:val="22"/>
          <w:rtl/>
        </w:rPr>
        <w:t>נתיב</w:t>
      </w:r>
      <w:r>
        <w:rPr>
          <w:rFonts w:cs="FrankRuehl" w:hint="cs"/>
          <w:sz w:val="20"/>
          <w:szCs w:val="22"/>
          <w:rtl/>
        </w:rPr>
        <w:t xml:space="preserve"> לאחר הישיבה, כי אין דבר בין ההתקשרות ל</w:t>
      </w:r>
      <w:r>
        <w:rPr>
          <w:rFonts w:cs="FrankRuehl"/>
          <w:sz w:val="20"/>
          <w:szCs w:val="22"/>
          <w:rtl/>
        </w:rPr>
        <w:t>נתיב</w:t>
      </w:r>
      <w:r>
        <w:rPr>
          <w:rFonts w:cs="FrankRuehl" w:hint="cs"/>
          <w:sz w:val="20"/>
          <w:szCs w:val="22"/>
          <w:rtl/>
        </w:rPr>
        <w:t xml:space="preserve"> לעבודתו בחברה. הוועדה אישרה ליועץ היקף העסקה של עד 120 שעות חודשיות בהזמנת עבודה שנתית בסך 325,000 ש"ח, אך לא</w:t>
      </w:r>
      <w:r>
        <w:rPr>
          <w:rFonts w:cs="FrankRuehl" w:hint="cs"/>
          <w:sz w:val="20"/>
          <w:szCs w:val="22"/>
          <w:rtl/>
        </w:rPr>
        <w:t xml:space="preserve"> בדקה מהו היקף העסקתו בחברת השדולה, והאם כתוצאה מכך יתאפשר לו להקדיש ל</w:t>
      </w:r>
      <w:r>
        <w:rPr>
          <w:rFonts w:cs="FrankRuehl"/>
          <w:sz w:val="20"/>
          <w:szCs w:val="22"/>
          <w:rtl/>
        </w:rPr>
        <w:t>נתיב</w:t>
      </w:r>
      <w:r>
        <w:rPr>
          <w:rFonts w:cs="FrankRuehl" w:hint="cs"/>
          <w:sz w:val="20"/>
          <w:szCs w:val="22"/>
          <w:rtl/>
        </w:rPr>
        <w:t xml:space="preserve"> שש שעות ביום בממוצע. בחוזה ההתקשרות עמו אין אזכור לתנאי של ניתוק בין עבודתו של היועץ ב</w:t>
      </w:r>
      <w:r>
        <w:rPr>
          <w:rFonts w:cs="FrankRuehl"/>
          <w:sz w:val="20"/>
          <w:szCs w:val="22"/>
          <w:rtl/>
        </w:rPr>
        <w:t>נתיב</w:t>
      </w:r>
      <w:r>
        <w:rPr>
          <w:rFonts w:cs="FrankRuehl" w:hint="cs"/>
          <w:sz w:val="20"/>
          <w:szCs w:val="22"/>
          <w:rtl/>
        </w:rPr>
        <w:t xml:space="preserve"> לבין עיסוקיו האחרים, בכלל זה בחברת השדולה, למעט התחייבות שלו על כך שאינו מצוי בניגוד עניינ</w:t>
      </w:r>
      <w:r>
        <w:rPr>
          <w:rFonts w:cs="FrankRuehl" w:hint="cs"/>
          <w:sz w:val="20"/>
          <w:szCs w:val="22"/>
          <w:rtl/>
        </w:rPr>
        <w:t>ים.</w:t>
      </w:r>
    </w:p>
    <w:p w:rsidR="00000000">
      <w:pPr>
        <w:spacing w:after="120" w:line="230" w:lineRule="exact"/>
        <w:jc w:val="both"/>
        <w:rPr>
          <w:rFonts w:cs="FrankRuehl" w:hint="cs"/>
          <w:sz w:val="20"/>
          <w:szCs w:val="22"/>
          <w:rtl/>
        </w:rPr>
      </w:pPr>
      <w:r>
        <w:rPr>
          <w:rFonts w:cs="FrankRuehl" w:hint="cs"/>
          <w:sz w:val="20"/>
          <w:szCs w:val="22"/>
          <w:rtl/>
        </w:rPr>
        <w:t>בהיות היועץ מקורב לחוגים פוליטיים והציג עצמו כמי ש"נטל חלק פעיל ביותר במספר מערכות בחירות (גם ארציות גם מקומיות)", הרי שלדעת משרד המדינה, מול המשימות שאמורות להיות מוטלות עליו, הגובלות בתחום המדיניות, ראוי היה, כי נתיב יקפיד על עמידה בכללים ובתקנות הנו</w:t>
      </w:r>
      <w:r>
        <w:rPr>
          <w:rFonts w:cs="FrankRuehl" w:hint="cs"/>
          <w:sz w:val="20"/>
          <w:szCs w:val="22"/>
          <w:rtl/>
        </w:rPr>
        <w:t xml:space="preserve">געות להעסקת יועץ כספק יחיד וללא מכרז. </w:t>
      </w:r>
    </w:p>
    <w:p w:rsidR="00000000">
      <w:pPr>
        <w:spacing w:after="240" w:line="230" w:lineRule="exact"/>
        <w:jc w:val="both"/>
        <w:rPr>
          <w:rFonts w:cs="FrankRuehl" w:hint="cs"/>
          <w:sz w:val="20"/>
          <w:szCs w:val="22"/>
          <w:rtl/>
        </w:rPr>
      </w:pPr>
      <w:r>
        <w:rPr>
          <w:rFonts w:cs="FrankRuehl"/>
          <w:sz w:val="20"/>
          <w:szCs w:val="22"/>
          <w:rtl/>
        </w:rPr>
        <w:br w:type="page"/>
      </w:r>
      <w:r>
        <w:rPr>
          <w:rFonts w:cs="FrankRuehl" w:hint="cs"/>
          <w:sz w:val="20"/>
          <w:szCs w:val="22"/>
          <w:rtl/>
        </w:rPr>
        <w:t>בהתייחסות לטיוטת הביקורת מסרה נש"ם למשרד מבקר המדינה בינואר 2011, כי "ככל הנראה המדובר באי עמידה בהנחיות שנקבעו על ידי החשב הכללי". נתיב מסר, כי היועץ מילא שאלון לאיתור חשש של ניגוד עניינים "ומהאמור בו עלה שאינו מצוי</w:t>
      </w:r>
      <w:r>
        <w:rPr>
          <w:rFonts w:cs="FrankRuehl" w:hint="cs"/>
          <w:sz w:val="20"/>
          <w:szCs w:val="22"/>
          <w:rtl/>
        </w:rPr>
        <w:t xml:space="preserve"> במצב של ניגוד עניינים", וכי ההתקשרות עם היועץ הופסקה החל מאמצע יוני 2010</w:t>
      </w:r>
      <w:r>
        <w:rPr>
          <w:rFonts w:hint="cs"/>
          <w:sz w:val="28"/>
          <w:szCs w:val="28"/>
          <w:rtl/>
        </w:rPr>
        <w:t xml:space="preserve">. </w:t>
      </w:r>
      <w:r>
        <w:rPr>
          <w:rFonts w:cs="FrankRuehl" w:hint="cs"/>
          <w:sz w:val="20"/>
          <w:szCs w:val="22"/>
          <w:rtl/>
        </w:rPr>
        <w:t>לדעת מבקר המדינה, הסתמכות על שנכתב בשאלון</w:t>
      </w:r>
      <w:r>
        <w:rPr>
          <w:rFonts w:hint="cs"/>
          <w:b/>
          <w:bCs/>
          <w:sz w:val="28"/>
          <w:szCs w:val="28"/>
          <w:rtl/>
        </w:rPr>
        <w:t xml:space="preserve"> </w:t>
      </w:r>
      <w:r>
        <w:rPr>
          <w:rFonts w:cs="FrankRuehl" w:hint="cs"/>
          <w:sz w:val="20"/>
          <w:szCs w:val="22"/>
          <w:rtl/>
        </w:rPr>
        <w:t>שמילא הספק לאחר שכבר נחתם עמו החוזה, אינה מספקת, וראוי היה להעמיק בבדיקה, בעיקר נוכח העובדה, כי ועדת המכרזים ויועמ"ש הארגון כבר נתנו דעתם ל</w:t>
      </w:r>
      <w:r>
        <w:rPr>
          <w:rFonts w:cs="FrankRuehl" w:hint="cs"/>
          <w:sz w:val="20"/>
          <w:szCs w:val="22"/>
          <w:rtl/>
        </w:rPr>
        <w:t xml:space="preserve">אפשרות של קיום ניגוד העניינים. </w:t>
      </w:r>
    </w:p>
    <w:p w:rsidR="00000000">
      <w:pPr>
        <w:pStyle w:val="RESHET"/>
        <w:keepLines/>
        <w:rPr>
          <w:rFonts w:hint="cs"/>
          <w:sz w:val="20"/>
          <w:rtl/>
        </w:rPr>
      </w:pPr>
      <w:r>
        <w:rPr>
          <w:rFonts w:hint="cs"/>
          <w:sz w:val="20"/>
          <w:rtl/>
        </w:rPr>
        <w:t xml:space="preserve">משרד מבקר המדינה מעיר, כי ההתקשרות עם היועץ האסטרטגי נעשתה בניגוד לתקנות חובת המכרזים ולהנחיות ההתקשרות של נש"ם, כי הגדרתו של היועץ "כבעל ידע ומומחיות בנושאים בהם עוסק הארגון", אינה עולה בקנה אחד עם הנתונים שהוצגו וכי תהליך </w:t>
      </w:r>
      <w:r>
        <w:rPr>
          <w:rFonts w:hint="cs"/>
          <w:sz w:val="20"/>
          <w:rtl/>
        </w:rPr>
        <w:t>בחירתו של היועץ האסטרטגי כספק יחיד, היה בלתי תקין. כמו כן, עבודתו בחברת השדולה וזיקותיו לגורמים במערכת הפוליטית חייבו גילוי מלא של זיקותיו והסדר מפורט לנטרול ניגוד עניינים אפשרי. מבקר המדינה מעיר, כי תפקידה של היועצת המשפטית של נתיב הוא לשמש "שומרת הסף" לא</w:t>
      </w:r>
      <w:r>
        <w:rPr>
          <w:rFonts w:hint="cs"/>
          <w:sz w:val="20"/>
          <w:rtl/>
        </w:rPr>
        <w:t xml:space="preserve">רגון בעניין זה, אך היא לא עשתה כן. </w:t>
      </w:r>
    </w:p>
    <w:p w:rsidR="00000000">
      <w:pPr>
        <w:pStyle w:val="RESHET"/>
        <w:keepLines/>
        <w:rPr>
          <w:rFonts w:hint="cs"/>
          <w:sz w:val="20"/>
          <w:rtl/>
        </w:rPr>
      </w:pPr>
      <w:r>
        <w:rPr>
          <w:rFonts w:hint="cs"/>
          <w:sz w:val="20"/>
          <w:rtl/>
        </w:rPr>
        <w:t>לדעת משרד מבקר המדינה, מעבר לליקויים בתהליך ההתקשרות, קיים ספק בדבר הצורך שהיה בהעסקת יועץ אסטרטגי לתחומים שאישרה ועדת המכרזים ובמתכונת שבה התנהלה ההעסקה.</w:t>
      </w:r>
    </w:p>
    <w:p w:rsidR="00000000">
      <w:pPr>
        <w:spacing w:after="120" w:line="230" w:lineRule="exact"/>
        <w:jc w:val="both"/>
        <w:rPr>
          <w:rFonts w:cs="FrankRuehl" w:hint="cs"/>
          <w:sz w:val="20"/>
          <w:szCs w:val="22"/>
          <w:rtl/>
        </w:rPr>
      </w:pPr>
    </w:p>
    <w:p w:rsidR="00000000">
      <w:pPr>
        <w:pStyle w:val="Heading5"/>
        <w:keepNext/>
        <w:widowControl/>
        <w:tabs>
          <w:tab w:val="left" w:pos="567"/>
        </w:tabs>
        <w:spacing w:after="120" w:line="230" w:lineRule="exact"/>
        <w:rPr>
          <w:rFonts w:hint="cs"/>
          <w:szCs w:val="20"/>
          <w:rtl/>
        </w:rPr>
      </w:pPr>
      <w:bookmarkStart w:id="126" w:name="_Toc236467460"/>
      <w:bookmarkStart w:id="127" w:name="_Toc246748550"/>
      <w:bookmarkStart w:id="128" w:name="_Toc246749566"/>
      <w:bookmarkStart w:id="129" w:name="_Toc246817400"/>
      <w:bookmarkStart w:id="130" w:name="_Toc246817495"/>
      <w:bookmarkStart w:id="131" w:name="_Toc247948119"/>
      <w:bookmarkStart w:id="132" w:name="_Toc249755371"/>
      <w:bookmarkStart w:id="133" w:name="_Toc251831720"/>
      <w:bookmarkStart w:id="134" w:name="_Toc253315011"/>
      <w:bookmarkStart w:id="135" w:name="_Toc255474526"/>
      <w:bookmarkStart w:id="136" w:name="_Toc260213677"/>
      <w:r>
        <w:rPr>
          <w:rFonts w:hint="cs"/>
          <w:spacing w:val="0"/>
          <w:szCs w:val="20"/>
          <w:rtl/>
        </w:rPr>
        <w:t>7.2.3</w:t>
      </w:r>
      <w:r>
        <w:rPr>
          <w:rFonts w:hint="cs"/>
          <w:spacing w:val="0"/>
          <w:szCs w:val="20"/>
          <w:rtl/>
        </w:rPr>
        <w:tab/>
      </w:r>
      <w:r>
        <w:rPr>
          <w:rFonts w:hint="cs"/>
          <w:szCs w:val="20"/>
          <w:rtl/>
        </w:rPr>
        <w:t>העסקת גמלאים</w:t>
      </w:r>
      <w:bookmarkEnd w:id="126"/>
      <w:bookmarkEnd w:id="127"/>
      <w:bookmarkEnd w:id="128"/>
      <w:bookmarkEnd w:id="129"/>
      <w:bookmarkEnd w:id="130"/>
      <w:bookmarkEnd w:id="131"/>
      <w:bookmarkEnd w:id="132"/>
      <w:bookmarkEnd w:id="133"/>
      <w:bookmarkEnd w:id="134"/>
      <w:bookmarkEnd w:id="135"/>
      <w:bookmarkEnd w:id="136"/>
    </w:p>
    <w:p w:rsidR="00000000">
      <w:pPr>
        <w:spacing w:after="120" w:line="230" w:lineRule="exact"/>
        <w:jc w:val="both"/>
        <w:rPr>
          <w:rFonts w:cs="FrankRuehl" w:hint="cs"/>
          <w:sz w:val="20"/>
          <w:szCs w:val="22"/>
          <w:rtl/>
        </w:rPr>
      </w:pPr>
      <w:r>
        <w:rPr>
          <w:rFonts w:cs="FrankRuehl" w:hint="cs"/>
          <w:sz w:val="20"/>
          <w:szCs w:val="22"/>
          <w:rtl/>
        </w:rPr>
        <w:t>קיימים סייגים בהעסקת גמלאים, אשר פרשו לגמלאות</w:t>
      </w:r>
      <w:r>
        <w:rPr>
          <w:rFonts w:cs="FrankRuehl" w:hint="cs"/>
          <w:sz w:val="20"/>
          <w:szCs w:val="22"/>
          <w:rtl/>
        </w:rPr>
        <w:t xml:space="preserve"> משירות המדינה. נציב שירות המדינה פירט סייגים להעסקתם, ובהם: אין להעסיק גמלאי במסגרת 'תקופת חודשי הסתגלות', גם אם אלה שולמו כמענק; אין להעסיק גמלאים ביותר מאשר חצי משרה. חריגים להוראה זו יאושרו מראש במקרים מיוחדים על ידי נש"ם; אין להעסיק גמלאי בתפקיד שמילא</w:t>
      </w:r>
      <w:r>
        <w:rPr>
          <w:rFonts w:cs="FrankRuehl" w:hint="cs"/>
          <w:sz w:val="20"/>
          <w:szCs w:val="22"/>
          <w:rtl/>
        </w:rPr>
        <w:t xml:space="preserve"> טרם פרישתו לגמלאות, אך ניתן להעסיקו בתפקיד אחר בתחום שהתמחה בו; על פי החלטת הממשלה, משך העסקתו של גמלאי בהתאם לתנאי חוזר זה, לא יעלה על חצי שנה, אך ניתן יהיה להאריך את ההעסקה מפעם בפעם, באישור </w:t>
      </w:r>
      <w:r>
        <w:rPr>
          <w:rFonts w:cs="FrankRuehl" w:hint="cs"/>
          <w:sz w:val="20"/>
          <w:szCs w:val="22"/>
          <w:u w:val="single"/>
          <w:rtl/>
        </w:rPr>
        <w:t>מראש</w:t>
      </w:r>
      <w:r>
        <w:rPr>
          <w:rFonts w:cs="FrankRuehl" w:hint="cs"/>
          <w:sz w:val="20"/>
          <w:szCs w:val="22"/>
          <w:rtl/>
        </w:rPr>
        <w:t xml:space="preserve"> של נש"ם</w:t>
      </w:r>
      <w:r>
        <w:rPr>
          <w:rStyle w:val="FootnoteReference"/>
          <w:rFonts w:cs="FrankRuehl"/>
          <w:sz w:val="20"/>
          <w:szCs w:val="22"/>
          <w:rtl/>
        </w:rPr>
        <w:footnoteReference w:id="41"/>
      </w:r>
      <w:r>
        <w:rPr>
          <w:rFonts w:cs="FrankRuehl" w:hint="cs"/>
          <w:sz w:val="20"/>
          <w:szCs w:val="22"/>
          <w:rtl/>
        </w:rPr>
        <w:t>. בסיכום דיון אצל נציב שירות המדינה מנובמבר 2004,</w:t>
      </w:r>
      <w:r>
        <w:rPr>
          <w:rFonts w:cs="FrankRuehl" w:hint="cs"/>
          <w:sz w:val="20"/>
          <w:szCs w:val="22"/>
          <w:rtl/>
        </w:rPr>
        <w:t xml:space="preserve"> בכל הקשור להעסקת עובדי מדינה לאחר שפרשו לגמלאות פרישה מוקדמת, נקבע, כי "השכל הישר, 'העין הציבורית' והביקורת הציבורית, 'אינם סובלים' מצבים שבהם מי שיצא לגמלאות ואף זכה להטבות מיוחדות מתוקף כך, יחזור באמצעות מכרזים פומביים לשירות וייהנה מכל העולמות: גם פנסי</w:t>
      </w:r>
      <w:r>
        <w:rPr>
          <w:rFonts w:cs="FrankRuehl" w:hint="cs"/>
          <w:sz w:val="20"/>
          <w:szCs w:val="22"/>
          <w:rtl/>
        </w:rPr>
        <w:t>ה משופרת וגם שכר. לכן חשוב ביותר לדעת ולהביא לידיעת ועדת הבוחנים את עובדת היות המועמד למכרז, עובד מדינה שפרש לגמלה מוקדמת, את הסיבות לפרישתו ואת תנאי הפרישה"</w:t>
      </w:r>
      <w:r>
        <w:rPr>
          <w:rStyle w:val="FootnoteReference"/>
          <w:rFonts w:cs="FrankRuehl"/>
          <w:sz w:val="20"/>
          <w:szCs w:val="22"/>
          <w:rtl/>
        </w:rPr>
        <w:footnoteReference w:id="42"/>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נש"ם הודיעה ל</w:t>
      </w:r>
      <w:r>
        <w:rPr>
          <w:rFonts w:cs="FrankRuehl"/>
          <w:sz w:val="20"/>
          <w:szCs w:val="22"/>
          <w:rtl/>
        </w:rPr>
        <w:t>נתיב</w:t>
      </w:r>
      <w:r>
        <w:rPr>
          <w:rFonts w:cs="FrankRuehl" w:hint="cs"/>
          <w:sz w:val="20"/>
          <w:szCs w:val="22"/>
          <w:rtl/>
        </w:rPr>
        <w:t xml:space="preserve"> כבר במאי 2006, כי בכל הקשור להעסקת גמלאי הארגון באותו ארגון "אנו מקפידים לבצע </w:t>
      </w:r>
      <w:r>
        <w:rPr>
          <w:rFonts w:cs="FrankRuehl" w:hint="cs"/>
          <w:sz w:val="20"/>
          <w:szCs w:val="22"/>
          <w:rtl/>
        </w:rPr>
        <w:t>את הוראת הנציב שלא להעסיק גמלאים אלא במקרים חריגים", ובאוגוסט 2007 הודיעה, כי "ככלל, אין להעסיק פורשים מ</w:t>
      </w:r>
      <w:r>
        <w:rPr>
          <w:rFonts w:cs="FrankRuehl"/>
          <w:sz w:val="20"/>
          <w:szCs w:val="22"/>
          <w:rtl/>
        </w:rPr>
        <w:t>נתיב</w:t>
      </w:r>
      <w:r>
        <w:rPr>
          <w:rFonts w:cs="FrankRuehl" w:hint="cs"/>
          <w:sz w:val="20"/>
          <w:szCs w:val="22"/>
          <w:rtl/>
        </w:rPr>
        <w:t xml:space="preserve"> בכל סוג העסקה". </w:t>
      </w:r>
    </w:p>
    <w:p w:rsidR="00000000">
      <w:pPr>
        <w:spacing w:after="120" w:line="230" w:lineRule="exact"/>
        <w:jc w:val="both"/>
        <w:rPr>
          <w:rFonts w:cs="FrankRuehl" w:hint="cs"/>
          <w:sz w:val="20"/>
          <w:szCs w:val="22"/>
          <w:rtl/>
        </w:rPr>
      </w:pPr>
      <w:r>
        <w:rPr>
          <w:rFonts w:cs="FrankRuehl"/>
          <w:sz w:val="20"/>
          <w:szCs w:val="22"/>
          <w:rtl/>
        </w:rPr>
        <w:br w:type="page"/>
      </w:r>
      <w:r>
        <w:rPr>
          <w:rFonts w:cs="FrankRuehl" w:hint="cs"/>
          <w:sz w:val="20"/>
          <w:szCs w:val="22"/>
          <w:rtl/>
        </w:rPr>
        <w:t>בביקורת נמצא, כי ב</w:t>
      </w:r>
      <w:r>
        <w:rPr>
          <w:rFonts w:cs="FrankRuehl"/>
          <w:sz w:val="20"/>
          <w:szCs w:val="22"/>
          <w:rtl/>
        </w:rPr>
        <w:t>נתיב</w:t>
      </w:r>
      <w:r>
        <w:rPr>
          <w:rFonts w:cs="FrankRuehl" w:hint="cs"/>
          <w:sz w:val="20"/>
          <w:szCs w:val="22"/>
          <w:rtl/>
        </w:rPr>
        <w:t xml:space="preserve"> הועסקו בעת קיום הביקורת גמלאי הארגון בניגוד לכללים שלעיל. להלן שני מקרים:</w:t>
      </w:r>
    </w:p>
    <w:p w:rsidR="00000000">
      <w:pPr>
        <w:spacing w:after="120" w:line="230" w:lineRule="exact"/>
        <w:jc w:val="both"/>
        <w:rPr>
          <w:rFonts w:cs="FrankRuehl" w:hint="cs"/>
          <w:sz w:val="20"/>
          <w:szCs w:val="22"/>
          <w:rtl/>
        </w:rPr>
      </w:pPr>
      <w:r>
        <w:rPr>
          <w:rStyle w:val="7"/>
          <w:rFonts w:cs="FrankRuehl" w:hint="cs"/>
          <w:szCs w:val="22"/>
          <w:rtl/>
        </w:rPr>
        <w:t xml:space="preserve">א. </w:t>
      </w:r>
      <w:r>
        <w:rPr>
          <w:rStyle w:val="7"/>
          <w:rFonts w:cs="FrankRuehl" w:hint="cs"/>
          <w:szCs w:val="22"/>
          <w:rtl/>
        </w:rPr>
        <w:tab/>
        <w:t>ראש אזור רוסיה.</w:t>
      </w:r>
      <w:r>
        <w:rPr>
          <w:rFonts w:cs="FrankRuehl" w:hint="cs"/>
          <w:sz w:val="20"/>
          <w:szCs w:val="22"/>
          <w:rtl/>
        </w:rPr>
        <w:t xml:space="preserve"> עובדת בכירה </w:t>
      </w:r>
      <w:r>
        <w:rPr>
          <w:rFonts w:cs="FrankRuehl" w:hint="cs"/>
          <w:sz w:val="20"/>
          <w:szCs w:val="22"/>
          <w:rtl/>
        </w:rPr>
        <w:t xml:space="preserve">לשעבר של </w:t>
      </w:r>
      <w:r>
        <w:rPr>
          <w:rFonts w:cs="FrankRuehl"/>
          <w:sz w:val="20"/>
          <w:szCs w:val="22"/>
          <w:rtl/>
        </w:rPr>
        <w:t>נתיב</w:t>
      </w:r>
      <w:r>
        <w:rPr>
          <w:rFonts w:cs="FrankRuehl" w:hint="cs"/>
          <w:sz w:val="20"/>
          <w:szCs w:val="22"/>
          <w:rtl/>
        </w:rPr>
        <w:t>, שפרשה לגמלאות ב-2003, הועסקה בין מרץ לאוקטובר 2007. היא הועסקה כיועצת ב"עמותת הקרן הישראלית לחינוך ותרבות במזרח אירופה", שהייתה קשורה ל</w:t>
      </w:r>
      <w:r>
        <w:rPr>
          <w:rFonts w:cs="FrankRuehl"/>
          <w:sz w:val="20"/>
          <w:szCs w:val="22"/>
          <w:rtl/>
        </w:rPr>
        <w:t>נתיב</w:t>
      </w:r>
      <w:r>
        <w:rPr>
          <w:rStyle w:val="FootnoteReference"/>
          <w:rFonts w:cs="FrankRuehl"/>
          <w:sz w:val="20"/>
          <w:szCs w:val="22"/>
          <w:rtl/>
        </w:rPr>
        <w:footnoteReference w:id="43"/>
      </w:r>
      <w:r>
        <w:rPr>
          <w:rFonts w:cs="FrankRuehl" w:hint="cs"/>
          <w:sz w:val="20"/>
          <w:szCs w:val="22"/>
          <w:rtl/>
        </w:rPr>
        <w:t>. היא חזרה להיות מועסקת ב</w:t>
      </w:r>
      <w:r>
        <w:rPr>
          <w:rFonts w:cs="FrankRuehl"/>
          <w:sz w:val="20"/>
          <w:szCs w:val="22"/>
          <w:rtl/>
        </w:rPr>
        <w:t>נתיב</w:t>
      </w:r>
      <w:r>
        <w:rPr>
          <w:rFonts w:cs="FrankRuehl" w:hint="cs"/>
          <w:sz w:val="20"/>
          <w:szCs w:val="22"/>
          <w:rtl/>
        </w:rPr>
        <w:t xml:space="preserve"> ב-2008, בתחילה, כמנהלת קורס השליחים במעמד יועצת חיצונית, ומאז ספטמבר 20</w:t>
      </w:r>
      <w:r>
        <w:rPr>
          <w:rFonts w:cs="FrankRuehl" w:hint="cs"/>
          <w:sz w:val="20"/>
          <w:szCs w:val="22"/>
          <w:rtl/>
        </w:rPr>
        <w:t xml:space="preserve">08 כשליחה, בתפקיד ראש אזור רוסיה ובלרוס, שבו היא מתוכננת לכהן לפחות עד קיץ 2011. </w:t>
      </w:r>
    </w:p>
    <w:p w:rsidR="00000000">
      <w:pPr>
        <w:spacing w:after="240" w:line="230" w:lineRule="exact"/>
        <w:jc w:val="both"/>
        <w:rPr>
          <w:rFonts w:cs="FrankRuehl" w:hint="cs"/>
          <w:sz w:val="20"/>
          <w:szCs w:val="22"/>
          <w:rtl/>
        </w:rPr>
      </w:pPr>
      <w:r>
        <w:rPr>
          <w:rFonts w:cs="FrankRuehl" w:hint="cs"/>
          <w:sz w:val="20"/>
          <w:szCs w:val="22"/>
          <w:rtl/>
        </w:rPr>
        <w:t xml:space="preserve">במרץ 2008 התבקשה ועדת מכרזים לאשר את שכירת שירותיה כיועצת חיצונית כדי לנהל את קורס שליחי </w:t>
      </w:r>
      <w:r>
        <w:rPr>
          <w:rFonts w:cs="FrankRuehl"/>
          <w:sz w:val="20"/>
          <w:szCs w:val="22"/>
          <w:rtl/>
        </w:rPr>
        <w:t>נתיב</w:t>
      </w:r>
      <w:r>
        <w:rPr>
          <w:rFonts w:cs="FrankRuehl" w:hint="cs"/>
          <w:sz w:val="20"/>
          <w:szCs w:val="22"/>
          <w:rtl/>
        </w:rPr>
        <w:t>. לוועדה הוצגו שלושה מועמדים נוספים, שלא היו גמלאי הארגון. בוועדה עלתה הסתייגות מ</w:t>
      </w:r>
      <w:r>
        <w:rPr>
          <w:rFonts w:cs="FrankRuehl" w:hint="cs"/>
          <w:sz w:val="20"/>
          <w:szCs w:val="22"/>
          <w:rtl/>
        </w:rPr>
        <w:t>העסקת עובד חיצוני, שעה שב</w:t>
      </w:r>
      <w:r>
        <w:rPr>
          <w:rFonts w:cs="FrankRuehl"/>
          <w:sz w:val="20"/>
          <w:szCs w:val="22"/>
          <w:rtl/>
        </w:rPr>
        <w:t>נתיב</w:t>
      </w:r>
      <w:r>
        <w:rPr>
          <w:rFonts w:cs="FrankRuehl" w:hint="cs"/>
          <w:sz w:val="20"/>
          <w:szCs w:val="22"/>
          <w:rtl/>
        </w:rPr>
        <w:t xml:space="preserve"> עובדים היכולים למלא את התפקיד, וכמו כן נאמר כי אחד המועמדים האחרים מתאים יותר. לכך ענה ר' תחום פיתוח (לימים סגן ר' </w:t>
      </w:r>
      <w:r>
        <w:rPr>
          <w:rFonts w:cs="FrankRuehl"/>
          <w:sz w:val="20"/>
          <w:szCs w:val="22"/>
          <w:rtl/>
        </w:rPr>
        <w:t>נתיב</w:t>
      </w:r>
      <w:r>
        <w:rPr>
          <w:rFonts w:cs="FrankRuehl" w:hint="cs"/>
          <w:sz w:val="20"/>
          <w:szCs w:val="22"/>
          <w:rtl/>
        </w:rPr>
        <w:t xml:space="preserve">) שהציג את הנושא, כי "זו הסיבה שבחרתי בה ולא [במועמד האחר]. התפקיד הזה ל[מועמד האחר] הוא 'נמוך' מדי </w:t>
      </w:r>
      <w:r>
        <w:rPr>
          <w:rFonts w:cs="FrankRuehl"/>
          <w:sz w:val="20"/>
          <w:szCs w:val="22"/>
          <w:rtl/>
        </w:rPr>
        <w:t>-</w:t>
      </w:r>
      <w:r>
        <w:rPr>
          <w:rFonts w:cs="FrankRuehl" w:hint="cs"/>
          <w:sz w:val="20"/>
          <w:szCs w:val="22"/>
          <w:rtl/>
        </w:rPr>
        <w:t xml:space="preserve"> זה תפ</w:t>
      </w:r>
      <w:r>
        <w:rPr>
          <w:rFonts w:cs="FrankRuehl" w:hint="cs"/>
          <w:sz w:val="20"/>
          <w:szCs w:val="22"/>
          <w:rtl/>
        </w:rPr>
        <w:t>קיד קטן לכישורים שלו". מכאן, שגם לדעת ראש תחום פיתוח המועמד האחר עלה בכישוריו על אלו של המועמדת שהעדיף. הוועדה החליטה, כי הבחירה תיעשה על בסיס בחינת הצעות המחיר משלושה מועמדים, "נבחן את ההצעה הזולה עפ"י קריטריונים של מחיר - 60%, איכות -40% (ייקבע ע"י הגורם</w:t>
      </w:r>
      <w:r>
        <w:rPr>
          <w:rFonts w:cs="FrankRuehl" w:hint="cs"/>
          <w:sz w:val="20"/>
          <w:szCs w:val="22"/>
          <w:rtl/>
        </w:rPr>
        <w:t xml:space="preserve"> המקצועי </w:t>
      </w:r>
      <w:r>
        <w:rPr>
          <w:rFonts w:cs="FrankRuehl"/>
          <w:sz w:val="20"/>
          <w:szCs w:val="22"/>
          <w:rtl/>
        </w:rPr>
        <w:t>-</w:t>
      </w:r>
      <w:r>
        <w:rPr>
          <w:rFonts w:cs="FrankRuehl" w:hint="cs"/>
          <w:sz w:val="20"/>
          <w:szCs w:val="22"/>
          <w:rtl/>
        </w:rPr>
        <w:t xml:space="preserve"> ר' תחום פיתוח)". בביקורת לא נמצאה אסמכתה לכך שוועדת המכרזים אכן עשתה בחינה ושקלול כמתחייב בטרם שהוחלט על בחירת הגמלאית כמנהלת הקורס. </w:t>
      </w:r>
    </w:p>
    <w:p w:rsidR="00000000">
      <w:pPr>
        <w:pStyle w:val="RESHET"/>
        <w:keepLines/>
        <w:rPr>
          <w:rFonts w:hint="cs"/>
          <w:sz w:val="20"/>
          <w:rtl/>
        </w:rPr>
      </w:pPr>
      <w:r>
        <w:rPr>
          <w:rFonts w:hint="cs"/>
          <w:sz w:val="20"/>
          <w:rtl/>
        </w:rPr>
        <w:t>משרד מבקר המדינה מעיר, כי אי-בחירת המועמד עקב "כישורי יתר" אינה מתיישבת עם סדרי מינהל תקין ועם האינטרס הארגוני.</w:t>
      </w:r>
      <w:r>
        <w:rPr>
          <w:rFonts w:hint="cs"/>
          <w:sz w:val="20"/>
          <w:rtl/>
        </w:rPr>
        <w:t xml:space="preserve"> זאת, שעה שמדובר בתפקיד שנועד להכשיר את "נושאי הדגל" של הארגון למלא את תפקידיהם ונוכח התמשכות הקשר עם הגמלאית, תחילה באמצעות עמותה, ובהמשך דרך המכרז האמור. עוד מעיר מבקר המדינה, כי בחירתה של הגמלאית לשמש כמנהלת הקורס, שעה שנמצאו מועמדים מתאימים אחרים שלא ה</w:t>
      </w:r>
      <w:r>
        <w:rPr>
          <w:rFonts w:hint="cs"/>
          <w:sz w:val="20"/>
          <w:rtl/>
        </w:rPr>
        <w:t>יו במעמד גמלאים, מעקרת את מדיניות נש"ם, כאמור, כי "ככלל, אין להעסיק פורשים מ</w:t>
      </w:r>
      <w:r>
        <w:rPr>
          <w:sz w:val="20"/>
          <w:rtl/>
        </w:rPr>
        <w:t>נתיב</w:t>
      </w:r>
      <w:r>
        <w:rPr>
          <w:rFonts w:hint="cs"/>
          <w:sz w:val="20"/>
          <w:rtl/>
        </w:rPr>
        <w:t xml:space="preserve"> בכל סוג העסקה", ובכלל זה שירותי ייעוץ.</w:t>
      </w:r>
    </w:p>
    <w:p w:rsidR="00000000">
      <w:pPr>
        <w:spacing w:before="180" w:after="120" w:line="230" w:lineRule="exact"/>
        <w:jc w:val="both"/>
        <w:rPr>
          <w:rFonts w:cs="FrankRuehl" w:hint="cs"/>
          <w:sz w:val="20"/>
          <w:szCs w:val="22"/>
          <w:rtl/>
        </w:rPr>
      </w:pPr>
      <w:r>
        <w:rPr>
          <w:rFonts w:cs="FrankRuehl" w:hint="cs"/>
          <w:sz w:val="20"/>
          <w:szCs w:val="22"/>
          <w:rtl/>
        </w:rPr>
        <w:t>ב</w:t>
      </w:r>
      <w:r>
        <w:rPr>
          <w:rFonts w:cs="FrankRuehl"/>
          <w:sz w:val="20"/>
          <w:szCs w:val="22"/>
          <w:rtl/>
        </w:rPr>
        <w:t>נתיב</w:t>
      </w:r>
      <w:r>
        <w:rPr>
          <w:rFonts w:cs="FrankRuehl" w:hint="cs"/>
          <w:sz w:val="20"/>
          <w:szCs w:val="22"/>
          <w:rtl/>
        </w:rPr>
        <w:t xml:space="preserve"> מצויה חוות דעת של יועמ"ש נתיב מפברואר 2004, שניתנה על רקע רצון דומה להעסקת עובד לשעבר כמרכז קורס שליחים, ולפיה הסמכות להכשרת עובדי</w:t>
      </w:r>
      <w:r>
        <w:rPr>
          <w:rFonts w:cs="FrankRuehl" w:hint="cs"/>
          <w:sz w:val="20"/>
          <w:szCs w:val="22"/>
          <w:rtl/>
        </w:rPr>
        <w:t xml:space="preserve"> מדינה בנושאים שהם בלב פעילות הארגון והתחומים שיש להם "משמעויות לזכאות לשליחות ולזכויות כספיות" ושלגביהם מתקיים קשר עם נש"ם, ניתנת לעובדי מדינה מכהנים בלבד וראוי למנות אחראי קורס מקרב עובדי המשרד. בביקורת לא נמצא, כי חוות דעת זו הובאה בחשבון או הוצגה לוועד</w:t>
      </w:r>
      <w:r>
        <w:rPr>
          <w:rFonts w:cs="FrankRuehl" w:hint="cs"/>
          <w:sz w:val="20"/>
          <w:szCs w:val="22"/>
          <w:rtl/>
        </w:rPr>
        <w:t xml:space="preserve">ת המכרזים בטרם פנתה להתקשרות למתן שירות להדרכה, במסגרת רכישת טובין ושירותים, לפי חוק חובת המכרזים, במקום לבצע את ההדרכה באמצעות עובד הארגון. </w:t>
      </w:r>
    </w:p>
    <w:p w:rsidR="00000000">
      <w:pPr>
        <w:spacing w:after="120" w:line="230" w:lineRule="exact"/>
        <w:jc w:val="both"/>
        <w:rPr>
          <w:rFonts w:cs="FrankRuehl"/>
          <w:sz w:val="20"/>
          <w:szCs w:val="22"/>
          <w:rtl/>
        </w:rPr>
      </w:pPr>
      <w:r>
        <w:rPr>
          <w:rFonts w:cs="FrankRuehl" w:hint="cs"/>
          <w:sz w:val="20"/>
          <w:szCs w:val="22"/>
          <w:rtl/>
        </w:rPr>
        <w:t>באמצע חודש יוני 2008 הודח ראש אזור רוסיה מתפקידו ותחתיו התמנתה הגמלאית. על פי מסמך של רכזת איתור ומיון כוח האדם [ל</w:t>
      </w:r>
      <w:r>
        <w:rPr>
          <w:rFonts w:cs="FrankRuehl" w:hint="cs"/>
          <w:sz w:val="20"/>
          <w:szCs w:val="22"/>
          <w:rtl/>
        </w:rPr>
        <w:t xml:space="preserve">הלן </w:t>
      </w:r>
      <w:r>
        <w:rPr>
          <w:rFonts w:cs="FrankRuehl"/>
          <w:sz w:val="20"/>
          <w:szCs w:val="22"/>
          <w:rtl/>
        </w:rPr>
        <w:t>-</w:t>
      </w:r>
      <w:r>
        <w:rPr>
          <w:rFonts w:cs="FrankRuehl" w:hint="cs"/>
          <w:sz w:val="20"/>
          <w:szCs w:val="22"/>
          <w:rtl/>
        </w:rPr>
        <w:t xml:space="preserve"> כ"א] מדצמבר 2008, בעקבות סיום העסקתו במפתיע של ראש האזור ביקשה ראש </w:t>
      </w:r>
      <w:r>
        <w:rPr>
          <w:rFonts w:cs="FrankRuehl"/>
          <w:sz w:val="20"/>
          <w:szCs w:val="22"/>
          <w:rtl/>
        </w:rPr>
        <w:t>נתיב</w:t>
      </w:r>
      <w:r>
        <w:rPr>
          <w:rFonts w:cs="FrankRuehl" w:hint="cs"/>
          <w:sz w:val="20"/>
          <w:szCs w:val="22"/>
          <w:rtl/>
        </w:rPr>
        <w:t xml:space="preserve"> אישית מהמשנה לנציב שירות המדינה לאפשר את שיגורה של </w:t>
      </w:r>
    </w:p>
    <w:p w:rsidR="00000000">
      <w:pPr>
        <w:spacing w:after="120" w:line="230" w:lineRule="exact"/>
        <w:jc w:val="both"/>
        <w:rPr>
          <w:rFonts w:cs="FrankRuehl" w:hint="cs"/>
          <w:sz w:val="20"/>
          <w:szCs w:val="22"/>
          <w:rtl/>
        </w:rPr>
      </w:pPr>
      <w:r>
        <w:rPr>
          <w:rFonts w:cs="FrankRuehl"/>
          <w:sz w:val="20"/>
          <w:szCs w:val="22"/>
          <w:rtl/>
        </w:rPr>
        <w:br w:type="page"/>
      </w:r>
      <w:r>
        <w:rPr>
          <w:rFonts w:cs="FrankRuehl" w:hint="cs"/>
          <w:sz w:val="20"/>
          <w:szCs w:val="22"/>
          <w:rtl/>
        </w:rPr>
        <w:t>הגמלאית. לדבריה, המשנה לנציב הורה לערוך "הליך מסודר, הדומה למכרז פומבי" לאיתור מועמד ראוי, שבו תוכל להשתתף גם הגמלאית ואשר כל</w:t>
      </w:r>
      <w:r>
        <w:rPr>
          <w:rFonts w:cs="FrankRuehl" w:hint="cs"/>
          <w:sz w:val="20"/>
          <w:szCs w:val="22"/>
          <w:rtl/>
        </w:rPr>
        <w:t>ל פרסום מודעה בעיתון, תהליך מיון ועדת קבלה. המשנה לנציב והממונה על מערכת הביטחון בנש"ם דאז אישר למשרד מבקר המדינה, כי הורה על עריכת הליך דמוי מכרז. בביקורת לא נמצאה התכתבות בנושא, ולדברי מרכזת כ"א ב</w:t>
      </w:r>
      <w:r>
        <w:rPr>
          <w:rFonts w:cs="FrankRuehl"/>
          <w:sz w:val="20"/>
          <w:szCs w:val="22"/>
          <w:rtl/>
        </w:rPr>
        <w:t>נתיב</w:t>
      </w:r>
      <w:r>
        <w:rPr>
          <w:rFonts w:cs="FrankRuehl" w:hint="cs"/>
          <w:sz w:val="20"/>
          <w:szCs w:val="22"/>
          <w:rtl/>
        </w:rPr>
        <w:t xml:space="preserve"> וסגנית הממונה על מערכת הביטחון בנש"ם למשרד מבקר המדינ</w:t>
      </w:r>
      <w:r>
        <w:rPr>
          <w:rFonts w:cs="FrankRuehl" w:hint="cs"/>
          <w:sz w:val="20"/>
          <w:szCs w:val="22"/>
          <w:rtl/>
        </w:rPr>
        <w:t xml:space="preserve">ה, כל ההתדיינות בעניינה של הגמלאית קודם לבחירתה נעשתה בעל פה. </w:t>
      </w:r>
    </w:p>
    <w:p w:rsidR="00000000">
      <w:pPr>
        <w:spacing w:after="240" w:line="230" w:lineRule="exact"/>
        <w:jc w:val="both"/>
        <w:rPr>
          <w:rFonts w:cs="FrankRuehl" w:hint="cs"/>
          <w:sz w:val="20"/>
          <w:szCs w:val="22"/>
          <w:rtl/>
        </w:rPr>
      </w:pPr>
      <w:r>
        <w:rPr>
          <w:rFonts w:cs="FrankRuehl" w:hint="cs"/>
          <w:sz w:val="20"/>
          <w:szCs w:val="22"/>
          <w:rtl/>
        </w:rPr>
        <w:t>מודעה, כאמור, פורסמה. מבין הפונים, שעל פי הודעת מרכזת כ"א בנתיב לנש"ם, ענו לדרישות התפקיד, רואיינו על ידי מרכזת כ"א שני מועמדים, ובהם הגמלאית, והם נשלחו למבחני השמה, עברו אותם והופיעו בפני ועדת</w:t>
      </w:r>
      <w:r>
        <w:rPr>
          <w:rFonts w:cs="FrankRuehl" w:hint="cs"/>
          <w:sz w:val="20"/>
          <w:szCs w:val="22"/>
          <w:rtl/>
        </w:rPr>
        <w:t xml:space="preserve"> הבוחנים של </w:t>
      </w:r>
      <w:r>
        <w:rPr>
          <w:rFonts w:cs="FrankRuehl"/>
          <w:sz w:val="20"/>
          <w:szCs w:val="22"/>
          <w:rtl/>
        </w:rPr>
        <w:t>נתיב</w:t>
      </w:r>
      <w:r>
        <w:rPr>
          <w:rFonts w:cs="FrankRuehl" w:hint="cs"/>
          <w:sz w:val="20"/>
          <w:szCs w:val="22"/>
          <w:rtl/>
        </w:rPr>
        <w:t>. הגמלאית נבחרה "מהטעמים הבאים - ייצוגיות, ניסיון מטה/שטח 'נתיבי', רצון ויכולת למידה". המועמד השני נפסל בנימוק שהוא "בעל ביטחון עצמי גבוה ולכן פחות פתוח ללמוד כיוונים חדשים של עשייה או חשיבה, כמו כן פחות ייצוגי בהופעתו... אף שלא ניתן להתעלם</w:t>
      </w:r>
      <w:r>
        <w:rPr>
          <w:rFonts w:cs="FrankRuehl" w:hint="cs"/>
          <w:sz w:val="20"/>
          <w:szCs w:val="22"/>
          <w:rtl/>
        </w:rPr>
        <w:t xml:space="preserve"> מיכולותיו וניסיונו הרב". על כישוריו כתבה הוועדה "פעלתן ונמרץ... עצמאי בהתנהגותו, מעורב במתרחש סביבו. בעל ניסיון רחב בתחומי ארגון וניהול וכן ניסיון שטח, שכן שימש בתפקידים בכירים בחו"ל כנספח... בשגרירות מוסקבה וכן ראש נציגות [מדינה בחבה"ם] מטעם הסוכנות היהו</w:t>
      </w:r>
      <w:r>
        <w:rPr>
          <w:rFonts w:cs="FrankRuehl" w:hint="cs"/>
          <w:sz w:val="20"/>
          <w:szCs w:val="22"/>
          <w:rtl/>
        </w:rPr>
        <w:t>דית". מרכזת כ"א ב</w:t>
      </w:r>
      <w:r>
        <w:rPr>
          <w:rFonts w:cs="FrankRuehl"/>
          <w:sz w:val="20"/>
          <w:szCs w:val="22"/>
          <w:rtl/>
        </w:rPr>
        <w:t>נתיב</w:t>
      </w:r>
      <w:r>
        <w:rPr>
          <w:rFonts w:cs="FrankRuehl" w:hint="cs"/>
          <w:sz w:val="20"/>
          <w:szCs w:val="22"/>
          <w:rtl/>
        </w:rPr>
        <w:t>, בהודעתה דלעיל לנש"ם על בחירת הגמלאית, כתבה, כי "לאחר מיון קפדני של מספר מועמדים העונים לדרישות התפקיד, לשלב הסופי הגיעו שני מועמדים".</w:t>
      </w:r>
    </w:p>
    <w:p w:rsidR="00000000">
      <w:pPr>
        <w:pStyle w:val="RESHET"/>
        <w:keepLines/>
        <w:rPr>
          <w:rFonts w:hint="cs"/>
          <w:sz w:val="20"/>
          <w:rtl/>
        </w:rPr>
      </w:pPr>
      <w:r>
        <w:rPr>
          <w:rFonts w:hint="cs"/>
          <w:sz w:val="20"/>
          <w:rtl/>
        </w:rPr>
        <w:t>מהנתונים שהוצגו לעיל ומפרוטוקול ועדת הבוחנים עולה, כי תהליך מינויה של הגמלאית למשרתה היה לקוי בבסיס</w:t>
      </w:r>
      <w:r>
        <w:rPr>
          <w:rFonts w:hint="cs"/>
          <w:sz w:val="20"/>
          <w:rtl/>
        </w:rPr>
        <w:t>ו: לא כל המועמדים שענו לדרישות התפקיד נשלחו למבחני השמה, בניגוד לקבוע בתקשי"ר; חברי הוועדה היו כולם עובדי נתיב הסרים למרות ראש הארגון, וההליך לא התנהל בשוויוניות ובשקיפות הראויים. למרות הסייגים החמורים שקבעה נש"ם לגבי העסקת גמלאי בשירות המדינה בכלל, ובארגו</w:t>
      </w:r>
      <w:r>
        <w:rPr>
          <w:rFonts w:hint="cs"/>
          <w:sz w:val="20"/>
          <w:rtl/>
        </w:rPr>
        <w:t>ן שממנו פרש בפרט, לא רק שבוועדה לא הוצגו תנאי פרישתה של העובדת וסיבות פרישתה כנדרש, אלא שהוועדה נמנעה מלעסוק בדבר הסייגים להעסקת מועמדת שהיא גמלאית הארגון אל מול נתוני המועמד השני. יתרה מזו, העובדה שהתקיים הליך מכרזי, שבעקבותיו נמצא מועמד שאינו גמלאי של הא</w:t>
      </w:r>
      <w:r>
        <w:rPr>
          <w:rFonts w:hint="cs"/>
          <w:sz w:val="20"/>
          <w:rtl/>
        </w:rPr>
        <w:t xml:space="preserve">רגון, מצביעה, כי לא היה מדובר במקרה חריג שחייב העסקת גמלאי של הארגון. </w:t>
      </w:r>
    </w:p>
    <w:p w:rsidR="00000000">
      <w:pPr>
        <w:spacing w:before="180" w:after="240" w:line="230" w:lineRule="exact"/>
        <w:jc w:val="both"/>
        <w:rPr>
          <w:rFonts w:cs="FrankRuehl" w:hint="cs"/>
          <w:b/>
          <w:bCs/>
          <w:sz w:val="20"/>
          <w:szCs w:val="22"/>
          <w:rtl/>
        </w:rPr>
      </w:pPr>
      <w:r>
        <w:rPr>
          <w:rFonts w:cs="FrankRuehl" w:hint="cs"/>
          <w:sz w:val="20"/>
          <w:szCs w:val="22"/>
          <w:rtl/>
        </w:rPr>
        <w:t>בהתייחסות לטיוטת הביקורת מסרה נש"ם למשרד מבקר המדינה, כי לא הייתה מודעת לכך שהגמלאית הועסקה כיועצת וכמנהלת קורס שליחי נתיב לפני שנבחרה לתפקיד ראש האזור, וכי אין אפשרות למנוע ממי שפרש מש</w:t>
      </w:r>
      <w:r>
        <w:rPr>
          <w:rFonts w:cs="FrankRuehl" w:hint="cs"/>
          <w:sz w:val="20"/>
          <w:szCs w:val="22"/>
          <w:rtl/>
        </w:rPr>
        <w:t>ירות המדינה להתמודד במכרז פומבי ואף להיבחר בו.</w:t>
      </w:r>
      <w:r>
        <w:rPr>
          <w:rFonts w:cs="FrankRuehl" w:hint="cs"/>
          <w:b/>
          <w:bCs/>
          <w:sz w:val="20"/>
          <w:szCs w:val="22"/>
          <w:rtl/>
        </w:rPr>
        <w:t xml:space="preserve"> </w:t>
      </w:r>
    </w:p>
    <w:p w:rsidR="00000000">
      <w:pPr>
        <w:pStyle w:val="RESHET"/>
        <w:keepLines/>
        <w:rPr>
          <w:rFonts w:hint="cs"/>
          <w:sz w:val="20"/>
          <w:rtl/>
        </w:rPr>
      </w:pPr>
      <w:r>
        <w:rPr>
          <w:rFonts w:hint="cs"/>
          <w:sz w:val="20"/>
          <w:rtl/>
        </w:rPr>
        <w:t>לדעת משרד מבקר המדינה, השתלשלות הענייניי</w:t>
      </w:r>
      <w:r>
        <w:rPr>
          <w:rFonts w:hint="eastAsia"/>
          <w:sz w:val="20"/>
          <w:rtl/>
        </w:rPr>
        <w:t>ם</w:t>
      </w:r>
      <w:r>
        <w:rPr>
          <w:rFonts w:hint="cs"/>
          <w:sz w:val="20"/>
          <w:rtl/>
        </w:rPr>
        <w:t xml:space="preserve"> שתוארה לעיל מצביעה על הליך שבו עשו נתיב ונש"ם יד אחת שנועד מלכתחילה להביא - ובפועל הוביל - לבחירה בלתי תקינה של הגמלאית: על פי הנחיות נש"ם שלעיל, הוגבלה העסקת הגמלאית</w:t>
      </w:r>
      <w:r>
        <w:rPr>
          <w:rFonts w:hint="cs"/>
          <w:sz w:val="20"/>
          <w:rtl/>
        </w:rPr>
        <w:t xml:space="preserve"> לאחר פרישתה. אולם נש"ם הציעה דרך עקיפין המנוגדת להנחיותיה, שבה באופן חריג קוים הליך "דמוי מכרז פומבי" למשרה שממילא פטורה ממכרז פומבי ובאופן כזה הכשירה את העסקת הגמלאית, ככל הנראה כדי להיענות לבקשתה של ראש נתיב. </w:t>
      </w:r>
    </w:p>
    <w:p w:rsidR="00000000">
      <w:pPr>
        <w:spacing w:before="180" w:after="240" w:line="230" w:lineRule="exact"/>
        <w:jc w:val="both"/>
        <w:rPr>
          <w:rFonts w:cs="FrankRuehl"/>
          <w:sz w:val="20"/>
          <w:szCs w:val="22"/>
          <w:rtl/>
        </w:rPr>
      </w:pPr>
      <w:r>
        <w:rPr>
          <w:rFonts w:cs="FrankRuehl" w:hint="cs"/>
          <w:sz w:val="20"/>
          <w:szCs w:val="22"/>
          <w:rtl/>
        </w:rPr>
        <w:t>עם בחירתה של הגמלאית לתפקיד, ביקשה מרכזת כ"</w:t>
      </w:r>
      <w:r>
        <w:rPr>
          <w:rFonts w:cs="FrankRuehl" w:hint="cs"/>
          <w:sz w:val="20"/>
          <w:szCs w:val="22"/>
          <w:rtl/>
        </w:rPr>
        <w:t>א ב</w:t>
      </w:r>
      <w:r>
        <w:rPr>
          <w:rFonts w:cs="FrankRuehl"/>
          <w:sz w:val="20"/>
          <w:szCs w:val="22"/>
          <w:rtl/>
        </w:rPr>
        <w:t>נתיב</w:t>
      </w:r>
      <w:r>
        <w:rPr>
          <w:rFonts w:cs="FrankRuehl" w:hint="cs"/>
          <w:sz w:val="20"/>
          <w:szCs w:val="22"/>
          <w:rtl/>
        </w:rPr>
        <w:t xml:space="preserve"> מנש"ם בספטמבר 2008 להעניק לעובדת דרגה 42, לאחר שדרגתה האחרונה בשליחות הייתה 41+, ומאחר ש"במהלך השנתיים </w:t>
      </w:r>
    </w:p>
    <w:p w:rsidR="00000000">
      <w:pPr>
        <w:spacing w:before="180" w:after="240" w:line="230" w:lineRule="exact"/>
        <w:jc w:val="both"/>
        <w:rPr>
          <w:rFonts w:cs="FrankRuehl" w:hint="cs"/>
          <w:sz w:val="20"/>
          <w:szCs w:val="22"/>
          <w:rtl/>
        </w:rPr>
      </w:pPr>
      <w:r>
        <w:rPr>
          <w:rFonts w:cs="FrankRuehl"/>
          <w:sz w:val="20"/>
          <w:szCs w:val="22"/>
          <w:rtl/>
        </w:rPr>
        <w:br w:type="page"/>
      </w:r>
      <w:r>
        <w:rPr>
          <w:rFonts w:cs="FrankRuehl" w:hint="cs"/>
          <w:sz w:val="20"/>
          <w:szCs w:val="22"/>
          <w:rtl/>
        </w:rPr>
        <w:t xml:space="preserve">האחרונות" הייתה מעורבת בכל נושאי </w:t>
      </w:r>
      <w:r>
        <w:rPr>
          <w:rFonts w:cs="FrankRuehl"/>
          <w:sz w:val="20"/>
          <w:szCs w:val="22"/>
          <w:rtl/>
        </w:rPr>
        <w:t>נתיב</w:t>
      </w:r>
      <w:r>
        <w:rPr>
          <w:rFonts w:cs="FrankRuehl" w:hint="cs"/>
          <w:sz w:val="20"/>
          <w:szCs w:val="22"/>
          <w:rtl/>
        </w:rPr>
        <w:t>. סגנית הממונה על מערכת הביטחון בנש"ם ענתה, כי "אנחנו קולטים עובדים חדשים, לכל היותר לדרגת האמצע". היא ביק</w:t>
      </w:r>
      <w:r>
        <w:rPr>
          <w:rFonts w:cs="FrankRuehl" w:hint="cs"/>
          <w:sz w:val="20"/>
          <w:szCs w:val="22"/>
          <w:rtl/>
        </w:rPr>
        <w:t xml:space="preserve">שה לדעת כמה זמן הקדישה העובדת בשנתיים האחרונות לפעילויות </w:t>
      </w:r>
      <w:r>
        <w:rPr>
          <w:rFonts w:cs="FrankRuehl"/>
          <w:sz w:val="20"/>
          <w:szCs w:val="22"/>
          <w:rtl/>
        </w:rPr>
        <w:t>נתיב</w:t>
      </w:r>
      <w:r>
        <w:rPr>
          <w:rFonts w:cs="FrankRuehl" w:hint="cs"/>
          <w:sz w:val="20"/>
          <w:szCs w:val="22"/>
          <w:rtl/>
        </w:rPr>
        <w:t>. מרכזת כ"א הגיבה, כי "בשנתיים האחרונות הועסקה, כפי שאמרתי, במסגרת הקרן... ובהמשך לאחר סיום עבודתה שם ניהלה קורס שליחים 2008". סגנית הממונה השיבה, כי לאור הנתונים הללו היא מאשרת דרגה 42 לשליחה, ש</w:t>
      </w:r>
      <w:r>
        <w:rPr>
          <w:rFonts w:cs="FrankRuehl" w:hint="cs"/>
          <w:sz w:val="20"/>
          <w:szCs w:val="22"/>
          <w:rtl/>
        </w:rPr>
        <w:t>היא דרגת השיא של התפקיד.</w:t>
      </w:r>
    </w:p>
    <w:p w:rsidR="00000000">
      <w:pPr>
        <w:pStyle w:val="RESHET"/>
        <w:keepLines/>
        <w:rPr>
          <w:rFonts w:hint="cs"/>
          <w:sz w:val="20"/>
          <w:rtl/>
        </w:rPr>
      </w:pPr>
      <w:r>
        <w:rPr>
          <w:rFonts w:hint="cs"/>
          <w:sz w:val="20"/>
          <w:rtl/>
        </w:rPr>
        <w:t xml:space="preserve">משרד מבקר המדינה מעיר, כי בנתונים שהעביר </w:t>
      </w:r>
      <w:r>
        <w:rPr>
          <w:sz w:val="20"/>
          <w:rtl/>
        </w:rPr>
        <w:t>נתיב</w:t>
      </w:r>
      <w:r>
        <w:rPr>
          <w:rFonts w:hint="cs"/>
          <w:sz w:val="20"/>
          <w:rtl/>
        </w:rPr>
        <w:t xml:space="preserve"> לנש"ם היה כדי להטעות לכאורה ולהביא את נש"ם לכלל החלטה שגויה, שכן משתמע מהם שהעובדת הקדישה לעניינ</w:t>
      </w:r>
      <w:r>
        <w:rPr>
          <w:rFonts w:hint="eastAsia"/>
          <w:sz w:val="20"/>
          <w:rtl/>
        </w:rPr>
        <w:t>י</w:t>
      </w:r>
      <w:r>
        <w:rPr>
          <w:rFonts w:hint="cs"/>
          <w:sz w:val="20"/>
          <w:rtl/>
        </w:rPr>
        <w:t xml:space="preserve"> </w:t>
      </w:r>
      <w:r>
        <w:rPr>
          <w:sz w:val="20"/>
          <w:rtl/>
        </w:rPr>
        <w:t>נתיב</w:t>
      </w:r>
      <w:r>
        <w:rPr>
          <w:rFonts w:hint="cs"/>
          <w:sz w:val="20"/>
          <w:rtl/>
        </w:rPr>
        <w:t xml:space="preserve"> שנתיים שלמות וברציפות בטרם שעלתה מועמדותה, שעה שבפועל היא הועסקה בכך במשך זמן מצטב</w:t>
      </w:r>
      <w:r>
        <w:rPr>
          <w:rFonts w:hint="cs"/>
          <w:sz w:val="20"/>
          <w:rtl/>
        </w:rPr>
        <w:t xml:space="preserve">ר ולא רציף של שנה בלבד. עם זאת, גם בנתונים שנמסרו אין כדי להסביר מדוע אישרה נש"ם לעובדת חדשה את דרגת השיא של משרתה למרות הצהרתה. </w:t>
      </w:r>
    </w:p>
    <w:p w:rsidR="00000000">
      <w:pPr>
        <w:spacing w:before="180" w:after="240" w:line="230" w:lineRule="exact"/>
        <w:jc w:val="both"/>
        <w:rPr>
          <w:rFonts w:cs="FrankRuehl" w:hint="cs"/>
          <w:sz w:val="20"/>
          <w:szCs w:val="22"/>
          <w:rtl/>
        </w:rPr>
      </w:pPr>
      <w:r>
        <w:rPr>
          <w:rFonts w:cs="FrankRuehl" w:hint="cs"/>
          <w:sz w:val="20"/>
          <w:szCs w:val="22"/>
          <w:rtl/>
        </w:rPr>
        <w:t>בהתייחסות לטיוטת הביקורת מסרה נש"ם למשרד מבקר המדינה, כי בעת שהגמלאית הייתה בשירות המדינה, היא צברה ותק של כארבע שנים בדרגה 41</w:t>
      </w:r>
      <w:r>
        <w:rPr>
          <w:rFonts w:cs="FrankRuehl" w:hint="cs"/>
          <w:sz w:val="20"/>
          <w:szCs w:val="22"/>
          <w:rtl/>
        </w:rPr>
        <w:t xml:space="preserve"> ולכן "הניסיון הנוסף שצברה, בהחלט מאפשרים לקדמה לדרגה 42, דרגת השיא". </w:t>
      </w:r>
      <w:r>
        <w:rPr>
          <w:rFonts w:cs="FrankRuehl" w:hint="cs"/>
          <w:b/>
          <w:bCs/>
          <w:sz w:val="20"/>
          <w:szCs w:val="22"/>
          <w:rtl/>
        </w:rPr>
        <w:t xml:space="preserve">משרד מבקר המדינה מעיר, כי התייחסות נש"ם אינה מתיישבת עם הוראות התקשי"ר: אם מונתה העובדת בעקבות מכרז פומבי, היה עליה לקבל, במרב, דרגה אחת הגבוהה מהדרגה ההתחלתית של המשרה (דהיינו, דרגה 41 </w:t>
      </w:r>
      <w:r>
        <w:rPr>
          <w:rFonts w:cs="FrankRuehl" w:hint="cs"/>
          <w:b/>
          <w:bCs/>
          <w:sz w:val="20"/>
          <w:szCs w:val="22"/>
          <w:rtl/>
        </w:rPr>
        <w:t>במשרה שבה מתח הדרגות הוא 40-42); אם היחס אליה הוא כאל מי שחזרה לשירות, הרי שחלות עליה ההוראות המנתקות בין תקופת השירות הקודמת של מי שחזר לשירות לבין התקופה החדשה, אלא בהתמלא תנאים מוגדרים, שכעולה בביקורת, לא התמלאו במקרה זה. לא זו אף זו, דברי נש"ם כי הניסי</w:t>
      </w:r>
      <w:r>
        <w:rPr>
          <w:rFonts w:cs="FrankRuehl" w:hint="cs"/>
          <w:b/>
          <w:bCs/>
          <w:sz w:val="20"/>
          <w:szCs w:val="22"/>
          <w:rtl/>
        </w:rPr>
        <w:t>ון הנוסף שצברה העובדת בעיסוקיה בעת שהייתה בגמלאות שימש את נש"ם למתן דרגת השיא לעובדת, עומדים בסתירה לדבריה שלעיל בהתייחסות לטיוטת הביקורת, כי כלל לא הייתה מודעת לעיסוקים אלו</w:t>
      </w:r>
      <w:r>
        <w:rPr>
          <w:rFonts w:cs="FrankRuehl" w:hint="cs"/>
          <w:sz w:val="20"/>
          <w:szCs w:val="22"/>
          <w:rtl/>
        </w:rPr>
        <w:t xml:space="preserve">. </w:t>
      </w:r>
    </w:p>
    <w:p w:rsidR="00000000">
      <w:pPr>
        <w:pStyle w:val="RESHET"/>
        <w:keepLines/>
        <w:rPr>
          <w:rFonts w:hint="cs"/>
          <w:sz w:val="20"/>
          <w:rtl/>
        </w:rPr>
      </w:pPr>
      <w:r>
        <w:rPr>
          <w:rFonts w:hint="cs"/>
          <w:sz w:val="20"/>
          <w:rtl/>
        </w:rPr>
        <w:t>לדעת משרד מבקר המדינה, השתלשלות העניינים לעיל מצביעה, כי העובדת הועדפה באופן בול</w:t>
      </w:r>
      <w:r>
        <w:rPr>
          <w:rFonts w:hint="cs"/>
          <w:sz w:val="20"/>
          <w:rtl/>
        </w:rPr>
        <w:t>ט לטובה בתהליך שהוביל להעסקתה, תוך עקיפה לא הולמת של המגבלות והסייגים המוטלים על העסקת גמלאים; כמו כן מעיר מבקר המדינה, כי נש"ם לא וידאה די את תקינות העסקתה של העובדת ותקינות האישורים שנתנה להעסקתה ולדרגתה, שחרגו מהסייגים שהיא עצמה קבעה. כתוצאה מהליך זה, ה</w:t>
      </w:r>
      <w:r>
        <w:rPr>
          <w:rFonts w:hint="cs"/>
          <w:sz w:val="20"/>
          <w:rtl/>
        </w:rPr>
        <w:t>עובדת גם פרשה לגמלה מוקדמת ונהנתה מפנסיה משופרת וגם חזרה לשירות בדרגת השיא של משרתה וזכתה לשכר. לא זו אף זו, ההליך עומד בניגוד לרוח הנחיות נש"ם שפורטו לעיל, ולפיהן "השכל הישר, 'העין הציבורית' והביקורת הציבורית 'אינם סובלים' מצבים [כאלה]".</w:t>
      </w:r>
    </w:p>
    <w:p w:rsidR="00000000">
      <w:pPr>
        <w:spacing w:before="180" w:after="120" w:line="230" w:lineRule="exact"/>
        <w:jc w:val="both"/>
        <w:rPr>
          <w:rFonts w:cs="FrankRuehl" w:hint="cs"/>
          <w:sz w:val="20"/>
          <w:szCs w:val="22"/>
          <w:rtl/>
        </w:rPr>
      </w:pPr>
      <w:r>
        <w:rPr>
          <w:rStyle w:val="7"/>
          <w:rFonts w:cs="FrankRuehl" w:hint="cs"/>
          <w:szCs w:val="22"/>
          <w:rtl/>
        </w:rPr>
        <w:t xml:space="preserve">ב. </w:t>
      </w:r>
      <w:r>
        <w:rPr>
          <w:rStyle w:val="7"/>
          <w:rFonts w:cs="FrankRuehl" w:hint="cs"/>
          <w:szCs w:val="22"/>
          <w:rtl/>
        </w:rPr>
        <w:tab/>
        <w:t>יועץ מחקר.</w:t>
      </w:r>
      <w:r>
        <w:rPr>
          <w:rFonts w:cs="FrankRuehl" w:hint="cs"/>
          <w:sz w:val="20"/>
          <w:szCs w:val="22"/>
          <w:rtl/>
        </w:rPr>
        <w:t xml:space="preserve"> יו</w:t>
      </w:r>
      <w:r>
        <w:rPr>
          <w:rFonts w:cs="FrankRuehl" w:hint="cs"/>
          <w:sz w:val="20"/>
          <w:szCs w:val="22"/>
          <w:rtl/>
        </w:rPr>
        <w:t>עץ המחקר היה בעבר רמ"ח מחקר ב</w:t>
      </w:r>
      <w:r>
        <w:rPr>
          <w:rFonts w:cs="FrankRuehl"/>
          <w:sz w:val="20"/>
          <w:szCs w:val="22"/>
          <w:rtl/>
        </w:rPr>
        <w:t>נתיב</w:t>
      </w:r>
      <w:r>
        <w:rPr>
          <w:rFonts w:cs="FrankRuehl" w:hint="cs"/>
          <w:sz w:val="20"/>
          <w:szCs w:val="22"/>
          <w:rtl/>
        </w:rPr>
        <w:t xml:space="preserve"> ופרש לגמלאות. מאז ינואר 2008 הוא מועסק כיועץ לתחום המידע והמחקר כספק יחיד. אישור נש"ם להעסקתו ניתן מפעם לפעם, בפעמיים הראשונות לתקופות של חצי שנה ואחר כך לתקופות של שנה תמימה. בביקורת עלה, כי אף שהמחלקה המקצועית העריכה את </w:t>
      </w:r>
      <w:r>
        <w:rPr>
          <w:rFonts w:cs="FrankRuehl" w:hint="cs"/>
          <w:sz w:val="20"/>
          <w:szCs w:val="22"/>
          <w:rtl/>
        </w:rPr>
        <w:t xml:space="preserve">משך הזמן הנדרש לייעוץ ב-30 שעות חודשיות (ועדת מכרזים מספטמבר 2007) אישרה ועדת המכרזים של </w:t>
      </w:r>
      <w:r>
        <w:rPr>
          <w:rFonts w:cs="FrankRuehl"/>
          <w:sz w:val="20"/>
          <w:szCs w:val="22"/>
          <w:rtl/>
        </w:rPr>
        <w:t>נתיב</w:t>
      </w:r>
      <w:r>
        <w:rPr>
          <w:rFonts w:cs="FrankRuehl" w:hint="cs"/>
          <w:sz w:val="20"/>
          <w:szCs w:val="22"/>
          <w:rtl/>
        </w:rPr>
        <w:t xml:space="preserve"> את היקף ההתקשרות עם היועץ ב-90 שעות חודשיות, בלי שהוסברה הסיבה להגדלת היקף המשרה פי שלושה. עוד נקבע בוועדה, כי ההתקשרות היא זמנית ונועדה לכסות על הפער שנוצר בהיעד</w:t>
      </w:r>
      <w:r>
        <w:rPr>
          <w:rFonts w:cs="FrankRuehl" w:hint="cs"/>
          <w:sz w:val="20"/>
          <w:szCs w:val="22"/>
          <w:rtl/>
        </w:rPr>
        <w:t xml:space="preserve">ר רמ"ח מחקר. </w:t>
      </w:r>
    </w:p>
    <w:p w:rsidR="00000000">
      <w:pPr>
        <w:spacing w:after="120" w:line="230" w:lineRule="exact"/>
        <w:jc w:val="both"/>
        <w:rPr>
          <w:rFonts w:cs="FrankRuehl" w:hint="cs"/>
          <w:sz w:val="20"/>
          <w:szCs w:val="22"/>
          <w:rtl/>
        </w:rPr>
      </w:pPr>
      <w:r>
        <w:rPr>
          <w:rFonts w:cs="FrankRuehl"/>
          <w:sz w:val="20"/>
          <w:szCs w:val="22"/>
          <w:rtl/>
        </w:rPr>
        <w:br w:type="page"/>
      </w:r>
      <w:r>
        <w:rPr>
          <w:rFonts w:cs="FrankRuehl" w:hint="cs"/>
          <w:sz w:val="20"/>
          <w:szCs w:val="22"/>
          <w:rtl/>
        </w:rPr>
        <w:t xml:space="preserve">במאי 2008 ביקש </w:t>
      </w:r>
      <w:r>
        <w:rPr>
          <w:rFonts w:cs="FrankRuehl"/>
          <w:sz w:val="20"/>
          <w:szCs w:val="22"/>
          <w:rtl/>
        </w:rPr>
        <w:t>נתיב</w:t>
      </w:r>
      <w:r>
        <w:rPr>
          <w:rFonts w:cs="FrankRuehl" w:hint="cs"/>
          <w:sz w:val="20"/>
          <w:szCs w:val="22"/>
          <w:rtl/>
        </w:rPr>
        <w:t xml:space="preserve"> מנש"ם להאריך את העסקת היועץ בחצי שנה, בין השאר, כיוון שטרם נמצא מועמד מתאים לתפקיד ראש מחלקת המחקר. יועמ"ש </w:t>
      </w:r>
      <w:r>
        <w:rPr>
          <w:rFonts w:cs="FrankRuehl"/>
          <w:sz w:val="20"/>
          <w:szCs w:val="22"/>
          <w:rtl/>
        </w:rPr>
        <w:t>נתיב</w:t>
      </w:r>
      <w:r>
        <w:rPr>
          <w:rFonts w:cs="FrankRuehl" w:hint="cs"/>
          <w:sz w:val="20"/>
          <w:szCs w:val="22"/>
          <w:rtl/>
        </w:rPr>
        <w:t xml:space="preserve"> התריעה בפני ועדת המכרזים, כי הנציבות לא תאשר יותר המשך העסקה למה שכבר בעבר אושר כחריג. הוועדה סיכמה, כי "לא ת</w:t>
      </w:r>
      <w:r>
        <w:rPr>
          <w:rFonts w:cs="FrankRuehl" w:hint="cs"/>
          <w:sz w:val="20"/>
          <w:szCs w:val="22"/>
          <w:rtl/>
        </w:rPr>
        <w:t>ינתן הארכה נוספת".</w:t>
      </w:r>
    </w:p>
    <w:p w:rsidR="00000000">
      <w:pPr>
        <w:spacing w:after="120" w:line="230" w:lineRule="exact"/>
        <w:jc w:val="both"/>
        <w:rPr>
          <w:rFonts w:cs="FrankRuehl" w:hint="cs"/>
          <w:sz w:val="20"/>
          <w:szCs w:val="22"/>
          <w:rtl/>
        </w:rPr>
      </w:pPr>
      <w:r>
        <w:rPr>
          <w:rFonts w:cs="FrankRuehl" w:hint="cs"/>
          <w:sz w:val="20"/>
          <w:szCs w:val="22"/>
          <w:rtl/>
        </w:rPr>
        <w:t>בנובמבר 2008 הודיעה הממונה על משא</w:t>
      </w:r>
      <w:r>
        <w:rPr>
          <w:rFonts w:cs="FrankRuehl"/>
          <w:sz w:val="20"/>
          <w:szCs w:val="22"/>
          <w:rtl/>
        </w:rPr>
        <w:t>"</w:t>
      </w:r>
      <w:r>
        <w:rPr>
          <w:rFonts w:cs="FrankRuehl" w:hint="cs"/>
          <w:sz w:val="20"/>
          <w:szCs w:val="22"/>
          <w:rtl/>
        </w:rPr>
        <w:t>ן ב</w:t>
      </w:r>
      <w:r>
        <w:rPr>
          <w:rFonts w:cs="FrankRuehl"/>
          <w:sz w:val="20"/>
          <w:szCs w:val="22"/>
          <w:rtl/>
        </w:rPr>
        <w:t>נתיב</w:t>
      </w:r>
      <w:r>
        <w:rPr>
          <w:rFonts w:cs="FrankRuehl" w:hint="cs"/>
          <w:sz w:val="20"/>
          <w:szCs w:val="22"/>
          <w:rtl/>
        </w:rPr>
        <w:t xml:space="preserve"> לנש"ם, כי טרם נמצא מועמד מתאים לתפקיד רמ"ח מחקר. לכן ביקשה לאשר את העסקת היועץ בשנה נוספת. לדבריה "אנו נדרשים, בתקופה קריטית זו, לאדם מיומן ובקי לכתיבת סקירות והערכות אלו [הערכות מצב באשר לאופי ה</w:t>
      </w:r>
      <w:r>
        <w:rPr>
          <w:rFonts w:cs="FrankRuehl" w:hint="cs"/>
          <w:sz w:val="20"/>
          <w:szCs w:val="22"/>
          <w:rtl/>
        </w:rPr>
        <w:t xml:space="preserve">פעילות הנדרש ומצב הקהילות בחבה"ם] ואנו מבקשים לאשר העסקתו [של היועץ] כיועץ מיוחד לראש </w:t>
      </w:r>
      <w:r>
        <w:rPr>
          <w:rFonts w:cs="FrankRuehl"/>
          <w:sz w:val="20"/>
          <w:szCs w:val="22"/>
          <w:rtl/>
        </w:rPr>
        <w:t>נתיב</w:t>
      </w:r>
      <w:r>
        <w:rPr>
          <w:rFonts w:cs="FrankRuehl" w:hint="cs"/>
          <w:sz w:val="20"/>
          <w:szCs w:val="22"/>
          <w:rtl/>
        </w:rPr>
        <w:t xml:space="preserve">, בתחום זה, נוסף על משימותיו במחקר". נש"ם אישרה בדצמבר 2008 את המשך ההעסקה כמבוקש בשנה. גם ועדת המכרזים של </w:t>
      </w:r>
      <w:r>
        <w:rPr>
          <w:rFonts w:cs="FrankRuehl"/>
          <w:sz w:val="20"/>
          <w:szCs w:val="22"/>
          <w:rtl/>
        </w:rPr>
        <w:t>נתיב</w:t>
      </w:r>
      <w:r>
        <w:rPr>
          <w:rFonts w:cs="FrankRuehl" w:hint="cs"/>
          <w:sz w:val="20"/>
          <w:szCs w:val="22"/>
          <w:rtl/>
        </w:rPr>
        <w:t xml:space="preserve"> אישרה להאריך את ההתקשרות בשנה נוספת, מהנימוקים ש"היועץ</w:t>
      </w:r>
      <w:r>
        <w:rPr>
          <w:rFonts w:cs="FrankRuehl" w:hint="cs"/>
          <w:sz w:val="20"/>
          <w:szCs w:val="22"/>
          <w:rtl/>
        </w:rPr>
        <w:t xml:space="preserve"> ישמש יועץ לראש </w:t>
      </w:r>
      <w:r>
        <w:rPr>
          <w:rFonts w:cs="FrankRuehl"/>
          <w:sz w:val="20"/>
          <w:szCs w:val="22"/>
          <w:rtl/>
        </w:rPr>
        <w:t>נתיב</w:t>
      </w:r>
      <w:r>
        <w:rPr>
          <w:rFonts w:cs="FrankRuehl" w:hint="cs"/>
          <w:sz w:val="20"/>
          <w:szCs w:val="22"/>
          <w:rtl/>
        </w:rPr>
        <w:t xml:space="preserve"> לנושאי מחקר מיוחדים" וחונך לרמ"ח מחקר החדש. בביקורת לא נמצאה עדות לכך שלמרות אופייה החריג של הבקשה בכל הקשור לעצם ההארכה ובוודאי למשכה, נש"ם וועדת המכרזים בדקו את ההצדקה לתפקיד החדש של "יועץ מיוחד לראש </w:t>
      </w:r>
      <w:r>
        <w:rPr>
          <w:rFonts w:cs="FrankRuehl"/>
          <w:sz w:val="20"/>
          <w:szCs w:val="22"/>
          <w:rtl/>
        </w:rPr>
        <w:t>נתיב</w:t>
      </w:r>
      <w:r>
        <w:rPr>
          <w:rFonts w:cs="FrankRuehl" w:hint="cs"/>
          <w:sz w:val="20"/>
          <w:szCs w:val="22"/>
          <w:rtl/>
        </w:rPr>
        <w:t>" או את משך הזמן הנדרש להכשרת</w:t>
      </w:r>
      <w:r>
        <w:rPr>
          <w:rFonts w:cs="FrankRuehl" w:hint="cs"/>
          <w:sz w:val="20"/>
          <w:szCs w:val="22"/>
          <w:rtl/>
        </w:rPr>
        <w:t xml:space="preserve"> העובד החדש, בטרם שאישרוה. </w:t>
      </w:r>
    </w:p>
    <w:p w:rsidR="00000000">
      <w:pPr>
        <w:spacing w:after="240" w:line="230" w:lineRule="exact"/>
        <w:jc w:val="both"/>
        <w:rPr>
          <w:rFonts w:cs="FrankRuehl" w:hint="cs"/>
          <w:sz w:val="20"/>
          <w:szCs w:val="22"/>
          <w:rtl/>
        </w:rPr>
      </w:pPr>
      <w:r>
        <w:rPr>
          <w:rFonts w:cs="FrankRuehl" w:hint="cs"/>
          <w:sz w:val="20"/>
          <w:szCs w:val="22"/>
          <w:rtl/>
        </w:rPr>
        <w:t>בנובמבר 2009 ביקשה הממונה על משא</w:t>
      </w:r>
      <w:r>
        <w:rPr>
          <w:rFonts w:cs="FrankRuehl"/>
          <w:sz w:val="20"/>
          <w:szCs w:val="22"/>
          <w:rtl/>
        </w:rPr>
        <w:t>"</w:t>
      </w:r>
      <w:r>
        <w:rPr>
          <w:rFonts w:cs="FrankRuehl" w:hint="cs"/>
          <w:sz w:val="20"/>
          <w:szCs w:val="22"/>
          <w:rtl/>
        </w:rPr>
        <w:t>ן ב</w:t>
      </w:r>
      <w:r>
        <w:rPr>
          <w:rFonts w:cs="FrankRuehl"/>
          <w:sz w:val="20"/>
          <w:szCs w:val="22"/>
          <w:rtl/>
        </w:rPr>
        <w:t>נתיב</w:t>
      </w:r>
      <w:r>
        <w:rPr>
          <w:rFonts w:cs="FrankRuehl" w:hint="cs"/>
          <w:sz w:val="20"/>
          <w:szCs w:val="22"/>
          <w:rtl/>
        </w:rPr>
        <w:t xml:space="preserve"> מנש"ם להאריך "לפנים משורת הדין" את העסקת היועץ בשנה נוספת. זאת בשל "המצב הרגיש [בחבה"ם]" ומשום "שקיים הכרח בחניכה וליווי צמוד" של רמ"ח מחקר חדש, לאחר שהעובד שנבחר לתפקיד ב-2009 עזב בשל </w:t>
      </w:r>
      <w:r>
        <w:rPr>
          <w:rFonts w:cs="FrankRuehl"/>
          <w:sz w:val="20"/>
          <w:szCs w:val="22"/>
          <w:rtl/>
        </w:rPr>
        <w:br/>
      </w:r>
      <w:r>
        <w:rPr>
          <w:rFonts w:cs="FrankRuehl" w:hint="cs"/>
          <w:sz w:val="20"/>
          <w:szCs w:val="22"/>
          <w:rtl/>
        </w:rPr>
        <w:t>א</w:t>
      </w:r>
      <w:r>
        <w:rPr>
          <w:rFonts w:cs="FrankRuehl" w:hint="cs"/>
          <w:sz w:val="20"/>
          <w:szCs w:val="22"/>
          <w:rtl/>
        </w:rPr>
        <w:t>י-התאמה. גם הפעם, אישרה נש"ם את הבקשה להארכת ההעסקה עד ל-31.12.2010.</w:t>
      </w:r>
    </w:p>
    <w:p w:rsidR="00000000">
      <w:pPr>
        <w:pStyle w:val="RESHET"/>
        <w:keepLines/>
        <w:rPr>
          <w:rFonts w:hint="cs"/>
          <w:sz w:val="20"/>
          <w:rtl/>
        </w:rPr>
      </w:pPr>
      <w:r>
        <w:rPr>
          <w:rFonts w:hint="cs"/>
          <w:sz w:val="20"/>
          <w:rtl/>
        </w:rPr>
        <w:t xml:space="preserve">משרד מבקר המדינה מעיר, כי האישורים להמשך העסקתו של היועץ הניתנים לשנה תמימה מראש עומדים בסתירה להנחיות נש"ם, שפורטו לעיל, ולהחלטת ועדת המכרזים של </w:t>
      </w:r>
      <w:r>
        <w:rPr>
          <w:sz w:val="20"/>
          <w:rtl/>
        </w:rPr>
        <w:t>נתיב</w:t>
      </w:r>
      <w:r>
        <w:rPr>
          <w:rFonts w:hint="cs"/>
          <w:sz w:val="20"/>
          <w:rtl/>
        </w:rPr>
        <w:t>. מכאן, שגם אם נקבל את הטענה בדבר המצ</w:t>
      </w:r>
      <w:r>
        <w:rPr>
          <w:rFonts w:hint="cs"/>
          <w:sz w:val="20"/>
          <w:rtl/>
        </w:rPr>
        <w:t xml:space="preserve">ב המיוחד והמתמשך של הצורך בחניכת עובד חדש ובמילוי מקומו עד להשלמת הכשרתו, ראוי היה, כי נש"ם תבדוק את משך הזמן הנדרש לחניכה, ואת ההצדקה לתפקיד "יועץ מיוחד לראש </w:t>
      </w:r>
      <w:r>
        <w:rPr>
          <w:sz w:val="20"/>
          <w:rtl/>
        </w:rPr>
        <w:t>נתיב</w:t>
      </w:r>
      <w:r>
        <w:rPr>
          <w:rFonts w:hint="cs"/>
          <w:sz w:val="20"/>
          <w:rtl/>
        </w:rPr>
        <w:t xml:space="preserve">". בהתייחסות לטיוטת הביקורת מסר נתיב, כי ההתקשרות עם היועץ הופסקה. </w:t>
      </w:r>
    </w:p>
    <w:p w:rsidR="00000000">
      <w:pPr>
        <w:spacing w:after="120" w:line="230" w:lineRule="exact"/>
        <w:jc w:val="both"/>
        <w:rPr>
          <w:rFonts w:cs="FrankRuehl" w:hint="cs"/>
          <w:sz w:val="20"/>
          <w:szCs w:val="22"/>
          <w:rtl/>
        </w:rPr>
      </w:pPr>
    </w:p>
    <w:p w:rsidR="00000000">
      <w:pPr>
        <w:pStyle w:val="KOT4"/>
        <w:tabs>
          <w:tab w:val="left" w:pos="567"/>
        </w:tabs>
        <w:rPr>
          <w:rFonts w:hint="cs"/>
          <w:rtl/>
        </w:rPr>
      </w:pPr>
      <w:bookmarkStart w:id="137" w:name="_Toc253315003"/>
      <w:bookmarkStart w:id="138" w:name="_Toc255474516"/>
      <w:bookmarkStart w:id="139" w:name="_Toc260213678"/>
      <w:bookmarkStart w:id="140" w:name="_Toc362857387"/>
      <w:r>
        <w:rPr>
          <w:rFonts w:hint="cs"/>
          <w:rtl/>
        </w:rPr>
        <w:t>7.3</w:t>
      </w:r>
      <w:r>
        <w:rPr>
          <w:rFonts w:hint="cs"/>
          <w:rtl/>
        </w:rPr>
        <w:tab/>
        <w:t>משרות שליחים</w:t>
      </w:r>
      <w:bookmarkEnd w:id="137"/>
      <w:bookmarkEnd w:id="138"/>
      <w:bookmarkEnd w:id="139"/>
      <w:bookmarkEnd w:id="140"/>
    </w:p>
    <w:p w:rsidR="00000000">
      <w:pPr>
        <w:spacing w:after="120" w:line="230" w:lineRule="exact"/>
        <w:jc w:val="both"/>
        <w:rPr>
          <w:rFonts w:cs="FrankRuehl" w:hint="cs"/>
          <w:sz w:val="20"/>
          <w:szCs w:val="22"/>
          <w:rtl/>
        </w:rPr>
      </w:pPr>
      <w:r>
        <w:rPr>
          <w:rFonts w:cs="FrankRuehl" w:hint="cs"/>
          <w:sz w:val="20"/>
          <w:szCs w:val="22"/>
          <w:rtl/>
        </w:rPr>
        <w:t xml:space="preserve">כאמור, </w:t>
      </w:r>
      <w:r>
        <w:rPr>
          <w:rFonts w:cs="FrankRuehl" w:hint="cs"/>
          <w:sz w:val="20"/>
          <w:szCs w:val="22"/>
          <w:rtl/>
        </w:rPr>
        <w:t xml:space="preserve">על פי נתוני </w:t>
      </w:r>
      <w:r>
        <w:rPr>
          <w:rFonts w:cs="FrankRuehl"/>
          <w:sz w:val="20"/>
          <w:szCs w:val="22"/>
          <w:rtl/>
        </w:rPr>
        <w:t>נתיב</w:t>
      </w:r>
      <w:r>
        <w:rPr>
          <w:rFonts w:cs="FrankRuehl" w:hint="cs"/>
          <w:sz w:val="20"/>
          <w:szCs w:val="22"/>
          <w:rtl/>
        </w:rPr>
        <w:t>, בינואר 2010 עמד תקן כוח האדם לשליחים בחו"ל שאושר ל</w:t>
      </w:r>
      <w:r>
        <w:rPr>
          <w:rFonts w:cs="FrankRuehl"/>
          <w:sz w:val="20"/>
          <w:szCs w:val="22"/>
          <w:rtl/>
        </w:rPr>
        <w:t>נתיב</w:t>
      </w:r>
      <w:r>
        <w:rPr>
          <w:rFonts w:cs="FrankRuehl" w:hint="cs"/>
          <w:sz w:val="20"/>
          <w:szCs w:val="22"/>
          <w:rtl/>
        </w:rPr>
        <w:t xml:space="preserve"> על ידי נש"ם על 21 משרות (מהן שתיים המיועדות לאיוש בגרמניה בלבד), שמהן אוישו, בפועל 18 משרות. נוסף על כך אושרו בתקנות התקציב עוד 19.58 משרות עמ"י, שבינואר 2010 אוישו 17.5 משרות מהן. בפ</w:t>
      </w:r>
      <w:r>
        <w:rPr>
          <w:rFonts w:cs="FrankRuehl" w:hint="cs"/>
          <w:sz w:val="20"/>
          <w:szCs w:val="22"/>
          <w:rtl/>
        </w:rPr>
        <w:t>ועל, המספר הכולל של משרות מאוישות לשליחים ולעמ"י עמד על 35.5 משרות מתוך 40.58 משרות מאושרות.</w:t>
      </w:r>
    </w:p>
    <w:p w:rsidR="00000000">
      <w:pPr>
        <w:spacing w:after="120" w:line="230" w:lineRule="exact"/>
        <w:jc w:val="both"/>
        <w:rPr>
          <w:rFonts w:cs="FrankRuehl" w:hint="cs"/>
          <w:sz w:val="20"/>
          <w:szCs w:val="22"/>
          <w:rtl/>
        </w:rPr>
      </w:pPr>
    </w:p>
    <w:p w:rsidR="00000000">
      <w:pPr>
        <w:pStyle w:val="Heading5"/>
        <w:keepNext/>
        <w:widowControl/>
        <w:tabs>
          <w:tab w:val="left" w:pos="567"/>
        </w:tabs>
        <w:spacing w:after="120" w:line="230" w:lineRule="exact"/>
        <w:rPr>
          <w:rFonts w:hint="cs"/>
          <w:szCs w:val="20"/>
          <w:rtl/>
        </w:rPr>
      </w:pPr>
      <w:bookmarkStart w:id="141" w:name="_Toc247948117"/>
      <w:bookmarkStart w:id="142" w:name="_Toc249755369"/>
      <w:bookmarkStart w:id="143" w:name="_Toc251831715"/>
      <w:bookmarkStart w:id="144" w:name="_Toc253315004"/>
      <w:bookmarkStart w:id="145" w:name="_Toc255474517"/>
      <w:bookmarkStart w:id="146" w:name="_Toc260213679"/>
      <w:r>
        <w:rPr>
          <w:rFonts w:hint="cs"/>
          <w:spacing w:val="0"/>
          <w:szCs w:val="20"/>
          <w:rtl/>
        </w:rPr>
        <w:t>7.3.1</w:t>
      </w:r>
      <w:r>
        <w:rPr>
          <w:rFonts w:hint="cs"/>
          <w:spacing w:val="0"/>
          <w:szCs w:val="20"/>
          <w:rtl/>
        </w:rPr>
        <w:tab/>
      </w:r>
      <w:r>
        <w:rPr>
          <w:rFonts w:hint="cs"/>
          <w:szCs w:val="20"/>
          <w:rtl/>
        </w:rPr>
        <w:t>איתור מיון והכשרה</w:t>
      </w:r>
      <w:bookmarkEnd w:id="141"/>
      <w:bookmarkEnd w:id="142"/>
      <w:bookmarkEnd w:id="143"/>
      <w:bookmarkEnd w:id="144"/>
      <w:bookmarkEnd w:id="145"/>
      <w:bookmarkEnd w:id="146"/>
      <w:r>
        <w:rPr>
          <w:rFonts w:hint="cs"/>
          <w:szCs w:val="20"/>
          <w:rtl/>
        </w:rPr>
        <w:t xml:space="preserve"> </w:t>
      </w:r>
    </w:p>
    <w:p w:rsidR="00000000">
      <w:pPr>
        <w:spacing w:after="120" w:line="230" w:lineRule="exact"/>
        <w:jc w:val="both"/>
        <w:rPr>
          <w:rFonts w:cs="FrankRuehl" w:hint="cs"/>
          <w:sz w:val="20"/>
          <w:szCs w:val="22"/>
          <w:rtl/>
        </w:rPr>
      </w:pPr>
      <w:r>
        <w:rPr>
          <w:rFonts w:cs="FrankRuehl" w:hint="cs"/>
          <w:sz w:val="20"/>
          <w:szCs w:val="22"/>
          <w:rtl/>
        </w:rPr>
        <w:t xml:space="preserve">שליחי </w:t>
      </w:r>
      <w:r>
        <w:rPr>
          <w:rFonts w:cs="FrankRuehl"/>
          <w:sz w:val="20"/>
          <w:szCs w:val="22"/>
          <w:rtl/>
        </w:rPr>
        <w:t>נתיב</w:t>
      </w:r>
      <w:r>
        <w:rPr>
          <w:rFonts w:cs="FrankRuehl" w:hint="cs"/>
          <w:sz w:val="20"/>
          <w:szCs w:val="22"/>
          <w:rtl/>
        </w:rPr>
        <w:t xml:space="preserve"> מועסקים בתפקידים בחו"ל, באים לרוב מחוץ לשורות הארגון לתקופת השליחות בלבד וברובם עוזבים אותו עם סיום כהונתם. שליחים מעטים בלבד </w:t>
      </w:r>
      <w:r>
        <w:rPr>
          <w:rFonts w:cs="FrankRuehl" w:hint="cs"/>
          <w:sz w:val="20"/>
          <w:szCs w:val="22"/>
          <w:rtl/>
        </w:rPr>
        <w:t xml:space="preserve">נבחרים מקרב עובדי מטה הארגון בארץ; אלה חוזרים לתפקידים במטה בסיום תקופת שירותם בחו"ל. </w:t>
      </w:r>
    </w:p>
    <w:p w:rsidR="00000000">
      <w:pPr>
        <w:spacing w:after="120" w:line="230" w:lineRule="exact"/>
        <w:jc w:val="both"/>
        <w:rPr>
          <w:rFonts w:cs="FrankRuehl" w:hint="cs"/>
          <w:sz w:val="20"/>
          <w:szCs w:val="22"/>
          <w:rtl/>
        </w:rPr>
      </w:pPr>
      <w:r>
        <w:rPr>
          <w:rFonts w:cs="FrankRuehl"/>
          <w:sz w:val="20"/>
          <w:szCs w:val="22"/>
          <w:rtl/>
        </w:rPr>
        <w:br w:type="page"/>
      </w:r>
      <w:r>
        <w:rPr>
          <w:rFonts w:cs="FrankRuehl" w:hint="cs"/>
          <w:sz w:val="20"/>
          <w:szCs w:val="22"/>
          <w:rtl/>
        </w:rPr>
        <w:t xml:space="preserve">הממשלה אישרה ב-2004 (החלטה מס' 2884, 12.12.04) לפטור את בחירת שליחי </w:t>
      </w:r>
      <w:r>
        <w:rPr>
          <w:rFonts w:cs="FrankRuehl"/>
          <w:sz w:val="20"/>
          <w:szCs w:val="22"/>
          <w:rtl/>
        </w:rPr>
        <w:t>נתיב</w:t>
      </w:r>
      <w:r>
        <w:rPr>
          <w:rFonts w:cs="FrankRuehl" w:hint="cs"/>
          <w:sz w:val="20"/>
          <w:szCs w:val="22"/>
          <w:rtl/>
        </w:rPr>
        <w:t xml:space="preserve"> בחו"ל מהחובה לקיים מכרז פומבי, תוך התניה "שיתקיים הליך מיון ובחירה, כפי שייקבע ע"י נש"ם". בפועל</w:t>
      </w:r>
      <w:r>
        <w:rPr>
          <w:rFonts w:cs="FrankRuehl" w:hint="cs"/>
          <w:sz w:val="20"/>
          <w:szCs w:val="22"/>
          <w:rtl/>
        </w:rPr>
        <w:t xml:space="preserve">, עד דצמבר 2009 תהליך המיון והבחירה של שליחי </w:t>
      </w:r>
      <w:r>
        <w:rPr>
          <w:rFonts w:cs="FrankRuehl"/>
          <w:sz w:val="20"/>
          <w:szCs w:val="22"/>
          <w:rtl/>
        </w:rPr>
        <w:t>נתיב</w:t>
      </w:r>
      <w:r>
        <w:rPr>
          <w:rFonts w:cs="FrankRuehl" w:hint="cs"/>
          <w:sz w:val="20"/>
          <w:szCs w:val="22"/>
          <w:rtl/>
        </w:rPr>
        <w:t xml:space="preserve"> התבצע על פי נוהל פנימי, "מיון שליחי ועובדי </w:t>
      </w:r>
      <w:r>
        <w:rPr>
          <w:rFonts w:cs="FrankRuehl"/>
          <w:sz w:val="20"/>
          <w:szCs w:val="22"/>
          <w:rtl/>
        </w:rPr>
        <w:t>נתיב</w:t>
      </w:r>
      <w:r>
        <w:rPr>
          <w:rFonts w:cs="FrankRuehl" w:hint="cs"/>
          <w:sz w:val="20"/>
          <w:szCs w:val="22"/>
          <w:rtl/>
        </w:rPr>
        <w:t>", שעליו החליט הארגון בפברואר 2003. המשנה לנציב שירות המדינה והממונה על מערכת הביטחון בנש"ם, מר יעקב ברגר, מסר למשרד מבקר המדינה, כי הסמכות הפורמלית לאישור הבח</w:t>
      </w:r>
      <w:r>
        <w:rPr>
          <w:rFonts w:cs="FrankRuehl" w:hint="cs"/>
          <w:sz w:val="20"/>
          <w:szCs w:val="22"/>
          <w:rtl/>
        </w:rPr>
        <w:t xml:space="preserve">ירה של השליח היא של הנציבות. אולם, בביקורת לא נמצאה עדות לאישור הנוהל על ידי נש"ם. רק בדצמבר 2009 נכנס לתוקפו נוהל עדכני, "איתור ומיון שליחים", שנבחן ואושר על ידי נש"ם (ראו להלן). </w:t>
      </w:r>
    </w:p>
    <w:p w:rsidR="00000000">
      <w:pPr>
        <w:spacing w:after="120" w:line="230" w:lineRule="exact"/>
        <w:jc w:val="both"/>
        <w:rPr>
          <w:rFonts w:cs="FrankRuehl" w:hint="cs"/>
          <w:sz w:val="20"/>
          <w:szCs w:val="22"/>
          <w:rtl/>
        </w:rPr>
      </w:pPr>
      <w:r>
        <w:rPr>
          <w:rFonts w:cs="FrankRuehl" w:hint="cs"/>
          <w:sz w:val="20"/>
          <w:szCs w:val="22"/>
          <w:rtl/>
        </w:rPr>
        <w:t>בדצמבר 2006 הציגה מנהלת ענף איתור ומיון כוח אדם ב</w:t>
      </w:r>
      <w:r>
        <w:rPr>
          <w:rFonts w:cs="FrankRuehl"/>
          <w:sz w:val="20"/>
          <w:szCs w:val="22"/>
          <w:rtl/>
        </w:rPr>
        <w:t>נתיב</w:t>
      </w:r>
      <w:r>
        <w:rPr>
          <w:rFonts w:cs="FrankRuehl" w:hint="cs"/>
          <w:sz w:val="20"/>
          <w:szCs w:val="22"/>
          <w:rtl/>
        </w:rPr>
        <w:t xml:space="preserve"> לראש </w:t>
      </w:r>
      <w:r>
        <w:rPr>
          <w:rFonts w:cs="FrankRuehl"/>
          <w:sz w:val="20"/>
          <w:szCs w:val="22"/>
          <w:rtl/>
        </w:rPr>
        <w:t>נתיב</w:t>
      </w:r>
      <w:r>
        <w:rPr>
          <w:rFonts w:cs="FrankRuehl" w:hint="cs"/>
          <w:sz w:val="20"/>
          <w:szCs w:val="22"/>
          <w:rtl/>
        </w:rPr>
        <w:t xml:space="preserve"> תמונת מצב ב</w:t>
      </w:r>
      <w:r>
        <w:rPr>
          <w:rFonts w:cs="FrankRuehl" w:hint="cs"/>
          <w:sz w:val="20"/>
          <w:szCs w:val="22"/>
          <w:rtl/>
        </w:rPr>
        <w:t>כל הקשור לגיוס שליחים, ולפיה איכותם הקבועה של מרבית השליחים היא בבחינת "תמונה די עגומה. ... מדי שנה אנו ניצבים מול מצב בעייתי, בכל הנוגע לכמות המועמדים הראויים הנדרשים בכלל ואיכותם בפרט... דרישות אינסופיות לתפקיד השליח ולעיתים גם ניגוד בדרישות עצמן. ... בת</w:t>
      </w:r>
      <w:r>
        <w:rPr>
          <w:rFonts w:cs="FrankRuehl" w:hint="cs"/>
          <w:sz w:val="20"/>
          <w:szCs w:val="22"/>
          <w:rtl/>
        </w:rPr>
        <w:t xml:space="preserve">ום התהליך [של המיון], קיימת קבוצה די מצומצמת של מועמדים סופיים, אשר גם הם (למרות כל תהליך המיון הקפדני) אינם עונים להגדרת 'שליח אידיאלי'". מבקר הפנים בארגון המליץ באותה שנה לבחון מחדש את תהליך קבלת השליחים לארגון ואת תהליך הכשרתם. ועדת תיקון ליקויים של </w:t>
      </w:r>
      <w:r>
        <w:rPr>
          <w:rFonts w:cs="FrankRuehl"/>
          <w:sz w:val="20"/>
          <w:szCs w:val="22"/>
          <w:rtl/>
        </w:rPr>
        <w:t>נתי</w:t>
      </w:r>
      <w:r>
        <w:rPr>
          <w:rFonts w:cs="FrankRuehl"/>
          <w:sz w:val="20"/>
          <w:szCs w:val="22"/>
          <w:rtl/>
        </w:rPr>
        <w:t>ב</w:t>
      </w:r>
      <w:r>
        <w:rPr>
          <w:rFonts w:cs="FrankRuehl" w:hint="cs"/>
          <w:sz w:val="20"/>
          <w:szCs w:val="22"/>
          <w:rtl/>
        </w:rPr>
        <w:t>, בראשות ראש הארגון, הטילה על הממונה על משא</w:t>
      </w:r>
      <w:r>
        <w:rPr>
          <w:rFonts w:cs="FrankRuehl"/>
          <w:sz w:val="20"/>
          <w:szCs w:val="22"/>
          <w:rtl/>
        </w:rPr>
        <w:t>"</w:t>
      </w:r>
      <w:r>
        <w:rPr>
          <w:rFonts w:cs="FrankRuehl" w:hint="cs"/>
          <w:sz w:val="20"/>
          <w:szCs w:val="22"/>
          <w:rtl/>
        </w:rPr>
        <w:t>ן בפברואר 2008 "לתחקר את תהליך איתור מיון ושיגור השליחים במשרד" עד אפריל 2008. לדברי הממונה על משא</w:t>
      </w:r>
      <w:r>
        <w:rPr>
          <w:rFonts w:cs="FrankRuehl"/>
          <w:sz w:val="20"/>
          <w:szCs w:val="22"/>
          <w:rtl/>
        </w:rPr>
        <w:t>"</w:t>
      </w:r>
      <w:r>
        <w:rPr>
          <w:rFonts w:cs="FrankRuehl" w:hint="cs"/>
          <w:sz w:val="20"/>
          <w:szCs w:val="22"/>
          <w:rtl/>
        </w:rPr>
        <w:t>ן ב</w:t>
      </w:r>
      <w:r>
        <w:rPr>
          <w:rFonts w:cs="FrankRuehl"/>
          <w:sz w:val="20"/>
          <w:szCs w:val="22"/>
          <w:rtl/>
        </w:rPr>
        <w:t>נתיב</w:t>
      </w:r>
      <w:r>
        <w:rPr>
          <w:rFonts w:cs="FrankRuehl" w:hint="cs"/>
          <w:sz w:val="20"/>
          <w:szCs w:val="22"/>
          <w:rtl/>
        </w:rPr>
        <w:t>, הסיבה לדרישה לבדיקת התהליך הייתה "</w:t>
      </w:r>
      <w:r>
        <w:rPr>
          <w:rFonts w:cs="FrankRuehl" w:hint="cs"/>
          <w:sz w:val="20"/>
          <w:szCs w:val="22"/>
          <w:u w:val="single"/>
          <w:rtl/>
        </w:rPr>
        <w:t>חוסר שביעות רצון חלקית מטיב המועמדים המגיעים</w:t>
      </w:r>
      <w:r>
        <w:rPr>
          <w:rFonts w:cs="FrankRuehl" w:hint="cs"/>
          <w:sz w:val="20"/>
          <w:szCs w:val="22"/>
          <w:rtl/>
        </w:rPr>
        <w:t xml:space="preserve"> [הדגש במקור]".</w:t>
      </w:r>
    </w:p>
    <w:p w:rsidR="00000000">
      <w:pPr>
        <w:spacing w:after="120" w:line="230" w:lineRule="exact"/>
        <w:jc w:val="both"/>
        <w:rPr>
          <w:rFonts w:cs="FrankRuehl" w:hint="cs"/>
          <w:sz w:val="20"/>
          <w:szCs w:val="22"/>
          <w:rtl/>
        </w:rPr>
      </w:pPr>
      <w:r>
        <w:rPr>
          <w:rFonts w:cs="FrankRuehl" w:hint="cs"/>
          <w:sz w:val="20"/>
          <w:szCs w:val="22"/>
          <w:rtl/>
        </w:rPr>
        <w:t>בנובמבר 2</w:t>
      </w:r>
      <w:r>
        <w:rPr>
          <w:rFonts w:cs="FrankRuehl" w:hint="cs"/>
          <w:sz w:val="20"/>
          <w:szCs w:val="22"/>
          <w:rtl/>
        </w:rPr>
        <w:t>009 אישרה ועדת המכרזים ב</w:t>
      </w:r>
      <w:r>
        <w:rPr>
          <w:rFonts w:cs="FrankRuehl"/>
          <w:sz w:val="20"/>
          <w:szCs w:val="22"/>
          <w:rtl/>
        </w:rPr>
        <w:t>נתיב</w:t>
      </w:r>
      <w:r>
        <w:rPr>
          <w:rFonts w:cs="FrankRuehl" w:hint="cs"/>
          <w:sz w:val="20"/>
          <w:szCs w:val="22"/>
          <w:rtl/>
        </w:rPr>
        <w:t xml:space="preserve"> פנייה לחברות לקבלת הצעות מחיר לבחינת תהליכי האיתור, המיון האבחון וההכשרה של השליחים, ובכלל זה בחינת מבנה קורס ההכשרה לשליחי </w:t>
      </w:r>
      <w:r>
        <w:rPr>
          <w:rFonts w:cs="FrankRuehl"/>
          <w:sz w:val="20"/>
          <w:szCs w:val="22"/>
          <w:rtl/>
        </w:rPr>
        <w:t>נתיב</w:t>
      </w:r>
      <w:r>
        <w:rPr>
          <w:rFonts w:cs="FrankRuehl" w:hint="cs"/>
          <w:sz w:val="20"/>
          <w:szCs w:val="22"/>
          <w:rtl/>
        </w:rPr>
        <w:t xml:space="preserve"> (להלן - קורס השליחים) וליוויו המקצועי, בעת שייערך. על פי תכנית העבודה של </w:t>
      </w:r>
      <w:r>
        <w:rPr>
          <w:rFonts w:cs="FrankRuehl"/>
          <w:sz w:val="20"/>
          <w:szCs w:val="22"/>
          <w:rtl/>
        </w:rPr>
        <w:t>נתיב</w:t>
      </w:r>
      <w:r>
        <w:rPr>
          <w:rFonts w:cs="FrankRuehl" w:hint="cs"/>
          <w:sz w:val="20"/>
          <w:szCs w:val="22"/>
          <w:rtl/>
        </w:rPr>
        <w:t xml:space="preserve"> ל-2010, אמורה הייתה </w:t>
      </w:r>
      <w:r>
        <w:rPr>
          <w:rFonts w:cs="FrankRuehl" w:hint="cs"/>
          <w:sz w:val="20"/>
          <w:szCs w:val="22"/>
          <w:rtl/>
        </w:rPr>
        <w:t xml:space="preserve">עבודת החברה שתיבחר להתחיל בפברואר 2010, אולם לאחר שהתקבלו הצעות הספקים עצר סגן ראש </w:t>
      </w:r>
      <w:r>
        <w:rPr>
          <w:rFonts w:cs="FrankRuehl"/>
          <w:sz w:val="20"/>
          <w:szCs w:val="22"/>
          <w:rtl/>
        </w:rPr>
        <w:t>נתיב</w:t>
      </w:r>
      <w:r>
        <w:rPr>
          <w:rFonts w:cs="FrankRuehl" w:hint="cs"/>
          <w:sz w:val="20"/>
          <w:szCs w:val="22"/>
          <w:rtl/>
        </w:rPr>
        <w:t xml:space="preserve"> במרץ 2010 את התהליך והנחה </w:t>
      </w:r>
      <w:r>
        <w:rPr>
          <w:rFonts w:cs="FrankRuehl"/>
          <w:sz w:val="20"/>
          <w:szCs w:val="22"/>
          <w:rtl/>
        </w:rPr>
        <w:t>-</w:t>
      </w:r>
      <w:r>
        <w:rPr>
          <w:rFonts w:cs="FrankRuehl" w:hint="cs"/>
          <w:sz w:val="20"/>
          <w:szCs w:val="22"/>
          <w:rtl/>
        </w:rPr>
        <w:t xml:space="preserve"> לראשונה - לבדוק את הלקח וההישג הנדרשים מהייעוץ החיצוני ואת דרישות הארגון מהספקים. נכון למרץ 2010 טרם נבחר הספק. בהתייחסות לטיוטת הביקורת מסר</w:t>
      </w:r>
      <w:r>
        <w:rPr>
          <w:rFonts w:cs="FrankRuehl" w:hint="cs"/>
          <w:sz w:val="20"/>
          <w:szCs w:val="22"/>
          <w:rtl/>
        </w:rPr>
        <w:t xml:space="preserve"> נתיב, כי בשנה האחרונה יצא מכרז לבחירת חברת ייעוץ חיצונית, וכי בעקבות המלצות החברה שאומצו בידי הנהלת המשרד נקבעה תבנית חדשה למיון ולבחינה של מועמדים לשליחות ל-2011.</w:t>
      </w:r>
    </w:p>
    <w:p w:rsidR="00000000">
      <w:pPr>
        <w:spacing w:after="120" w:line="230" w:lineRule="exact"/>
        <w:jc w:val="both"/>
        <w:rPr>
          <w:rFonts w:cs="FrankRuehl"/>
          <w:sz w:val="20"/>
          <w:szCs w:val="22"/>
          <w:rtl/>
        </w:rPr>
      </w:pPr>
      <w:r>
        <w:rPr>
          <w:rFonts w:cs="FrankRuehl" w:hint="cs"/>
          <w:sz w:val="20"/>
          <w:szCs w:val="22"/>
          <w:rtl/>
        </w:rPr>
        <w:t>בתקשי"ר נקבע, כי ועדת בוחנים, שבפניה מופיעים מועמדים למשרה בהליך של מכרז פומבי תמנה ארבעה ח</w:t>
      </w:r>
      <w:r>
        <w:rPr>
          <w:rFonts w:cs="FrankRuehl" w:hint="cs"/>
          <w:sz w:val="20"/>
          <w:szCs w:val="22"/>
          <w:rtl/>
        </w:rPr>
        <w:t>ברים לפחות ובהם נציב שירות המדינה או נציגו שאינו מועסק במשרד הנוגע בדבר (יו"ר), שני נציגים של המשרד הנוגע בדבר ונציג ציבור, שאינו עובד מדינה. עוד נקבע בתקשי"ר, כי ועדת בוחנים משרדית שבפניה מופיעים מועמדים למשרה בהליך של מכרז פנימי תמנה שלושה חברים, ובהם נצ</w:t>
      </w:r>
      <w:r>
        <w:rPr>
          <w:rFonts w:cs="FrankRuehl" w:hint="cs"/>
          <w:sz w:val="20"/>
          <w:szCs w:val="22"/>
          <w:rtl/>
        </w:rPr>
        <w:t>יג נש"ם ונציג הסתדרות עובדי המדינה שאינו עובד המשרד המקיים את הוועדה. הכללים המתייחסים למספר ולהרכב של ועדות מינויים וועדות לאיתור מועמדים למשרות הפטורות מחובת מכרז פומבי משתנים בהתאם למשרה, אולם המשותף להן היא הקביעה, כי בכל ועדה ישתתפו, בין השאר, נציג נש</w:t>
      </w:r>
      <w:r>
        <w:rPr>
          <w:rFonts w:cs="FrankRuehl" w:hint="cs"/>
          <w:sz w:val="20"/>
          <w:szCs w:val="22"/>
          <w:rtl/>
        </w:rPr>
        <w:t>"ם ונציג שאינו עובד המשרד בו נמצאת המשרה (סעיף 11.95). מכאן, שבין אם מדובר במכרז פומבי, מכרז פנימי או במינוי הפטור ממכרז, הכלל המנחה את התקשי"ר בנוגע להרכב הוועדה הבוחרת את המועמד הוא, כי בין חבריה ימצא נציג נש"ם ונציג שאינו נמנה על המשרד הנוגע בדבר. בהתיי</w:t>
      </w:r>
      <w:r>
        <w:rPr>
          <w:rFonts w:cs="FrankRuehl" w:hint="cs"/>
          <w:sz w:val="20"/>
          <w:szCs w:val="22"/>
          <w:rtl/>
        </w:rPr>
        <w:t xml:space="preserve">חסות לטיוטת הביקורת מסרה נש"ם למשרד מבקר המדינה, כי "הארגון ונציבות שירות המדינה השלימו יחדיו תוך כדי הביקורת תיקון הליקויים של הביקורת, ובכלל זה שילוב נציג ציבור, כפי שהוצע ע"י הביקורת". </w:t>
      </w:r>
    </w:p>
    <w:p w:rsidR="00000000">
      <w:pPr>
        <w:spacing w:after="120" w:line="230" w:lineRule="exact"/>
        <w:jc w:val="both"/>
        <w:rPr>
          <w:rFonts w:cs="FrankRuehl" w:hint="cs"/>
          <w:sz w:val="20"/>
          <w:szCs w:val="22"/>
          <w:rtl/>
        </w:rPr>
      </w:pPr>
      <w:r>
        <w:rPr>
          <w:rFonts w:cs="FrankRuehl"/>
          <w:sz w:val="20"/>
          <w:szCs w:val="22"/>
          <w:rtl/>
        </w:rPr>
        <w:br w:type="page"/>
      </w:r>
      <w:r>
        <w:rPr>
          <w:rFonts w:cs="FrankRuehl" w:hint="cs"/>
          <w:b/>
          <w:bCs/>
          <w:sz w:val="20"/>
          <w:szCs w:val="22"/>
          <w:rtl/>
        </w:rPr>
        <w:t>משרד מבקר המדינה מעיר, כי התייחסות נש"ם אינה עולה בקנה אחד עם נוהל</w:t>
      </w:r>
      <w:r>
        <w:rPr>
          <w:rFonts w:cs="FrankRuehl" w:hint="cs"/>
          <w:b/>
          <w:bCs/>
          <w:sz w:val="20"/>
          <w:szCs w:val="22"/>
          <w:rtl/>
        </w:rPr>
        <w:t xml:space="preserve"> נתיב בנושא איתור ומיון שליחים</w:t>
      </w:r>
      <w:r>
        <w:rPr>
          <w:rStyle w:val="FootnoteReference"/>
          <w:rFonts w:cs="FrankRuehl"/>
          <w:sz w:val="20"/>
          <w:szCs w:val="22"/>
          <w:rtl/>
        </w:rPr>
        <w:footnoteReference w:id="44"/>
      </w:r>
      <w:r>
        <w:rPr>
          <w:rFonts w:cs="FrankRuehl" w:hint="cs"/>
          <w:b/>
          <w:bCs/>
          <w:sz w:val="20"/>
          <w:szCs w:val="22"/>
          <w:rtl/>
        </w:rPr>
        <w:t>, ולפיו לא משולב נציג ציבור בוועדה</w:t>
      </w:r>
      <w:r>
        <w:rPr>
          <w:rFonts w:cs="FrankRuehl" w:hint="cs"/>
          <w:sz w:val="20"/>
          <w:szCs w:val="22"/>
          <w:rtl/>
        </w:rPr>
        <w:t xml:space="preserve">. </w:t>
      </w:r>
    </w:p>
    <w:p w:rsidR="00000000">
      <w:pPr>
        <w:spacing w:after="240" w:line="230" w:lineRule="exact"/>
        <w:jc w:val="both"/>
        <w:rPr>
          <w:rFonts w:cs="FrankRuehl" w:hint="cs"/>
          <w:sz w:val="20"/>
          <w:szCs w:val="22"/>
          <w:rtl/>
        </w:rPr>
      </w:pPr>
      <w:r>
        <w:rPr>
          <w:rFonts w:cs="FrankRuehl" w:hint="cs"/>
          <w:sz w:val="20"/>
          <w:szCs w:val="22"/>
          <w:rtl/>
        </w:rPr>
        <w:t>בנוהל "איתור ומיון שליחים" נקבע [סעיף 6.9.1], כי "לקורס שליחים המתקיים מידי שנה ב</w:t>
      </w:r>
      <w:r>
        <w:rPr>
          <w:rFonts w:cs="FrankRuehl"/>
          <w:sz w:val="20"/>
          <w:szCs w:val="22"/>
          <w:rtl/>
        </w:rPr>
        <w:t>נתיב</w:t>
      </w:r>
      <w:r>
        <w:rPr>
          <w:rFonts w:cs="FrankRuehl" w:hint="cs"/>
          <w:sz w:val="20"/>
          <w:szCs w:val="22"/>
          <w:rtl/>
        </w:rPr>
        <w:t xml:space="preserve">, מופנים מועמדים לאחר שאושרו ע"י ועדת הקבלה". בנוהל שהיה תקף עד לדצמבר 2009, נקבע, </w:t>
      </w:r>
      <w:r>
        <w:rPr>
          <w:rFonts w:cs="FrankRuehl" w:hint="cs"/>
          <w:spacing w:val="8"/>
          <w:sz w:val="20"/>
          <w:szCs w:val="22"/>
          <w:rtl/>
        </w:rPr>
        <w:t xml:space="preserve">כי ועדת הקבלה תורכב </w:t>
      </w:r>
      <w:r>
        <w:rPr>
          <w:rFonts w:cs="FrankRuehl" w:hint="cs"/>
          <w:spacing w:val="8"/>
          <w:sz w:val="20"/>
          <w:szCs w:val="22"/>
          <w:rtl/>
        </w:rPr>
        <w:t xml:space="preserve">מעובדי </w:t>
      </w:r>
      <w:r>
        <w:rPr>
          <w:rFonts w:cs="FrankRuehl"/>
          <w:spacing w:val="8"/>
          <w:sz w:val="20"/>
          <w:szCs w:val="22"/>
          <w:rtl/>
        </w:rPr>
        <w:t>נתיב</w:t>
      </w:r>
      <w:r>
        <w:rPr>
          <w:rFonts w:cs="FrankRuehl" w:hint="cs"/>
          <w:spacing w:val="8"/>
          <w:sz w:val="20"/>
          <w:szCs w:val="22"/>
          <w:rtl/>
        </w:rPr>
        <w:t>. המשנה לנציב שירות המדינה מסר לעורכי הביקורת (</w:t>
      </w:r>
      <w:r>
        <w:rPr>
          <w:rFonts w:cs="FrankRuehl" w:hint="cs"/>
          <w:sz w:val="20"/>
          <w:szCs w:val="22"/>
          <w:rtl/>
        </w:rPr>
        <w:t xml:space="preserve">14.5.09), כי נש"ם היא הסמכות הרשמית לאישור מינויים של שליחי </w:t>
      </w:r>
      <w:r>
        <w:rPr>
          <w:rFonts w:cs="FrankRuehl"/>
          <w:sz w:val="20"/>
          <w:szCs w:val="22"/>
          <w:rtl/>
        </w:rPr>
        <w:t>נתיב</w:t>
      </w:r>
      <w:r>
        <w:rPr>
          <w:rFonts w:cs="FrankRuehl" w:hint="cs"/>
          <w:sz w:val="20"/>
          <w:szCs w:val="22"/>
          <w:rtl/>
        </w:rPr>
        <w:t>; מרכזת כ"א ב</w:t>
      </w:r>
      <w:r>
        <w:rPr>
          <w:rFonts w:cs="FrankRuehl"/>
          <w:sz w:val="20"/>
          <w:szCs w:val="22"/>
          <w:rtl/>
        </w:rPr>
        <w:t>נתיב</w:t>
      </w:r>
      <w:r>
        <w:rPr>
          <w:rFonts w:cs="FrankRuehl" w:hint="cs"/>
          <w:sz w:val="20"/>
          <w:szCs w:val="22"/>
          <w:rtl/>
        </w:rPr>
        <w:t xml:space="preserve"> מסרה לעורכי הביקורת במרץ 2009, כי נציגה מטעם נש"ם שצורפה ב-2004 לוועדת הקבלה פרשה מחברותה בה לאחר שתי פגישות, משום "</w:t>
      </w:r>
      <w:r>
        <w:rPr>
          <w:rFonts w:cs="FrankRuehl" w:hint="cs"/>
          <w:sz w:val="20"/>
          <w:szCs w:val="22"/>
          <w:rtl/>
        </w:rPr>
        <w:t>שלדברי הנציגה, תהליך המיון הינו מובנה ותקין", ומאז לא השתתפו בוועדה נציגי נש"ם. בנוהל "איתור ומיון שליחים" שנכנס לתוקף בדצמבר 2009 נקבע, כי נציג נש"ם יהיה חבר בוועדת הקבלה. עוד נקבע בנוהל, כי במהלך הקורס מתקיימת ועדת שיבוץ, שעל בסיס תפקודו וביצועיו של המוע</w:t>
      </w:r>
      <w:r>
        <w:rPr>
          <w:rFonts w:cs="FrankRuehl" w:hint="cs"/>
          <w:sz w:val="20"/>
          <w:szCs w:val="22"/>
          <w:rtl/>
        </w:rPr>
        <w:t>מד במהלך הקורס תחליט על שיבוצו או על הפסקת תהליך הכשרתו. בנוהל אין פירוט להרכב של ועדת השיבוץ ולא של התפקידים ומועדי ההתכנסות של ועדות הקבלה והשיבוץ, וקיימת בו הפניה לנוהל מבנה ארגוני של הארגון מס' 10.20.01. בביקורת נמצא, כי נוהל כזה אינו קיים. אחראית נהלי</w:t>
      </w:r>
      <w:r>
        <w:rPr>
          <w:rFonts w:cs="FrankRuehl" w:hint="cs"/>
          <w:sz w:val="20"/>
          <w:szCs w:val="22"/>
          <w:rtl/>
        </w:rPr>
        <w:t>ם בנתיב אישרה דברים אלה ומסרה לעורכי הביקורת, כי בכוונת הארגון לגבשם בהקדם.</w:t>
      </w:r>
    </w:p>
    <w:p w:rsidR="00000000">
      <w:pPr>
        <w:pStyle w:val="RESHET"/>
        <w:keepLines/>
        <w:rPr>
          <w:rFonts w:hint="cs"/>
          <w:sz w:val="20"/>
          <w:rtl/>
        </w:rPr>
      </w:pPr>
      <w:r>
        <w:rPr>
          <w:rFonts w:hint="cs"/>
          <w:sz w:val="20"/>
          <w:rtl/>
        </w:rPr>
        <w:t>מהאמור לעיל עולה, כי בשש השנים שקדמו לביקורת משרד מבקר המדינה, בחירת השליחים נעשתה ללא הליך שהוסדר ופוקח כנדרש על ידי נש"ם, ואף שלא בהתאם להחלטת הממשלה. כמו כן, למעלה משלוש שנים מא</w:t>
      </w:r>
      <w:r>
        <w:rPr>
          <w:rFonts w:hint="cs"/>
          <w:sz w:val="20"/>
          <w:rtl/>
        </w:rPr>
        <w:t>ז עלה ב</w:t>
      </w:r>
      <w:r>
        <w:rPr>
          <w:sz w:val="20"/>
          <w:rtl/>
        </w:rPr>
        <w:t>נתיב</w:t>
      </w:r>
      <w:r>
        <w:rPr>
          <w:rFonts w:hint="cs"/>
          <w:sz w:val="20"/>
          <w:rtl/>
        </w:rPr>
        <w:t xml:space="preserve"> הצורך בבחינה יסודית של תהליך האיתור, המיון וההכשרה של השליחים, הבחינה טרם החלה, ונכון למרץ 2010 הארגון טרם גיבש את צרכיו ודרישותיו בתחום הזה, ובכך נמשך העיכוב בתהליך האיתור, המיון וההכשרה של השליחים. </w:t>
      </w:r>
    </w:p>
    <w:p w:rsidR="00000000">
      <w:pPr>
        <w:spacing w:before="180" w:after="240" w:line="230" w:lineRule="exact"/>
        <w:jc w:val="both"/>
        <w:rPr>
          <w:rFonts w:cs="FrankRuehl" w:hint="cs"/>
          <w:sz w:val="20"/>
          <w:szCs w:val="22"/>
          <w:rtl/>
        </w:rPr>
      </w:pPr>
      <w:r>
        <w:rPr>
          <w:rFonts w:cs="FrankRuehl" w:hint="cs"/>
          <w:sz w:val="20"/>
          <w:szCs w:val="22"/>
          <w:rtl/>
        </w:rPr>
        <w:t>בנוהל "איתור ומיון שליחים" מדצמבר 2009 נקבע</w:t>
      </w:r>
      <w:r>
        <w:rPr>
          <w:rFonts w:cs="FrankRuehl" w:hint="cs"/>
          <w:sz w:val="20"/>
          <w:szCs w:val="22"/>
          <w:rtl/>
        </w:rPr>
        <w:t xml:space="preserve">, כי "קורס ההכשרה מהווה </w:t>
      </w:r>
      <w:r>
        <w:rPr>
          <w:rFonts w:cs="FrankRuehl" w:hint="cs"/>
          <w:sz w:val="20"/>
          <w:szCs w:val="22"/>
          <w:u w:val="single"/>
          <w:rtl/>
        </w:rPr>
        <w:t>שלב אחרון בתהליך המיון"</w:t>
      </w:r>
      <w:r>
        <w:rPr>
          <w:rFonts w:cs="FrankRuehl" w:hint="cs"/>
          <w:sz w:val="20"/>
          <w:szCs w:val="22"/>
          <w:rtl/>
        </w:rPr>
        <w:t xml:space="preserve"> [ההדגשה במקור]. גם הממונה על משא</w:t>
      </w:r>
      <w:r>
        <w:rPr>
          <w:rFonts w:cs="FrankRuehl"/>
          <w:sz w:val="20"/>
          <w:szCs w:val="22"/>
          <w:rtl/>
        </w:rPr>
        <w:t>"</w:t>
      </w:r>
      <w:r>
        <w:rPr>
          <w:rFonts w:cs="FrankRuehl" w:hint="cs"/>
          <w:sz w:val="20"/>
          <w:szCs w:val="22"/>
          <w:rtl/>
        </w:rPr>
        <w:t>ן ב</w:t>
      </w:r>
      <w:r>
        <w:rPr>
          <w:rFonts w:cs="FrankRuehl"/>
          <w:sz w:val="20"/>
          <w:szCs w:val="22"/>
          <w:rtl/>
        </w:rPr>
        <w:t>נתיב</w:t>
      </w:r>
      <w:r>
        <w:rPr>
          <w:rFonts w:cs="FrankRuehl" w:hint="cs"/>
          <w:sz w:val="20"/>
          <w:szCs w:val="22"/>
          <w:rtl/>
        </w:rPr>
        <w:t xml:space="preserve"> מסרה לעורכי הביקורת, כי קורס השליחים הוא שלב במיון המועמדים, שבמהלכו ניתן להפסיק את הכשרת המועמדים שנמצאו בלתי מתאימים. בביקורת עלה, כי בפועל הדברים אינם מתנהלים כך, ו</w:t>
      </w:r>
      <w:r>
        <w:rPr>
          <w:rFonts w:cs="FrankRuehl" w:hint="cs"/>
          <w:sz w:val="20"/>
          <w:szCs w:val="22"/>
          <w:rtl/>
        </w:rPr>
        <w:t xml:space="preserve">כי כמעט בכל קורסי השליחים משתתפים חניכים במספר זהה למספר המשרות המתפנות (בחמישה קורסים שנערכו בשנים 2005 עד 2009 השתתפו 27 איש, שעה שמספר המשרות לאיוש היה 25), כך שלא נשאר מרחב גמישות לתהליך המיוני. הלכה למעשה, </w:t>
      </w:r>
      <w:r>
        <w:rPr>
          <w:rFonts w:cs="FrankRuehl"/>
          <w:sz w:val="20"/>
          <w:szCs w:val="22"/>
          <w:rtl/>
        </w:rPr>
        <w:t>נתיב</w:t>
      </w:r>
      <w:r>
        <w:rPr>
          <w:rFonts w:cs="FrankRuehl" w:hint="cs"/>
          <w:sz w:val="20"/>
          <w:szCs w:val="22"/>
          <w:rtl/>
        </w:rPr>
        <w:t xml:space="preserve"> לא הפסיק הכשרה של מועמד כלשהו, ובכלל זה </w:t>
      </w:r>
      <w:r>
        <w:rPr>
          <w:rFonts w:cs="FrankRuehl" w:hint="cs"/>
          <w:sz w:val="20"/>
          <w:szCs w:val="22"/>
          <w:rtl/>
        </w:rPr>
        <w:t xml:space="preserve">של חניכים שסומנו להדחה או שנכשלו בנושאי ליבה, כהכשרה קונסולרית, והחניכים הללו יצאו לשרת כשליחים בחו"ל. כך למשל ב-2009, חניך שלא הוסמך כקונסול נשלח לכהן כראש שלוחה פריפריאלית, כשהוא מנוע מראש מלמלא את אחד מתפקידיו המרכזיים - עבודה קונסולרית. נוכח זאת, נאלץ </w:t>
      </w:r>
      <w:r>
        <w:rPr>
          <w:rFonts w:cs="FrankRuehl" w:hint="cs"/>
          <w:sz w:val="20"/>
          <w:szCs w:val="22"/>
          <w:rtl/>
        </w:rPr>
        <w:t xml:space="preserve">נתיב לשלוח לשלוחה זו, אחת לתקופה, קונסולים מוסמכים משלוחותיו האחרות. </w:t>
      </w:r>
    </w:p>
    <w:p w:rsidR="00000000">
      <w:pPr>
        <w:spacing w:line="220" w:lineRule="exact"/>
        <w:jc w:val="both"/>
        <w:rPr>
          <w:rFonts w:cs="FrankRuehl" w:hint="cs"/>
          <w:sz w:val="20"/>
          <w:szCs w:val="22"/>
          <w:rtl/>
        </w:rPr>
      </w:pPr>
      <w:r>
        <w:rPr>
          <w:rFonts w:cs="FrankRuehl"/>
          <w:sz w:val="20"/>
          <w:szCs w:val="22"/>
          <w:rtl/>
        </w:rPr>
        <w:br w:type="page"/>
      </w:r>
    </w:p>
    <w:p w:rsidR="00000000">
      <w:pPr>
        <w:pStyle w:val="RESHET"/>
        <w:keepLines/>
        <w:rPr>
          <w:rFonts w:hint="cs"/>
          <w:sz w:val="20"/>
          <w:rtl/>
        </w:rPr>
      </w:pPr>
      <w:r>
        <w:rPr>
          <w:rFonts w:hint="cs"/>
          <w:sz w:val="20"/>
          <w:rtl/>
        </w:rPr>
        <w:t>לדעת משרד מבקר המדינה, התנהלות נתיב בתחום מיון השליחים במתכונתה הנוכחית אינה מתיישבת עם הגדרותיו, ובפועל מביאה לבחירה שאינה מיטבית של חלק מהשליחים, שכן הארגון נסמך על קורס השליחים כחלק</w:t>
      </w:r>
      <w:r>
        <w:rPr>
          <w:rFonts w:hint="cs"/>
          <w:sz w:val="20"/>
          <w:rtl/>
        </w:rPr>
        <w:t xml:space="preserve"> מהתהליך המיוני, אם כי בפועל, הוא מתעלם מתוצאותיו בחלק מהמקרים. ראוי, כי נתיב, בשיתוף נש"ם, יבחנו דרכים הולמות למיון המועמדים, כך שיתאפשר לארגון להעמיד את המועמדים ההולמים ביותר למשרה. </w:t>
      </w:r>
    </w:p>
    <w:p w:rsidR="00000000">
      <w:pPr>
        <w:spacing w:before="180" w:after="120" w:line="230" w:lineRule="exact"/>
        <w:jc w:val="both"/>
        <w:rPr>
          <w:rFonts w:cs="FrankRuehl" w:hint="cs"/>
          <w:sz w:val="20"/>
          <w:szCs w:val="22"/>
          <w:rtl/>
        </w:rPr>
      </w:pPr>
      <w:r>
        <w:rPr>
          <w:rFonts w:cs="FrankRuehl" w:hint="cs"/>
          <w:sz w:val="20"/>
          <w:szCs w:val="22"/>
          <w:rtl/>
        </w:rPr>
        <w:t>עוד עלה, כי אף על פי שדרישת סף למשרת ראש שלוחה פריפריאלית היא השכלה אק</w:t>
      </w:r>
      <w:r>
        <w:rPr>
          <w:rFonts w:cs="FrankRuehl" w:hint="cs"/>
          <w:sz w:val="20"/>
          <w:szCs w:val="22"/>
          <w:rtl/>
        </w:rPr>
        <w:t xml:space="preserve">דמאית (תואר ראשון), שליח מסוים שמונה לראש שלוחה לא השלים את לימודיו לתואר הראשון ובכך לא עמד בדרישות המשרה. </w:t>
      </w:r>
    </w:p>
    <w:p w:rsidR="00000000">
      <w:pPr>
        <w:spacing w:after="120" w:line="230" w:lineRule="exact"/>
        <w:jc w:val="both"/>
        <w:rPr>
          <w:rFonts w:cs="FrankRuehl" w:hint="cs"/>
          <w:sz w:val="20"/>
          <w:szCs w:val="22"/>
          <w:rtl/>
        </w:rPr>
      </w:pPr>
      <w:r>
        <w:rPr>
          <w:rFonts w:cs="FrankRuehl" w:hint="cs"/>
          <w:sz w:val="20"/>
          <w:szCs w:val="22"/>
          <w:rtl/>
        </w:rPr>
        <w:t xml:space="preserve">בדוח מבקר המדינה על נתיב (1998) הומלץ לתכנן מערכת חילופים בין ממלאי תפקידים במטה לבין ממלאי התפקידים בשטח, בין השאר, כדי לצמצם את הליקויים הנובעים </w:t>
      </w:r>
      <w:r>
        <w:rPr>
          <w:rFonts w:cs="FrankRuehl" w:hint="cs"/>
          <w:sz w:val="20"/>
          <w:szCs w:val="22"/>
          <w:rtl/>
        </w:rPr>
        <w:t>מחוסר הניסיון של השליחים החיצוניים. סגנית הממונה על מערכת הביטחון בנש"ם כתבה ל</w:t>
      </w:r>
      <w:r>
        <w:rPr>
          <w:rFonts w:cs="FrankRuehl"/>
          <w:sz w:val="20"/>
          <w:szCs w:val="22"/>
          <w:rtl/>
        </w:rPr>
        <w:t>נתיב</w:t>
      </w:r>
      <w:r>
        <w:rPr>
          <w:rFonts w:cs="FrankRuehl" w:hint="cs"/>
          <w:sz w:val="20"/>
          <w:szCs w:val="22"/>
          <w:rtl/>
        </w:rPr>
        <w:t xml:space="preserve"> באוגוסט 2008, כי "עמדתנו כפי שכבר הוצגה בעבר וצוינה בעבר, באשר למסלול השירות ב</w:t>
      </w:r>
      <w:r>
        <w:rPr>
          <w:rFonts w:cs="FrankRuehl"/>
          <w:sz w:val="20"/>
          <w:szCs w:val="22"/>
          <w:rtl/>
        </w:rPr>
        <w:t>נתיב</w:t>
      </w:r>
      <w:r>
        <w:rPr>
          <w:rFonts w:cs="FrankRuehl" w:hint="cs"/>
          <w:sz w:val="20"/>
          <w:szCs w:val="22"/>
          <w:rtl/>
        </w:rPr>
        <w:t xml:space="preserve"> היא, כי המסלול הטוב ביותר הוא שילוב של שירות בארץ ובחו"ל, לסירוגין". מבקר הפנים ב</w:t>
      </w:r>
      <w:r>
        <w:rPr>
          <w:rFonts w:cs="FrankRuehl"/>
          <w:sz w:val="20"/>
          <w:szCs w:val="22"/>
          <w:rtl/>
        </w:rPr>
        <w:t>נתיב</w:t>
      </w:r>
      <w:r>
        <w:rPr>
          <w:rFonts w:cs="FrankRuehl" w:hint="cs"/>
          <w:sz w:val="20"/>
          <w:szCs w:val="22"/>
          <w:rtl/>
        </w:rPr>
        <w:t xml:space="preserve"> בחן </w:t>
      </w:r>
      <w:r>
        <w:rPr>
          <w:rFonts w:cs="FrankRuehl" w:hint="cs"/>
          <w:sz w:val="20"/>
          <w:szCs w:val="22"/>
          <w:rtl/>
        </w:rPr>
        <w:t xml:space="preserve">ב-2008 את יישום המלצת מבקר המדינה וקבע שזו לא טופלה. כאמור לעיל, בביקורת עלה, כי מתוך 20 השליחים החיצוניים (ומספר דומה של עמ"י) שסיימו את שליחותם בשנים 2005-2009, אחת בלבד השתלבה במטה הארגון בתפקיד עוזרת בכירה לראש </w:t>
      </w:r>
      <w:r>
        <w:rPr>
          <w:rFonts w:cs="FrankRuehl"/>
          <w:sz w:val="20"/>
          <w:szCs w:val="22"/>
          <w:rtl/>
        </w:rPr>
        <w:t>נתיב</w:t>
      </w:r>
      <w:r>
        <w:rPr>
          <w:rFonts w:cs="FrankRuehl" w:hint="cs"/>
          <w:sz w:val="20"/>
          <w:szCs w:val="22"/>
          <w:rtl/>
        </w:rPr>
        <w:t xml:space="preserve"> ושליחה נוספת הצטרפה כעובדת זמנית, עד</w:t>
      </w:r>
      <w:r>
        <w:rPr>
          <w:rFonts w:cs="FrankRuehl" w:hint="cs"/>
          <w:sz w:val="20"/>
          <w:szCs w:val="22"/>
          <w:rtl/>
        </w:rPr>
        <w:t xml:space="preserve"> לחזרת העובד הקבוע משליחותו. נכון לפברואר 2010, רק שליחה מכהנת אחת, בתחום קונסולרי, נמנית עם עובדי </w:t>
      </w:r>
      <w:r>
        <w:rPr>
          <w:rFonts w:cs="FrankRuehl"/>
          <w:sz w:val="20"/>
          <w:szCs w:val="22"/>
          <w:rtl/>
        </w:rPr>
        <w:t>נתיב</w:t>
      </w:r>
      <w:r>
        <w:rPr>
          <w:rFonts w:cs="FrankRuehl" w:hint="cs"/>
          <w:sz w:val="20"/>
          <w:szCs w:val="22"/>
          <w:rtl/>
        </w:rPr>
        <w:t xml:space="preserve"> הקבועים, אך היא עומדת בפני פרישה.</w:t>
      </w:r>
    </w:p>
    <w:p w:rsidR="00000000">
      <w:pPr>
        <w:spacing w:after="120" w:line="230" w:lineRule="exact"/>
        <w:jc w:val="both"/>
        <w:rPr>
          <w:rFonts w:cs="FrankRuehl" w:hint="cs"/>
          <w:sz w:val="20"/>
          <w:szCs w:val="22"/>
          <w:rtl/>
        </w:rPr>
      </w:pPr>
    </w:p>
    <w:p w:rsidR="00000000">
      <w:pPr>
        <w:pStyle w:val="Heading5"/>
        <w:keepNext/>
        <w:widowControl/>
        <w:tabs>
          <w:tab w:val="left" w:pos="737"/>
        </w:tabs>
        <w:spacing w:after="120" w:line="230" w:lineRule="exact"/>
        <w:rPr>
          <w:rFonts w:cs="FrankRuehl" w:hint="cs"/>
          <w:szCs w:val="22"/>
          <w:rtl/>
        </w:rPr>
      </w:pPr>
      <w:r>
        <w:rPr>
          <w:rFonts w:cs="FrankRuehl" w:hint="cs"/>
          <w:spacing w:val="0"/>
          <w:szCs w:val="22"/>
          <w:rtl/>
        </w:rPr>
        <w:t>7.3.1.1</w:t>
      </w:r>
      <w:r>
        <w:rPr>
          <w:rFonts w:cs="FrankRuehl" w:hint="cs"/>
          <w:spacing w:val="0"/>
          <w:szCs w:val="22"/>
          <w:rtl/>
        </w:rPr>
        <w:tab/>
      </w:r>
      <w:r>
        <w:rPr>
          <w:rFonts w:cs="FrankRuehl" w:hint="cs"/>
          <w:szCs w:val="22"/>
          <w:rtl/>
        </w:rPr>
        <w:t>הכשרת עמ"י</w:t>
      </w:r>
    </w:p>
    <w:p w:rsidR="00000000">
      <w:pPr>
        <w:spacing w:after="120" w:line="230" w:lineRule="exact"/>
        <w:jc w:val="both"/>
        <w:rPr>
          <w:rFonts w:cs="FrankRuehl" w:hint="cs"/>
          <w:sz w:val="20"/>
          <w:szCs w:val="22"/>
          <w:rtl/>
        </w:rPr>
      </w:pPr>
      <w:r>
        <w:rPr>
          <w:rFonts w:cs="FrankRuehl" w:hint="cs"/>
          <w:sz w:val="20"/>
          <w:szCs w:val="22"/>
          <w:rtl/>
        </w:rPr>
        <w:t xml:space="preserve">נוהל </w:t>
      </w:r>
      <w:r>
        <w:rPr>
          <w:rFonts w:cs="FrankRuehl"/>
          <w:sz w:val="20"/>
          <w:szCs w:val="22"/>
          <w:rtl/>
        </w:rPr>
        <w:t>נתיב</w:t>
      </w:r>
      <w:r>
        <w:rPr>
          <w:rFonts w:cs="FrankRuehl" w:hint="cs"/>
          <w:sz w:val="20"/>
          <w:szCs w:val="22"/>
          <w:rtl/>
        </w:rPr>
        <w:t xml:space="preserve"> בנושא איתור ומיון שליחים עוסק רק במי שהגדרתו הפורמלית היא שליח ולא בבת או בן הזוג. זאת, </w:t>
      </w:r>
      <w:r>
        <w:rPr>
          <w:rFonts w:cs="FrankRuehl" w:hint="cs"/>
          <w:sz w:val="20"/>
          <w:szCs w:val="22"/>
          <w:rtl/>
        </w:rPr>
        <w:t xml:space="preserve">אף שרבים מבני הזוג, המתלווים לשליח מתוקף בחירתו ככזה, מועסקים על ידי </w:t>
      </w:r>
      <w:r>
        <w:rPr>
          <w:rFonts w:cs="FrankRuehl"/>
          <w:sz w:val="20"/>
          <w:szCs w:val="22"/>
          <w:rtl/>
        </w:rPr>
        <w:t>נתיב</w:t>
      </w:r>
      <w:r>
        <w:rPr>
          <w:rFonts w:cs="FrankRuehl" w:hint="cs"/>
          <w:sz w:val="20"/>
          <w:szCs w:val="22"/>
          <w:rtl/>
        </w:rPr>
        <w:t xml:space="preserve"> במעמד עמ"י בתפקידים מקצועיים, דוגמת מנהל מרכז התרבות הישראלי, הפועל בחו"ל ליד השלוחה ואף בתפקידים קונסולריים</w:t>
      </w:r>
      <w:r>
        <w:rPr>
          <w:rStyle w:val="FootnoteReference"/>
          <w:rFonts w:cs="FrankRuehl"/>
          <w:sz w:val="20"/>
          <w:szCs w:val="22"/>
          <w:rtl/>
        </w:rPr>
        <w:footnoteReference w:id="45"/>
      </w:r>
      <w:r>
        <w:rPr>
          <w:rFonts w:cs="FrankRuehl" w:hint="cs"/>
          <w:sz w:val="20"/>
          <w:szCs w:val="22"/>
          <w:rtl/>
        </w:rPr>
        <w:t>. בני זוג כאלה אינם עוברים תהליך מיון כשליחים: הם אינם מחויבים לעבור מבדק</w:t>
      </w:r>
      <w:r>
        <w:rPr>
          <w:rFonts w:cs="FrankRuehl" w:hint="cs"/>
          <w:sz w:val="20"/>
          <w:szCs w:val="22"/>
          <w:rtl/>
        </w:rPr>
        <w:t>י התאמה ומרכזי הערכה במכונים חיצוניים הקובעים את התאמתם הראשונית; חברי ועדת הקבלה, שבפניה הם מופיעים כנלווים לבני זוגם המועמדים לשמש כשליחים, אינם ממלאים עליהם משוב ההערכה ("טופס הערכת מועמד"); הם מצטרפים למחציתו השנייה של קורס השליחים, בדרך כלל רק לאחר שב</w:t>
      </w:r>
      <w:r>
        <w:rPr>
          <w:rFonts w:cs="FrankRuehl" w:hint="cs"/>
          <w:sz w:val="20"/>
          <w:szCs w:val="22"/>
          <w:rtl/>
        </w:rPr>
        <w:t>ן או בת זוגם אושר או אושרה סופית כשליח.</w:t>
      </w:r>
    </w:p>
    <w:p w:rsidR="00000000">
      <w:pPr>
        <w:spacing w:after="120" w:line="230" w:lineRule="exact"/>
        <w:jc w:val="both"/>
        <w:rPr>
          <w:rFonts w:cs="FrankRuehl"/>
          <w:sz w:val="20"/>
          <w:szCs w:val="22"/>
          <w:rtl/>
        </w:rPr>
      </w:pPr>
      <w:r>
        <w:rPr>
          <w:rFonts w:cs="FrankRuehl" w:hint="cs"/>
          <w:sz w:val="20"/>
          <w:szCs w:val="22"/>
          <w:rtl/>
        </w:rPr>
        <w:t xml:space="preserve">על פי הגדרת </w:t>
      </w:r>
      <w:r>
        <w:rPr>
          <w:rFonts w:cs="FrankRuehl"/>
          <w:sz w:val="20"/>
          <w:szCs w:val="22"/>
          <w:rtl/>
        </w:rPr>
        <w:t>נתיב</w:t>
      </w:r>
      <w:r>
        <w:rPr>
          <w:rFonts w:cs="FrankRuehl" w:hint="cs"/>
          <w:sz w:val="20"/>
          <w:szCs w:val="22"/>
          <w:rtl/>
        </w:rPr>
        <w:t>, "'המרכז לתרבות ישראל' הוא ישות ממלכתית, המהווה 'חלון וגשר' למדינת ישראל וככזה, מביא ומציג את מדינת ישראל העכשווית והמתקדמת באירועים ופעילויות"</w:t>
      </w:r>
      <w:r>
        <w:rPr>
          <w:rStyle w:val="FootnoteReference"/>
          <w:rFonts w:cs="FrankRuehl"/>
          <w:sz w:val="20"/>
          <w:szCs w:val="22"/>
          <w:rtl/>
        </w:rPr>
        <w:footnoteReference w:id="46"/>
      </w:r>
      <w:r>
        <w:rPr>
          <w:rFonts w:cs="FrankRuehl" w:hint="cs"/>
          <w:sz w:val="20"/>
          <w:szCs w:val="22"/>
          <w:rtl/>
        </w:rPr>
        <w:t>. תפקידיו, בין השאר, כוללים ארגון וניהול של פעילות תוכן</w:t>
      </w:r>
      <w:r>
        <w:rPr>
          <w:rFonts w:cs="FrankRuehl" w:hint="cs"/>
          <w:sz w:val="20"/>
          <w:szCs w:val="22"/>
          <w:rtl/>
        </w:rPr>
        <w:t xml:space="preserve"> בזיקה לתכנים יהודיים וישראליים, "שיקוף תרבות ישראל", קיום פעילות הסברתית והוצאה לפועל של תכניות ופרויקטים, דהיינו פעילות הקשורה לייצוג מדינת ישראל בחו"ל, בדומה לפעילותו של השליח. יתרה מזו, שעה שתקפה ההבחנה הפורמלית בין "שליח" ל"עמ"י", בכל הקשור למעמדם כעו</w:t>
      </w:r>
      <w:r>
        <w:rPr>
          <w:rFonts w:cs="FrankRuehl" w:hint="cs"/>
          <w:sz w:val="20"/>
          <w:szCs w:val="22"/>
          <w:rtl/>
        </w:rPr>
        <w:t xml:space="preserve">בדי מדינה </w:t>
      </w:r>
    </w:p>
    <w:p w:rsidR="00000000">
      <w:pPr>
        <w:spacing w:after="120" w:line="230" w:lineRule="exact"/>
        <w:jc w:val="both"/>
        <w:rPr>
          <w:rFonts w:cs="FrankRuehl" w:hint="cs"/>
          <w:sz w:val="20"/>
          <w:szCs w:val="22"/>
          <w:rtl/>
        </w:rPr>
      </w:pPr>
      <w:r>
        <w:rPr>
          <w:rFonts w:cs="FrankRuehl"/>
          <w:sz w:val="20"/>
          <w:szCs w:val="22"/>
          <w:rtl/>
        </w:rPr>
        <w:br w:type="page"/>
      </w:r>
      <w:r>
        <w:rPr>
          <w:rFonts w:cs="FrankRuehl" w:hint="cs"/>
          <w:sz w:val="20"/>
          <w:szCs w:val="22"/>
          <w:rtl/>
        </w:rPr>
        <w:t>ודיפלומטים, הרי שבפועל היטשטשה ההבחנה הזו שעה שהדבר נוגע לפעילות התוכן, שבה שניהם מבצעים פעילות דומה או זהה המייצגת את ישראל.</w:t>
      </w:r>
    </w:p>
    <w:p w:rsidR="00000000">
      <w:pPr>
        <w:spacing w:after="240" w:line="230" w:lineRule="exact"/>
        <w:jc w:val="both"/>
        <w:rPr>
          <w:rFonts w:cs="FrankRuehl" w:hint="cs"/>
          <w:sz w:val="20"/>
          <w:szCs w:val="22"/>
          <w:rtl/>
        </w:rPr>
      </w:pPr>
      <w:r>
        <w:rPr>
          <w:rFonts w:cs="FrankRuehl" w:hint="cs"/>
          <w:sz w:val="20"/>
          <w:szCs w:val="22"/>
          <w:rtl/>
        </w:rPr>
        <w:t xml:space="preserve">היועץ המשפטי הקודם של </w:t>
      </w:r>
      <w:r>
        <w:rPr>
          <w:rFonts w:cs="FrankRuehl"/>
          <w:sz w:val="20"/>
          <w:szCs w:val="22"/>
          <w:rtl/>
        </w:rPr>
        <w:t>נתיב</w:t>
      </w:r>
      <w:r>
        <w:rPr>
          <w:rFonts w:cs="FrankRuehl" w:hint="cs"/>
          <w:sz w:val="20"/>
          <w:szCs w:val="22"/>
          <w:rtl/>
        </w:rPr>
        <w:t xml:space="preserve"> חיווה דעתו ב-2004, כי אין להעסיק בעבודה קונסולרית "אדם שאינו עובד מדינה, בעל תואר דיפלומטי </w:t>
      </w:r>
      <w:r>
        <w:rPr>
          <w:rFonts w:cs="FrankRuehl" w:hint="cs"/>
          <w:sz w:val="20"/>
          <w:szCs w:val="22"/>
          <w:rtl/>
        </w:rPr>
        <w:t xml:space="preserve">מתאים", וכי ראוי "להניע בהקדם מתן ההסמכות כגון להנפקת האשרות בחו"ל לכלל עובדי המשרד, במיוחד לעמ"י, אשר הינם בני זוג של שליחי </w:t>
      </w:r>
      <w:r>
        <w:rPr>
          <w:rFonts w:cs="FrankRuehl"/>
          <w:sz w:val="20"/>
          <w:szCs w:val="22"/>
          <w:rtl/>
        </w:rPr>
        <w:t>נתיב</w:t>
      </w:r>
      <w:r>
        <w:rPr>
          <w:rFonts w:cs="FrankRuehl" w:hint="cs"/>
          <w:sz w:val="20"/>
          <w:szCs w:val="22"/>
          <w:rtl/>
        </w:rPr>
        <w:t>". ראש אזור אסיה והקווקז כתב בנושא זה בנובמבר 2009: "חייבים לבצע מיון קפדני מאד לשני בני הזוג ולהתייחס לבת/בן זוג גם כלשליח ב-1</w:t>
      </w:r>
      <w:r>
        <w:rPr>
          <w:rFonts w:cs="FrankRuehl" w:hint="cs"/>
          <w:sz w:val="20"/>
          <w:szCs w:val="22"/>
          <w:rtl/>
        </w:rPr>
        <w:t>00% ולא כעמ"י (בת/בן זוג של שליח) שמשחק תפקיד משני בשליחות".</w:t>
      </w:r>
    </w:p>
    <w:p w:rsidR="00000000">
      <w:pPr>
        <w:pStyle w:val="RESHET"/>
        <w:keepLines/>
        <w:rPr>
          <w:rFonts w:hint="cs"/>
          <w:sz w:val="20"/>
          <w:rtl/>
        </w:rPr>
      </w:pPr>
      <w:r>
        <w:rPr>
          <w:rFonts w:hint="cs"/>
          <w:sz w:val="20"/>
          <w:rtl/>
        </w:rPr>
        <w:t>העמ"י ב</w:t>
      </w:r>
      <w:r>
        <w:rPr>
          <w:sz w:val="20"/>
          <w:rtl/>
        </w:rPr>
        <w:t>נתיב</w:t>
      </w:r>
      <w:r>
        <w:rPr>
          <w:rFonts w:hint="cs"/>
          <w:sz w:val="20"/>
          <w:rtl/>
        </w:rPr>
        <w:t xml:space="preserve"> הם נציגים רשמיים של ישראל לכל דבר, ורובם מכהנים בתפקידים מרכזיים בשלוחות ונושאים באחריות לפעילות ייעודית של </w:t>
      </w:r>
      <w:r>
        <w:rPr>
          <w:sz w:val="20"/>
          <w:rtl/>
        </w:rPr>
        <w:t>נתיב</w:t>
      </w:r>
      <w:r>
        <w:rPr>
          <w:rFonts w:hint="cs"/>
          <w:sz w:val="20"/>
          <w:rtl/>
        </w:rPr>
        <w:t>. למרות זאת, הם נשלחים למקומות כהונתם בלי שעברו ועמדו בתהליכי מיון ובחי</w:t>
      </w:r>
      <w:r>
        <w:rPr>
          <w:rFonts w:hint="cs"/>
          <w:sz w:val="20"/>
          <w:rtl/>
        </w:rPr>
        <w:t xml:space="preserve">רה בדומה לשליחים ולאחר שהוכשרו בהכשרה חלקית בלבד, רק בשל העובדה האקראית של היותם בני זוג לשליחים. זאת, גם במקומות שבהם שני בני הזוג - השליח והעמ"י - מכהנים כנציגיה הרשמיים היחידים של ישראל. בביקורת נמצא, כי במספר מקרים הביעה הנהלת </w:t>
      </w:r>
      <w:r>
        <w:rPr>
          <w:sz w:val="20"/>
          <w:rtl/>
        </w:rPr>
        <w:t>נתיב</w:t>
      </w:r>
      <w:r>
        <w:rPr>
          <w:rFonts w:hint="cs"/>
          <w:sz w:val="20"/>
          <w:rtl/>
        </w:rPr>
        <w:t xml:space="preserve"> חוסר שביעות רצון מתפ</w:t>
      </w:r>
      <w:r>
        <w:rPr>
          <w:rFonts w:hint="cs"/>
          <w:sz w:val="20"/>
          <w:rtl/>
        </w:rPr>
        <w:t xml:space="preserve">קודו של עמ"י. לדעת מבקר המדינה ראוי, כי נתיב יבחן כיצד לשפר את תהליך המיון וההכשרה של בני זוג העתידים לכהן כעמ"י בתפקידים מרכזיים, בין אם במיון מוקדם, שישפיע מצדו גם על בחירת השליח ובין אם בהכשרה מלאה של העמ"י, ויקבע את התהליך בהתאם. </w:t>
      </w:r>
    </w:p>
    <w:p w:rsidR="00000000">
      <w:pPr>
        <w:spacing w:before="180" w:after="240" w:line="230" w:lineRule="exact"/>
        <w:jc w:val="both"/>
        <w:rPr>
          <w:rFonts w:cs="FrankRuehl" w:hint="cs"/>
          <w:sz w:val="20"/>
          <w:szCs w:val="22"/>
          <w:rtl/>
        </w:rPr>
      </w:pPr>
      <w:r>
        <w:rPr>
          <w:rFonts w:cs="FrankRuehl" w:hint="cs"/>
          <w:sz w:val="20"/>
          <w:szCs w:val="22"/>
          <w:rtl/>
        </w:rPr>
        <w:t>בהתייחסות לטיוטת הביק</w:t>
      </w:r>
      <w:r>
        <w:rPr>
          <w:rFonts w:cs="FrankRuehl" w:hint="cs"/>
          <w:sz w:val="20"/>
          <w:szCs w:val="22"/>
          <w:rtl/>
        </w:rPr>
        <w:t>ורת מסר נתיב בינואר 2011, כי "בשנתיים האחרונות, לאחר הגדרת עמ"י כמנהל מרכז התרבות, המבחנים שעוברים עמ"י זהים לחלוטין למבחני השליח (למעט מרכז הערכה). עמ"י מופיעים יחד עם בני זוגם בפני ועדות הקבלה וראיונות אישיים. במסגרת תהליך המיון וההכשרה החדשים, כאמור לעי</w:t>
      </w:r>
      <w:r>
        <w:rPr>
          <w:rFonts w:cs="FrankRuehl" w:hint="cs"/>
          <w:sz w:val="20"/>
          <w:szCs w:val="22"/>
          <w:rtl/>
        </w:rPr>
        <w:t>ל, הכשרת עמ"י קיבלה דגש נוסף ולמעשה כבר במסגרת קורס השליחים האחרון התקיימה הכשרה פרטנית למנהלי מרכזים ישראליים (עמ"י)". נש"ם מסרה למשרד מבקר המדינה, כי "בני/בנות זוג [של שליחים] עוברים הליך מיון והכשרה, הכולל ראיון משותף עם בן הזוג, מבחן במכון מיון, השתתפו</w:t>
      </w:r>
      <w:r>
        <w:rPr>
          <w:rFonts w:cs="FrankRuehl" w:hint="cs"/>
          <w:sz w:val="20"/>
          <w:szCs w:val="22"/>
          <w:rtl/>
        </w:rPr>
        <w:t xml:space="preserve">ת בחלק מקורס השליחים בהתאם לנתוניהם ועדת קבלה". </w:t>
      </w:r>
    </w:p>
    <w:p w:rsidR="00000000">
      <w:pPr>
        <w:pStyle w:val="RESHET"/>
        <w:keepLines/>
        <w:rPr>
          <w:rFonts w:hint="cs"/>
          <w:sz w:val="20"/>
          <w:rtl/>
        </w:rPr>
      </w:pPr>
      <w:r>
        <w:rPr>
          <w:rFonts w:hint="cs"/>
          <w:sz w:val="20"/>
          <w:rtl/>
        </w:rPr>
        <w:t>משרד מבקר המדינה מעיר, כי ההתייחסויות של נתיב ונש"ם שלעיל בנושא עמ"י אינן עולות בקנה אחד עם העובדות. הופעת העמ"י בפני ועדת הקבלה והראיון האישי נהוגה בנתיב מאז 2003, ולא מדובר בהליך שהוכנס בשנתיים האחרונות, מ</w:t>
      </w:r>
      <w:r>
        <w:rPr>
          <w:rFonts w:hint="cs"/>
          <w:sz w:val="20"/>
          <w:rtl/>
        </w:rPr>
        <w:t xml:space="preserve">ה גם שהמועמדים לתפקידי עמ"י אינם נדרשים לעבור מבחן במכון מיון. לדעת מבקר המדינה, ויתור על השלב החשוב של מכון מיון והכשרת העמ"י בקורס רק לאחר שבני זוגם כבר נבחרו ואושרו, פוגעים מהותית בתהליך הבחירה וההכשרה של עמ"י בנתיב. </w:t>
      </w:r>
    </w:p>
    <w:p w:rsidR="00000000">
      <w:pPr>
        <w:spacing w:after="120" w:line="230" w:lineRule="exact"/>
        <w:jc w:val="both"/>
        <w:rPr>
          <w:rFonts w:cs="FrankRuehl"/>
          <w:szCs w:val="22"/>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Pr>
      </w:pPr>
    </w:p>
    <w:p w:rsidR="00000000">
      <w:pPr>
        <w:spacing w:line="220" w:lineRule="exact"/>
        <w:jc w:val="both"/>
        <w:rPr>
          <w:rFonts w:cs="FrankRuehl" w:hint="cs"/>
          <w:sz w:val="20"/>
          <w:szCs w:val="22"/>
          <w:rtl/>
        </w:rPr>
      </w:pPr>
      <w:r>
        <w:rPr>
          <w:rFonts w:cs="FrankRuehl"/>
          <w:sz w:val="20"/>
          <w:szCs w:val="22"/>
          <w:rtl/>
        </w:rPr>
        <w:br w:type="page"/>
      </w:r>
    </w:p>
    <w:p w:rsidR="00000000">
      <w:pPr>
        <w:pStyle w:val="RESHET"/>
        <w:keepLines/>
        <w:rPr>
          <w:rFonts w:hint="cs"/>
          <w:sz w:val="20"/>
          <w:rtl/>
        </w:rPr>
      </w:pPr>
      <w:r>
        <w:rPr>
          <w:rFonts w:hint="cs"/>
          <w:sz w:val="20"/>
          <w:rtl/>
        </w:rPr>
        <w:t>מהאמור לעיל עולה, כי בתהליך ה</w:t>
      </w:r>
      <w:r>
        <w:rPr>
          <w:rFonts w:hint="cs"/>
          <w:sz w:val="20"/>
          <w:rtl/>
        </w:rPr>
        <w:t>איתור, המיון, ההכשרה והבחירה של שליחים ועמ"י ב</w:t>
      </w:r>
      <w:r>
        <w:rPr>
          <w:sz w:val="20"/>
          <w:rtl/>
        </w:rPr>
        <w:t>נתיב</w:t>
      </w:r>
      <w:r>
        <w:rPr>
          <w:rFonts w:hint="cs"/>
          <w:sz w:val="20"/>
          <w:rtl/>
        </w:rPr>
        <w:t xml:space="preserve"> קיימים ליקויים הפוגעים בעבודת הארגון. משרד מבקר המדינה ער לבעייתיות הניצבת בפני </w:t>
      </w:r>
      <w:r>
        <w:rPr>
          <w:sz w:val="20"/>
          <w:rtl/>
        </w:rPr>
        <w:t>נתיב</w:t>
      </w:r>
      <w:r>
        <w:rPr>
          <w:rFonts w:hint="cs"/>
          <w:sz w:val="20"/>
          <w:rtl/>
        </w:rPr>
        <w:t xml:space="preserve"> הן במציאת מועמדים ראויים שיהיו נכונים לצאת ממעגל חייהם הרגיל, בכלל זה ממקום עבודתם, למשך חודשים אחדים, ללא ביטחון, כי בס</w:t>
      </w:r>
      <w:r>
        <w:rPr>
          <w:rFonts w:hint="cs"/>
          <w:sz w:val="20"/>
          <w:rtl/>
        </w:rPr>
        <w:t xml:space="preserve">ופו של התהליך יצאו לשליחות; הן בסוגיות של התאמת בני הזוג של השליחים לשמש כעמ"י; והן בשימור שליחים ראויים בתום שליחותם על ידי קליטתם במטה </w:t>
      </w:r>
      <w:r>
        <w:rPr>
          <w:sz w:val="20"/>
          <w:rtl/>
        </w:rPr>
        <w:t>נתיב</w:t>
      </w:r>
      <w:r>
        <w:rPr>
          <w:rFonts w:hint="cs"/>
          <w:sz w:val="20"/>
          <w:rtl/>
        </w:rPr>
        <w:t>, מחמת סד התקנים והאיוש. אולם בביקורת לא נמצא, כי מאז 2006, השנה שבה הועלו הסוגיות בפני ראש נתיב, ניסה הארגון להתמו</w:t>
      </w:r>
      <w:r>
        <w:rPr>
          <w:rFonts w:hint="cs"/>
          <w:sz w:val="20"/>
          <w:rtl/>
        </w:rPr>
        <w:t>דד משמעותית עם הסוגיות ולמצוא להן פתרונות.</w:t>
      </w:r>
    </w:p>
    <w:p w:rsidR="00000000">
      <w:pPr>
        <w:spacing w:after="120" w:line="230" w:lineRule="exact"/>
        <w:jc w:val="both"/>
        <w:rPr>
          <w:rFonts w:cs="FrankRuehl" w:hint="cs"/>
          <w:b/>
          <w:bCs/>
          <w:sz w:val="20"/>
          <w:szCs w:val="22"/>
          <w:rtl/>
        </w:rPr>
      </w:pPr>
    </w:p>
    <w:p w:rsidR="00000000">
      <w:pPr>
        <w:pStyle w:val="Heading5"/>
        <w:keepNext/>
        <w:widowControl/>
        <w:tabs>
          <w:tab w:val="left" w:pos="737"/>
        </w:tabs>
        <w:spacing w:after="120" w:line="230" w:lineRule="exact"/>
        <w:rPr>
          <w:rFonts w:cs="FrankRuehl" w:hint="cs"/>
          <w:szCs w:val="22"/>
          <w:rtl/>
        </w:rPr>
      </w:pPr>
      <w:bookmarkStart w:id="147" w:name="_Toc260213680"/>
      <w:r>
        <w:rPr>
          <w:rFonts w:cs="FrankRuehl" w:hint="cs"/>
          <w:spacing w:val="0"/>
          <w:szCs w:val="22"/>
          <w:rtl/>
        </w:rPr>
        <w:t>7.3.1.2</w:t>
      </w:r>
      <w:r>
        <w:rPr>
          <w:rFonts w:cs="FrankRuehl" w:hint="cs"/>
          <w:spacing w:val="0"/>
          <w:szCs w:val="22"/>
          <w:rtl/>
        </w:rPr>
        <w:tab/>
      </w:r>
      <w:r>
        <w:rPr>
          <w:rFonts w:cs="FrankRuehl" w:hint="cs"/>
          <w:szCs w:val="22"/>
          <w:rtl/>
        </w:rPr>
        <w:t>משך השליחות</w:t>
      </w:r>
      <w:bookmarkEnd w:id="147"/>
    </w:p>
    <w:p w:rsidR="00000000">
      <w:pPr>
        <w:spacing w:after="120" w:line="230" w:lineRule="exact"/>
        <w:jc w:val="both"/>
        <w:rPr>
          <w:rFonts w:cs="FrankRuehl" w:hint="cs"/>
          <w:sz w:val="20"/>
          <w:szCs w:val="22"/>
          <w:rtl/>
        </w:rPr>
      </w:pPr>
      <w:r>
        <w:rPr>
          <w:rFonts w:cs="FrankRuehl" w:hint="cs"/>
          <w:sz w:val="20"/>
          <w:szCs w:val="22"/>
          <w:rtl/>
        </w:rPr>
        <w:t xml:space="preserve">הוראות שכר ותנאי שירות בחוץ לארץ (להלן - שות"ש) כוללות את הוראות הוועדה הבין-משרדית בחוץ לארץ וההנחיות למשרדי הממשלה. </w:t>
      </w:r>
      <w:r>
        <w:rPr>
          <w:rFonts w:cs="FrankRuehl"/>
          <w:sz w:val="20"/>
          <w:szCs w:val="22"/>
          <w:rtl/>
        </w:rPr>
        <w:t>ועדת חוץ לארץ (להלן</w:t>
      </w:r>
      <w:r>
        <w:rPr>
          <w:rFonts w:cs="FrankRuehl" w:hint="cs"/>
          <w:sz w:val="20"/>
          <w:szCs w:val="22"/>
          <w:rtl/>
        </w:rPr>
        <w:t xml:space="preserve"> - ועדת חו"ל</w:t>
      </w:r>
      <w:r>
        <w:rPr>
          <w:rFonts w:cs="FrankRuehl"/>
          <w:sz w:val="20"/>
          <w:szCs w:val="22"/>
          <w:rtl/>
        </w:rPr>
        <w:t>)</w:t>
      </w:r>
      <w:r>
        <w:rPr>
          <w:rFonts w:cs="FrankRuehl" w:hint="cs"/>
          <w:sz w:val="20"/>
          <w:szCs w:val="22"/>
          <w:rtl/>
        </w:rPr>
        <w:t xml:space="preserve"> היא </w:t>
      </w:r>
      <w:r>
        <w:rPr>
          <w:rFonts w:cs="FrankRuehl"/>
          <w:sz w:val="20"/>
          <w:szCs w:val="22"/>
          <w:rtl/>
        </w:rPr>
        <w:t>ועדה בין-משרדית לשכר ו</w:t>
      </w:r>
      <w:r>
        <w:rPr>
          <w:rFonts w:cs="FrankRuehl" w:hint="cs"/>
          <w:sz w:val="20"/>
          <w:szCs w:val="22"/>
          <w:rtl/>
        </w:rPr>
        <w:t>ל</w:t>
      </w:r>
      <w:r>
        <w:rPr>
          <w:rFonts w:cs="FrankRuehl"/>
          <w:sz w:val="20"/>
          <w:szCs w:val="22"/>
          <w:rtl/>
        </w:rPr>
        <w:t>תנאי שירות בחו</w:t>
      </w:r>
      <w:r>
        <w:rPr>
          <w:rFonts w:cs="FrankRuehl"/>
          <w:sz w:val="20"/>
          <w:szCs w:val="22"/>
          <w:rtl/>
        </w:rPr>
        <w:t>ץ לארץ, בראשות הממונה על השכר במשרד האוצר. הוועדה קובעת את משכור</w:t>
      </w:r>
      <w:r>
        <w:rPr>
          <w:rFonts w:cs="FrankRuehl" w:hint="cs"/>
          <w:sz w:val="20"/>
          <w:szCs w:val="22"/>
          <w:rtl/>
        </w:rPr>
        <w:t xml:space="preserve">ותיהם </w:t>
      </w:r>
      <w:r>
        <w:rPr>
          <w:rFonts w:cs="FrankRuehl"/>
          <w:sz w:val="20"/>
          <w:szCs w:val="22"/>
          <w:rtl/>
        </w:rPr>
        <w:t xml:space="preserve">ותנאי </w:t>
      </w:r>
      <w:r>
        <w:rPr>
          <w:rFonts w:cs="FrankRuehl" w:hint="cs"/>
          <w:sz w:val="20"/>
          <w:szCs w:val="22"/>
          <w:rtl/>
        </w:rPr>
        <w:t>ה</w:t>
      </w:r>
      <w:r>
        <w:rPr>
          <w:rFonts w:cs="FrankRuehl"/>
          <w:sz w:val="20"/>
          <w:szCs w:val="22"/>
          <w:rtl/>
        </w:rPr>
        <w:t>עבוד</w:t>
      </w:r>
      <w:r>
        <w:rPr>
          <w:rFonts w:cs="FrankRuehl" w:hint="cs"/>
          <w:sz w:val="20"/>
          <w:szCs w:val="22"/>
          <w:rtl/>
        </w:rPr>
        <w:t>ה</w:t>
      </w:r>
      <w:r>
        <w:rPr>
          <w:rFonts w:cs="FrankRuehl"/>
          <w:sz w:val="20"/>
          <w:szCs w:val="22"/>
          <w:rtl/>
        </w:rPr>
        <w:t xml:space="preserve"> של המועסקים בנציגויות ישראל: שליחים, בני</w:t>
      </w:r>
      <w:r>
        <w:rPr>
          <w:rFonts w:cs="FrankRuehl" w:hint="cs"/>
          <w:sz w:val="20"/>
          <w:szCs w:val="22"/>
          <w:rtl/>
        </w:rPr>
        <w:t xml:space="preserve"> או </w:t>
      </w:r>
      <w:r>
        <w:rPr>
          <w:rFonts w:cs="FrankRuehl"/>
          <w:sz w:val="20"/>
          <w:szCs w:val="22"/>
          <w:rtl/>
        </w:rPr>
        <w:t>בנות זוגם של שליחים, עמ"י וכן אזרחים זרים, שנציגויות ישראל מעסיקות כעובדים מקומיים</w:t>
      </w:r>
      <w:r>
        <w:rPr>
          <w:rFonts w:cs="FrankRuehl" w:hint="cs"/>
          <w:sz w:val="20"/>
          <w:szCs w:val="22"/>
          <w:rtl/>
        </w:rPr>
        <w:t>. בהוראות שות"ש נקבע, כי "ככלל, תקופת השירות של</w:t>
      </w:r>
      <w:r>
        <w:rPr>
          <w:rFonts w:cs="FrankRuehl" w:hint="cs"/>
          <w:sz w:val="20"/>
          <w:szCs w:val="22"/>
          <w:rtl/>
        </w:rPr>
        <w:t xml:space="preserve"> שליחים תימשך לא פחות משנתיים ולא יותר מ-4 שנים... במדינות קשות שירות תקופת השירות היא בדרך כלל 3 שנים". מדינות חבה"ם מוגדרות על ידי הוועדה הבין-משרדית לשכר ותנאי שירות בחו"ל כמדינות קשות שירות</w:t>
      </w:r>
      <w:r>
        <w:rPr>
          <w:rStyle w:val="FootnoteReference"/>
          <w:rFonts w:cs="FrankRuehl"/>
          <w:sz w:val="20"/>
          <w:szCs w:val="22"/>
          <w:rtl/>
        </w:rPr>
        <w:footnoteReference w:id="47"/>
      </w:r>
      <w:r>
        <w:rPr>
          <w:rFonts w:cs="FrankRuehl" w:hint="cs"/>
          <w:sz w:val="20"/>
          <w:szCs w:val="22"/>
          <w:rtl/>
        </w:rPr>
        <w:t>. תקנון שירות החוץ של משה"ח נצמד לקביעות אלו ונקבע בו, נכון ל-</w:t>
      </w:r>
      <w:r>
        <w:rPr>
          <w:rFonts w:cs="FrankRuehl" w:hint="cs"/>
          <w:sz w:val="20"/>
          <w:szCs w:val="22"/>
          <w:rtl/>
        </w:rPr>
        <w:t xml:space="preserve">2006, כי פרק הזמן לשירות במדינות הנחשבות קשות שירות יהיה שלוש שנים לפחות. </w:t>
      </w:r>
    </w:p>
    <w:p w:rsidR="00000000">
      <w:pPr>
        <w:spacing w:after="120" w:line="230" w:lineRule="exact"/>
        <w:jc w:val="both"/>
        <w:rPr>
          <w:rFonts w:cs="FrankRuehl" w:hint="cs"/>
          <w:sz w:val="20"/>
          <w:szCs w:val="22"/>
          <w:rtl/>
        </w:rPr>
      </w:pPr>
      <w:r>
        <w:rPr>
          <w:rFonts w:cs="FrankRuehl" w:hint="cs"/>
          <w:sz w:val="20"/>
          <w:szCs w:val="22"/>
          <w:rtl/>
        </w:rPr>
        <w:t xml:space="preserve">ההסכם שעורך </w:t>
      </w:r>
      <w:r>
        <w:rPr>
          <w:rFonts w:cs="FrankRuehl"/>
          <w:sz w:val="20"/>
          <w:szCs w:val="22"/>
          <w:rtl/>
        </w:rPr>
        <w:t>נתיב</w:t>
      </w:r>
      <w:r>
        <w:rPr>
          <w:rFonts w:cs="FrankRuehl" w:hint="cs"/>
          <w:sz w:val="20"/>
          <w:szCs w:val="22"/>
          <w:rtl/>
        </w:rPr>
        <w:t xml:space="preserve"> עם שליחים שאינם עובדי הארגון הקבועים ובאים מחוץ לארגון הוא לשנתיים תוך אפשרות להאריכו מדי שנה בשנה לתקופה של שנה נוספת עד לתקופה הקבועה בהוראות שות"ש. בהיעדר הגבלה </w:t>
      </w:r>
      <w:r>
        <w:rPr>
          <w:rFonts w:cs="FrankRuehl" w:hint="cs"/>
          <w:sz w:val="20"/>
          <w:szCs w:val="22"/>
          <w:rtl/>
        </w:rPr>
        <w:t xml:space="preserve">מצד נש"ם או ועדת שות"ש המחייבת, כי תקופת החוזה הראשונית תהיה שנתיים בלבד, עולה, כי מדובר בהחלטה עצמאית של </w:t>
      </w:r>
      <w:r>
        <w:rPr>
          <w:rFonts w:cs="FrankRuehl"/>
          <w:sz w:val="20"/>
          <w:szCs w:val="22"/>
          <w:rtl/>
        </w:rPr>
        <w:t>נתיב</w:t>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 xml:space="preserve">בדוח ביקורת שערך משרד מבקר המדינה ב-2006 על היבטים בפעילות משה"ח, נכתב כדלהלן: "לא רצוי לקבוע טווח של שנים לשליחות בחו"ל </w:t>
      </w:r>
      <w:r>
        <w:rPr>
          <w:rFonts w:cs="FrankRuehl"/>
          <w:sz w:val="20"/>
          <w:szCs w:val="22"/>
          <w:rtl/>
        </w:rPr>
        <w:t>-</w:t>
      </w:r>
      <w:r>
        <w:rPr>
          <w:rFonts w:cs="FrankRuehl" w:hint="cs"/>
          <w:sz w:val="20"/>
          <w:szCs w:val="22"/>
          <w:rtl/>
        </w:rPr>
        <w:t xml:space="preserve"> שנתיים עד ארבע שנים </w:t>
      </w:r>
      <w:r>
        <w:rPr>
          <w:rFonts w:cs="FrankRuehl"/>
          <w:sz w:val="20"/>
          <w:szCs w:val="22"/>
          <w:rtl/>
        </w:rPr>
        <w:t>-</w:t>
      </w:r>
      <w:r>
        <w:rPr>
          <w:rFonts w:cs="FrankRuehl" w:hint="cs"/>
          <w:sz w:val="20"/>
          <w:szCs w:val="22"/>
          <w:rtl/>
        </w:rPr>
        <w:t xml:space="preserve"> משום שהדבר אינו מאפשר לשליחים לתכנן מראש את תכניותיהם האישיות והמקצועיות ועלול לפגוע במיצוי המירבי של השירות. מן הראוי, כי המשרד יעשה ככל הניתן לקביעת מספר שנות השירות וכי הארכת השירות או קיצורו ייעשו לפי אמות מידה שייקבעו... אמות המידה יובאו לידיעת העובד</w:t>
      </w:r>
      <w:r>
        <w:rPr>
          <w:rFonts w:cs="FrankRuehl" w:hint="cs"/>
          <w:sz w:val="20"/>
          <w:szCs w:val="22"/>
          <w:rtl/>
        </w:rPr>
        <w:t>ים"</w:t>
      </w:r>
      <w:r>
        <w:rPr>
          <w:rStyle w:val="FootnoteReference"/>
          <w:rFonts w:cs="FrankRuehl"/>
          <w:sz w:val="20"/>
          <w:szCs w:val="22"/>
          <w:rtl/>
        </w:rPr>
        <w:footnoteReference w:id="48"/>
      </w:r>
      <w:r>
        <w:rPr>
          <w:rFonts w:cs="FrankRuehl" w:hint="cs"/>
          <w:sz w:val="20"/>
          <w:szCs w:val="22"/>
          <w:rtl/>
        </w:rPr>
        <w:t>.</w:t>
      </w:r>
    </w:p>
    <w:p w:rsidR="00000000">
      <w:pPr>
        <w:spacing w:after="120" w:line="230" w:lineRule="exact"/>
        <w:jc w:val="both"/>
        <w:rPr>
          <w:rFonts w:cs="FrankRuehl"/>
          <w:sz w:val="20"/>
          <w:szCs w:val="22"/>
          <w:rtl/>
        </w:rPr>
      </w:pPr>
      <w:r>
        <w:rPr>
          <w:rFonts w:cs="FrankRuehl" w:hint="cs"/>
          <w:sz w:val="20"/>
          <w:szCs w:val="22"/>
          <w:rtl/>
        </w:rPr>
        <w:t xml:space="preserve">לדעת כל השליחים בעבר ובהווה (כ-20 שליחים) שהתייחסו לנושא בפגישות עם עורכי הביקורת, תקופת שירות בת שנתיים בחו"ל של שליח שלא היה מצוי ומעורה קודם לכן בעבודת </w:t>
      </w:r>
      <w:r>
        <w:rPr>
          <w:rFonts w:cs="FrankRuehl"/>
          <w:sz w:val="20"/>
          <w:szCs w:val="22"/>
          <w:rtl/>
        </w:rPr>
        <w:t>נתיב</w:t>
      </w:r>
      <w:r>
        <w:rPr>
          <w:rFonts w:cs="FrankRuehl" w:hint="cs"/>
          <w:sz w:val="20"/>
          <w:szCs w:val="22"/>
          <w:rtl/>
        </w:rPr>
        <w:t>, קצרה מדי מכדי שהארגון יוכל למצות באופן המיטבי ולמשך זמן יעיל את תרומת השליח. זאת, נוכח פר</w:t>
      </w:r>
      <w:r>
        <w:rPr>
          <w:rFonts w:cs="FrankRuehl" w:hint="cs"/>
          <w:sz w:val="20"/>
          <w:szCs w:val="22"/>
          <w:rtl/>
        </w:rPr>
        <w:t xml:space="preserve">ק הזמן הארוך הנדרש להתאקלמות והסתגלות לסביבה ולתפקיד, שמרבית השליחים העריכו </w:t>
      </w:r>
    </w:p>
    <w:p w:rsidR="00000000">
      <w:pPr>
        <w:spacing w:after="120" w:line="230" w:lineRule="exact"/>
        <w:jc w:val="both"/>
        <w:rPr>
          <w:rFonts w:cs="FrankRuehl" w:hint="cs"/>
          <w:sz w:val="20"/>
          <w:szCs w:val="22"/>
          <w:rtl/>
        </w:rPr>
      </w:pPr>
      <w:r>
        <w:rPr>
          <w:rFonts w:cs="FrankRuehl"/>
          <w:sz w:val="20"/>
          <w:szCs w:val="22"/>
          <w:rtl/>
        </w:rPr>
        <w:br w:type="page"/>
      </w:r>
      <w:r>
        <w:rPr>
          <w:rFonts w:cs="FrankRuehl" w:hint="cs"/>
          <w:sz w:val="20"/>
          <w:szCs w:val="22"/>
          <w:rtl/>
        </w:rPr>
        <w:t xml:space="preserve">בכשנה. כך גם כתב חשב משרד ראה"ם יוסף שטראוס, בסיכום ממצאי ביקור עבודה שערך בחבה"ם ב-2008: "אופן האיתור והבחירה [של שליחים בנתיב] יוצר מספר קשיים כדלקמן: </w:t>
      </w:r>
      <w:r>
        <w:rPr>
          <w:rFonts w:cs="FrankRuehl"/>
          <w:sz w:val="20"/>
          <w:szCs w:val="22"/>
          <w:rtl/>
        </w:rPr>
        <w:br/>
      </w:r>
      <w:r>
        <w:rPr>
          <w:rFonts w:cs="FrankRuehl" w:hint="cs"/>
          <w:sz w:val="20"/>
          <w:szCs w:val="22"/>
          <w:rtl/>
        </w:rPr>
        <w:t>1. במרבית המקרים יש חוסר</w:t>
      </w:r>
      <w:r>
        <w:rPr>
          <w:rFonts w:cs="FrankRuehl" w:hint="cs"/>
          <w:sz w:val="20"/>
          <w:szCs w:val="22"/>
          <w:rtl/>
        </w:rPr>
        <w:t xml:space="preserve"> הבנה מהותי באשר להליכים הכספיים המקובלים בממשלה ו/או בגופים ציבוריים;   2.  לפחות בתקופה הראשונה ישנה בעיית הזדהות עם הארגון ומטרותיו... עניין זה מחמיר לאור מיקום פעילות השליחים שבחלק מהמקרים הינו מרוחק ודורש בקרה מתמדת של מטה </w:t>
      </w:r>
      <w:r>
        <w:rPr>
          <w:rFonts w:cs="FrankRuehl"/>
          <w:sz w:val="20"/>
          <w:szCs w:val="22"/>
          <w:rtl/>
        </w:rPr>
        <w:t>נתיב</w:t>
      </w:r>
      <w:r>
        <w:rPr>
          <w:rFonts w:cs="FrankRuehl" w:hint="cs"/>
          <w:sz w:val="20"/>
          <w:szCs w:val="22"/>
          <w:rtl/>
        </w:rPr>
        <w:t xml:space="preserve"> בארץ". </w:t>
      </w:r>
    </w:p>
    <w:p w:rsidR="00000000">
      <w:pPr>
        <w:spacing w:after="120" w:line="230" w:lineRule="exact"/>
        <w:jc w:val="both"/>
        <w:rPr>
          <w:rFonts w:cs="FrankRuehl" w:hint="cs"/>
          <w:sz w:val="20"/>
          <w:szCs w:val="22"/>
          <w:rtl/>
        </w:rPr>
      </w:pPr>
      <w:r>
        <w:rPr>
          <w:rFonts w:cs="FrankRuehl" w:hint="cs"/>
          <w:sz w:val="20"/>
          <w:szCs w:val="22"/>
          <w:rtl/>
        </w:rPr>
        <w:t>בנוסף לכך, על פ</w:t>
      </w:r>
      <w:r>
        <w:rPr>
          <w:rFonts w:cs="FrankRuehl" w:hint="cs"/>
          <w:sz w:val="20"/>
          <w:szCs w:val="22"/>
          <w:rtl/>
        </w:rPr>
        <w:t xml:space="preserve">י מנהלת ענף איתור ומיון כוח אדם ואחדים משליחי </w:t>
      </w:r>
      <w:r>
        <w:rPr>
          <w:rFonts w:cs="FrankRuehl"/>
          <w:sz w:val="20"/>
          <w:szCs w:val="22"/>
          <w:rtl/>
        </w:rPr>
        <w:t>נתיב</w:t>
      </w:r>
      <w:r>
        <w:rPr>
          <w:rFonts w:cs="FrankRuehl" w:hint="cs"/>
          <w:sz w:val="20"/>
          <w:szCs w:val="22"/>
          <w:rtl/>
        </w:rPr>
        <w:t xml:space="preserve"> שעימם נפגשו עורכי הביקורת, החוזה הקיים המתחייב לתקופת שירות של שנתיים בלבד מרתיע מועמדים ראויים מלהגיש את מועמדותם. הממונה על משא</w:t>
      </w:r>
      <w:r>
        <w:rPr>
          <w:rFonts w:cs="FrankRuehl"/>
          <w:sz w:val="20"/>
          <w:szCs w:val="22"/>
          <w:rtl/>
        </w:rPr>
        <w:t>"</w:t>
      </w:r>
      <w:r>
        <w:rPr>
          <w:rFonts w:cs="FrankRuehl" w:hint="cs"/>
          <w:sz w:val="20"/>
          <w:szCs w:val="22"/>
          <w:rtl/>
        </w:rPr>
        <w:t xml:space="preserve">ן כתבה לראש </w:t>
      </w:r>
      <w:r>
        <w:rPr>
          <w:rFonts w:cs="FrankRuehl"/>
          <w:sz w:val="20"/>
          <w:szCs w:val="22"/>
          <w:rtl/>
        </w:rPr>
        <w:t>נתיב</w:t>
      </w:r>
      <w:r>
        <w:rPr>
          <w:rFonts w:cs="FrankRuehl" w:hint="cs"/>
          <w:sz w:val="20"/>
          <w:szCs w:val="22"/>
          <w:rtl/>
        </w:rPr>
        <w:t xml:space="preserve"> באוגוסט 2009 כדלקמן: "ההמלצה היא, שבמידה ומזוהה שליח מוצלח</w:t>
      </w:r>
      <w:r>
        <w:rPr>
          <w:rFonts w:cs="FrankRuehl" w:hint="cs"/>
          <w:sz w:val="20"/>
          <w:szCs w:val="22"/>
          <w:rtl/>
        </w:rPr>
        <w:t xml:space="preserve">, להעביר בתום השנה השלישית לתפקיד אחר למשך שנתיים, כדי ליהנות מיתרונות של שליח ותיק ומנוסה במקום חדש הדורש מינוף". </w:t>
      </w:r>
    </w:p>
    <w:p w:rsidR="00000000">
      <w:pPr>
        <w:spacing w:after="240" w:line="230" w:lineRule="exact"/>
        <w:jc w:val="both"/>
        <w:rPr>
          <w:rFonts w:cs="FrankRuehl" w:hint="cs"/>
          <w:sz w:val="20"/>
          <w:szCs w:val="22"/>
          <w:rtl/>
        </w:rPr>
      </w:pPr>
      <w:r>
        <w:rPr>
          <w:rFonts w:cs="FrankRuehl" w:hint="cs"/>
          <w:sz w:val="20"/>
          <w:szCs w:val="22"/>
          <w:rtl/>
        </w:rPr>
        <w:t>בהתייחסות לטיוטת הביקורת מסר נתיב, כי בדרך כלל מדובר על שליחות של שלוש שנים בהתאם לחוקים החלים בשירות המדינה ובמקרים חריגים ניתן להאריכה בשנ</w:t>
      </w:r>
      <w:r>
        <w:rPr>
          <w:rFonts w:cs="FrankRuehl" w:hint="cs"/>
          <w:sz w:val="20"/>
          <w:szCs w:val="22"/>
          <w:rtl/>
        </w:rPr>
        <w:t>ה נוספת. נש"ם מסרה בהתייחסות, כי "קיימת הנחיה בתקשי"ר ואיננו רואים סיבה שלא לפעול על פיה...ההנחיות לגבי משך שהייה של שליחים בחו"ל חלות על כל הארגונים ולא אמורה להיות מדיניות ייחודית כלפי נתיב".</w:t>
      </w:r>
    </w:p>
    <w:p w:rsidR="00000000">
      <w:pPr>
        <w:pStyle w:val="RESHET"/>
        <w:keepLines/>
        <w:rPr>
          <w:rFonts w:hint="cs"/>
          <w:sz w:val="20"/>
          <w:rtl/>
        </w:rPr>
      </w:pPr>
      <w:r>
        <w:rPr>
          <w:rFonts w:hint="cs"/>
          <w:sz w:val="20"/>
          <w:rtl/>
        </w:rPr>
        <w:t xml:space="preserve">משרד מבקר המדינה מעיר, כי התייחסות נתיב אינה עולה בקנה אחד עם </w:t>
      </w:r>
      <w:r>
        <w:rPr>
          <w:rFonts w:hint="cs"/>
          <w:sz w:val="20"/>
          <w:rtl/>
        </w:rPr>
        <w:t>העובדה שחוזה ההעסקה הראשונית בנתיב מוגבל מראש לשנתיים.</w:t>
      </w:r>
    </w:p>
    <w:p w:rsidR="00000000">
      <w:pPr>
        <w:pStyle w:val="RESHET"/>
        <w:keepLines/>
        <w:rPr>
          <w:rFonts w:hint="cs"/>
          <w:sz w:val="20"/>
          <w:rtl/>
        </w:rPr>
      </w:pPr>
      <w:r>
        <w:rPr>
          <w:rFonts w:hint="cs"/>
          <w:sz w:val="20"/>
          <w:rtl/>
        </w:rPr>
        <w:t xml:space="preserve">בביקורת עלה, כי המלצות משרד מבקר המדינה מ-1998 ואחרים בכל הקשור לבחירת שליחים והכשרתם לא בוצעו, וכי </w:t>
      </w:r>
      <w:r>
        <w:rPr>
          <w:sz w:val="20"/>
          <w:rtl/>
        </w:rPr>
        <w:t>נתיב</w:t>
      </w:r>
      <w:r>
        <w:rPr>
          <w:rFonts w:hint="cs"/>
          <w:sz w:val="20"/>
          <w:rtl/>
        </w:rPr>
        <w:t xml:space="preserve"> ונש"ם לא בחנו לפחות מאז 1998 את תהליך האיתור, המיון, הבחירה וההכשרה בארץ של השליחים והעמ"י, כפי </w:t>
      </w:r>
      <w:r>
        <w:rPr>
          <w:rFonts w:hint="cs"/>
          <w:sz w:val="20"/>
          <w:rtl/>
        </w:rPr>
        <w:t>שהתבצע נכון לסוף 2009, מול תפקוד והתנהלות השליחים בפועל בשטח. נוכח הממצאים שפורטו לעיל, לדעת משרד מבקר המדינה, ראוי כי נש"ם ו</w:t>
      </w:r>
      <w:r>
        <w:rPr>
          <w:sz w:val="20"/>
          <w:rtl/>
        </w:rPr>
        <w:t>נתיב</w:t>
      </w:r>
      <w:r>
        <w:rPr>
          <w:rFonts w:hint="cs"/>
          <w:sz w:val="20"/>
          <w:rtl/>
        </w:rPr>
        <w:t xml:space="preserve"> יבחנו את התהליך בפרוטרוט, יתנו דעתם לדרכים שיאפשרו לחולל מערכת חילופי תפקידים בין המטה לבין השטח, בין אם בתוך </w:t>
      </w:r>
      <w:r>
        <w:rPr>
          <w:sz w:val="20"/>
          <w:rtl/>
        </w:rPr>
        <w:t>נתיב</w:t>
      </w:r>
      <w:r>
        <w:rPr>
          <w:rFonts w:hint="cs"/>
          <w:sz w:val="20"/>
          <w:rtl/>
        </w:rPr>
        <w:t xml:space="preserve"> ובין אם בשי</w:t>
      </w:r>
      <w:r>
        <w:rPr>
          <w:rFonts w:hint="cs"/>
          <w:sz w:val="20"/>
          <w:rtl/>
        </w:rPr>
        <w:t xml:space="preserve">תוף עם מוסדות ממלכתיים אחרים, כדי למצות את היכולת והניסיון של השליחים במשך תקופת השירות, ויפעלו למימוש השינויים המתחייבים. כמו כן, יש מקום לבחון מהו פרק הזמן המיטבי לשירות בחו"ל, ובכלל זה לתקופת השירות הראשונה של השליחים. </w:t>
      </w:r>
    </w:p>
    <w:p w:rsidR="00000000">
      <w:pPr>
        <w:pStyle w:val="RESHET"/>
        <w:keepLines/>
        <w:rPr>
          <w:rFonts w:hint="cs"/>
          <w:sz w:val="20"/>
          <w:rtl/>
        </w:rPr>
      </w:pPr>
      <w:r>
        <w:rPr>
          <w:rFonts w:hint="cs"/>
          <w:sz w:val="20"/>
          <w:rtl/>
        </w:rPr>
        <w:t xml:space="preserve">לדעת משרד מבקר המדינה, על </w:t>
      </w:r>
      <w:r>
        <w:rPr>
          <w:sz w:val="20"/>
          <w:rtl/>
        </w:rPr>
        <w:t>נתיב</w:t>
      </w:r>
      <w:r>
        <w:rPr>
          <w:rFonts w:hint="cs"/>
          <w:sz w:val="20"/>
          <w:rtl/>
        </w:rPr>
        <w:t xml:space="preserve"> ונ</w:t>
      </w:r>
      <w:r>
        <w:rPr>
          <w:rFonts w:hint="cs"/>
          <w:sz w:val="20"/>
          <w:rtl/>
        </w:rPr>
        <w:t>ש"ם להחיל את הוראות התקשי"ר בכל הקשור לוועדות בוחנים על ועדת הקבלה של המועמדים לשליחות ב</w:t>
      </w:r>
      <w:r>
        <w:rPr>
          <w:sz w:val="20"/>
          <w:rtl/>
        </w:rPr>
        <w:t>נתיב</w:t>
      </w:r>
      <w:r>
        <w:rPr>
          <w:rFonts w:hint="cs"/>
          <w:sz w:val="20"/>
          <w:rtl/>
        </w:rPr>
        <w:t xml:space="preserve">, כך שבנוסף לנציג נש"ם ישותף בוועדה נציג ציבור מיומן. צורך זה גובר נוכח הפטור ממכרז שנתנה הממשלה לבחירת שליחי </w:t>
      </w:r>
      <w:r>
        <w:rPr>
          <w:sz w:val="20"/>
          <w:rtl/>
        </w:rPr>
        <w:t>נתיב</w:t>
      </w:r>
      <w:r>
        <w:rPr>
          <w:rFonts w:hint="cs"/>
          <w:sz w:val="20"/>
          <w:rtl/>
        </w:rPr>
        <w:t xml:space="preserve">, ומאחר שרוב השליחים הם אזרחים פרטיים שאינם עובדי </w:t>
      </w:r>
      <w:r>
        <w:rPr>
          <w:rFonts w:hint="cs"/>
          <w:sz w:val="20"/>
          <w:rtl/>
        </w:rPr>
        <w:t xml:space="preserve">המדינה. </w:t>
      </w:r>
    </w:p>
    <w:p w:rsidR="00000000">
      <w:pPr>
        <w:spacing w:before="180" w:after="120" w:line="230" w:lineRule="exact"/>
        <w:jc w:val="both"/>
        <w:rPr>
          <w:rFonts w:cs="FrankRuehl" w:hint="cs"/>
          <w:sz w:val="20"/>
          <w:szCs w:val="22"/>
          <w:rtl/>
        </w:rPr>
      </w:pPr>
      <w:r>
        <w:rPr>
          <w:rFonts w:cs="FrankRuehl" w:hint="cs"/>
          <w:sz w:val="20"/>
          <w:szCs w:val="22"/>
          <w:rtl/>
        </w:rPr>
        <w:t xml:space="preserve">בהתייחסות לטיוטת הביקורת מסרה נש"ם בינואר 2011 למשרד מבקר המדינה, כאמור, כי "למעשה הארגון ונש"ם השלימו יחדיו תוך כדי הביקורת תיקון הליקויים של הביקורת". </w:t>
      </w:r>
    </w:p>
    <w:p w:rsidR="00000000">
      <w:pPr>
        <w:spacing w:after="120" w:line="230" w:lineRule="exact"/>
        <w:jc w:val="both"/>
        <w:rPr>
          <w:rFonts w:cs="FrankRuehl" w:hint="cs"/>
          <w:sz w:val="20"/>
          <w:szCs w:val="22"/>
          <w:rtl/>
        </w:rPr>
      </w:pPr>
    </w:p>
    <w:p w:rsidR="00000000">
      <w:pPr>
        <w:pStyle w:val="Heading5"/>
        <w:keepNext/>
        <w:widowControl/>
        <w:tabs>
          <w:tab w:val="left" w:pos="567"/>
        </w:tabs>
        <w:spacing w:after="120" w:line="230" w:lineRule="exact"/>
        <w:rPr>
          <w:rFonts w:hint="cs"/>
          <w:szCs w:val="20"/>
          <w:rtl/>
        </w:rPr>
      </w:pPr>
      <w:bookmarkStart w:id="148" w:name="_Toc260213681"/>
      <w:r>
        <w:rPr>
          <w:spacing w:val="0"/>
          <w:szCs w:val="20"/>
          <w:rtl/>
        </w:rPr>
        <w:br w:type="page"/>
      </w:r>
      <w:r>
        <w:rPr>
          <w:rFonts w:hint="cs"/>
          <w:spacing w:val="0"/>
          <w:szCs w:val="20"/>
          <w:rtl/>
        </w:rPr>
        <w:t>7.3.2</w:t>
      </w:r>
      <w:r>
        <w:rPr>
          <w:rFonts w:hint="cs"/>
          <w:spacing w:val="0"/>
          <w:szCs w:val="20"/>
          <w:rtl/>
        </w:rPr>
        <w:tab/>
      </w:r>
      <w:r>
        <w:rPr>
          <w:rFonts w:hint="cs"/>
          <w:szCs w:val="20"/>
          <w:rtl/>
        </w:rPr>
        <w:t>ניוד שליחים והעברה מתפקיד</w:t>
      </w:r>
      <w:bookmarkEnd w:id="148"/>
      <w:r>
        <w:rPr>
          <w:rFonts w:hint="cs"/>
          <w:szCs w:val="20"/>
          <w:rtl/>
        </w:rPr>
        <w:t xml:space="preserve"> </w:t>
      </w:r>
    </w:p>
    <w:p w:rsidR="00000000">
      <w:pPr>
        <w:spacing w:after="120" w:line="230" w:lineRule="exact"/>
        <w:jc w:val="both"/>
        <w:rPr>
          <w:rFonts w:cs="FrankRuehl" w:hint="cs"/>
          <w:sz w:val="20"/>
          <w:szCs w:val="22"/>
          <w:rtl/>
        </w:rPr>
      </w:pPr>
      <w:r>
        <w:rPr>
          <w:rFonts w:cs="FrankRuehl" w:hint="cs"/>
          <w:sz w:val="20"/>
          <w:szCs w:val="22"/>
          <w:rtl/>
        </w:rPr>
        <w:t xml:space="preserve">משך הזמן הארוך הנדרש לשליח החדש להתערות בסביבה הזרה בחו"ל </w:t>
      </w:r>
      <w:r>
        <w:rPr>
          <w:rFonts w:cs="FrankRuehl" w:hint="cs"/>
          <w:sz w:val="20"/>
          <w:szCs w:val="22"/>
          <w:rtl/>
        </w:rPr>
        <w:t>על רקע משך שירותו הקצר, הוכר ב</w:t>
      </w:r>
      <w:r>
        <w:rPr>
          <w:rFonts w:cs="FrankRuehl"/>
          <w:sz w:val="20"/>
          <w:szCs w:val="22"/>
          <w:rtl/>
        </w:rPr>
        <w:t>נתיב</w:t>
      </w:r>
      <w:r>
        <w:rPr>
          <w:rFonts w:cs="FrankRuehl" w:hint="cs"/>
          <w:sz w:val="20"/>
          <w:szCs w:val="22"/>
          <w:rtl/>
        </w:rPr>
        <w:t xml:space="preserve"> כנקודת תורפה. על הצורך ביציבות במערך השטח של נתיב כתב ראש אזור אסיה והקווקז ב</w:t>
      </w:r>
      <w:r>
        <w:rPr>
          <w:rFonts w:cs="FrankRuehl"/>
          <w:sz w:val="20"/>
          <w:szCs w:val="22"/>
          <w:rtl/>
        </w:rPr>
        <w:t>נתיב</w:t>
      </w:r>
      <w:r>
        <w:rPr>
          <w:rFonts w:cs="FrankRuehl" w:hint="cs"/>
          <w:sz w:val="20"/>
          <w:szCs w:val="22"/>
          <w:rtl/>
        </w:rPr>
        <w:t xml:space="preserve"> בנובמבר 2009: "חשוב... להתייחס לכל אזור ולייחודיות שלו בבחירת השליח שישלח לאזור ולא להתחיל את הקורס ולאחר מכן להתאים את השליח לשטח. ככה לא </w:t>
      </w:r>
      <w:r>
        <w:rPr>
          <w:rFonts w:cs="FrankRuehl" w:hint="cs"/>
          <w:sz w:val="20"/>
          <w:szCs w:val="22"/>
          <w:rtl/>
        </w:rPr>
        <w:t>נצטרך לעשות העברות באמצע השליחות. השטח כמו כל בן אדם אוהבים דברים קבועים ובגלל זה תדירות גבוהה בהחלפת שליחים לפעמים עוצרת את התנופה של השלוחה לכמה חודשים".</w:t>
      </w:r>
    </w:p>
    <w:p w:rsidR="00000000">
      <w:pPr>
        <w:spacing w:after="120" w:line="230" w:lineRule="exact"/>
        <w:jc w:val="both"/>
        <w:rPr>
          <w:rFonts w:cs="FrankRuehl" w:hint="cs"/>
          <w:sz w:val="20"/>
          <w:szCs w:val="22"/>
          <w:rtl/>
        </w:rPr>
      </w:pPr>
      <w:r>
        <w:rPr>
          <w:rFonts w:cs="FrankRuehl" w:hint="cs"/>
          <w:sz w:val="20"/>
          <w:szCs w:val="22"/>
          <w:rtl/>
        </w:rPr>
        <w:t xml:space="preserve">בפסק דין של בית הדין הארצי לעבודה (ע"ע 674/05 </w:t>
      </w:r>
      <w:r>
        <w:rPr>
          <w:rFonts w:cs="FrankRuehl" w:hint="cs"/>
          <w:b/>
          <w:bCs/>
          <w:sz w:val="20"/>
          <w:szCs w:val="22"/>
          <w:rtl/>
        </w:rPr>
        <w:t xml:space="preserve">אהרון ויזנר נ' מדינת ישראל </w:t>
      </w:r>
      <w:r>
        <w:rPr>
          <w:rFonts w:cs="FrankRuehl"/>
          <w:b/>
          <w:bCs/>
          <w:sz w:val="20"/>
          <w:szCs w:val="22"/>
          <w:rtl/>
        </w:rPr>
        <w:t>-</w:t>
      </w:r>
      <w:r>
        <w:rPr>
          <w:rFonts w:cs="FrankRuehl" w:hint="cs"/>
          <w:b/>
          <w:bCs/>
          <w:sz w:val="20"/>
          <w:szCs w:val="22"/>
          <w:rtl/>
        </w:rPr>
        <w:t xml:space="preserve"> רשות השידור</w:t>
      </w:r>
      <w:r>
        <w:rPr>
          <w:rFonts w:cs="FrankRuehl" w:hint="cs"/>
          <w:sz w:val="20"/>
          <w:szCs w:val="22"/>
          <w:rtl/>
        </w:rPr>
        <w:t>, 28.3.07), המ</w:t>
      </w:r>
      <w:r>
        <w:rPr>
          <w:rFonts w:cs="FrankRuehl" w:hint="cs"/>
          <w:sz w:val="20"/>
          <w:szCs w:val="22"/>
          <w:rtl/>
        </w:rPr>
        <w:t>סתמך על קביעת בית המשפט העליון בנושא סמכותו של המעביד ("פררוגטיבה ניהולית") להכניס שינויים במקום העבודה, לנייד עובדים ממקום למקום ומתפקיד לתפקיד ולקבוע חלוקת עבודה שונה על פי האינטרס הארגוני נקבע, כי "הפררוגטיבה הניהולית מייצגת את הצד האחד במקבילית הזכויות</w:t>
      </w:r>
      <w:r>
        <w:rPr>
          <w:rFonts w:cs="FrankRuehl" w:hint="cs"/>
          <w:sz w:val="20"/>
          <w:szCs w:val="22"/>
          <w:rtl/>
        </w:rPr>
        <w:t xml:space="preserve"> וכנגדה קיים לעולם גם אינטרס העובד, אותו יש להביא בחשבון", וכי על ההחלטות מתוקף סמכות זו להביא בחשבון את האינטרס של העובד ולהתיישב עם אינטרס זה בדרך מאוזנת ושקופה לעובד. עוד קבע בית הדין הארצי לעבודה, כי ההגבלות על ה"פררוגטיבה הניהולית" הן "החובה לפעול בתו</w:t>
      </w:r>
      <w:r>
        <w:rPr>
          <w:rFonts w:cs="FrankRuehl" w:hint="cs"/>
          <w:sz w:val="20"/>
          <w:szCs w:val="22"/>
          <w:rtl/>
        </w:rPr>
        <w:t>ם לב ומתוך שיקולים ענייניים [ו]החובה לשמוע את עמדת העובד, בטרם קבלת החלטה העלולה לפגוע בו. חובה זו כוללת בחוּבָּה את החובה להגיב לטענות העובד, לדרישותיו ולהתייחס אליהן באופן ענייני".</w:t>
      </w:r>
    </w:p>
    <w:p w:rsidR="00000000">
      <w:pPr>
        <w:spacing w:after="120" w:line="230" w:lineRule="exact"/>
        <w:jc w:val="both"/>
        <w:rPr>
          <w:rFonts w:cs="FrankRuehl" w:hint="cs"/>
          <w:sz w:val="20"/>
          <w:szCs w:val="22"/>
          <w:rtl/>
        </w:rPr>
      </w:pPr>
      <w:r>
        <w:rPr>
          <w:rFonts w:cs="FrankRuehl" w:hint="cs"/>
          <w:sz w:val="20"/>
          <w:szCs w:val="22"/>
          <w:rtl/>
        </w:rPr>
        <w:t>בביקורת נמצאו מספר מקרים שבהם שליחים ועמ"י נוידו ממקום שירות אחד למשנהו א</w:t>
      </w:r>
      <w:r>
        <w:rPr>
          <w:rFonts w:cs="FrankRuehl" w:hint="cs"/>
          <w:sz w:val="20"/>
          <w:szCs w:val="22"/>
          <w:rtl/>
        </w:rPr>
        <w:t>ו שהועברו מתפקידם בלי שנלוו למהלכים אלו תהליכי קבלת החלטות מתועדים. בחלק מהמקרים לא מומשה חובת הארגון כלפי העובד כנדרש לעיל, כפי שיפורט להלן.</w:t>
      </w:r>
    </w:p>
    <w:p w:rsidR="00000000">
      <w:pPr>
        <w:spacing w:after="120" w:line="230" w:lineRule="exact"/>
        <w:jc w:val="both"/>
        <w:rPr>
          <w:rFonts w:cs="FrankRuehl" w:hint="cs"/>
          <w:sz w:val="20"/>
          <w:szCs w:val="22"/>
          <w:rtl/>
        </w:rPr>
      </w:pPr>
      <w:r>
        <w:rPr>
          <w:rFonts w:cs="FrankRuehl" w:hint="cs"/>
          <w:sz w:val="20"/>
          <w:szCs w:val="22"/>
          <w:rtl/>
        </w:rPr>
        <w:t xml:space="preserve">בדיון לשיבוץ שליחים שנערך באפריל 2009 בהשתתפות ראש </w:t>
      </w:r>
      <w:r>
        <w:rPr>
          <w:rFonts w:cs="FrankRuehl"/>
          <w:sz w:val="20"/>
          <w:szCs w:val="22"/>
          <w:rtl/>
        </w:rPr>
        <w:t>נתיב</w:t>
      </w:r>
      <w:r>
        <w:rPr>
          <w:rFonts w:cs="FrankRuehl" w:hint="cs"/>
          <w:sz w:val="20"/>
          <w:szCs w:val="22"/>
          <w:rtl/>
        </w:rPr>
        <w:t xml:space="preserve">, סגן ראש </w:t>
      </w:r>
      <w:r>
        <w:rPr>
          <w:rFonts w:cs="FrankRuehl"/>
          <w:sz w:val="20"/>
          <w:szCs w:val="22"/>
          <w:rtl/>
        </w:rPr>
        <w:t>נתיב</w:t>
      </w:r>
      <w:r>
        <w:rPr>
          <w:rFonts w:cs="FrankRuehl" w:hint="cs"/>
          <w:sz w:val="20"/>
          <w:szCs w:val="22"/>
          <w:rtl/>
        </w:rPr>
        <w:t xml:space="preserve"> והממונה על משא</w:t>
      </w:r>
      <w:r>
        <w:rPr>
          <w:rFonts w:cs="FrankRuehl"/>
          <w:sz w:val="20"/>
          <w:szCs w:val="22"/>
          <w:rtl/>
        </w:rPr>
        <w:t>"</w:t>
      </w:r>
      <w:r>
        <w:rPr>
          <w:rFonts w:cs="FrankRuehl" w:hint="cs"/>
          <w:sz w:val="20"/>
          <w:szCs w:val="22"/>
          <w:rtl/>
        </w:rPr>
        <w:t>ן, הוחלט על העברה של חמישה של</w:t>
      </w:r>
      <w:r>
        <w:rPr>
          <w:rFonts w:cs="FrankRuehl" w:hint="cs"/>
          <w:sz w:val="20"/>
          <w:szCs w:val="22"/>
          <w:rtl/>
        </w:rPr>
        <w:t>יחים ומשפחותיהם משלוחה לשלוחה (בכלל זה ממדינה למדינה) בסבב, בקיץ 2009, פחות משנה מאז שהחלו בתפקידיהם. כעולה בביקורת, לדיון לא צורף כל חומר המנמק את הצורך הארגוני לסבב כה רחב ואת השיקולים שעמדו בפני המחליטים בבואם להחליט על צעדי שיבוץ פרסונאליי</w:t>
      </w:r>
      <w:r>
        <w:rPr>
          <w:rFonts w:cs="FrankRuehl" w:hint="eastAsia"/>
          <w:sz w:val="20"/>
          <w:szCs w:val="22"/>
          <w:rtl/>
        </w:rPr>
        <w:t>ם</w:t>
      </w:r>
      <w:r>
        <w:rPr>
          <w:rFonts w:cs="FrankRuehl" w:hint="cs"/>
          <w:sz w:val="20"/>
          <w:szCs w:val="22"/>
          <w:rtl/>
        </w:rPr>
        <w:t xml:space="preserve">, המשנים את </w:t>
      </w:r>
      <w:r>
        <w:rPr>
          <w:rFonts w:cs="FrankRuehl" w:hint="cs"/>
          <w:sz w:val="20"/>
          <w:szCs w:val="22"/>
          <w:rtl/>
        </w:rPr>
        <w:t xml:space="preserve">דרך חייהם של העובדים ומשפחותיהם לשנים אחדות, זמן קצר לאחר שנשלחו לחו"ל. בנוסף לכך, לפחות בשני מקרים נמסר לעורכי הביקורת, כי ההעברה לא נעשתה בתיאום עם השליחים, ובמקרה אחד לפחות אף ללא הודעה מוקדמת על האפשרות לשינוי. </w:t>
      </w:r>
    </w:p>
    <w:p w:rsidR="00000000">
      <w:pPr>
        <w:spacing w:after="120" w:line="230" w:lineRule="exact"/>
        <w:jc w:val="both"/>
        <w:rPr>
          <w:rFonts w:cs="FrankRuehl" w:hint="cs"/>
          <w:sz w:val="20"/>
          <w:szCs w:val="22"/>
          <w:rtl/>
        </w:rPr>
      </w:pPr>
      <w:r>
        <w:rPr>
          <w:rFonts w:cs="FrankRuehl" w:hint="cs"/>
          <w:sz w:val="20"/>
          <w:szCs w:val="22"/>
          <w:rtl/>
        </w:rPr>
        <w:t>להלן דוגמאות:</w:t>
      </w:r>
    </w:p>
    <w:p w:rsidR="00000000">
      <w:pPr>
        <w:spacing w:after="120" w:line="230" w:lineRule="exact"/>
        <w:jc w:val="both"/>
        <w:rPr>
          <w:rFonts w:cs="FrankRuehl" w:hint="cs"/>
          <w:sz w:val="20"/>
          <w:szCs w:val="22"/>
          <w:rtl/>
        </w:rPr>
      </w:pPr>
      <w:r>
        <w:rPr>
          <w:rStyle w:val="7"/>
          <w:rFonts w:cs="FrankRuehl" w:hint="cs"/>
          <w:spacing w:val="0"/>
          <w:sz w:val="22"/>
          <w:szCs w:val="22"/>
          <w:rtl/>
        </w:rPr>
        <w:t>א.</w:t>
      </w:r>
      <w:r>
        <w:rPr>
          <w:rStyle w:val="7"/>
          <w:rFonts w:cs="FrankRuehl" w:hint="cs"/>
          <w:sz w:val="22"/>
          <w:szCs w:val="22"/>
          <w:rtl/>
        </w:rPr>
        <w:t xml:space="preserve"> </w:t>
      </w:r>
      <w:r>
        <w:rPr>
          <w:rStyle w:val="7"/>
          <w:rFonts w:cs="FrankRuehl" w:hint="cs"/>
          <w:sz w:val="22"/>
          <w:szCs w:val="22"/>
          <w:rtl/>
        </w:rPr>
        <w:tab/>
        <w:t>שליח א'.</w:t>
      </w:r>
      <w:r>
        <w:rPr>
          <w:rFonts w:cs="FrankRuehl" w:hint="cs"/>
          <w:sz w:val="20"/>
          <w:szCs w:val="22"/>
          <w:rtl/>
        </w:rPr>
        <w:t xml:space="preserve"> שליח א' שירת </w:t>
      </w:r>
      <w:r>
        <w:rPr>
          <w:rFonts w:cs="FrankRuehl" w:hint="cs"/>
          <w:sz w:val="20"/>
          <w:szCs w:val="22"/>
          <w:rtl/>
        </w:rPr>
        <w:t xml:space="preserve">במוסקבה מאז קיץ 2007. באפריל 2009 נקבע בדיון שיבוצים בהשתתפות ראש </w:t>
      </w:r>
      <w:r>
        <w:rPr>
          <w:rFonts w:cs="FrankRuehl"/>
          <w:sz w:val="20"/>
          <w:szCs w:val="22"/>
          <w:rtl/>
        </w:rPr>
        <w:t>נתיב</w:t>
      </w:r>
      <w:r>
        <w:rPr>
          <w:rFonts w:cs="FrankRuehl" w:hint="cs"/>
          <w:sz w:val="20"/>
          <w:szCs w:val="22"/>
          <w:rtl/>
        </w:rPr>
        <w:t>, סגנה והממונה על משא</w:t>
      </w:r>
      <w:r>
        <w:rPr>
          <w:rFonts w:cs="FrankRuehl"/>
          <w:sz w:val="20"/>
          <w:szCs w:val="22"/>
          <w:rtl/>
        </w:rPr>
        <w:t>"</w:t>
      </w:r>
      <w:r>
        <w:rPr>
          <w:rFonts w:cs="FrankRuehl" w:hint="cs"/>
          <w:sz w:val="20"/>
          <w:szCs w:val="22"/>
          <w:rtl/>
        </w:rPr>
        <w:t xml:space="preserve">ן, כי השליח יעבור מתפקידו במוסקבה לתפקיד ראש שלוחה חדשה, שעתידה הייתה לדעת </w:t>
      </w:r>
      <w:r>
        <w:rPr>
          <w:rFonts w:cs="FrankRuehl"/>
          <w:sz w:val="20"/>
          <w:szCs w:val="22"/>
          <w:rtl/>
        </w:rPr>
        <w:t>נתיב</w:t>
      </w:r>
      <w:r>
        <w:rPr>
          <w:rFonts w:cs="FrankRuehl" w:hint="cs"/>
          <w:sz w:val="20"/>
          <w:szCs w:val="22"/>
          <w:rtl/>
        </w:rPr>
        <w:t xml:space="preserve"> לקום בהקדם בעיר שדה רוסית. למחרת הדיון הודיעה על כך ממונה משא</w:t>
      </w:r>
      <w:r>
        <w:rPr>
          <w:rFonts w:cs="FrankRuehl"/>
          <w:sz w:val="20"/>
          <w:szCs w:val="22"/>
          <w:rtl/>
        </w:rPr>
        <w:t>"</w:t>
      </w:r>
      <w:r>
        <w:rPr>
          <w:rFonts w:cs="FrankRuehl" w:hint="cs"/>
          <w:sz w:val="20"/>
          <w:szCs w:val="22"/>
          <w:rtl/>
        </w:rPr>
        <w:t>ן לשליח. על פי החלטה ז</w:t>
      </w:r>
      <w:r>
        <w:rPr>
          <w:rFonts w:cs="FrankRuehl" w:hint="cs"/>
          <w:sz w:val="20"/>
          <w:szCs w:val="22"/>
          <w:rtl/>
        </w:rPr>
        <w:t xml:space="preserve">ו, גם רעיית השליח, ששימשה מנהלת מרכז התרבות הישראלי בעיר מאז פברואר 2008, אמורה הייתה להפסיק את עבודתה במרכז ולעבור עמו. השליח מסר לנציגי </w:t>
      </w:r>
      <w:r>
        <w:rPr>
          <w:rFonts w:cs="FrankRuehl"/>
          <w:sz w:val="20"/>
          <w:szCs w:val="22"/>
          <w:rtl/>
        </w:rPr>
        <w:t>משרד מבקר המדינה</w:t>
      </w:r>
      <w:r>
        <w:rPr>
          <w:rFonts w:cs="FrankRuehl" w:hint="cs"/>
          <w:sz w:val="20"/>
          <w:szCs w:val="22"/>
          <w:rtl/>
        </w:rPr>
        <w:t xml:space="preserve">, כי להודעה לא קדמה כל התייעצות עמו. </w:t>
      </w:r>
    </w:p>
    <w:p w:rsidR="00000000">
      <w:pPr>
        <w:spacing w:after="120" w:line="230" w:lineRule="exact"/>
        <w:jc w:val="both"/>
        <w:rPr>
          <w:rFonts w:cs="FrankRuehl"/>
          <w:sz w:val="20"/>
          <w:szCs w:val="22"/>
          <w:rtl/>
        </w:rPr>
      </w:pPr>
      <w:r>
        <w:rPr>
          <w:rFonts w:cs="FrankRuehl" w:hint="cs"/>
          <w:sz w:val="20"/>
          <w:szCs w:val="22"/>
          <w:rtl/>
        </w:rPr>
        <w:t>בסוף יוני 2009 כתבה הממונה על משא</w:t>
      </w:r>
      <w:r>
        <w:rPr>
          <w:rFonts w:cs="FrankRuehl"/>
          <w:sz w:val="20"/>
          <w:szCs w:val="22"/>
          <w:rtl/>
        </w:rPr>
        <w:t>"</w:t>
      </w:r>
      <w:r>
        <w:rPr>
          <w:rFonts w:cs="FrankRuehl" w:hint="cs"/>
          <w:sz w:val="20"/>
          <w:szCs w:val="22"/>
          <w:rtl/>
        </w:rPr>
        <w:t>ן סיכום שיחה עם השליח, ולפיו ע</w:t>
      </w:r>
      <w:r>
        <w:rPr>
          <w:rFonts w:cs="FrankRuehl" w:hint="cs"/>
          <w:sz w:val="20"/>
          <w:szCs w:val="22"/>
          <w:rtl/>
        </w:rPr>
        <w:t xml:space="preserve">דכנה אותו בעיכובים החלים בפתיחת השלוחה החדשה ונשקלה חלופה זמנית לאופן פעילותו בה. מהסיכום עולה, כי בתאריך השיחה לא התכוון </w:t>
      </w:r>
      <w:r>
        <w:rPr>
          <w:rFonts w:cs="FrankRuehl"/>
          <w:sz w:val="20"/>
          <w:szCs w:val="22"/>
          <w:rtl/>
        </w:rPr>
        <w:t>נתיב</w:t>
      </w:r>
      <w:r>
        <w:rPr>
          <w:rFonts w:cs="FrankRuehl" w:hint="cs"/>
          <w:sz w:val="20"/>
          <w:szCs w:val="22"/>
          <w:rtl/>
        </w:rPr>
        <w:t xml:space="preserve"> לסיים את שירותו של השליח חרף העיכוב בפתיחת השלוחה, ובכל מקרה, לא מסר לשליח כי תיתכן אפשרות כזו. לאחר שלושה ימים הודיעה הממונה על </w:t>
      </w:r>
      <w:r>
        <w:rPr>
          <w:rFonts w:cs="FrankRuehl" w:hint="cs"/>
          <w:sz w:val="20"/>
          <w:szCs w:val="22"/>
          <w:rtl/>
        </w:rPr>
        <w:t>משא</w:t>
      </w:r>
      <w:r>
        <w:rPr>
          <w:rFonts w:cs="FrankRuehl"/>
          <w:sz w:val="20"/>
          <w:szCs w:val="22"/>
          <w:rtl/>
        </w:rPr>
        <w:t>"</w:t>
      </w:r>
      <w:r>
        <w:rPr>
          <w:rFonts w:cs="FrankRuehl" w:hint="cs"/>
          <w:sz w:val="20"/>
          <w:szCs w:val="22"/>
          <w:rtl/>
        </w:rPr>
        <w:t xml:space="preserve">ן לשליח, כי "אם תוך פרק זמן סביר" לא יתירו השלטונות הרוסיים את פתיחת השלוחה, </w:t>
      </w:r>
    </w:p>
    <w:p w:rsidR="00000000">
      <w:pPr>
        <w:spacing w:after="120" w:line="230" w:lineRule="exact"/>
        <w:jc w:val="both"/>
        <w:rPr>
          <w:rFonts w:cs="FrankRuehl" w:hint="cs"/>
          <w:sz w:val="20"/>
          <w:szCs w:val="22"/>
          <w:rtl/>
        </w:rPr>
      </w:pPr>
      <w:r>
        <w:rPr>
          <w:rFonts w:cs="FrankRuehl"/>
          <w:sz w:val="20"/>
          <w:szCs w:val="22"/>
          <w:rtl/>
        </w:rPr>
        <w:br w:type="page"/>
      </w:r>
      <w:r>
        <w:rPr>
          <w:rFonts w:cs="FrankRuehl" w:hint="cs"/>
          <w:sz w:val="20"/>
          <w:szCs w:val="22"/>
          <w:rtl/>
        </w:rPr>
        <w:t xml:space="preserve">תסתיים העסקתו בסוף אוגוסט 2009 (דהיינו, בתום תקופת החוזה). לא ניתן הסבר לשינוי שחל בשלושה ימים בהחלטת </w:t>
      </w:r>
      <w:r>
        <w:rPr>
          <w:rFonts w:cs="FrankRuehl"/>
          <w:sz w:val="20"/>
          <w:szCs w:val="22"/>
          <w:rtl/>
        </w:rPr>
        <w:t>נתיב</w:t>
      </w:r>
      <w:r>
        <w:rPr>
          <w:rFonts w:cs="FrankRuehl" w:hint="cs"/>
          <w:sz w:val="20"/>
          <w:szCs w:val="22"/>
          <w:rtl/>
        </w:rPr>
        <w:t>, ולא נקבע מהו "פרק זמן סביר" ש</w:t>
      </w:r>
      <w:r>
        <w:rPr>
          <w:rFonts w:cs="FrankRuehl"/>
          <w:sz w:val="20"/>
          <w:szCs w:val="22"/>
          <w:rtl/>
        </w:rPr>
        <w:t>נתיב</w:t>
      </w:r>
      <w:r>
        <w:rPr>
          <w:rFonts w:cs="FrankRuehl" w:hint="cs"/>
          <w:sz w:val="20"/>
          <w:szCs w:val="22"/>
          <w:rtl/>
        </w:rPr>
        <w:t xml:space="preserve"> קצב לקבלת המענה הרוסי ולהחלטה ע</w:t>
      </w:r>
      <w:r>
        <w:rPr>
          <w:rFonts w:cs="FrankRuehl" w:hint="cs"/>
          <w:sz w:val="20"/>
          <w:szCs w:val="22"/>
          <w:rtl/>
        </w:rPr>
        <w:t>ל עתיד השליחות. למחרת מסרה לו הממונה על משא</w:t>
      </w:r>
      <w:r>
        <w:rPr>
          <w:rFonts w:cs="FrankRuehl"/>
          <w:sz w:val="20"/>
          <w:szCs w:val="22"/>
          <w:rtl/>
        </w:rPr>
        <w:t>"</w:t>
      </w:r>
      <w:r>
        <w:rPr>
          <w:rFonts w:cs="FrankRuehl" w:hint="cs"/>
          <w:sz w:val="20"/>
          <w:szCs w:val="22"/>
          <w:rtl/>
        </w:rPr>
        <w:t>ן, כי "אין באפשרותנו להמשיך את שליחותך בשלוחת מוסקבה", ובאמצע יולי 2009 היא הודיעה לשליח כי העסקתו תסתיים בסוף אוגוסט 2009.</w:t>
      </w:r>
    </w:p>
    <w:p w:rsidR="00000000">
      <w:pPr>
        <w:spacing w:after="120" w:line="230" w:lineRule="exact"/>
        <w:jc w:val="both"/>
        <w:rPr>
          <w:rFonts w:cs="FrankRuehl" w:hint="cs"/>
          <w:sz w:val="20"/>
          <w:szCs w:val="22"/>
          <w:rtl/>
        </w:rPr>
      </w:pPr>
      <w:r>
        <w:rPr>
          <w:rFonts w:cs="FrankRuehl" w:hint="cs"/>
          <w:sz w:val="20"/>
          <w:szCs w:val="22"/>
          <w:rtl/>
        </w:rPr>
        <w:t xml:space="preserve">בהתייחסות לטיוטת הביקורת מסר נתיב, כי "השליח היה מיודע לגבי כל שלב משלבי המשך שליחותו". </w:t>
      </w:r>
      <w:r>
        <w:rPr>
          <w:rFonts w:cs="FrankRuehl" w:hint="cs"/>
          <w:sz w:val="20"/>
          <w:szCs w:val="22"/>
          <w:rtl/>
        </w:rPr>
        <w:t>משרד מבקר המדינה לא מצא סימוכין המצביעים על התייעצות או יידוע מוקדם של השליח בנוגע להעברתו ממוסקבה למקום אחר, או לסיום שליחותו אלא יום לפני הודעת הסיום. כמו כן, לא מצא תיעוד המבהיר את התהליך שהביא להחלטה הפתאומית בין 25 ל-28 ביוני 2009 שלא להאריך את חוזה ה</w:t>
      </w:r>
      <w:r>
        <w:rPr>
          <w:rFonts w:cs="FrankRuehl" w:hint="cs"/>
          <w:sz w:val="20"/>
          <w:szCs w:val="22"/>
          <w:rtl/>
        </w:rPr>
        <w:t xml:space="preserve">העסקה של השליח, ולקביעת הארגון, כי אין אפשרות להשאירו במוסקבה או לשבצו בשלוחה אחרת ובכך להימנע מסבב תפקידים (ראו בהמשך, הסעיפים העוסקים בשליח ב') ומאבדן שליח בעל ניסיון, לאחר שנתיים של שירות בלבד, ובניגוד למגמת הארגון המוצהרת. </w:t>
      </w:r>
    </w:p>
    <w:p w:rsidR="00000000">
      <w:pPr>
        <w:spacing w:after="120" w:line="230" w:lineRule="exact"/>
        <w:ind w:left="-40"/>
        <w:jc w:val="both"/>
        <w:rPr>
          <w:rFonts w:cs="FrankRuehl" w:hint="cs"/>
          <w:sz w:val="20"/>
          <w:szCs w:val="22"/>
          <w:rtl/>
        </w:rPr>
      </w:pPr>
      <w:r>
        <w:rPr>
          <w:rStyle w:val="7"/>
          <w:rFonts w:cs="FrankRuehl" w:hint="cs"/>
          <w:spacing w:val="0"/>
          <w:sz w:val="22"/>
          <w:szCs w:val="22"/>
          <w:rtl/>
        </w:rPr>
        <w:t>ב.</w:t>
      </w:r>
      <w:r>
        <w:rPr>
          <w:rStyle w:val="7"/>
          <w:rFonts w:cs="FrankRuehl" w:hint="cs"/>
          <w:sz w:val="22"/>
          <w:szCs w:val="22"/>
          <w:rtl/>
        </w:rPr>
        <w:t xml:space="preserve"> </w:t>
      </w:r>
      <w:r>
        <w:rPr>
          <w:rStyle w:val="7"/>
          <w:rFonts w:cs="FrankRuehl" w:hint="cs"/>
          <w:sz w:val="22"/>
          <w:szCs w:val="22"/>
          <w:rtl/>
        </w:rPr>
        <w:tab/>
        <w:t>שליח ב':</w:t>
      </w:r>
      <w:r>
        <w:rPr>
          <w:rFonts w:cs="FrankRuehl" w:hint="cs"/>
          <w:sz w:val="20"/>
          <w:szCs w:val="22"/>
          <w:rtl/>
        </w:rPr>
        <w:t xml:space="preserve"> שליח ב' שירת כר</w:t>
      </w:r>
      <w:r>
        <w:rPr>
          <w:rFonts w:cs="FrankRuehl" w:hint="cs"/>
          <w:sz w:val="20"/>
          <w:szCs w:val="22"/>
          <w:rtl/>
        </w:rPr>
        <w:t>אש שלוחה באחת ממדינות חבה"ם מאז אוגוסט 2008. בדיון השיבוצים באפריל 2009 הוחלט כי הוא ומשפחתו יעברו למוסקבה להחליף את שליח א' ורעייתו. ראש אזור רוסיה מסרה לעורכי הביקורת, כי העברת השליח "הייתה מעשה לא נכון, אך מחויב מציאות, כיוון שהיו צריכים שליח לנושאי [של</w:t>
      </w:r>
      <w:r>
        <w:rPr>
          <w:rFonts w:cs="FrankRuehl" w:hint="cs"/>
          <w:sz w:val="20"/>
          <w:szCs w:val="22"/>
          <w:rtl/>
        </w:rPr>
        <w:t>יח א']". הממונה על משא</w:t>
      </w:r>
      <w:r>
        <w:rPr>
          <w:rFonts w:cs="FrankRuehl"/>
          <w:sz w:val="20"/>
          <w:szCs w:val="22"/>
          <w:rtl/>
        </w:rPr>
        <w:t>"</w:t>
      </w:r>
      <w:r>
        <w:rPr>
          <w:rFonts w:cs="FrankRuehl" w:hint="cs"/>
          <w:sz w:val="20"/>
          <w:szCs w:val="22"/>
          <w:rtl/>
        </w:rPr>
        <w:t>ן כתבה בפברואר 2010: "[לדבריו,] במעמד המעבר שלהם למוסקבה למעשה לא היו בעמדה לסרב וע"כ [על כן] הסכימו". בביקורת לא נמצאו סימוכין המנמקים את ההחלטה, ולא נמצא, כי למרות ההכרה בבעייתיות והעלות הכרוכות במעבר, הארגון שקל מחדש את ההעברה לאח</w:t>
      </w:r>
      <w:r>
        <w:rPr>
          <w:rFonts w:cs="FrankRuehl" w:hint="cs"/>
          <w:sz w:val="20"/>
          <w:szCs w:val="22"/>
          <w:rtl/>
        </w:rPr>
        <w:t xml:space="preserve">ר שהתייתר הצורך בהעברתו של שליח א'. </w:t>
      </w:r>
    </w:p>
    <w:p w:rsidR="00000000">
      <w:pPr>
        <w:spacing w:after="120" w:line="230" w:lineRule="exact"/>
        <w:jc w:val="both"/>
        <w:rPr>
          <w:rFonts w:cs="FrankRuehl" w:hint="cs"/>
          <w:sz w:val="20"/>
          <w:szCs w:val="22"/>
          <w:rtl/>
        </w:rPr>
      </w:pPr>
      <w:r>
        <w:rPr>
          <w:rFonts w:cs="FrankRuehl" w:hint="cs"/>
          <w:sz w:val="20"/>
          <w:szCs w:val="22"/>
          <w:rtl/>
        </w:rPr>
        <w:t xml:space="preserve">כחצי שנה לאחר המעבר, ובעקבות הודעת הארגון אליו, כי חוזהו יוארך בשנה נוספת, עד קיץ 2011, הודיע השליח בפברואר 2010, כי אינו שבע רצון - מקצועית וכלכלית </w:t>
      </w:r>
      <w:r>
        <w:rPr>
          <w:rFonts w:cs="FrankRuehl"/>
          <w:sz w:val="20"/>
          <w:szCs w:val="22"/>
          <w:rtl/>
        </w:rPr>
        <w:t>-</w:t>
      </w:r>
      <w:r>
        <w:rPr>
          <w:rFonts w:cs="FrankRuehl" w:hint="cs"/>
          <w:sz w:val="20"/>
          <w:szCs w:val="22"/>
          <w:rtl/>
        </w:rPr>
        <w:t xml:space="preserve"> מהעברתו, ואם יחויב להישאר במוסקבה שנה נוספת לא יאריך את חוזה העסקתו.</w:t>
      </w:r>
      <w:r>
        <w:rPr>
          <w:rFonts w:cs="FrankRuehl" w:hint="cs"/>
          <w:sz w:val="20"/>
          <w:szCs w:val="22"/>
          <w:rtl/>
        </w:rPr>
        <w:t xml:space="preserve"> השליח עזב את הארגון בקיץ 2010. מהאמור לעיל עולה, כי התהליך שבעקבותיו הועבר השליח הביא, בסופו של דבר, לאבדן שליח מוערך ולצורך למצוא מחליף גם לרעייתו, ששימשה מנהלת מרכז התרבות הישראלי, וזאת לאחר שנתיים בלבד של שירות בחו"ל. גם אלה לא היו יעילות במלואן למילוי</w:t>
      </w:r>
      <w:r>
        <w:rPr>
          <w:rFonts w:cs="FrankRuehl" w:hint="cs"/>
          <w:sz w:val="20"/>
          <w:szCs w:val="22"/>
          <w:rtl/>
        </w:rPr>
        <w:t xml:space="preserve"> יעדי </w:t>
      </w:r>
      <w:r>
        <w:rPr>
          <w:rFonts w:cs="FrankRuehl"/>
          <w:sz w:val="20"/>
          <w:szCs w:val="22"/>
          <w:rtl/>
        </w:rPr>
        <w:t>נתיב</w:t>
      </w:r>
      <w:r>
        <w:rPr>
          <w:rFonts w:cs="FrankRuehl" w:hint="cs"/>
          <w:sz w:val="20"/>
          <w:szCs w:val="22"/>
          <w:rtl/>
        </w:rPr>
        <w:t>, שכן חלקן הוקדש ללימוד והסתגלות בכל אחת משתי השלוחות. יצוין, כי מנהלת מרכז התרבות המחליפה תהיה המנהלת הרביעית בתוך שלוש שנים. בהתייחסות לטיוטת הביקורת מסר נתיב, כי ראש נתיב שוחחה עם השליח והציעה לו לעבור למוסקבה כביטוי להערכה על עבודתו המקצועית,</w:t>
      </w:r>
      <w:r>
        <w:rPr>
          <w:rFonts w:cs="FrankRuehl" w:hint="cs"/>
          <w:sz w:val="20"/>
          <w:szCs w:val="22"/>
          <w:rtl/>
        </w:rPr>
        <w:t xml:space="preserve"> וכי "השליח הסכים מרצונו הטוב והחופשי". </w:t>
      </w:r>
      <w:r>
        <w:rPr>
          <w:rFonts w:cs="FrankRuehl" w:hint="cs"/>
          <w:b/>
          <w:bCs/>
          <w:sz w:val="20"/>
          <w:szCs w:val="22"/>
          <w:rtl/>
        </w:rPr>
        <w:t>מבקר המדינה מעיר, כי הדברים אינם מתיישבים עם האמור במכתבה של הממונה על משא</w:t>
      </w:r>
      <w:r>
        <w:rPr>
          <w:rFonts w:cs="FrankRuehl"/>
          <w:b/>
          <w:bCs/>
          <w:sz w:val="20"/>
          <w:szCs w:val="22"/>
          <w:rtl/>
        </w:rPr>
        <w:t>"</w:t>
      </w:r>
      <w:r>
        <w:rPr>
          <w:rFonts w:cs="FrankRuehl" w:hint="cs"/>
          <w:b/>
          <w:bCs/>
          <w:sz w:val="20"/>
          <w:szCs w:val="22"/>
          <w:rtl/>
        </w:rPr>
        <w:t>ן שהובא לעיל</w:t>
      </w:r>
      <w:r>
        <w:rPr>
          <w:rFonts w:cs="FrankRuehl" w:hint="cs"/>
          <w:sz w:val="20"/>
          <w:szCs w:val="22"/>
          <w:rtl/>
        </w:rPr>
        <w:t xml:space="preserve">. </w:t>
      </w:r>
    </w:p>
    <w:p w:rsidR="00000000">
      <w:pPr>
        <w:spacing w:after="240" w:line="230" w:lineRule="exact"/>
        <w:jc w:val="both"/>
        <w:rPr>
          <w:rFonts w:cs="FrankRuehl" w:hint="cs"/>
          <w:sz w:val="20"/>
          <w:szCs w:val="22"/>
          <w:rtl/>
        </w:rPr>
      </w:pPr>
      <w:r>
        <w:rPr>
          <w:rStyle w:val="7"/>
          <w:rFonts w:cs="FrankRuehl" w:hint="cs"/>
          <w:spacing w:val="0"/>
          <w:sz w:val="22"/>
          <w:szCs w:val="22"/>
          <w:rtl/>
        </w:rPr>
        <w:t>ג.</w:t>
      </w:r>
      <w:r>
        <w:rPr>
          <w:rStyle w:val="7"/>
          <w:rFonts w:cs="FrankRuehl" w:hint="cs"/>
          <w:sz w:val="22"/>
          <w:szCs w:val="22"/>
          <w:rtl/>
        </w:rPr>
        <w:t xml:space="preserve"> </w:t>
      </w:r>
      <w:r>
        <w:rPr>
          <w:rStyle w:val="7"/>
          <w:rFonts w:cs="FrankRuehl" w:hint="cs"/>
          <w:sz w:val="22"/>
          <w:szCs w:val="22"/>
          <w:rtl/>
        </w:rPr>
        <w:tab/>
        <w:t>מנהלת מרכז תרבות ישראלי.</w:t>
      </w:r>
      <w:r>
        <w:rPr>
          <w:rFonts w:cs="FrankRuehl" w:hint="cs"/>
          <w:sz w:val="20"/>
          <w:szCs w:val="22"/>
          <w:rtl/>
        </w:rPr>
        <w:t xml:space="preserve"> השליחה נכנסה לתפקיד מנהלת מרכז תרבות בקיץ 2006 ושימשה בתפקידה זה עד לינואר 2008. במועד זה הועברה </w:t>
      </w:r>
      <w:r>
        <w:rPr>
          <w:rFonts w:cs="FrankRuehl" w:hint="cs"/>
          <w:sz w:val="20"/>
          <w:szCs w:val="22"/>
          <w:rtl/>
        </w:rPr>
        <w:t xml:space="preserve">מתפקידה לתפקיד מצומצם יותר בשלוחה, על רקע המלצה של מבקר הפנים בארגון לאחר ביקורת שערך, עד שעזבה את הארגון באוגוסט 2008, בעקבות החלטת </w:t>
      </w:r>
      <w:r>
        <w:rPr>
          <w:rFonts w:cs="FrankRuehl"/>
          <w:sz w:val="20"/>
          <w:szCs w:val="22"/>
          <w:rtl/>
        </w:rPr>
        <w:t>נתיב</w:t>
      </w:r>
      <w:r>
        <w:rPr>
          <w:rFonts w:cs="FrankRuehl" w:hint="cs"/>
          <w:sz w:val="20"/>
          <w:szCs w:val="22"/>
          <w:rtl/>
        </w:rPr>
        <w:t xml:space="preserve"> שלא להמשיך בהעסקתה. בביקורת נמצא, כי ההחלטה על העברתה מתפקיד השליחה התקבלה על ידי ראש נתיב בדיון שיבוצים שנערך </w:t>
      </w:r>
      <w:r>
        <w:rPr>
          <w:rFonts w:cs="FrankRuehl"/>
          <w:sz w:val="20"/>
          <w:szCs w:val="22"/>
          <w:rtl/>
        </w:rPr>
        <w:br/>
      </w:r>
      <w:r>
        <w:rPr>
          <w:rFonts w:cs="FrankRuehl" w:hint="cs"/>
          <w:sz w:val="20"/>
          <w:szCs w:val="22"/>
          <w:rtl/>
        </w:rPr>
        <w:t>ב-10.1</w:t>
      </w:r>
      <w:r>
        <w:rPr>
          <w:rFonts w:cs="FrankRuehl" w:hint="cs"/>
          <w:sz w:val="20"/>
          <w:szCs w:val="22"/>
          <w:rtl/>
        </w:rPr>
        <w:t xml:space="preserve">.08, בעוד שתגובתה של השליחה לממצאי הביקורת, ששימשו הבסיס להעברה, ניתנה רק ב-15.1.08. סיכום הדיון אינו מפרט את הנימוקים להחלטות השיבוצים שנקבעו בו. השליחה מסרה לעורכי הביקורת, כי טרם ההחלטה לא דיבר עמה איש על הכוונה להעבירה מתפקידה. </w:t>
      </w:r>
      <w:r>
        <w:rPr>
          <w:rFonts w:cs="FrankRuehl" w:hint="cs"/>
          <w:b/>
          <w:bCs/>
          <w:sz w:val="20"/>
          <w:szCs w:val="22"/>
          <w:rtl/>
        </w:rPr>
        <w:t>מכאן, שלא ניתנה לה הזכות</w:t>
      </w:r>
      <w:r>
        <w:rPr>
          <w:rFonts w:cs="FrankRuehl" w:hint="cs"/>
          <w:b/>
          <w:bCs/>
          <w:sz w:val="20"/>
          <w:szCs w:val="22"/>
          <w:rtl/>
        </w:rPr>
        <w:t xml:space="preserve"> להשמיע את התייחסותה והשגותיה על ממצאי הביקורת ועל הכוונה להעבירה מניהול המרכז, לפני שהכוונה הפכה להחלטה.</w:t>
      </w:r>
      <w:r>
        <w:rPr>
          <w:rFonts w:cs="FrankRuehl" w:hint="cs"/>
          <w:sz w:val="20"/>
          <w:szCs w:val="22"/>
          <w:rtl/>
        </w:rPr>
        <w:t xml:space="preserve"> </w:t>
      </w:r>
    </w:p>
    <w:p w:rsidR="00000000">
      <w:pPr>
        <w:spacing w:line="220" w:lineRule="exact"/>
        <w:jc w:val="both"/>
        <w:rPr>
          <w:rFonts w:cs="FrankRuehl" w:hint="cs"/>
          <w:sz w:val="20"/>
          <w:szCs w:val="22"/>
          <w:rtl/>
        </w:rPr>
      </w:pPr>
      <w:r>
        <w:rPr>
          <w:rFonts w:cs="FrankRuehl"/>
          <w:sz w:val="20"/>
          <w:szCs w:val="22"/>
          <w:rtl/>
        </w:rPr>
        <w:br w:type="page"/>
      </w:r>
    </w:p>
    <w:p w:rsidR="00000000">
      <w:pPr>
        <w:pStyle w:val="RESHET"/>
        <w:keepLines/>
        <w:rPr>
          <w:rFonts w:hint="cs"/>
          <w:sz w:val="20"/>
          <w:rtl/>
        </w:rPr>
      </w:pPr>
      <w:r>
        <w:rPr>
          <w:rFonts w:hint="cs"/>
          <w:sz w:val="20"/>
          <w:rtl/>
        </w:rPr>
        <w:t>מהמקובץ לעיל עולה, כי השתלשלות הדברים במקרים שפורטו לעיל מצביעה על כך, שהחלטות בנושא שיבוץ שליחים התקבלו בלי שהתמונה במלואה הונחה בפני מקבלי ההחלטו</w:t>
      </w:r>
      <w:r>
        <w:rPr>
          <w:rFonts w:hint="cs"/>
          <w:sz w:val="20"/>
          <w:rtl/>
        </w:rPr>
        <w:t>ת בנתיב. זאת ועוד, החלטות התקבלו ללא מימוש זכות הטיעון, המעוגנת בכללי הצדק הטבעי, ובכך לא אוזנו כראוי ובשקיפות האינטרסים של העובדים למול צורכי הארגון, שכן, לחלקם לא ניתנה הזדמנות להביע דעתם ואולי להביא לשינוי בכוונתה של הנהלת נתיב קודם להחלטה לגביהם. עוד מ</w:t>
      </w:r>
      <w:r>
        <w:rPr>
          <w:rFonts w:hint="cs"/>
          <w:sz w:val="20"/>
          <w:rtl/>
        </w:rPr>
        <w:t xml:space="preserve">עיר משרד מבקר המדינה, כי תהליכי קבלת ההחלטות בנתיב בנוגע לניוד שליחים ממקום למקום ומתפקיד לתפקיד אינם מתועדים, אינם מלווים בהסבר ענייני, ולעתים - בלי שהשיקולים הארגוניים העומדים בבסיסם מובהרים. </w:t>
      </w:r>
    </w:p>
    <w:p w:rsidR="00000000">
      <w:pPr>
        <w:pStyle w:val="RESHET"/>
        <w:keepLines/>
        <w:rPr>
          <w:rFonts w:hint="cs"/>
          <w:sz w:val="20"/>
          <w:rtl/>
        </w:rPr>
      </w:pPr>
      <w:r>
        <w:rPr>
          <w:rFonts w:hint="cs"/>
          <w:sz w:val="20"/>
          <w:rtl/>
        </w:rPr>
        <w:t>ראוי, כי בכל הקשור לנושאים הקשורים בענייניה</w:t>
      </w:r>
      <w:r>
        <w:rPr>
          <w:rFonts w:hint="eastAsia"/>
          <w:sz w:val="20"/>
          <w:rtl/>
        </w:rPr>
        <w:t>ם</w:t>
      </w:r>
      <w:r>
        <w:rPr>
          <w:rFonts w:hint="cs"/>
          <w:sz w:val="20"/>
          <w:rtl/>
        </w:rPr>
        <w:t xml:space="preserve"> האישיים של העובד</w:t>
      </w:r>
      <w:r>
        <w:rPr>
          <w:rFonts w:hint="cs"/>
          <w:sz w:val="20"/>
          <w:rtl/>
        </w:rPr>
        <w:t>ים, נתיב יפעל בשקיפות הולמת ותוך איזון בין צורכי הארגון לבין האינטרסים של העובדים, ויקפיד על תיעוד תהליכי קבלת ההחלטות בתחומים הללו. בנוסף לכך מעיר משרד מבקר המדינה, כי נוכח העצמאות הרבה המוקנית ל</w:t>
      </w:r>
      <w:r>
        <w:rPr>
          <w:sz w:val="20"/>
          <w:rtl/>
        </w:rPr>
        <w:t>נתיב</w:t>
      </w:r>
      <w:r>
        <w:rPr>
          <w:rFonts w:hint="cs"/>
          <w:sz w:val="20"/>
          <w:rtl/>
        </w:rPr>
        <w:t xml:space="preserve"> בכל הקשור להחלטות בעניינים אלה, עד כדי היות ראש </w:t>
      </w:r>
      <w:r>
        <w:rPr>
          <w:sz w:val="20"/>
          <w:rtl/>
        </w:rPr>
        <w:t>נתיב</w:t>
      </w:r>
      <w:r>
        <w:rPr>
          <w:rFonts w:hint="cs"/>
          <w:sz w:val="20"/>
          <w:rtl/>
        </w:rPr>
        <w:t xml:space="preserve"> הס</w:t>
      </w:r>
      <w:r>
        <w:rPr>
          <w:rFonts w:hint="cs"/>
          <w:sz w:val="20"/>
          <w:rtl/>
        </w:rPr>
        <w:t xml:space="preserve">מכות המחליטה והערכאה לערעור גם יחד, מול התנהלות הארגון שתוארה לעיל, ראוי כי נש"ם תגביר את פיקוחה ובקרתה על נתיב גם בכל הקשור לשיבוצם והעסקתם של השליחים. </w:t>
      </w:r>
    </w:p>
    <w:p w:rsidR="00000000">
      <w:pPr>
        <w:spacing w:before="180" w:after="120" w:line="230" w:lineRule="exact"/>
        <w:jc w:val="both"/>
        <w:rPr>
          <w:rFonts w:cs="FrankRuehl" w:hint="cs"/>
          <w:sz w:val="20"/>
          <w:szCs w:val="22"/>
          <w:rtl/>
        </w:rPr>
      </w:pPr>
      <w:r>
        <w:rPr>
          <w:rFonts w:cs="FrankRuehl" w:hint="cs"/>
          <w:sz w:val="20"/>
          <w:szCs w:val="22"/>
          <w:rtl/>
        </w:rPr>
        <w:t xml:space="preserve">בהתייחסות לטיוטת הביקורת מסר נתיב בינואר 2011, כי הוא מקבל את הערת הביקורת בעניין תיעוד הדיונים באופן </w:t>
      </w:r>
      <w:r>
        <w:rPr>
          <w:rFonts w:cs="FrankRuehl" w:hint="cs"/>
          <w:sz w:val="20"/>
          <w:szCs w:val="22"/>
          <w:rtl/>
        </w:rPr>
        <w:t>מפורט יותר. נש"ם מסרה בהתייחסותה, כי המלצת מבקר המדינה מקובלת ותיושם בהקדם.</w:t>
      </w:r>
    </w:p>
    <w:p w:rsidR="00000000">
      <w:pPr>
        <w:pStyle w:val="a3"/>
        <w:spacing w:after="120" w:line="230" w:lineRule="exact"/>
        <w:rPr>
          <w:rFonts w:cs="FrankRuehl" w:hint="cs"/>
          <w:sz w:val="20"/>
          <w:rtl/>
        </w:rPr>
      </w:pPr>
    </w:p>
    <w:p w:rsidR="00000000">
      <w:pPr>
        <w:pStyle w:val="Heading5"/>
        <w:keepNext/>
        <w:widowControl/>
        <w:tabs>
          <w:tab w:val="left" w:pos="567"/>
        </w:tabs>
        <w:spacing w:after="120" w:line="230" w:lineRule="exact"/>
        <w:rPr>
          <w:rFonts w:hint="cs"/>
          <w:szCs w:val="20"/>
          <w:rtl/>
        </w:rPr>
      </w:pPr>
      <w:bookmarkStart w:id="149" w:name="_Toc255805168"/>
      <w:bookmarkStart w:id="150" w:name="_Toc260213682"/>
      <w:r>
        <w:rPr>
          <w:rFonts w:hint="cs"/>
          <w:spacing w:val="0"/>
          <w:szCs w:val="20"/>
          <w:rtl/>
        </w:rPr>
        <w:t>7.3.3</w:t>
      </w:r>
      <w:r>
        <w:rPr>
          <w:rFonts w:hint="cs"/>
          <w:spacing w:val="0"/>
          <w:szCs w:val="20"/>
          <w:rtl/>
        </w:rPr>
        <w:tab/>
      </w:r>
      <w:r>
        <w:rPr>
          <w:rFonts w:hint="cs"/>
          <w:szCs w:val="20"/>
          <w:rtl/>
        </w:rPr>
        <w:t>הערכת שליחים</w:t>
      </w:r>
      <w:bookmarkEnd w:id="149"/>
      <w:bookmarkEnd w:id="150"/>
    </w:p>
    <w:p w:rsidR="00000000">
      <w:pPr>
        <w:spacing w:after="240" w:line="230" w:lineRule="exact"/>
        <w:jc w:val="both"/>
        <w:rPr>
          <w:rFonts w:cs="FrankRuehl" w:hint="cs"/>
          <w:sz w:val="20"/>
          <w:szCs w:val="22"/>
          <w:rtl/>
        </w:rPr>
      </w:pPr>
      <w:r>
        <w:rPr>
          <w:rFonts w:cs="FrankRuehl" w:hint="cs"/>
          <w:sz w:val="20"/>
          <w:szCs w:val="22"/>
          <w:rtl/>
        </w:rPr>
        <w:t xml:space="preserve">משרד מבקר המדינה בחן את אופן מילוי גיליונות ההערכה והמשוב של שליחי </w:t>
      </w:r>
      <w:r>
        <w:rPr>
          <w:rFonts w:cs="FrankRuehl"/>
          <w:sz w:val="20"/>
          <w:szCs w:val="22"/>
          <w:rtl/>
        </w:rPr>
        <w:t>נתיב</w:t>
      </w:r>
      <w:r>
        <w:rPr>
          <w:rFonts w:cs="FrankRuehl" w:hint="cs"/>
          <w:sz w:val="20"/>
          <w:szCs w:val="22"/>
          <w:rtl/>
        </w:rPr>
        <w:t xml:space="preserve"> בשנים 2006 עד 2008. בביקורת נמצאו ליקויים משמעותיים במילוי הדוחות: משך זמן ארוך שעבר מסו</w:t>
      </w:r>
      <w:r>
        <w:rPr>
          <w:rFonts w:cs="FrankRuehl" w:hint="cs"/>
          <w:sz w:val="20"/>
          <w:szCs w:val="22"/>
          <w:rtl/>
        </w:rPr>
        <w:t xml:space="preserve">ף השנה ועד למילוי הדוח על ידי המעריכים הישיר והעקיף; אי-מילוי הערכה על ידי ממונה עקיף; חוסר משוב של העובד המוערך; היעדר פרטי מוערך; והיעדר המלצה על המשך שירות. </w:t>
      </w:r>
    </w:p>
    <w:p w:rsidR="00000000">
      <w:pPr>
        <w:pStyle w:val="RESHET"/>
        <w:keepLines/>
        <w:rPr>
          <w:rFonts w:hint="cs"/>
          <w:sz w:val="20"/>
          <w:rtl/>
        </w:rPr>
      </w:pPr>
      <w:r>
        <w:rPr>
          <w:rFonts w:hint="cs"/>
          <w:sz w:val="20"/>
          <w:rtl/>
        </w:rPr>
        <w:t xml:space="preserve">משרד מבקר המדינה מעיר, כי האמור לעיל פוגע באמינות ההערכה ומעקר את מטרתה. על הנהלת </w:t>
      </w:r>
      <w:r>
        <w:rPr>
          <w:sz w:val="20"/>
          <w:rtl/>
        </w:rPr>
        <w:t>נתיב</w:t>
      </w:r>
      <w:r>
        <w:rPr>
          <w:rFonts w:hint="cs"/>
          <w:sz w:val="20"/>
          <w:rtl/>
        </w:rPr>
        <w:t xml:space="preserve"> להקפיד ע</w:t>
      </w:r>
      <w:r>
        <w:rPr>
          <w:rFonts w:hint="cs"/>
          <w:sz w:val="20"/>
          <w:rtl/>
        </w:rPr>
        <w:t xml:space="preserve">ל מילוי נאות ובזמן של גיליונות ההערכה והמשוב של העובדים ועל הצגתם בפני המוערכים להתייחסות. </w:t>
      </w:r>
    </w:p>
    <w:p w:rsidR="00000000">
      <w:pPr>
        <w:spacing w:before="180" w:after="120" w:line="230" w:lineRule="exact"/>
        <w:jc w:val="both"/>
        <w:rPr>
          <w:rFonts w:cs="FrankRuehl" w:hint="cs"/>
          <w:sz w:val="20"/>
          <w:szCs w:val="22"/>
          <w:rtl/>
        </w:rPr>
      </w:pPr>
      <w:r>
        <w:rPr>
          <w:rFonts w:cs="FrankRuehl" w:hint="cs"/>
          <w:sz w:val="20"/>
          <w:szCs w:val="22"/>
          <w:rtl/>
        </w:rPr>
        <w:t>בהתייחסות לטיוטת הביקורת מסר נתיב בינואר 2011, כי בכוונת הארגון לפעול לפיקוח ולבקרה הדוקים יותר על תהליך הערכת השליחים.</w:t>
      </w:r>
    </w:p>
    <w:p w:rsidR="00000000">
      <w:pPr>
        <w:spacing w:after="120" w:line="230" w:lineRule="exact"/>
        <w:jc w:val="both"/>
        <w:rPr>
          <w:rFonts w:cs="FrankRuehl" w:hint="cs"/>
          <w:sz w:val="20"/>
          <w:szCs w:val="22"/>
          <w:rtl/>
        </w:rPr>
      </w:pPr>
    </w:p>
    <w:p w:rsidR="00000000">
      <w:pPr>
        <w:pStyle w:val="Heading5"/>
        <w:keepNext/>
        <w:widowControl/>
        <w:tabs>
          <w:tab w:val="left" w:pos="567"/>
        </w:tabs>
        <w:spacing w:after="120" w:line="230" w:lineRule="exact"/>
        <w:rPr>
          <w:rFonts w:hint="cs"/>
          <w:szCs w:val="20"/>
          <w:rtl/>
        </w:rPr>
      </w:pPr>
      <w:bookmarkStart w:id="151" w:name="_Toc247948118"/>
      <w:bookmarkStart w:id="152" w:name="_Toc249755370"/>
      <w:bookmarkStart w:id="153" w:name="_Toc251831717"/>
      <w:bookmarkStart w:id="154" w:name="_Toc253315007"/>
      <w:bookmarkStart w:id="155" w:name="_Toc255474518"/>
      <w:bookmarkStart w:id="156" w:name="_Toc260213683"/>
      <w:r>
        <w:rPr>
          <w:rFonts w:hint="cs"/>
          <w:spacing w:val="0"/>
          <w:szCs w:val="20"/>
          <w:rtl/>
        </w:rPr>
        <w:t>7.3.4</w:t>
      </w:r>
      <w:r>
        <w:rPr>
          <w:rFonts w:hint="cs"/>
          <w:spacing w:val="0"/>
          <w:szCs w:val="20"/>
          <w:rtl/>
        </w:rPr>
        <w:tab/>
      </w:r>
      <w:r>
        <w:rPr>
          <w:rFonts w:hint="cs"/>
          <w:szCs w:val="20"/>
          <w:rtl/>
        </w:rPr>
        <w:t>נוכחות שליחים</w:t>
      </w:r>
      <w:bookmarkEnd w:id="153"/>
      <w:bookmarkEnd w:id="154"/>
      <w:bookmarkEnd w:id="155"/>
      <w:bookmarkEnd w:id="156"/>
    </w:p>
    <w:p w:rsidR="00000000">
      <w:pPr>
        <w:spacing w:after="120" w:line="230" w:lineRule="exact"/>
        <w:jc w:val="both"/>
        <w:rPr>
          <w:rFonts w:cs="FrankRuehl"/>
          <w:sz w:val="20"/>
          <w:szCs w:val="22"/>
          <w:rtl/>
        </w:rPr>
      </w:pPr>
      <w:r>
        <w:rPr>
          <w:rFonts w:cs="FrankRuehl" w:hint="cs"/>
          <w:sz w:val="20"/>
          <w:szCs w:val="22"/>
          <w:rtl/>
        </w:rPr>
        <w:t xml:space="preserve">על פי "נוהל חובת רישום </w:t>
      </w:r>
      <w:r>
        <w:rPr>
          <w:rFonts w:cs="FrankRuehl" w:hint="cs"/>
          <w:sz w:val="20"/>
          <w:szCs w:val="22"/>
          <w:rtl/>
        </w:rPr>
        <w:t xml:space="preserve">נוכחות לעובדים בשטח" שפרסם </w:t>
      </w:r>
      <w:r>
        <w:rPr>
          <w:rFonts w:cs="FrankRuehl"/>
          <w:sz w:val="20"/>
          <w:szCs w:val="22"/>
          <w:rtl/>
        </w:rPr>
        <w:t>נתיב</w:t>
      </w:r>
      <w:r>
        <w:rPr>
          <w:rFonts w:cs="FrankRuehl" w:hint="cs"/>
          <w:sz w:val="20"/>
          <w:szCs w:val="22"/>
          <w:rtl/>
        </w:rPr>
        <w:t xml:space="preserve"> בדצמבר 2009 ותוקפו מ-1.2.08 וכמצוין בנוהל, "על פי הוראות התקשי"ר, חלה חובת רישום נוכחות לכל אחד מהעובדים". הנוהל מגדיר את שיטת רישום הנוכחות לשליחים, עמ"י ועמ"זים בשלוחות ובמרכזים וקובע: "חובת החתמת שעון נוכחות... חלה על כל </w:t>
      </w:r>
      <w:r>
        <w:rPr>
          <w:rFonts w:cs="FrankRuehl" w:hint="cs"/>
          <w:sz w:val="20"/>
          <w:szCs w:val="22"/>
          <w:rtl/>
        </w:rPr>
        <w:t xml:space="preserve">שליח, עמ"י ועמ"ז... בשגרירויות בהן קיים שעון נוכחות </w:t>
      </w:r>
    </w:p>
    <w:p w:rsidR="00000000">
      <w:pPr>
        <w:spacing w:after="120" w:line="230" w:lineRule="exact"/>
        <w:jc w:val="both"/>
        <w:rPr>
          <w:rFonts w:cs="FrankRuehl" w:hint="cs"/>
          <w:sz w:val="20"/>
          <w:szCs w:val="22"/>
          <w:rtl/>
        </w:rPr>
      </w:pPr>
      <w:r>
        <w:rPr>
          <w:rFonts w:cs="FrankRuehl"/>
          <w:sz w:val="20"/>
          <w:szCs w:val="22"/>
          <w:rtl/>
        </w:rPr>
        <w:br w:type="page"/>
      </w:r>
      <w:r>
        <w:rPr>
          <w:rFonts w:cs="FrankRuehl" w:hint="cs"/>
          <w:sz w:val="20"/>
          <w:szCs w:val="22"/>
          <w:rtl/>
        </w:rPr>
        <w:t xml:space="preserve">ישתמשו העובדים... בשעון הנוכחות של משרד החוץ. בשלוחות עצמאיות, ייעשה שימוש בשעוני </w:t>
      </w:r>
      <w:r>
        <w:rPr>
          <w:rFonts w:cs="FrankRuehl" w:hint="cs"/>
          <w:spacing w:val="-2"/>
          <w:sz w:val="20"/>
          <w:szCs w:val="22"/>
          <w:rtl/>
        </w:rPr>
        <w:t xml:space="preserve">נוכחות של השלוחות". בנוסף לזאת, מטה </w:t>
      </w:r>
      <w:r>
        <w:rPr>
          <w:rFonts w:cs="FrankRuehl"/>
          <w:spacing w:val="-2"/>
          <w:sz w:val="20"/>
          <w:szCs w:val="22"/>
          <w:rtl/>
        </w:rPr>
        <w:t>נתיב</w:t>
      </w:r>
      <w:r>
        <w:rPr>
          <w:rFonts w:cs="FrankRuehl" w:hint="cs"/>
          <w:spacing w:val="-2"/>
          <w:sz w:val="20"/>
          <w:szCs w:val="22"/>
          <w:rtl/>
        </w:rPr>
        <w:t xml:space="preserve"> הודיע לכל השליחים בהודעה נפרדת (ינואר 2008)</w:t>
      </w:r>
      <w:r>
        <w:rPr>
          <w:rFonts w:cs="FrankRuehl" w:hint="cs"/>
          <w:sz w:val="20"/>
          <w:szCs w:val="22"/>
          <w:rtl/>
        </w:rPr>
        <w:t xml:space="preserve"> על חובת ההחתמה. </w:t>
      </w:r>
    </w:p>
    <w:p w:rsidR="00000000">
      <w:pPr>
        <w:spacing w:after="120" w:line="230" w:lineRule="exact"/>
        <w:jc w:val="both"/>
        <w:rPr>
          <w:rFonts w:cs="FrankRuehl" w:hint="cs"/>
          <w:sz w:val="20"/>
          <w:szCs w:val="22"/>
          <w:rtl/>
        </w:rPr>
      </w:pPr>
      <w:r>
        <w:rPr>
          <w:rFonts w:cs="FrankRuehl" w:hint="cs"/>
          <w:sz w:val="20"/>
          <w:szCs w:val="22"/>
          <w:rtl/>
        </w:rPr>
        <w:t>בביקורת נמצא, כי ב</w:t>
      </w:r>
      <w:r>
        <w:rPr>
          <w:rFonts w:cs="FrankRuehl" w:hint="cs"/>
          <w:sz w:val="20"/>
          <w:szCs w:val="22"/>
          <w:rtl/>
        </w:rPr>
        <w:t>חלק מהשלוחות לא מבצעים השליחים ועמ"י רישום נוכחות באמצעות שעון נוכחות, אלא מצהירים על שעות נוכחותם בטופס. זאת, בניגוד לעמ"זים הנדרשים לרשום את נוכחותם באמצעות שעון הנוכחות.</w:t>
      </w:r>
    </w:p>
    <w:p w:rsidR="00000000">
      <w:pPr>
        <w:spacing w:after="240" w:line="230" w:lineRule="exact"/>
        <w:jc w:val="both"/>
        <w:rPr>
          <w:rFonts w:cs="FrankRuehl" w:hint="cs"/>
          <w:sz w:val="20"/>
          <w:szCs w:val="22"/>
          <w:rtl/>
        </w:rPr>
      </w:pPr>
      <w:r>
        <w:rPr>
          <w:rFonts w:cs="FrankRuehl" w:hint="cs"/>
          <w:sz w:val="20"/>
          <w:szCs w:val="22"/>
          <w:rtl/>
        </w:rPr>
        <w:t>מחלקת משא</w:t>
      </w:r>
      <w:r>
        <w:rPr>
          <w:rFonts w:cs="FrankRuehl"/>
          <w:sz w:val="20"/>
          <w:szCs w:val="22"/>
          <w:rtl/>
        </w:rPr>
        <w:t>"</w:t>
      </w:r>
      <w:r>
        <w:rPr>
          <w:rFonts w:cs="FrankRuehl" w:hint="cs"/>
          <w:sz w:val="20"/>
          <w:szCs w:val="22"/>
          <w:rtl/>
        </w:rPr>
        <w:t>ן מסרה למשרד מבקר המדינה בדצמבר 2009, כי הדפסת שעון נוכחות אינה מתבצעת בש</w:t>
      </w:r>
      <w:r>
        <w:rPr>
          <w:rFonts w:cs="FrankRuehl" w:hint="cs"/>
          <w:sz w:val="20"/>
          <w:szCs w:val="22"/>
          <w:rtl/>
        </w:rPr>
        <w:t xml:space="preserve">לוחות בבאקו, בטשקנט ובסנט פטרבורג ו"המעבר להדפסת הנוכחות בשעון בטיפול". לגבי עמ"זים, מסרה האחראית במטה הארגון, כי "העובדים המקומיים מחתימים שעוני נוכחות בכל השלוחות והמרכזים". </w:t>
      </w:r>
    </w:p>
    <w:p w:rsidR="00000000">
      <w:pPr>
        <w:pStyle w:val="RESHET"/>
        <w:keepLines/>
        <w:rPr>
          <w:rFonts w:hint="cs"/>
          <w:sz w:val="20"/>
          <w:rtl/>
        </w:rPr>
      </w:pPr>
      <w:r>
        <w:rPr>
          <w:rFonts w:hint="cs"/>
          <w:sz w:val="20"/>
          <w:rtl/>
        </w:rPr>
        <w:t>משרד מבקר המדינה מעיר, כי נוכח החודשים הארוכים שעברו מאז שהוחל הנוהל, היה על הנ</w:t>
      </w:r>
      <w:r>
        <w:rPr>
          <w:rFonts w:hint="cs"/>
          <w:sz w:val="20"/>
          <w:rtl/>
        </w:rPr>
        <w:t xml:space="preserve">הלת הארגון לאכוף את נושא דיווח הנוכחות. על </w:t>
      </w:r>
      <w:r>
        <w:rPr>
          <w:sz w:val="20"/>
          <w:rtl/>
        </w:rPr>
        <w:t>נתיב</w:t>
      </w:r>
      <w:r>
        <w:rPr>
          <w:rFonts w:hint="cs"/>
          <w:sz w:val="20"/>
          <w:rtl/>
        </w:rPr>
        <w:t xml:space="preserve"> לאכוף את הנחיות התקשי"ר ואת הנחיותיו שלו, או לחלופין, לקבע את החריגות בנהלים מאושרים. </w:t>
      </w:r>
    </w:p>
    <w:p w:rsidR="00000000">
      <w:pPr>
        <w:spacing w:before="180" w:after="120" w:line="230" w:lineRule="exact"/>
        <w:jc w:val="both"/>
        <w:rPr>
          <w:rFonts w:cs="FrankRuehl" w:hint="cs"/>
          <w:sz w:val="20"/>
          <w:szCs w:val="22"/>
          <w:rtl/>
        </w:rPr>
      </w:pPr>
      <w:r>
        <w:rPr>
          <w:rFonts w:cs="FrankRuehl" w:hint="cs"/>
          <w:sz w:val="20"/>
          <w:szCs w:val="22"/>
          <w:rtl/>
        </w:rPr>
        <w:t>בהתייחסות לטיוטת הביקורת מסר נתיב בינואר 2011, כי ההערה מקובלת, וכי "כיום בכל שלוחות נתיב השליחים והעמ"י מחתימים שעון נוכ</w:t>
      </w:r>
      <w:r>
        <w:rPr>
          <w:rFonts w:cs="FrankRuehl" w:hint="cs"/>
          <w:sz w:val="20"/>
          <w:szCs w:val="22"/>
          <w:rtl/>
        </w:rPr>
        <w:t>חות".</w:t>
      </w:r>
    </w:p>
    <w:p w:rsidR="00000000">
      <w:pPr>
        <w:spacing w:after="120" w:line="230" w:lineRule="exact"/>
        <w:jc w:val="both"/>
        <w:rPr>
          <w:rFonts w:cs="FrankRuehl" w:hint="cs"/>
          <w:sz w:val="20"/>
          <w:szCs w:val="22"/>
          <w:rtl/>
        </w:rPr>
      </w:pPr>
    </w:p>
    <w:p w:rsidR="00000000">
      <w:pPr>
        <w:pStyle w:val="Heading5"/>
        <w:keepNext/>
        <w:widowControl/>
        <w:tabs>
          <w:tab w:val="left" w:pos="567"/>
        </w:tabs>
        <w:spacing w:after="120" w:line="230" w:lineRule="exact"/>
        <w:rPr>
          <w:rFonts w:hint="cs"/>
          <w:szCs w:val="20"/>
          <w:rtl/>
        </w:rPr>
      </w:pPr>
      <w:bookmarkStart w:id="157" w:name="_Toc251831723"/>
      <w:bookmarkStart w:id="158" w:name="_Toc253315014"/>
      <w:bookmarkStart w:id="159" w:name="_Toc255474519"/>
      <w:bookmarkStart w:id="160" w:name="_Toc255805170"/>
      <w:bookmarkStart w:id="161" w:name="_Toc260213684"/>
      <w:r>
        <w:rPr>
          <w:rFonts w:hint="cs"/>
          <w:spacing w:val="0"/>
          <w:szCs w:val="20"/>
          <w:rtl/>
        </w:rPr>
        <w:t>7.3.5</w:t>
      </w:r>
      <w:r>
        <w:rPr>
          <w:rFonts w:hint="cs"/>
          <w:spacing w:val="0"/>
          <w:szCs w:val="20"/>
          <w:rtl/>
        </w:rPr>
        <w:tab/>
      </w:r>
      <w:r>
        <w:rPr>
          <w:rFonts w:hint="cs"/>
          <w:szCs w:val="20"/>
          <w:rtl/>
        </w:rPr>
        <w:t>הישארות שליחים בחו"ל</w:t>
      </w:r>
      <w:bookmarkEnd w:id="160"/>
      <w:bookmarkEnd w:id="161"/>
    </w:p>
    <w:p w:rsidR="00000000">
      <w:pPr>
        <w:spacing w:after="120" w:line="230" w:lineRule="exact"/>
        <w:jc w:val="both"/>
        <w:rPr>
          <w:rFonts w:cs="FrankRuehl" w:hint="cs"/>
          <w:sz w:val="20"/>
          <w:szCs w:val="22"/>
          <w:rtl/>
        </w:rPr>
      </w:pPr>
      <w:r>
        <w:rPr>
          <w:rFonts w:cs="FrankRuehl" w:hint="cs"/>
          <w:sz w:val="20"/>
          <w:szCs w:val="22"/>
          <w:rtl/>
        </w:rPr>
        <w:t xml:space="preserve">סעיף 6 לחוק שירות הציבור (הגבלות לאחר פרישה), התשכ"ט-1969 (להלן - חוק הצינון), מטיל מגבלות על עובדי ציבור שסיימו את עבודתם במגמה להבטיח, כי לא ינצלו לרעה את מעמדם בשירותם הציבורי, כלהלן: "הגבלה בפרישה משירות בחוץ לארץ: מי </w:t>
      </w:r>
      <w:r>
        <w:rPr>
          <w:rFonts w:cs="FrankRuehl" w:hint="cs"/>
          <w:sz w:val="20"/>
          <w:szCs w:val="22"/>
          <w:rtl/>
        </w:rPr>
        <w:t xml:space="preserve">שמילא תפקיד בשירות הציבור בחוץ לארץ, לא יעשה, ללא היתר לפי חוק זה, אחד הדברים המנויים להלן בארצות שבהן מילא את תפקידו תוך שנתיים לפני שגמר אותו, אלא אם עברו שנתיים לאחר שגמר אותו, והם: </w:t>
      </w:r>
      <w:r>
        <w:rPr>
          <w:rFonts w:cs="FrankRuehl"/>
          <w:sz w:val="20"/>
          <w:szCs w:val="22"/>
          <w:rtl/>
        </w:rPr>
        <w:br/>
      </w:r>
      <w:r>
        <w:rPr>
          <w:rFonts w:cs="FrankRuehl" w:hint="cs"/>
          <w:sz w:val="20"/>
          <w:szCs w:val="22"/>
          <w:rtl/>
        </w:rPr>
        <w:t>(1)  קבלת משרה, תפקיד או עבודה כשכיר, או שלא כשכיר אלא בדרך של התקשרות</w:t>
      </w:r>
      <w:r>
        <w:rPr>
          <w:rFonts w:cs="FrankRuehl" w:hint="cs"/>
          <w:sz w:val="20"/>
          <w:szCs w:val="22"/>
          <w:rtl/>
        </w:rPr>
        <w:t xml:space="preserve"> לתקופה מסוימת או בלתי מוגבלת מראש;   (2)  רכישת זכות בעסק או קבלה בדרך אחרת". עוד נקבע, כי רק ועדה ממונה על ידי שר המשפטים רשאית בנסיבות מסוימות להתיר לעובד לשעבר "לעשות מעשים שלפי האמור בחוק שירות הציבור היום אסורים". עברות על החוק הינן פליליות, ומבצען ד</w:t>
      </w:r>
      <w:r>
        <w:rPr>
          <w:rFonts w:cs="FrankRuehl" w:hint="cs"/>
          <w:sz w:val="20"/>
          <w:szCs w:val="22"/>
          <w:rtl/>
        </w:rPr>
        <w:t>ינו קנס או מאסר שישה חודשים. החוק אינו מבחין בין שליחים לעמ"י, הגם שאינו מתייחס כלל לבני זוג של עובדי הציבור בחו"ל.</w:t>
      </w:r>
    </w:p>
    <w:p w:rsidR="00000000">
      <w:pPr>
        <w:spacing w:after="240" w:line="230" w:lineRule="exact"/>
        <w:jc w:val="both"/>
        <w:rPr>
          <w:rFonts w:cs="FrankRuehl" w:hint="cs"/>
          <w:sz w:val="20"/>
          <w:szCs w:val="22"/>
          <w:rtl/>
        </w:rPr>
      </w:pPr>
      <w:r>
        <w:rPr>
          <w:rFonts w:cs="FrankRuehl" w:hint="cs"/>
          <w:sz w:val="20"/>
          <w:szCs w:val="22"/>
          <w:rtl/>
        </w:rPr>
        <w:t>כבר בנובמבר 2007 כתב מבקר הפנים ב</w:t>
      </w:r>
      <w:r>
        <w:rPr>
          <w:rFonts w:cs="FrankRuehl"/>
          <w:sz w:val="20"/>
          <w:szCs w:val="22"/>
          <w:rtl/>
        </w:rPr>
        <w:t>נתיב</w:t>
      </w:r>
      <w:r>
        <w:rPr>
          <w:rFonts w:cs="FrankRuehl" w:hint="cs"/>
          <w:sz w:val="20"/>
          <w:szCs w:val="22"/>
          <w:rtl/>
        </w:rPr>
        <w:t xml:space="preserve"> לראש </w:t>
      </w:r>
      <w:r>
        <w:rPr>
          <w:rFonts w:cs="FrankRuehl"/>
          <w:sz w:val="20"/>
          <w:szCs w:val="22"/>
          <w:rtl/>
        </w:rPr>
        <w:t>נתיב</w:t>
      </w:r>
      <w:r>
        <w:rPr>
          <w:rFonts w:cs="FrankRuehl" w:hint="cs"/>
          <w:sz w:val="20"/>
          <w:szCs w:val="22"/>
          <w:rtl/>
        </w:rPr>
        <w:t>, כי "קיימים שליחים שבסיום עבודתם ב</w:t>
      </w:r>
      <w:r>
        <w:rPr>
          <w:rFonts w:cs="FrankRuehl"/>
          <w:sz w:val="20"/>
          <w:szCs w:val="22"/>
          <w:rtl/>
        </w:rPr>
        <w:t>נתיב</w:t>
      </w:r>
      <w:r>
        <w:rPr>
          <w:rFonts w:cs="FrankRuehl" w:hint="cs"/>
          <w:sz w:val="20"/>
          <w:szCs w:val="22"/>
          <w:rtl/>
        </w:rPr>
        <w:t xml:space="preserve"> נשארו לעבוד במקום השירות שלהם". מבקר הפנים פירט שמות </w:t>
      </w:r>
      <w:r>
        <w:rPr>
          <w:rFonts w:cs="FrankRuehl" w:hint="cs"/>
          <w:sz w:val="20"/>
          <w:szCs w:val="22"/>
          <w:rtl/>
        </w:rPr>
        <w:t>של 12 שליחים ועמ"י לשעבר שנשארו לעבוד במדינות שירותם, וקבע, כי הארגון אמנם מחתים את השליחים (לא את העמ"י) על מסמך שבו הוא מיידע אותם על קיום החוק, אך "</w:t>
      </w:r>
      <w:r>
        <w:rPr>
          <w:rFonts w:cs="FrankRuehl"/>
          <w:sz w:val="20"/>
          <w:szCs w:val="22"/>
          <w:rtl/>
        </w:rPr>
        <w:t>נתיב</w:t>
      </w:r>
      <w:r>
        <w:rPr>
          <w:rFonts w:cs="FrankRuehl" w:hint="cs"/>
          <w:sz w:val="20"/>
          <w:szCs w:val="22"/>
          <w:rtl/>
        </w:rPr>
        <w:t xml:space="preserve"> לא פעלה מעולם ליישם את החוק". במהלך הביקורת נמסר למשרד מבקר המדינה על מקרים נוספים שבהם נשארו שליחי </w:t>
      </w:r>
      <w:r>
        <w:rPr>
          <w:rFonts w:cs="FrankRuehl"/>
          <w:sz w:val="20"/>
          <w:szCs w:val="22"/>
          <w:rtl/>
        </w:rPr>
        <w:t>נתיב</w:t>
      </w:r>
      <w:r>
        <w:rPr>
          <w:rFonts w:cs="FrankRuehl" w:hint="cs"/>
          <w:sz w:val="20"/>
          <w:szCs w:val="22"/>
          <w:rtl/>
        </w:rPr>
        <w:t xml:space="preserve"> לעבוד בחבה"ם. בין המקרים הללו נמנים ראש שלוחת מינסק, שסיים את תפקידו ב-2008 ונשאר בבלרוס לעסקים פרטיים; ראש שלוחה ושליחת כספים במוסקבה ובן זוגה ששירת כעמ"י התפטרו ב-2008 ונשארו שם לעסקים; ראש שלוחת מוסקבה לשעבר סיים את תפקידו ב-2008 והתמנה כיועץ לנשיא</w:t>
      </w:r>
      <w:r>
        <w:rPr>
          <w:rFonts w:cs="FrankRuehl" w:hint="cs"/>
          <w:sz w:val="20"/>
          <w:szCs w:val="22"/>
          <w:rtl/>
        </w:rPr>
        <w:t xml:space="preserve"> הקונגרס העולמי ליהודים דוברי רוסית, הקשור לארגון "בני מולדת". </w:t>
      </w:r>
    </w:p>
    <w:p w:rsidR="00000000">
      <w:pPr>
        <w:spacing w:line="220" w:lineRule="exact"/>
        <w:jc w:val="both"/>
        <w:rPr>
          <w:rFonts w:cs="FrankRuehl" w:hint="cs"/>
          <w:sz w:val="20"/>
          <w:szCs w:val="22"/>
          <w:rtl/>
        </w:rPr>
      </w:pPr>
      <w:r>
        <w:rPr>
          <w:rFonts w:cs="FrankRuehl"/>
          <w:sz w:val="20"/>
          <w:szCs w:val="22"/>
          <w:rtl/>
        </w:rPr>
        <w:br w:type="page"/>
      </w:r>
    </w:p>
    <w:p w:rsidR="00000000">
      <w:pPr>
        <w:pStyle w:val="RESHET"/>
        <w:keepLines/>
        <w:rPr>
          <w:rFonts w:hint="cs"/>
          <w:spacing w:val="-2"/>
          <w:sz w:val="20"/>
          <w:rtl/>
        </w:rPr>
      </w:pPr>
      <w:r>
        <w:rPr>
          <w:rFonts w:hint="cs"/>
          <w:spacing w:val="-2"/>
          <w:sz w:val="20"/>
          <w:rtl/>
        </w:rPr>
        <w:t xml:space="preserve">בביקורת נמצא, כי למעט המשך החתמה טכנית של השליחים על נספח בחוזה המפרט את ההגבלות המוטלות על עובד שסיים עבודתו, </w:t>
      </w:r>
      <w:r>
        <w:rPr>
          <w:spacing w:val="-2"/>
          <w:sz w:val="20"/>
          <w:rtl/>
        </w:rPr>
        <w:t>נתיב</w:t>
      </w:r>
      <w:r>
        <w:rPr>
          <w:rFonts w:hint="cs"/>
          <w:spacing w:val="-2"/>
          <w:sz w:val="20"/>
          <w:rtl/>
        </w:rPr>
        <w:t xml:space="preserve"> לא פעל לאכיפת המגבלות וליישום החוק גם לאחר התרעתו של מבקר הפנים. נוכח זאת,</w:t>
      </w:r>
      <w:r>
        <w:rPr>
          <w:rFonts w:hint="cs"/>
          <w:spacing w:val="-2"/>
          <w:sz w:val="20"/>
          <w:rtl/>
        </w:rPr>
        <w:t xml:space="preserve"> משרד מבקר המדינה מעיר, כי בהמשך להמלצות משרד מבקר המדינה מ-2008 בכל הקשור לממצאים בדבר אי-קיום הוראות חוק הצינון במשרדי הממשלה</w:t>
      </w:r>
      <w:r>
        <w:rPr>
          <w:rStyle w:val="FootnoteReference"/>
          <w:spacing w:val="-2"/>
          <w:sz w:val="20"/>
          <w:rtl/>
        </w:rPr>
        <w:footnoteReference w:id="49"/>
      </w:r>
      <w:r>
        <w:rPr>
          <w:rFonts w:hint="cs"/>
          <w:spacing w:val="-2"/>
          <w:sz w:val="20"/>
          <w:rtl/>
        </w:rPr>
        <w:t>, על נש"ם ו</w:t>
      </w:r>
      <w:r>
        <w:rPr>
          <w:spacing w:val="-2"/>
          <w:sz w:val="20"/>
          <w:rtl/>
        </w:rPr>
        <w:t>נתיב</w:t>
      </w:r>
      <w:r>
        <w:rPr>
          <w:rFonts w:hint="cs"/>
          <w:spacing w:val="-2"/>
          <w:sz w:val="20"/>
          <w:rtl/>
        </w:rPr>
        <w:t xml:space="preserve"> לבחון כיצד להבטיח התחייבות חוזית חד-משמעית ומחייבת יותר מצד המועמד לעמוד במגבלות החוק, לקבוע צעדים ליישומה אם הי</w:t>
      </w:r>
      <w:r>
        <w:rPr>
          <w:rFonts w:hint="cs"/>
          <w:spacing w:val="-2"/>
          <w:sz w:val="20"/>
          <w:rtl/>
        </w:rPr>
        <w:t xml:space="preserve">א מופרת, ולהוציאם אל הפועל בשעת הצורך. דא עקא, תופעה זו אף משדרת מסר המנוגד לייעוד נתיב, כפי שנקבע בהחלטות ממשלת ישראל. קרי, לעודד ולסייע לעליית יהודים וזכאי עלייה למדינת ישראל ולחזק את זיקתם לישראל, לציונות וליהדות. </w:t>
      </w:r>
    </w:p>
    <w:p w:rsidR="00000000">
      <w:pPr>
        <w:spacing w:before="180" w:after="120" w:line="230" w:lineRule="exact"/>
        <w:jc w:val="both"/>
        <w:rPr>
          <w:rFonts w:cs="FrankRuehl" w:hint="cs"/>
          <w:sz w:val="20"/>
          <w:szCs w:val="22"/>
          <w:rtl/>
        </w:rPr>
      </w:pPr>
      <w:r>
        <w:rPr>
          <w:rFonts w:cs="FrankRuehl" w:hint="cs"/>
          <w:sz w:val="20"/>
          <w:szCs w:val="22"/>
          <w:rtl/>
        </w:rPr>
        <w:t xml:space="preserve">בהתייחסות לטיוטת הביקורת מסר נתיב, כי </w:t>
      </w:r>
      <w:r>
        <w:rPr>
          <w:rFonts w:cs="FrankRuehl" w:hint="cs"/>
          <w:sz w:val="20"/>
          <w:szCs w:val="22"/>
          <w:rtl/>
        </w:rPr>
        <w:t>הארגון יפעל להסדרת הנושא בשיתוף פעולה עם נש"ם. נש"ם מסרה למשרד מבקר המדינה, כי תפעל ליישום המלצות הביקורת.</w:t>
      </w:r>
    </w:p>
    <w:p w:rsidR="00000000">
      <w:pPr>
        <w:spacing w:after="120" w:line="230" w:lineRule="exact"/>
        <w:jc w:val="both"/>
        <w:rPr>
          <w:rFonts w:cs="FrankRuehl" w:hint="cs"/>
          <w:sz w:val="20"/>
          <w:szCs w:val="22"/>
          <w:rtl/>
        </w:rPr>
      </w:pPr>
      <w:bookmarkStart w:id="162" w:name="_Toc260213685"/>
    </w:p>
    <w:p w:rsidR="00000000">
      <w:pPr>
        <w:pStyle w:val="KOT4"/>
        <w:tabs>
          <w:tab w:val="left" w:pos="567"/>
        </w:tabs>
        <w:rPr>
          <w:rFonts w:hint="cs"/>
          <w:rtl/>
        </w:rPr>
      </w:pPr>
      <w:bookmarkStart w:id="163" w:name="_Toc362857388"/>
      <w:r>
        <w:rPr>
          <w:rFonts w:hint="cs"/>
          <w:rtl/>
        </w:rPr>
        <w:t>7.4</w:t>
      </w:r>
      <w:r>
        <w:rPr>
          <w:rFonts w:hint="cs"/>
          <w:rtl/>
        </w:rPr>
        <w:tab/>
        <w:t>משרות עמ"י</w:t>
      </w:r>
      <w:bookmarkEnd w:id="157"/>
      <w:bookmarkEnd w:id="158"/>
      <w:bookmarkEnd w:id="159"/>
      <w:bookmarkEnd w:id="162"/>
      <w:bookmarkEnd w:id="163"/>
    </w:p>
    <w:p w:rsidR="00000000">
      <w:pPr>
        <w:pStyle w:val="Heading5"/>
        <w:keepNext/>
        <w:widowControl/>
        <w:tabs>
          <w:tab w:val="left" w:pos="567"/>
        </w:tabs>
        <w:spacing w:after="120" w:line="230" w:lineRule="exact"/>
        <w:rPr>
          <w:rFonts w:hint="cs"/>
          <w:szCs w:val="20"/>
          <w:rtl/>
        </w:rPr>
      </w:pPr>
      <w:bookmarkStart w:id="164" w:name="_Toc260213686"/>
      <w:bookmarkStart w:id="165" w:name="_Toc251831725"/>
      <w:bookmarkStart w:id="166" w:name="_Toc253315016"/>
      <w:bookmarkStart w:id="167" w:name="_Toc255474522"/>
      <w:bookmarkStart w:id="168" w:name="_Toc255813971"/>
      <w:r>
        <w:rPr>
          <w:rFonts w:hint="cs"/>
          <w:spacing w:val="0"/>
          <w:szCs w:val="20"/>
          <w:rtl/>
        </w:rPr>
        <w:t>7.4.1</w:t>
      </w:r>
      <w:r>
        <w:rPr>
          <w:rFonts w:hint="cs"/>
          <w:spacing w:val="0"/>
          <w:szCs w:val="20"/>
          <w:rtl/>
        </w:rPr>
        <w:tab/>
      </w:r>
      <w:r>
        <w:rPr>
          <w:rFonts w:hint="cs"/>
          <w:szCs w:val="20"/>
          <w:rtl/>
        </w:rPr>
        <w:t>סייגים להעסקה</w:t>
      </w:r>
      <w:bookmarkEnd w:id="164"/>
      <w:bookmarkEnd w:id="165"/>
      <w:bookmarkEnd w:id="166"/>
      <w:bookmarkEnd w:id="167"/>
      <w:bookmarkEnd w:id="168"/>
      <w:r>
        <w:rPr>
          <w:rFonts w:hint="cs"/>
          <w:szCs w:val="20"/>
          <w:rtl/>
        </w:rPr>
        <w:t xml:space="preserve"> </w:t>
      </w:r>
    </w:p>
    <w:p w:rsidR="00000000">
      <w:pPr>
        <w:spacing w:after="120" w:line="230" w:lineRule="exact"/>
        <w:jc w:val="both"/>
        <w:rPr>
          <w:rFonts w:cs="FrankRuehl" w:hint="cs"/>
          <w:sz w:val="20"/>
          <w:szCs w:val="22"/>
          <w:rtl/>
        </w:rPr>
      </w:pPr>
      <w:r>
        <w:rPr>
          <w:rFonts w:cs="FrankRuehl"/>
          <w:sz w:val="20"/>
          <w:szCs w:val="22"/>
          <w:rtl/>
        </w:rPr>
        <w:t>נתיב</w:t>
      </w:r>
      <w:r>
        <w:rPr>
          <w:rFonts w:cs="FrankRuehl" w:hint="cs"/>
          <w:sz w:val="20"/>
          <w:szCs w:val="22"/>
          <w:rtl/>
        </w:rPr>
        <w:t xml:space="preserve"> העסיק בתפקידי עמ"י שתי עוזרות לראשי אזורים. בביקורת עלה, כי הן הועסקו באופן שאינו תואם את שנקבע בשות"ש.</w:t>
      </w:r>
    </w:p>
    <w:p w:rsidR="00000000">
      <w:pPr>
        <w:spacing w:after="120" w:line="230" w:lineRule="exact"/>
        <w:jc w:val="both"/>
        <w:rPr>
          <w:rFonts w:cs="FrankRuehl" w:hint="cs"/>
          <w:noProof/>
          <w:sz w:val="20"/>
          <w:szCs w:val="22"/>
          <w:rtl/>
        </w:rPr>
      </w:pPr>
      <w:r>
        <w:rPr>
          <w:rStyle w:val="7"/>
          <w:rFonts w:cs="FrankRuehl" w:hint="cs"/>
          <w:spacing w:val="0"/>
          <w:sz w:val="22"/>
          <w:szCs w:val="22"/>
          <w:rtl/>
        </w:rPr>
        <w:t>א.</w:t>
      </w:r>
      <w:r>
        <w:rPr>
          <w:rStyle w:val="7"/>
          <w:rFonts w:cs="FrankRuehl" w:hint="cs"/>
          <w:sz w:val="22"/>
          <w:szCs w:val="22"/>
          <w:rtl/>
        </w:rPr>
        <w:t xml:space="preserve"> </w:t>
      </w:r>
      <w:r>
        <w:rPr>
          <w:rStyle w:val="7"/>
          <w:rFonts w:cs="FrankRuehl" w:hint="cs"/>
          <w:sz w:val="22"/>
          <w:szCs w:val="22"/>
          <w:rtl/>
        </w:rPr>
        <w:tab/>
        <w:t>עוזרת לראש אזור אוקראינה.</w:t>
      </w:r>
      <w:r>
        <w:rPr>
          <w:rFonts w:cs="FrankRuehl" w:hint="cs"/>
          <w:sz w:val="20"/>
          <w:szCs w:val="22"/>
          <w:rtl/>
        </w:rPr>
        <w:t xml:space="preserve"> בשות"ש נקבע: "</w:t>
      </w:r>
      <w:r>
        <w:rPr>
          <w:rFonts w:cs="FrankRuehl" w:hint="cs"/>
          <w:noProof/>
          <w:sz w:val="20"/>
          <w:szCs w:val="22"/>
          <w:rtl/>
        </w:rPr>
        <w:t xml:space="preserve">5.1. </w:t>
      </w:r>
      <w:r>
        <w:rPr>
          <w:rFonts w:cs="FrankRuehl"/>
          <w:noProof/>
          <w:sz w:val="20"/>
          <w:szCs w:val="22"/>
          <w:rtl/>
        </w:rPr>
        <w:t>לא יתקבל אדם לעבודה כעמ"י אם הוא או בן זוגו הגישו בקשה להיתר עבודה במדינה בה הוא שוהה, או אם אחד מהם קיבל היתר עבודה כאמור, או שאחד מהם הגיש בקשת התאזרחות באותה מדינה; הוגשו בקשות, כאמור, תוך תקופת העסקתו כעמ"י</w:t>
      </w:r>
      <w:r>
        <w:rPr>
          <w:rFonts w:cs="FrankRuehl"/>
          <w:noProof/>
          <w:sz w:val="20"/>
          <w:szCs w:val="22"/>
          <w:rtl/>
        </w:rPr>
        <w:t xml:space="preserve"> - העסקתו כעמ"י תופסק מיד</w:t>
      </w:r>
      <w:r>
        <w:rPr>
          <w:rFonts w:cs="FrankRuehl" w:hint="cs"/>
          <w:noProof/>
          <w:sz w:val="20"/>
          <w:szCs w:val="22"/>
          <w:rtl/>
        </w:rPr>
        <w:t>....</w:t>
      </w:r>
      <w:r>
        <w:rPr>
          <w:rFonts w:cs="FrankRuehl" w:hint="cs"/>
          <w:sz w:val="20"/>
          <w:szCs w:val="22"/>
          <w:rtl/>
        </w:rPr>
        <w:t xml:space="preserve"> </w:t>
      </w:r>
      <w:r>
        <w:rPr>
          <w:rFonts w:cs="FrankRuehl" w:hint="cs"/>
          <w:noProof/>
          <w:sz w:val="20"/>
          <w:szCs w:val="22"/>
          <w:rtl/>
        </w:rPr>
        <w:t xml:space="preserve">5.5. </w:t>
      </w:r>
      <w:r>
        <w:rPr>
          <w:rFonts w:cs="FrankRuehl"/>
          <w:noProof/>
          <w:sz w:val="20"/>
          <w:szCs w:val="22"/>
          <w:rtl/>
        </w:rPr>
        <w:t>רכש עמ"י או בן זוגו נכסי דלא ניידי בחוץ לארץ תוך תקופת העסקתו כעמ"י תופסק העסקתו מיד</w:t>
      </w:r>
      <w:r>
        <w:rPr>
          <w:rFonts w:cs="FrankRuehl" w:hint="cs"/>
          <w:noProof/>
          <w:sz w:val="20"/>
          <w:szCs w:val="22"/>
          <w:rtl/>
        </w:rPr>
        <w:t>".</w:t>
      </w:r>
    </w:p>
    <w:p w:rsidR="00000000">
      <w:pPr>
        <w:spacing w:after="120" w:line="230" w:lineRule="exact"/>
        <w:jc w:val="both"/>
        <w:rPr>
          <w:rFonts w:cs="FrankRuehl" w:hint="cs"/>
          <w:sz w:val="20"/>
          <w:szCs w:val="22"/>
          <w:rtl/>
        </w:rPr>
      </w:pPr>
      <w:r>
        <w:rPr>
          <w:rFonts w:cs="FrankRuehl" w:hint="cs"/>
          <w:sz w:val="20"/>
          <w:szCs w:val="22"/>
          <w:rtl/>
        </w:rPr>
        <w:t xml:space="preserve">בביקורת נמצא, כי </w:t>
      </w:r>
      <w:r>
        <w:rPr>
          <w:rFonts w:cs="FrankRuehl"/>
          <w:sz w:val="20"/>
          <w:szCs w:val="22"/>
          <w:rtl/>
        </w:rPr>
        <w:t>נתיב</w:t>
      </w:r>
      <w:r>
        <w:rPr>
          <w:rFonts w:cs="FrankRuehl" w:hint="cs"/>
          <w:sz w:val="20"/>
          <w:szCs w:val="22"/>
          <w:rtl/>
        </w:rPr>
        <w:t xml:space="preserve"> מעסיק בקייב עמ"י בשלושת רבעי משרה כעוזרת ראש אזור אוקראינה, אשר נשואה לישראלי המתגורר ועובד בחו"ל מאז 1992 ובקיי</w:t>
      </w:r>
      <w:r>
        <w:rPr>
          <w:rFonts w:cs="FrankRuehl" w:hint="cs"/>
          <w:sz w:val="20"/>
          <w:szCs w:val="22"/>
          <w:rtl/>
        </w:rPr>
        <w:t xml:space="preserve">ב מאז 2000. מחומר הביקורת עולה, כי בן הזוג מנהל בעיר את עסקיו הפרטיים, שהם מקור פרנסתו העיקרי וברשותו שם נכסי דלא ניידי. העובדת הצטרפה אליו ב-2008. מכאן, שלפי ההוראות שלעיל, לא ניתן היה להעסיק אותה מלכתחילה. </w:t>
      </w:r>
    </w:p>
    <w:p w:rsidR="00000000">
      <w:pPr>
        <w:spacing w:after="120" w:line="230" w:lineRule="exact"/>
        <w:jc w:val="both"/>
        <w:rPr>
          <w:rFonts w:cs="FrankRuehl" w:hint="cs"/>
          <w:sz w:val="20"/>
          <w:szCs w:val="22"/>
          <w:rtl/>
        </w:rPr>
      </w:pPr>
      <w:r>
        <w:rPr>
          <w:rStyle w:val="7"/>
          <w:rFonts w:cs="FrankRuehl" w:hint="cs"/>
          <w:spacing w:val="0"/>
          <w:sz w:val="22"/>
          <w:szCs w:val="22"/>
          <w:rtl/>
        </w:rPr>
        <w:t>ב.</w:t>
      </w:r>
      <w:r>
        <w:rPr>
          <w:rStyle w:val="7"/>
          <w:rFonts w:cs="FrankRuehl" w:hint="cs"/>
          <w:sz w:val="22"/>
          <w:szCs w:val="22"/>
          <w:rtl/>
        </w:rPr>
        <w:t xml:space="preserve"> </w:t>
      </w:r>
      <w:r>
        <w:rPr>
          <w:rStyle w:val="7"/>
          <w:rFonts w:cs="FrankRuehl" w:hint="cs"/>
          <w:sz w:val="22"/>
          <w:szCs w:val="22"/>
          <w:rtl/>
        </w:rPr>
        <w:tab/>
        <w:t>עוזרת לראש אזור רוסיה.</w:t>
      </w:r>
      <w:r>
        <w:rPr>
          <w:rFonts w:cs="FrankRuehl" w:hint="cs"/>
          <w:sz w:val="20"/>
          <w:szCs w:val="22"/>
          <w:rtl/>
        </w:rPr>
        <w:t xml:space="preserve"> בשות"ש קיימת הבחנה ב</w:t>
      </w:r>
      <w:r>
        <w:rPr>
          <w:rFonts w:cs="FrankRuehl" w:hint="cs"/>
          <w:sz w:val="20"/>
          <w:szCs w:val="22"/>
          <w:rtl/>
        </w:rPr>
        <w:t xml:space="preserve">ין עמ"י שהתקבל לעבודה בחו"ל לבין עמ"י שגויס בישראל ונשלח במיוחד לחו"ל לעבודתו ("עמ"י מועדף"). </w:t>
      </w:r>
    </w:p>
    <w:p w:rsidR="00000000">
      <w:pPr>
        <w:spacing w:after="120" w:line="224" w:lineRule="exact"/>
        <w:jc w:val="both"/>
        <w:rPr>
          <w:rFonts w:cs="FrankRuehl"/>
          <w:sz w:val="22"/>
          <w:szCs w:val="22"/>
          <w:rtl/>
        </w:rPr>
      </w:pPr>
      <w:r>
        <w:rPr>
          <w:rFonts w:cs="FrankRuehl" w:hint="cs"/>
          <w:sz w:val="22"/>
          <w:szCs w:val="22"/>
          <w:rtl/>
        </w:rPr>
        <w:t xml:space="preserve">ככלל נקבע, כי "עמ"י - עובד מקומי ישראלי. אזרח ישראלי השוהה באורח זמני בחוץ לארץ ואשר נציגות ישראל </w:t>
      </w:r>
      <w:r>
        <w:rPr>
          <w:rFonts w:cs="FrankRuehl" w:hint="cs"/>
          <w:b/>
          <w:bCs/>
          <w:sz w:val="22"/>
          <w:szCs w:val="22"/>
          <w:rtl/>
        </w:rPr>
        <w:t>שם</w:t>
      </w:r>
      <w:r>
        <w:rPr>
          <w:rFonts w:cs="FrankRuehl" w:hint="cs"/>
          <w:sz w:val="22"/>
          <w:szCs w:val="22"/>
          <w:rtl/>
        </w:rPr>
        <w:t xml:space="preserve"> קיבלה אותו לעבודה במעמד של עובד מקומי ומעסיקה אותו באורח זמנ</w:t>
      </w:r>
      <w:r>
        <w:rPr>
          <w:rFonts w:cs="FrankRuehl" w:hint="cs"/>
          <w:sz w:val="22"/>
          <w:szCs w:val="22"/>
          <w:rtl/>
        </w:rPr>
        <w:t xml:space="preserve">י ועל פי חוזה מיוחד" (ההדגשה אינה במקור). לגבי עמ"י הנשלח במיוחד מישראל, השות"ש מגדיר מפורשות את התנאים לשליחתו: </w:t>
      </w:r>
      <w:r>
        <w:rPr>
          <w:rStyle w:val="a0"/>
          <w:rFonts w:cs="FrankRuehl" w:hint="cs"/>
          <w:b w:val="0"/>
          <w:bCs w:val="0"/>
          <w:sz w:val="22"/>
          <w:szCs w:val="22"/>
          <w:rtl/>
        </w:rPr>
        <w:t xml:space="preserve">"3.1 </w:t>
      </w:r>
      <w:r>
        <w:rPr>
          <w:rStyle w:val="a0"/>
          <w:rFonts w:cs="FrankRuehl"/>
          <w:b w:val="0"/>
          <w:bCs w:val="0"/>
          <w:sz w:val="22"/>
          <w:szCs w:val="22"/>
          <w:rtl/>
        </w:rPr>
        <w:t xml:space="preserve">כשלא ניתן לגייס </w:t>
      </w:r>
      <w:r>
        <w:rPr>
          <w:rStyle w:val="a0"/>
          <w:rFonts w:cs="FrankRuehl" w:hint="cs"/>
          <w:b w:val="0"/>
          <w:bCs w:val="0"/>
          <w:sz w:val="22"/>
          <w:szCs w:val="22"/>
          <w:rtl/>
        </w:rPr>
        <w:t>בחוץ לארץ</w:t>
      </w:r>
      <w:r>
        <w:rPr>
          <w:rStyle w:val="a0"/>
          <w:rFonts w:cs="FrankRuehl"/>
          <w:b w:val="0"/>
          <w:bCs w:val="0"/>
          <w:sz w:val="22"/>
          <w:szCs w:val="22"/>
          <w:rtl/>
        </w:rPr>
        <w:t xml:space="preserve"> עובדים מתאימים, כגון: מאבטחים, בעלי מקצועות טכניים, עובדי מחשב,</w:t>
      </w:r>
      <w:r>
        <w:rPr>
          <w:rFonts w:cs="FrankRuehl"/>
          <w:sz w:val="22"/>
          <w:szCs w:val="22"/>
          <w:rtl/>
        </w:rPr>
        <w:t xml:space="preserve"> עובדי צופן, משפטנים, תפקידים ברמת סיווג גבוהה, א</w:t>
      </w:r>
      <w:r>
        <w:rPr>
          <w:rFonts w:cs="FrankRuehl"/>
          <w:sz w:val="22"/>
          <w:szCs w:val="22"/>
          <w:rtl/>
        </w:rPr>
        <w:t xml:space="preserve">ו בתפקידים המחליפים שליח, ניתן </w:t>
      </w:r>
      <w:r>
        <w:rPr>
          <w:rFonts w:cs="FrankRuehl" w:hint="cs"/>
          <w:sz w:val="22"/>
          <w:szCs w:val="22"/>
          <w:rtl/>
        </w:rPr>
        <w:t xml:space="preserve">יהיה </w:t>
      </w:r>
      <w:r>
        <w:rPr>
          <w:rFonts w:cs="FrankRuehl"/>
          <w:sz w:val="22"/>
          <w:szCs w:val="22"/>
          <w:rtl/>
        </w:rPr>
        <w:t>להעסיק עמ"י מועדף</w:t>
      </w:r>
      <w:r>
        <w:rPr>
          <w:rFonts w:cs="FrankRuehl" w:hint="cs"/>
          <w:sz w:val="22"/>
          <w:szCs w:val="22"/>
          <w:rtl/>
        </w:rPr>
        <w:t xml:space="preserve">; 3.2 </w:t>
      </w:r>
      <w:r>
        <w:rPr>
          <w:rFonts w:cs="FrankRuehl"/>
          <w:sz w:val="22"/>
          <w:szCs w:val="22"/>
          <w:rtl/>
        </w:rPr>
        <w:t xml:space="preserve">עמ"י מועדף יועסק </w:t>
      </w:r>
    </w:p>
    <w:p w:rsidR="00000000">
      <w:pPr>
        <w:spacing w:after="120" w:line="224" w:lineRule="exact"/>
        <w:jc w:val="both"/>
        <w:rPr>
          <w:rFonts w:cs="FrankRuehl" w:hint="cs"/>
          <w:sz w:val="22"/>
          <w:szCs w:val="22"/>
          <w:rtl/>
        </w:rPr>
      </w:pPr>
      <w:r>
        <w:rPr>
          <w:rFonts w:cs="FrankRuehl"/>
          <w:sz w:val="22"/>
          <w:szCs w:val="22"/>
          <w:rtl/>
        </w:rPr>
        <w:br w:type="page"/>
        <w:t xml:space="preserve">במדינות הבאות: אמריקה לטינית, אסיה ובערים מסוימות </w:t>
      </w:r>
      <w:r>
        <w:rPr>
          <w:rFonts w:cs="FrankRuehl" w:hint="cs"/>
          <w:sz w:val="22"/>
          <w:szCs w:val="22"/>
          <w:rtl/>
        </w:rPr>
        <w:t xml:space="preserve">שבהם לא ניתן לגייס כאמור בסעיף הקודם; 3.3 </w:t>
      </w:r>
      <w:r>
        <w:rPr>
          <w:rFonts w:cs="FrankRuehl"/>
          <w:sz w:val="22"/>
          <w:szCs w:val="22"/>
          <w:rtl/>
        </w:rPr>
        <w:t xml:space="preserve">ככלל, עמ"י מועדף </w:t>
      </w:r>
      <w:r>
        <w:rPr>
          <w:rFonts w:cs="FrankRuehl" w:hint="cs"/>
          <w:sz w:val="22"/>
          <w:szCs w:val="22"/>
          <w:rtl/>
        </w:rPr>
        <w:t>יגויס</w:t>
      </w:r>
      <w:r>
        <w:rPr>
          <w:rFonts w:cs="FrankRuehl"/>
          <w:sz w:val="22"/>
          <w:szCs w:val="22"/>
          <w:rtl/>
        </w:rPr>
        <w:t xml:space="preserve"> בישראל</w:t>
      </w:r>
      <w:r>
        <w:rPr>
          <w:rFonts w:cs="FrankRuehl" w:hint="cs"/>
          <w:sz w:val="22"/>
          <w:szCs w:val="22"/>
          <w:rtl/>
        </w:rPr>
        <w:t>".</w:t>
      </w:r>
    </w:p>
    <w:p w:rsidR="00000000">
      <w:pPr>
        <w:spacing w:after="240" w:line="224" w:lineRule="exact"/>
        <w:jc w:val="both"/>
        <w:rPr>
          <w:rFonts w:cs="FrankRuehl" w:hint="cs"/>
          <w:sz w:val="20"/>
          <w:szCs w:val="22"/>
          <w:rtl/>
        </w:rPr>
      </w:pPr>
      <w:r>
        <w:rPr>
          <w:rFonts w:cs="FrankRuehl" w:hint="cs"/>
          <w:sz w:val="20"/>
          <w:szCs w:val="22"/>
          <w:rtl/>
        </w:rPr>
        <w:t>בביקורת נמצא, כי עוזרת ראש אזור רוסיה, במעמד עמ"י, המת</w:t>
      </w:r>
      <w:r>
        <w:rPr>
          <w:rFonts w:cs="FrankRuehl" w:hint="cs"/>
          <w:sz w:val="20"/>
          <w:szCs w:val="22"/>
          <w:rtl/>
        </w:rPr>
        <w:t>גוררת דרך קבע בישראל, גויסה בישראל ונשלחה לרוסיה במיוחד למלא את התפקיד. הממונה על משא</w:t>
      </w:r>
      <w:r>
        <w:rPr>
          <w:rFonts w:cs="FrankRuehl"/>
          <w:sz w:val="20"/>
          <w:szCs w:val="22"/>
          <w:rtl/>
        </w:rPr>
        <w:t>"</w:t>
      </w:r>
      <w:r>
        <w:rPr>
          <w:rFonts w:cs="FrankRuehl" w:hint="cs"/>
          <w:sz w:val="20"/>
          <w:szCs w:val="22"/>
          <w:rtl/>
        </w:rPr>
        <w:t>ן מסרה למשרד מבקר המדינה, כי המחלקה עליה היא אחראית לא הייתה מעורבת בתהליך הבחירה של שתי עוזרות ראשי האזורים, וכי לגבי עוזרת ראש אזור רוסיה, ראש האזור קיבלה המלצה עליה מע</w:t>
      </w:r>
      <w:r>
        <w:rPr>
          <w:rFonts w:cs="FrankRuehl" w:hint="cs"/>
          <w:sz w:val="20"/>
          <w:szCs w:val="22"/>
          <w:rtl/>
        </w:rPr>
        <w:t xml:space="preserve">ובדת השגרירות במוסקבה, אולם בשל העובדה שטרם נסעה לשם, היא רואיינה על ידי עובדי </w:t>
      </w:r>
      <w:r>
        <w:rPr>
          <w:rFonts w:cs="FrankRuehl"/>
          <w:sz w:val="20"/>
          <w:szCs w:val="22"/>
          <w:rtl/>
        </w:rPr>
        <w:t>נתיב</w:t>
      </w:r>
      <w:r>
        <w:rPr>
          <w:rFonts w:cs="FrankRuehl" w:hint="cs"/>
          <w:sz w:val="20"/>
          <w:szCs w:val="22"/>
          <w:rtl/>
        </w:rPr>
        <w:t xml:space="preserve"> בארץ. </w:t>
      </w:r>
      <w:r>
        <w:rPr>
          <w:rFonts w:cs="FrankRuehl"/>
          <w:sz w:val="20"/>
          <w:szCs w:val="22"/>
          <w:rtl/>
        </w:rPr>
        <w:t>נתיב</w:t>
      </w:r>
      <w:r>
        <w:rPr>
          <w:rFonts w:cs="FrankRuehl" w:hint="cs"/>
          <w:sz w:val="20"/>
          <w:szCs w:val="22"/>
          <w:rtl/>
        </w:rPr>
        <w:t xml:space="preserve"> לא המציא למשרד מבקר המדינה את ההמלצה עבור העובדת. בטופס סיכום הריאיון שלה מצוין, כי פנתה בעצמה. לא נמצא ש</w:t>
      </w:r>
      <w:r>
        <w:rPr>
          <w:rFonts w:cs="FrankRuehl"/>
          <w:sz w:val="20"/>
          <w:szCs w:val="22"/>
          <w:rtl/>
        </w:rPr>
        <w:t>נתיב</w:t>
      </w:r>
      <w:r>
        <w:rPr>
          <w:rFonts w:cs="FrankRuehl" w:hint="cs"/>
          <w:sz w:val="20"/>
          <w:szCs w:val="22"/>
          <w:rtl/>
        </w:rPr>
        <w:t xml:space="preserve"> ניסה למצוא עמ"י מתאים למשרה זו מקרב קהל בני או בנות</w:t>
      </w:r>
      <w:r>
        <w:rPr>
          <w:rFonts w:cs="FrankRuehl" w:hint="cs"/>
          <w:sz w:val="20"/>
          <w:szCs w:val="22"/>
          <w:rtl/>
        </w:rPr>
        <w:t xml:space="preserve"> הזוג של עובדי הנציגות במוסקבה, כנדרש בשות"ש, בטרם שבחר לגייס עובדת בארץ או שמועמדים נוספים רואיינו לתפקיד האמור, ולא נמצאו סימוכין המבהירים מה יתרונה לביצועו ומדוע נבחרה. זאת בפרט נוכח העובדה שלפי קורות החיים שהגישה, הייתה ללא ניסיון תעסוקתי. </w:t>
      </w:r>
    </w:p>
    <w:p w:rsidR="00000000">
      <w:pPr>
        <w:pStyle w:val="RESHET"/>
        <w:keepLines/>
        <w:spacing w:line="224" w:lineRule="exact"/>
        <w:rPr>
          <w:rFonts w:hint="cs"/>
          <w:sz w:val="20"/>
          <w:rtl/>
        </w:rPr>
      </w:pPr>
      <w:r>
        <w:rPr>
          <w:rFonts w:hint="cs"/>
          <w:sz w:val="20"/>
          <w:rtl/>
        </w:rPr>
        <w:t>משרד מבקר ה</w:t>
      </w:r>
      <w:r>
        <w:rPr>
          <w:rFonts w:hint="cs"/>
          <w:sz w:val="20"/>
          <w:rtl/>
        </w:rPr>
        <w:t xml:space="preserve">מדינה מעיר, כי גיוס העובדת בישראל לתפקיד עוזרת ראש אזור רוסיה היה בפועל גיוס "עמ"י מועדף", ועקף את הוראות השות"ש לגבי התנאים המותרים לגיוס עמ"י בארץ. </w:t>
      </w:r>
    </w:p>
    <w:p w:rsidR="00000000">
      <w:pPr>
        <w:spacing w:after="120" w:line="230" w:lineRule="exact"/>
        <w:jc w:val="both"/>
        <w:rPr>
          <w:rFonts w:cs="FrankRuehl" w:hint="cs"/>
          <w:b/>
          <w:bCs/>
          <w:sz w:val="20"/>
          <w:szCs w:val="22"/>
          <w:rtl/>
        </w:rPr>
      </w:pPr>
    </w:p>
    <w:p w:rsidR="00000000">
      <w:pPr>
        <w:pStyle w:val="Heading5"/>
        <w:keepNext/>
        <w:widowControl/>
        <w:tabs>
          <w:tab w:val="left" w:pos="567"/>
        </w:tabs>
        <w:spacing w:after="120" w:line="230" w:lineRule="exact"/>
        <w:rPr>
          <w:rFonts w:hint="cs"/>
          <w:szCs w:val="20"/>
          <w:rtl/>
        </w:rPr>
      </w:pPr>
      <w:bookmarkStart w:id="169" w:name="_Toc260213687"/>
      <w:r>
        <w:rPr>
          <w:rFonts w:hint="cs"/>
          <w:spacing w:val="0"/>
          <w:szCs w:val="20"/>
          <w:rtl/>
        </w:rPr>
        <w:t>7.4.2</w:t>
      </w:r>
      <w:r>
        <w:rPr>
          <w:rFonts w:hint="cs"/>
          <w:spacing w:val="0"/>
          <w:szCs w:val="20"/>
          <w:rtl/>
        </w:rPr>
        <w:tab/>
      </w:r>
      <w:r>
        <w:rPr>
          <w:rFonts w:hint="cs"/>
          <w:szCs w:val="20"/>
          <w:rtl/>
        </w:rPr>
        <w:t>אזרחות כפולה</w:t>
      </w:r>
      <w:bookmarkEnd w:id="169"/>
    </w:p>
    <w:p w:rsidR="00000000">
      <w:pPr>
        <w:spacing w:after="120" w:line="224" w:lineRule="exact"/>
        <w:jc w:val="both"/>
        <w:rPr>
          <w:rFonts w:cs="FrankRuehl" w:hint="cs"/>
          <w:noProof/>
          <w:sz w:val="20"/>
          <w:szCs w:val="22"/>
          <w:rtl/>
        </w:rPr>
      </w:pPr>
      <w:r>
        <w:rPr>
          <w:rFonts w:cs="FrankRuehl" w:hint="cs"/>
          <w:sz w:val="20"/>
          <w:szCs w:val="22"/>
          <w:rtl/>
        </w:rPr>
        <w:t>בשות"ש קיימת התייחסות לגבי אזרחות של עמ"י: "</w:t>
      </w:r>
      <w:r>
        <w:rPr>
          <w:rFonts w:cs="FrankRuehl"/>
          <w:sz w:val="20"/>
          <w:szCs w:val="22"/>
          <w:rtl/>
        </w:rPr>
        <w:t>ככלל, אין להעסיק אדם שהוא בעל אזרחות כפול</w:t>
      </w:r>
      <w:r>
        <w:rPr>
          <w:rFonts w:cs="FrankRuehl"/>
          <w:sz w:val="20"/>
          <w:szCs w:val="22"/>
          <w:rtl/>
        </w:rPr>
        <w:t>ה כעמ"י</w:t>
      </w:r>
      <w:r>
        <w:rPr>
          <w:rFonts w:cs="FrankRuehl" w:hint="cs"/>
          <w:noProof/>
          <w:sz w:val="20"/>
          <w:szCs w:val="22"/>
          <w:rtl/>
        </w:rPr>
        <w:t>".</w:t>
      </w:r>
    </w:p>
    <w:p w:rsidR="00000000">
      <w:pPr>
        <w:pStyle w:val="a2"/>
        <w:numPr>
          <w:ilvl w:val="0"/>
          <w:numId w:val="0"/>
        </w:numPr>
        <w:spacing w:after="120" w:line="224" w:lineRule="exact"/>
        <w:rPr>
          <w:rFonts w:ascii="Times New Roman" w:hAnsi="Times New Roman" w:cs="FrankRuehl" w:hint="cs"/>
          <w:noProof/>
          <w:sz w:val="20"/>
          <w:rtl/>
        </w:rPr>
      </w:pPr>
      <w:r>
        <w:rPr>
          <w:rFonts w:ascii="Times New Roman" w:hAnsi="Times New Roman" w:cs="FrankRuehl" w:hint="cs"/>
          <w:noProof/>
          <w:sz w:val="20"/>
          <w:rtl/>
        </w:rPr>
        <w:t xml:space="preserve">הוועדה הבין-משרדית לשכר ותנאי שירות בחוץ לארץ בראשות הממונה על השכר במשרד האוצר הבהירה בישיבתה מאוקטובר 2009 בנושא עמ"י בעל אזרחות כפולה: "אישור העסקת עמ"י כאמור [בעל אזרחות כפולה] מותנה בתנאים מצטברים אלה: א. אישור בדיקה ביטחונית; </w:t>
      </w:r>
      <w:r>
        <w:rPr>
          <w:rFonts w:ascii="Times New Roman" w:hAnsi="Times New Roman" w:cs="FrankRuehl"/>
          <w:noProof/>
          <w:sz w:val="20"/>
          <w:rtl/>
        </w:rPr>
        <w:br/>
      </w:r>
      <w:r>
        <w:rPr>
          <w:rFonts w:ascii="Times New Roman" w:hAnsi="Times New Roman" w:cs="FrankRuehl" w:hint="cs"/>
          <w:noProof/>
          <w:sz w:val="20"/>
          <w:rtl/>
        </w:rPr>
        <w:t>ב. אישור המשר</w:t>
      </w:r>
      <w:r>
        <w:rPr>
          <w:rFonts w:ascii="Times New Roman" w:hAnsi="Times New Roman" w:cs="FrankRuehl" w:hint="cs"/>
          <w:noProof/>
          <w:sz w:val="20"/>
          <w:rtl/>
        </w:rPr>
        <w:t>ד; ג. אישור ועדת ההיתרים במשרד החוץ. בהתקיים כל האמור לעיל ניתן להביא לועדה לאישור חריג".</w:t>
      </w:r>
    </w:p>
    <w:p w:rsidR="00000000">
      <w:pPr>
        <w:pStyle w:val="a2"/>
        <w:numPr>
          <w:ilvl w:val="0"/>
          <w:numId w:val="0"/>
        </w:numPr>
        <w:spacing w:after="120" w:line="224" w:lineRule="exact"/>
        <w:rPr>
          <w:rFonts w:ascii="Times New Roman" w:hAnsi="Times New Roman" w:cs="FrankRuehl" w:hint="cs"/>
          <w:noProof/>
          <w:sz w:val="20"/>
          <w:rtl/>
        </w:rPr>
      </w:pPr>
      <w:r>
        <w:rPr>
          <w:rFonts w:ascii="Times New Roman" w:hAnsi="Times New Roman" w:cs="FrankRuehl" w:hint="cs"/>
          <w:noProof/>
          <w:sz w:val="20"/>
          <w:rtl/>
        </w:rPr>
        <w:t>בביקורת עלה, כי ב</w:t>
      </w:r>
      <w:r>
        <w:rPr>
          <w:rFonts w:ascii="Times New Roman" w:hAnsi="Times New Roman" w:cs="FrankRuehl"/>
          <w:noProof/>
          <w:sz w:val="20"/>
          <w:rtl/>
        </w:rPr>
        <w:t>נתיב</w:t>
      </w:r>
      <w:r>
        <w:rPr>
          <w:rFonts w:ascii="Times New Roman" w:hAnsi="Times New Roman" w:cs="FrankRuehl" w:hint="cs"/>
          <w:noProof/>
          <w:sz w:val="20"/>
          <w:rtl/>
        </w:rPr>
        <w:t xml:space="preserve"> הועסקו עמ"י בעלי אזרחות כפולה, בלי לקבל את אישור ועדת ההיתרים. להלן שני מקרים:</w:t>
      </w:r>
    </w:p>
    <w:p w:rsidR="00000000">
      <w:pPr>
        <w:spacing w:after="120" w:line="224" w:lineRule="exact"/>
        <w:jc w:val="both"/>
        <w:rPr>
          <w:rFonts w:cs="FrankRuehl" w:hint="cs"/>
          <w:noProof/>
          <w:sz w:val="20"/>
          <w:szCs w:val="22"/>
        </w:rPr>
      </w:pPr>
      <w:r>
        <w:rPr>
          <w:rFonts w:cs="FrankRuehl" w:hint="cs"/>
          <w:noProof/>
          <w:sz w:val="20"/>
          <w:szCs w:val="22"/>
          <w:rtl/>
        </w:rPr>
        <w:t xml:space="preserve">א. </w:t>
      </w:r>
      <w:r>
        <w:rPr>
          <w:rFonts w:cs="FrankRuehl" w:hint="cs"/>
          <w:noProof/>
          <w:sz w:val="20"/>
          <w:szCs w:val="22"/>
          <w:rtl/>
        </w:rPr>
        <w:tab/>
        <w:t>אשת שליח במעמד עמ"י שהיא גם מנהלת מרכז התרבות שם היא בעלת אזר</w:t>
      </w:r>
      <w:r>
        <w:rPr>
          <w:rFonts w:cs="FrankRuehl" w:hint="cs"/>
          <w:noProof/>
          <w:sz w:val="20"/>
          <w:szCs w:val="22"/>
          <w:rtl/>
        </w:rPr>
        <w:t>חות כפולה. הממונה על משא</w:t>
      </w:r>
      <w:r>
        <w:rPr>
          <w:rFonts w:cs="FrankRuehl"/>
          <w:noProof/>
          <w:sz w:val="20"/>
          <w:szCs w:val="22"/>
          <w:rtl/>
        </w:rPr>
        <w:t>"</w:t>
      </w:r>
      <w:r>
        <w:rPr>
          <w:rFonts w:cs="FrankRuehl" w:hint="cs"/>
          <w:noProof/>
          <w:sz w:val="20"/>
          <w:szCs w:val="22"/>
          <w:rtl/>
        </w:rPr>
        <w:t xml:space="preserve">ן של </w:t>
      </w:r>
      <w:r>
        <w:rPr>
          <w:rFonts w:cs="FrankRuehl"/>
          <w:noProof/>
          <w:sz w:val="20"/>
          <w:szCs w:val="22"/>
          <w:rtl/>
        </w:rPr>
        <w:t>נתיב</w:t>
      </w:r>
      <w:r>
        <w:rPr>
          <w:rFonts w:cs="FrankRuehl" w:hint="cs"/>
          <w:noProof/>
          <w:sz w:val="20"/>
          <w:szCs w:val="22"/>
          <w:rtl/>
        </w:rPr>
        <w:t xml:space="preserve"> מסרה למשרד מבקר המדינה (11.1.10), כי "כל מועמד בטרם הגיעו לראיון ראשוני ממלא טופס שאלון למועמד בו עליהם לציין אזרחות נוספת (במידה וקיימת). בשאלון של [העובדת] מצוינת אזרחותה הישראלית בלבד". </w:t>
      </w:r>
    </w:p>
    <w:p w:rsidR="00000000">
      <w:pPr>
        <w:spacing w:after="120" w:line="224" w:lineRule="exact"/>
        <w:jc w:val="both"/>
        <w:rPr>
          <w:rFonts w:cs="FrankRuehl" w:hint="cs"/>
          <w:noProof/>
          <w:sz w:val="20"/>
          <w:szCs w:val="22"/>
          <w:rtl/>
        </w:rPr>
      </w:pPr>
      <w:r>
        <w:rPr>
          <w:rFonts w:cs="FrankRuehl" w:hint="cs"/>
          <w:noProof/>
          <w:sz w:val="20"/>
          <w:szCs w:val="22"/>
          <w:rtl/>
        </w:rPr>
        <w:t xml:space="preserve">ב. </w:t>
      </w:r>
      <w:r>
        <w:rPr>
          <w:rFonts w:cs="FrankRuehl" w:hint="cs"/>
          <w:noProof/>
          <w:sz w:val="20"/>
          <w:szCs w:val="22"/>
          <w:rtl/>
        </w:rPr>
        <w:tab/>
        <w:t>עוזרת לראש אזור אוקראינה שה</w:t>
      </w:r>
      <w:r>
        <w:rPr>
          <w:rFonts w:cs="FrankRuehl" w:hint="cs"/>
          <w:noProof/>
          <w:sz w:val="20"/>
          <w:szCs w:val="22"/>
          <w:rtl/>
        </w:rPr>
        <w:t xml:space="preserve">חלה בעבודתה בינואר 2008 נשאה אזרחות כפולה. בעקבות פנייה של משה"ח לעניין היותה בעלת אזרחות כפולה הופסקה העסקתה לאחר כחמישה חודשים. </w:t>
      </w:r>
    </w:p>
    <w:p w:rsidR="00000000">
      <w:pPr>
        <w:pStyle w:val="a2"/>
        <w:numPr>
          <w:ilvl w:val="0"/>
          <w:numId w:val="0"/>
        </w:numPr>
        <w:spacing w:after="240" w:line="224" w:lineRule="exact"/>
        <w:rPr>
          <w:rFonts w:ascii="Times New Roman" w:hAnsi="Times New Roman" w:cs="FrankRuehl" w:hint="cs"/>
          <w:noProof/>
          <w:sz w:val="20"/>
          <w:rtl/>
        </w:rPr>
      </w:pPr>
      <w:r>
        <w:rPr>
          <w:rFonts w:ascii="Times New Roman" w:hAnsi="Times New Roman" w:cs="FrankRuehl" w:hint="cs"/>
          <w:noProof/>
          <w:sz w:val="20"/>
          <w:rtl/>
        </w:rPr>
        <w:t>הממונה על משא"ן מסרה למשרד מבקר המדינה בינואר 2010 רשימה ובה חמישה בני ובנות זוג של שליחים העתידים לצאת לשליחות בקיץ 2010 במע</w:t>
      </w:r>
      <w:r>
        <w:rPr>
          <w:rFonts w:ascii="Times New Roman" w:hAnsi="Times New Roman" w:cs="FrankRuehl" w:hint="cs"/>
          <w:noProof/>
          <w:sz w:val="20"/>
          <w:rtl/>
        </w:rPr>
        <w:t>מד עמ"י הנושאים אזרחות כפולה.</w:t>
      </w:r>
    </w:p>
    <w:p w:rsidR="00000000">
      <w:pPr>
        <w:pStyle w:val="RESHET"/>
        <w:keepLines/>
        <w:spacing w:line="224" w:lineRule="exact"/>
        <w:rPr>
          <w:rFonts w:hint="cs"/>
          <w:noProof/>
          <w:sz w:val="20"/>
          <w:rtl/>
        </w:rPr>
      </w:pPr>
      <w:r>
        <w:rPr>
          <w:rFonts w:hint="cs"/>
          <w:sz w:val="20"/>
          <w:rtl/>
        </w:rPr>
        <w:t xml:space="preserve">משרד מבקר המדינה מעיר, כי על </w:t>
      </w:r>
      <w:r>
        <w:rPr>
          <w:sz w:val="20"/>
          <w:rtl/>
        </w:rPr>
        <w:t>נתיב</w:t>
      </w:r>
      <w:r>
        <w:rPr>
          <w:rFonts w:hint="cs"/>
          <w:sz w:val="20"/>
          <w:rtl/>
        </w:rPr>
        <w:t xml:space="preserve"> להקפיד על קיום הוראות המדינה בנושא עובדים בעלי אזרחות כפולה, ולהימנע מהעסקה כזו, אלא באישור הגופים המוסמכים.</w:t>
      </w:r>
    </w:p>
    <w:p w:rsidR="00000000">
      <w:pPr>
        <w:pStyle w:val="KOT4"/>
        <w:tabs>
          <w:tab w:val="left" w:pos="567"/>
        </w:tabs>
        <w:rPr>
          <w:rFonts w:hint="cs"/>
          <w:rtl/>
        </w:rPr>
      </w:pPr>
      <w:bookmarkStart w:id="170" w:name="_Toc260213688"/>
      <w:bookmarkStart w:id="171" w:name="_Toc362857389"/>
      <w:r>
        <w:rPr>
          <w:rtl/>
        </w:rPr>
        <w:br w:type="page"/>
      </w:r>
      <w:r>
        <w:rPr>
          <w:rFonts w:hint="cs"/>
          <w:rtl/>
        </w:rPr>
        <w:t>7.5</w:t>
      </w:r>
      <w:r>
        <w:rPr>
          <w:rFonts w:hint="cs"/>
          <w:rtl/>
        </w:rPr>
        <w:tab/>
        <w:t>משרות פטורות ממכרז</w:t>
      </w:r>
      <w:bookmarkEnd w:id="170"/>
      <w:bookmarkEnd w:id="171"/>
    </w:p>
    <w:p w:rsidR="00000000">
      <w:pPr>
        <w:spacing w:after="120" w:line="230" w:lineRule="exact"/>
        <w:jc w:val="both"/>
        <w:rPr>
          <w:rFonts w:cs="FrankRuehl" w:hint="cs"/>
          <w:sz w:val="20"/>
          <w:szCs w:val="22"/>
          <w:rtl/>
        </w:rPr>
      </w:pPr>
      <w:bookmarkEnd w:id="151"/>
      <w:bookmarkEnd w:id="152"/>
      <w:r>
        <w:rPr>
          <w:rFonts w:cs="FrankRuehl" w:hint="cs"/>
          <w:sz w:val="20"/>
          <w:szCs w:val="22"/>
          <w:rtl/>
        </w:rPr>
        <w:t>עיקר מטרתו של חוק שירות המדינה (מינויים), התשי"א</w:t>
      </w:r>
      <w:r>
        <w:rPr>
          <w:rFonts w:cs="FrankRuehl"/>
          <w:sz w:val="20"/>
          <w:szCs w:val="22"/>
          <w:rtl/>
        </w:rPr>
        <w:t>-</w:t>
      </w:r>
      <w:r>
        <w:rPr>
          <w:rFonts w:cs="FrankRuehl" w:hint="cs"/>
          <w:sz w:val="20"/>
          <w:szCs w:val="22"/>
          <w:rtl/>
        </w:rPr>
        <w:t xml:space="preserve">1951, הוא </w:t>
      </w:r>
      <w:r>
        <w:rPr>
          <w:rFonts w:cs="FrankRuehl" w:hint="cs"/>
          <w:sz w:val="20"/>
          <w:szCs w:val="22"/>
          <w:rtl/>
        </w:rPr>
        <w:t>להבטיח שקבלת עובדים למדינה תיעשה ללא משוא פנים, על פי כישוריו האישיים של המועמד והתאמתם לדרישות המדינה וניתוק הליך הבחירה משיקולים לא עניינים ומהקשרים זרים. ב-2006 חזרה נש"ם והבהירה לכל משרדי הממשלה ויחידות הסמך, כי "'דרך המלך' להשגת תכלית החוק [שירות המדי</w:t>
      </w:r>
      <w:r>
        <w:rPr>
          <w:rFonts w:cs="FrankRuehl" w:hint="cs"/>
          <w:sz w:val="20"/>
          <w:szCs w:val="22"/>
          <w:rtl/>
        </w:rPr>
        <w:t>נה ] היא המכרז"</w:t>
      </w:r>
      <w:r>
        <w:rPr>
          <w:rStyle w:val="FootnoteReference"/>
          <w:rFonts w:cs="FrankRuehl"/>
          <w:sz w:val="20"/>
          <w:szCs w:val="22"/>
          <w:rtl/>
        </w:rPr>
        <w:footnoteReference w:id="50"/>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נכון לתקופת הביקורת (</w:t>
      </w:r>
      <w:r>
        <w:rPr>
          <w:rFonts w:cs="FrankRuehl"/>
          <w:sz w:val="20"/>
          <w:szCs w:val="22"/>
          <w:rtl/>
        </w:rPr>
        <w:t>ב</w:t>
      </w:r>
      <w:r>
        <w:rPr>
          <w:rFonts w:cs="FrankRuehl" w:hint="cs"/>
          <w:sz w:val="20"/>
          <w:szCs w:val="22"/>
          <w:rtl/>
        </w:rPr>
        <w:t>-</w:t>
      </w:r>
      <w:r>
        <w:rPr>
          <w:rFonts w:cs="FrankRuehl"/>
          <w:sz w:val="20"/>
          <w:szCs w:val="22"/>
          <w:rtl/>
        </w:rPr>
        <w:t xml:space="preserve">2009 </w:t>
      </w:r>
      <w:r>
        <w:rPr>
          <w:rFonts w:cs="FrankRuehl" w:hint="cs"/>
          <w:sz w:val="20"/>
          <w:szCs w:val="22"/>
          <w:rtl/>
        </w:rPr>
        <w:t xml:space="preserve">ועד מרץ 2010) היו במטה הארגון ארבע משרות פטורות ממכרז. בעקבות פניית משרד מבקר המדינה לנש"ם להבהרת הסיבות לפטור שניתן למשרות המטה, הודיעה ראש </w:t>
      </w:r>
      <w:r>
        <w:rPr>
          <w:rFonts w:cs="FrankRuehl"/>
          <w:sz w:val="20"/>
          <w:szCs w:val="22"/>
          <w:rtl/>
        </w:rPr>
        <w:t>נתיב</w:t>
      </w:r>
      <w:r>
        <w:rPr>
          <w:rFonts w:cs="FrankRuehl" w:hint="cs"/>
          <w:sz w:val="20"/>
          <w:szCs w:val="22"/>
          <w:rtl/>
        </w:rPr>
        <w:t xml:space="preserve"> בדצמבר 2009 לנש"ם, כי "בשלב זה, אנו לא רואים צורך לפנות לועדת הש</w:t>
      </w:r>
      <w:r>
        <w:rPr>
          <w:rFonts w:cs="FrankRuehl" w:hint="cs"/>
          <w:sz w:val="20"/>
          <w:szCs w:val="22"/>
          <w:rtl/>
        </w:rPr>
        <w:t>ירות, כדי לפטור משרות ממכרז". בכך לא נמצאו עוד בשלהי תקופת הביקורת משרות מטה ב</w:t>
      </w:r>
      <w:r>
        <w:rPr>
          <w:rFonts w:cs="FrankRuehl"/>
          <w:sz w:val="20"/>
          <w:szCs w:val="22"/>
          <w:rtl/>
        </w:rPr>
        <w:t>נתיב</w:t>
      </w:r>
      <w:r>
        <w:rPr>
          <w:rFonts w:cs="FrankRuehl" w:hint="cs"/>
          <w:sz w:val="20"/>
          <w:szCs w:val="22"/>
          <w:rtl/>
        </w:rPr>
        <w:t xml:space="preserve"> הפטורות מחובת המכרז הפומבי.</w:t>
      </w:r>
    </w:p>
    <w:p w:rsidR="00000000">
      <w:pPr>
        <w:spacing w:after="120" w:line="230" w:lineRule="exact"/>
        <w:jc w:val="both"/>
        <w:rPr>
          <w:rFonts w:cs="FrankRuehl" w:hint="cs"/>
          <w:sz w:val="20"/>
          <w:szCs w:val="22"/>
          <w:rtl/>
        </w:rPr>
      </w:pPr>
      <w:r>
        <w:rPr>
          <w:rFonts w:cs="FrankRuehl" w:hint="cs"/>
          <w:sz w:val="20"/>
          <w:szCs w:val="22"/>
          <w:rtl/>
        </w:rPr>
        <w:t xml:space="preserve">כאמור לעיל, משרות שליחי </w:t>
      </w:r>
      <w:r>
        <w:rPr>
          <w:rFonts w:cs="FrankRuehl"/>
          <w:sz w:val="20"/>
          <w:szCs w:val="22"/>
          <w:rtl/>
        </w:rPr>
        <w:t>נתיב</w:t>
      </w:r>
      <w:r>
        <w:rPr>
          <w:rFonts w:cs="FrankRuehl" w:hint="cs"/>
          <w:sz w:val="20"/>
          <w:szCs w:val="22"/>
          <w:rtl/>
        </w:rPr>
        <w:t xml:space="preserve"> בחו"ל פטורות ממכרז על פי החלטת הממשלה מ-2004. מאז לא נבחן הצורך בהמשך הפטור, חרף השינויים שחלו בייעוד ובתפקידי </w:t>
      </w:r>
      <w:r>
        <w:rPr>
          <w:rFonts w:cs="FrankRuehl"/>
          <w:sz w:val="20"/>
          <w:szCs w:val="22"/>
          <w:rtl/>
        </w:rPr>
        <w:t>נתיב</w:t>
      </w:r>
      <w:r>
        <w:rPr>
          <w:rFonts w:cs="FrankRuehl" w:hint="cs"/>
          <w:sz w:val="20"/>
          <w:szCs w:val="22"/>
          <w:rtl/>
        </w:rPr>
        <w:t xml:space="preserve"> </w:t>
      </w:r>
      <w:r>
        <w:rPr>
          <w:rFonts w:cs="FrankRuehl" w:hint="cs"/>
          <w:sz w:val="20"/>
          <w:szCs w:val="22"/>
          <w:rtl/>
        </w:rPr>
        <w:t xml:space="preserve">בעקבות החלטות הממשלה מיולי 2007 וממרץ 2009, על אף השינויים שהתחוללו בשטח לפי בקשת </w:t>
      </w:r>
      <w:r>
        <w:rPr>
          <w:rFonts w:cs="FrankRuehl"/>
          <w:sz w:val="20"/>
          <w:szCs w:val="22"/>
          <w:rtl/>
        </w:rPr>
        <w:t>נתיב</w:t>
      </w:r>
      <w:r>
        <w:rPr>
          <w:rFonts w:cs="FrankRuehl" w:hint="cs"/>
          <w:sz w:val="20"/>
          <w:szCs w:val="22"/>
          <w:rtl/>
        </w:rPr>
        <w:t xml:space="preserve"> לשינוי ארגוני מדצמבר 2009, ולמרות נקודות התורפה שעליהן הצביעו ב</w:t>
      </w:r>
      <w:r>
        <w:rPr>
          <w:rFonts w:cs="FrankRuehl"/>
          <w:sz w:val="20"/>
          <w:szCs w:val="22"/>
          <w:rtl/>
        </w:rPr>
        <w:t>נתיב</w:t>
      </w:r>
      <w:r>
        <w:rPr>
          <w:rFonts w:cs="FrankRuehl" w:hint="cs"/>
          <w:sz w:val="20"/>
          <w:szCs w:val="22"/>
          <w:rtl/>
        </w:rPr>
        <w:t xml:space="preserve"> בגיוס שליחים מתאימים כמפורט לעיל.</w:t>
      </w:r>
    </w:p>
    <w:p w:rsidR="00000000">
      <w:pPr>
        <w:spacing w:after="240" w:line="230" w:lineRule="exact"/>
        <w:jc w:val="both"/>
        <w:rPr>
          <w:rFonts w:cs="FrankRuehl" w:hint="cs"/>
          <w:sz w:val="20"/>
          <w:szCs w:val="22"/>
          <w:rtl/>
        </w:rPr>
      </w:pPr>
      <w:r>
        <w:rPr>
          <w:rFonts w:cs="FrankRuehl" w:hint="cs"/>
          <w:sz w:val="20"/>
          <w:szCs w:val="22"/>
          <w:rtl/>
        </w:rPr>
        <w:t xml:space="preserve">בביקורת עלה, כאמור, כי לפחות במקרה אחד התנתה נש"ם ב-2008 את בחירתה </w:t>
      </w:r>
      <w:r>
        <w:rPr>
          <w:rFonts w:cs="FrankRuehl" w:hint="cs"/>
          <w:sz w:val="20"/>
          <w:szCs w:val="22"/>
          <w:rtl/>
        </w:rPr>
        <w:t>של שליחה בכירה בקיומו של הליך דמוי מכרז פומבי ופרסום בציבור של הדרישות למשרה המסוימת. זאת חרף הפטור הקיים רשמית למשרות כאלה. מכאן, שנש"ם עצמה מצאה לנחוץ שלא להחיל על כל משרות השליחים את הפטור הגורף.</w:t>
      </w:r>
    </w:p>
    <w:p w:rsidR="00000000">
      <w:pPr>
        <w:pStyle w:val="RESHET"/>
        <w:keepLines/>
        <w:rPr>
          <w:rFonts w:hint="cs"/>
          <w:sz w:val="20"/>
          <w:rtl/>
        </w:rPr>
      </w:pPr>
      <w:r>
        <w:rPr>
          <w:rFonts w:hint="cs"/>
          <w:sz w:val="20"/>
          <w:rtl/>
        </w:rPr>
        <w:t xml:space="preserve">נוכח האמור לעיל ונוכח הצעדים שנעשו לאחרונה להגברת הפיקוח </w:t>
      </w:r>
      <w:r>
        <w:rPr>
          <w:rFonts w:hint="cs"/>
          <w:sz w:val="20"/>
          <w:rtl/>
        </w:rPr>
        <w:t>על תהליך המיון והבחירה של השליחים, מול החשיבות שרואים המחוקק ונש"ם בשקיפות ציבורית מלאה ככל האפשר בדרך של קיום מכרזים פומביים, ממליץ משרד מבקר המדינה ל</w:t>
      </w:r>
      <w:r>
        <w:rPr>
          <w:sz w:val="20"/>
          <w:rtl/>
        </w:rPr>
        <w:t>נתיב</w:t>
      </w:r>
      <w:r>
        <w:rPr>
          <w:rFonts w:hint="cs"/>
          <w:sz w:val="20"/>
          <w:rtl/>
        </w:rPr>
        <w:t xml:space="preserve"> ולנש"ם לבחון האם קיימת עדיין הצדקה להמשיך בהליך החריג של מתן פטור ממכרז פומבי לאיוש משרות שליחים ב</w:t>
      </w:r>
      <w:r>
        <w:rPr>
          <w:sz w:val="20"/>
          <w:rtl/>
        </w:rPr>
        <w:t>נת</w:t>
      </w:r>
      <w:r>
        <w:rPr>
          <w:sz w:val="20"/>
          <w:rtl/>
        </w:rPr>
        <w:t>יב</w:t>
      </w:r>
      <w:r>
        <w:rPr>
          <w:rFonts w:hint="cs"/>
          <w:sz w:val="20"/>
          <w:rtl/>
        </w:rPr>
        <w:t>.</w:t>
      </w:r>
    </w:p>
    <w:p w:rsidR="00000000">
      <w:pPr>
        <w:spacing w:after="120" w:line="230" w:lineRule="exact"/>
        <w:jc w:val="both"/>
        <w:rPr>
          <w:rFonts w:cs="FrankRuehl" w:hint="cs"/>
          <w:sz w:val="20"/>
          <w:szCs w:val="22"/>
          <w:rtl/>
        </w:rPr>
      </w:pPr>
    </w:p>
    <w:p w:rsidR="00000000">
      <w:pPr>
        <w:pStyle w:val="KOT4"/>
        <w:tabs>
          <w:tab w:val="left" w:pos="567"/>
        </w:tabs>
        <w:rPr>
          <w:rFonts w:hint="cs"/>
          <w:rtl/>
        </w:rPr>
      </w:pPr>
      <w:bookmarkStart w:id="172" w:name="_Toc251831721"/>
      <w:bookmarkStart w:id="173" w:name="_Toc253315012"/>
      <w:bookmarkStart w:id="174" w:name="_Toc255474527"/>
      <w:bookmarkStart w:id="175" w:name="_Toc260213689"/>
      <w:bookmarkStart w:id="176" w:name="_Toc362857390"/>
      <w:r>
        <w:rPr>
          <w:rFonts w:hint="cs"/>
          <w:rtl/>
        </w:rPr>
        <w:t>7.6</w:t>
      </w:r>
      <w:r>
        <w:rPr>
          <w:rFonts w:hint="cs"/>
          <w:rtl/>
        </w:rPr>
        <w:tab/>
        <w:t>שינויים ארגוניים</w:t>
      </w:r>
      <w:bookmarkEnd w:id="176"/>
      <w:r>
        <w:rPr>
          <w:rFonts w:hint="cs"/>
          <w:rtl/>
        </w:rPr>
        <w:t xml:space="preserve"> </w:t>
      </w:r>
      <w:bookmarkEnd w:id="172"/>
      <w:bookmarkEnd w:id="173"/>
      <w:bookmarkEnd w:id="174"/>
      <w:bookmarkEnd w:id="175"/>
    </w:p>
    <w:p w:rsidR="00000000">
      <w:pPr>
        <w:spacing w:after="120" w:line="230" w:lineRule="exact"/>
        <w:jc w:val="both"/>
        <w:rPr>
          <w:rFonts w:cs="FrankRuehl"/>
          <w:sz w:val="20"/>
          <w:szCs w:val="22"/>
          <w:rtl/>
        </w:rPr>
      </w:pPr>
      <w:r>
        <w:rPr>
          <w:rFonts w:cs="FrankRuehl" w:hint="cs"/>
          <w:sz w:val="20"/>
          <w:szCs w:val="22"/>
          <w:rtl/>
        </w:rPr>
        <w:t xml:space="preserve">בביקורת עלה, כי מאז 2007 עבר </w:t>
      </w:r>
      <w:r>
        <w:rPr>
          <w:rFonts w:cs="FrankRuehl"/>
          <w:sz w:val="20"/>
          <w:szCs w:val="22"/>
          <w:rtl/>
        </w:rPr>
        <w:t>נתיב</w:t>
      </w:r>
      <w:r>
        <w:rPr>
          <w:rFonts w:cs="FrankRuehl" w:hint="cs"/>
          <w:sz w:val="20"/>
          <w:szCs w:val="22"/>
          <w:rtl/>
        </w:rPr>
        <w:t xml:space="preserve"> שינויים ארגוניים רבים בארץ ובחו"ל, חלקם מקיפים ומהותיים, ובהם יצירת משרות, ביטול משרות, שינוי הגדרת תפקידים ושינויים בהיקף משרות. כל זאת, בלי שהשינויים </w:t>
      </w:r>
      <w:r>
        <w:rPr>
          <w:rFonts w:cs="FrankRuehl"/>
          <w:sz w:val="20"/>
          <w:szCs w:val="22"/>
          <w:rtl/>
        </w:rPr>
        <w:t>-</w:t>
      </w:r>
      <w:r>
        <w:rPr>
          <w:rFonts w:cs="FrankRuehl" w:hint="cs"/>
          <w:sz w:val="20"/>
          <w:szCs w:val="22"/>
          <w:rtl/>
        </w:rPr>
        <w:t xml:space="preserve"> שחלקם היו בבחינת חזרה משינוי קודם </w:t>
      </w:r>
      <w:r>
        <w:rPr>
          <w:rFonts w:cs="FrankRuehl"/>
          <w:sz w:val="20"/>
          <w:szCs w:val="22"/>
          <w:rtl/>
        </w:rPr>
        <w:t>-</w:t>
      </w:r>
      <w:r>
        <w:rPr>
          <w:rFonts w:cs="FrankRuehl" w:hint="cs"/>
          <w:sz w:val="20"/>
          <w:szCs w:val="22"/>
          <w:rtl/>
        </w:rPr>
        <w:t xml:space="preserve"> לוו ב</w:t>
      </w:r>
      <w:r>
        <w:rPr>
          <w:rFonts w:cs="FrankRuehl" w:hint="cs"/>
          <w:sz w:val="20"/>
          <w:szCs w:val="22"/>
          <w:rtl/>
        </w:rPr>
        <w:t>תהליך לניתוח עיסוקים כלשהו או בעבודת מטה לבחינת מועילותם של השינויים. בשני מקרים נמצא, כי החלטות על ביצוע בחינה כזו לא מומשו: החלטת ממשלה מ-22.7.07 על בחינת המערכת הקונסולרית</w:t>
      </w:r>
      <w:r>
        <w:rPr>
          <w:rStyle w:val="FootnoteReference"/>
          <w:rFonts w:cs="FrankRuehl"/>
          <w:sz w:val="20"/>
          <w:szCs w:val="22"/>
          <w:rtl/>
        </w:rPr>
        <w:footnoteReference w:id="51"/>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sz w:val="20"/>
          <w:szCs w:val="22"/>
          <w:rtl/>
        </w:rPr>
        <w:br w:type="page"/>
      </w:r>
      <w:r>
        <w:rPr>
          <w:rFonts w:cs="FrankRuehl" w:hint="cs"/>
          <w:sz w:val="20"/>
          <w:szCs w:val="22"/>
          <w:rtl/>
        </w:rPr>
        <w:t xml:space="preserve">והחלטה משותפת של </w:t>
      </w:r>
      <w:r>
        <w:rPr>
          <w:rFonts w:cs="FrankRuehl"/>
          <w:sz w:val="20"/>
          <w:szCs w:val="22"/>
          <w:rtl/>
        </w:rPr>
        <w:t>נתיב</w:t>
      </w:r>
      <w:r>
        <w:rPr>
          <w:rFonts w:cs="FrankRuehl" w:hint="cs"/>
          <w:sz w:val="20"/>
          <w:szCs w:val="22"/>
          <w:rtl/>
        </w:rPr>
        <w:t xml:space="preserve"> ונש"ם מ-12.5.08 לבצע בדיקה בסיוע מהנדס ייצור מנש"ם. להלן</w:t>
      </w:r>
      <w:r>
        <w:rPr>
          <w:rFonts w:cs="FrankRuehl" w:hint="cs"/>
          <w:sz w:val="20"/>
          <w:szCs w:val="22"/>
          <w:rtl/>
        </w:rPr>
        <w:t xml:space="preserve"> דוגמאות מייצגות:</w:t>
      </w:r>
    </w:p>
    <w:p w:rsidR="00000000">
      <w:pPr>
        <w:spacing w:after="120" w:line="230" w:lineRule="exact"/>
        <w:jc w:val="both"/>
        <w:rPr>
          <w:rFonts w:cs="FrankRuehl" w:hint="cs"/>
          <w:sz w:val="20"/>
          <w:szCs w:val="22"/>
          <w:rtl/>
        </w:rPr>
      </w:pPr>
      <w:r>
        <w:rPr>
          <w:rStyle w:val="7"/>
          <w:rFonts w:cs="FrankRuehl" w:hint="cs"/>
          <w:sz w:val="22"/>
          <w:szCs w:val="22"/>
          <w:rtl/>
        </w:rPr>
        <w:t xml:space="preserve">א. </w:t>
      </w:r>
      <w:r>
        <w:rPr>
          <w:rStyle w:val="7"/>
          <w:rFonts w:cs="FrankRuehl" w:hint="cs"/>
          <w:sz w:val="22"/>
          <w:szCs w:val="22"/>
          <w:rtl/>
        </w:rPr>
        <w:tab/>
        <w:t>מבקר פנים.</w:t>
      </w:r>
      <w:r>
        <w:rPr>
          <w:rFonts w:cs="FrankRuehl" w:hint="cs"/>
          <w:sz w:val="20"/>
          <w:szCs w:val="22"/>
          <w:rtl/>
        </w:rPr>
        <w:t xml:space="preserve"> משרת מבקר הפנים הוגדלה ב-2007 מ-50% משרה ל-100% משרה ושבה והורדה ב-2010 ל-50% משרה (ראו הרחבה בנושא מבקר הפנים בהמשך).</w:t>
      </w:r>
    </w:p>
    <w:p w:rsidR="00000000">
      <w:pPr>
        <w:spacing w:after="120" w:line="230" w:lineRule="exact"/>
        <w:jc w:val="both"/>
        <w:rPr>
          <w:rFonts w:cs="FrankRuehl" w:hint="cs"/>
          <w:sz w:val="20"/>
          <w:szCs w:val="22"/>
        </w:rPr>
      </w:pPr>
      <w:r>
        <w:rPr>
          <w:rStyle w:val="7"/>
          <w:rFonts w:cs="FrankRuehl" w:hint="cs"/>
          <w:sz w:val="22"/>
          <w:szCs w:val="22"/>
          <w:rtl/>
        </w:rPr>
        <w:t xml:space="preserve">ב. </w:t>
      </w:r>
      <w:r>
        <w:rPr>
          <w:rStyle w:val="7"/>
          <w:rFonts w:cs="FrankRuehl" w:hint="cs"/>
          <w:sz w:val="22"/>
          <w:szCs w:val="22"/>
          <w:rtl/>
        </w:rPr>
        <w:tab/>
        <w:t>משרות בחו"ל.</w:t>
      </w:r>
      <w:r>
        <w:rPr>
          <w:rFonts w:cs="FrankRuehl" w:hint="cs"/>
          <w:sz w:val="20"/>
          <w:szCs w:val="22"/>
          <w:rtl/>
        </w:rPr>
        <w:t xml:space="preserve"> ביולי 2007 הגדירה נש"ם את תיאורי התפקידים של עובדי </w:t>
      </w:r>
      <w:r>
        <w:rPr>
          <w:rFonts w:cs="FrankRuehl"/>
          <w:sz w:val="20"/>
          <w:szCs w:val="22"/>
          <w:rtl/>
        </w:rPr>
        <w:t>נתיב</w:t>
      </w:r>
      <w:r>
        <w:rPr>
          <w:rFonts w:cs="FrankRuehl" w:hint="cs"/>
          <w:sz w:val="20"/>
          <w:szCs w:val="22"/>
          <w:rtl/>
        </w:rPr>
        <w:t xml:space="preserve"> בחו"ל. על פי נש"ם, תיאור התפקיד</w:t>
      </w:r>
      <w:r>
        <w:rPr>
          <w:rFonts w:cs="FrankRuehl" w:hint="cs"/>
          <w:sz w:val="20"/>
          <w:szCs w:val="22"/>
          <w:rtl/>
        </w:rPr>
        <w:t xml:space="preserve"> "אמור לתאר בצורה מדויקת וברורה את המשימות במשרה". באוגוסט 2008 הגדיר </w:t>
      </w:r>
      <w:r>
        <w:rPr>
          <w:rFonts w:cs="FrankRuehl"/>
          <w:sz w:val="20"/>
          <w:szCs w:val="22"/>
          <w:rtl/>
        </w:rPr>
        <w:t>נתיב</w:t>
      </w:r>
      <w:r>
        <w:rPr>
          <w:rFonts w:cs="FrankRuehl" w:hint="cs"/>
          <w:sz w:val="20"/>
          <w:szCs w:val="22"/>
          <w:rtl/>
        </w:rPr>
        <w:t xml:space="preserve"> תפקידים וסמכויות של בעלי תפקידים בחו"ל שהוסיפו או שינו מהגדרות נש"ם. ביוני 2009 נקבעו מחדש הגדרות תפקיד ונעשתה חלוקת אחריות חדשה לעובדי </w:t>
      </w:r>
      <w:r>
        <w:rPr>
          <w:rFonts w:cs="FrankRuehl"/>
          <w:sz w:val="20"/>
          <w:szCs w:val="22"/>
          <w:rtl/>
        </w:rPr>
        <w:t>נתיב</w:t>
      </w:r>
      <w:r>
        <w:rPr>
          <w:rFonts w:cs="FrankRuehl" w:hint="cs"/>
          <w:sz w:val="20"/>
          <w:szCs w:val="22"/>
          <w:rtl/>
        </w:rPr>
        <w:t xml:space="preserve"> באזור רוסיה-בלרוס. ראש אזור רוסיה מסרה ל</w:t>
      </w:r>
      <w:r>
        <w:rPr>
          <w:rFonts w:cs="FrankRuehl" w:hint="cs"/>
          <w:sz w:val="20"/>
          <w:szCs w:val="22"/>
          <w:rtl/>
        </w:rPr>
        <w:t xml:space="preserve">עורכי הביקורת באוגוסט 2009, כי טרם החלוקה מחדש לא נעשה ניתוח עיסוקים בשלוחה. באוקטובר 2009 נקבעו מחדש התפקידים, הסמכויות ותחומי האחריות של בעלי תפקידים בחו"ל. </w:t>
      </w:r>
    </w:p>
    <w:p w:rsidR="00000000">
      <w:pPr>
        <w:spacing w:after="240" w:line="230" w:lineRule="exact"/>
        <w:jc w:val="both"/>
        <w:rPr>
          <w:rFonts w:cs="FrankRuehl" w:hint="cs"/>
          <w:sz w:val="20"/>
          <w:szCs w:val="22"/>
          <w:rtl/>
        </w:rPr>
      </w:pPr>
      <w:r>
        <w:rPr>
          <w:rStyle w:val="7"/>
          <w:rFonts w:cs="FrankRuehl" w:hint="cs"/>
          <w:sz w:val="22"/>
          <w:szCs w:val="22"/>
          <w:rtl/>
        </w:rPr>
        <w:t xml:space="preserve">ג. </w:t>
      </w:r>
      <w:r>
        <w:rPr>
          <w:rStyle w:val="7"/>
          <w:rFonts w:cs="FrankRuehl" w:hint="cs"/>
          <w:sz w:val="22"/>
          <w:szCs w:val="22"/>
          <w:rtl/>
        </w:rPr>
        <w:tab/>
        <w:t>ממונה קשרי חוץ (להלן - קש"ח).</w:t>
      </w:r>
      <w:r>
        <w:rPr>
          <w:rFonts w:cs="FrankRuehl" w:hint="cs"/>
          <w:sz w:val="20"/>
          <w:szCs w:val="22"/>
          <w:rtl/>
        </w:rPr>
        <w:t xml:space="preserve"> באפריל 2007 פרסם </w:t>
      </w:r>
      <w:r>
        <w:rPr>
          <w:rFonts w:cs="FrankRuehl"/>
          <w:sz w:val="20"/>
          <w:szCs w:val="22"/>
          <w:rtl/>
        </w:rPr>
        <w:t>נתיב</w:t>
      </w:r>
      <w:r>
        <w:rPr>
          <w:rFonts w:cs="FrankRuehl" w:hint="cs"/>
          <w:sz w:val="20"/>
          <w:szCs w:val="22"/>
          <w:rtl/>
        </w:rPr>
        <w:t xml:space="preserve"> מכרז פנימי למשרת ממונה קש"ח. עובד </w:t>
      </w:r>
      <w:r>
        <w:rPr>
          <w:rFonts w:cs="FrankRuehl"/>
          <w:sz w:val="20"/>
          <w:szCs w:val="22"/>
          <w:rtl/>
        </w:rPr>
        <w:t>נתיב</w:t>
      </w:r>
      <w:r>
        <w:rPr>
          <w:rFonts w:cs="FrankRuehl" w:hint="cs"/>
          <w:sz w:val="20"/>
          <w:szCs w:val="22"/>
          <w:rtl/>
        </w:rPr>
        <w:t xml:space="preserve"> ה</w:t>
      </w:r>
      <w:r>
        <w:rPr>
          <w:rFonts w:cs="FrankRuehl" w:hint="cs"/>
          <w:sz w:val="20"/>
          <w:szCs w:val="22"/>
          <w:rtl/>
        </w:rPr>
        <w:t xml:space="preserve">גיש מועמדותו ומרכזת כוח אדם הודיעה לראש </w:t>
      </w:r>
      <w:r>
        <w:rPr>
          <w:rFonts w:cs="FrankRuehl"/>
          <w:sz w:val="20"/>
          <w:szCs w:val="22"/>
          <w:rtl/>
        </w:rPr>
        <w:t>נתיב</w:t>
      </w:r>
      <w:r>
        <w:rPr>
          <w:rFonts w:cs="FrankRuehl" w:hint="cs"/>
          <w:sz w:val="20"/>
          <w:szCs w:val="22"/>
          <w:rtl/>
        </w:rPr>
        <w:t xml:space="preserve">, כי "ניתן למנותו ללא הליך נוסף". שבועיים לאחר מכן פנתה ראש </w:t>
      </w:r>
      <w:r>
        <w:rPr>
          <w:rFonts w:cs="FrankRuehl"/>
          <w:sz w:val="20"/>
          <w:szCs w:val="22"/>
          <w:rtl/>
        </w:rPr>
        <w:t>נתיב</w:t>
      </w:r>
      <w:r>
        <w:rPr>
          <w:rFonts w:cs="FrankRuehl" w:hint="cs"/>
          <w:sz w:val="20"/>
          <w:szCs w:val="22"/>
          <w:rtl/>
        </w:rPr>
        <w:t xml:space="preserve"> לנש"ם בבקשה לבטל את המכרז הפנימי בנימוק שייתכנו שינויים במבנה </w:t>
      </w:r>
      <w:r>
        <w:rPr>
          <w:rFonts w:cs="FrankRuehl"/>
          <w:sz w:val="20"/>
          <w:szCs w:val="22"/>
          <w:rtl/>
        </w:rPr>
        <w:t>נתיב</w:t>
      </w:r>
      <w:r>
        <w:rPr>
          <w:rFonts w:cs="FrankRuehl" w:hint="cs"/>
          <w:sz w:val="20"/>
          <w:szCs w:val="22"/>
          <w:rtl/>
        </w:rPr>
        <w:t xml:space="preserve"> עקב המלצות אפשריות של הוועדה הבין-משרדית להרחבת פעילות </w:t>
      </w:r>
      <w:r>
        <w:rPr>
          <w:rFonts w:cs="FrankRuehl"/>
          <w:sz w:val="20"/>
          <w:szCs w:val="22"/>
          <w:rtl/>
        </w:rPr>
        <w:t>נתיב</w:t>
      </w:r>
      <w:r>
        <w:rPr>
          <w:rFonts w:cs="FrankRuehl" w:hint="cs"/>
          <w:sz w:val="20"/>
          <w:szCs w:val="22"/>
          <w:rtl/>
        </w:rPr>
        <w:t xml:space="preserve"> שפעלה באותם הימים, ו</w:t>
      </w:r>
      <w:r>
        <w:rPr>
          <w:rFonts w:cs="FrankRuehl" w:hint="cs"/>
          <w:sz w:val="20"/>
          <w:szCs w:val="22"/>
          <w:rtl/>
        </w:rPr>
        <w:t xml:space="preserve">עקב כוונת </w:t>
      </w:r>
      <w:r>
        <w:rPr>
          <w:rFonts w:cs="FrankRuehl"/>
          <w:sz w:val="20"/>
          <w:szCs w:val="22"/>
          <w:rtl/>
        </w:rPr>
        <w:t>נתיב</w:t>
      </w:r>
      <w:r>
        <w:rPr>
          <w:rFonts w:cs="FrankRuehl" w:hint="cs"/>
          <w:sz w:val="20"/>
          <w:szCs w:val="22"/>
          <w:rtl/>
        </w:rPr>
        <w:t xml:space="preserve"> לערוך שינויי מבנה. נש"ם הקפיאה את המכרז כמבוקש, ובינואר 2008 ביטלה אותו סופית, לאחר ש</w:t>
      </w:r>
      <w:r>
        <w:rPr>
          <w:rFonts w:cs="FrankRuehl"/>
          <w:sz w:val="20"/>
          <w:szCs w:val="22"/>
          <w:rtl/>
        </w:rPr>
        <w:t>נתיב</w:t>
      </w:r>
      <w:r>
        <w:rPr>
          <w:rFonts w:cs="FrankRuehl" w:hint="cs"/>
          <w:sz w:val="20"/>
          <w:szCs w:val="22"/>
          <w:rtl/>
        </w:rPr>
        <w:t xml:space="preserve"> ביטל את התפקיד במבנה הארגוני החדש. אולם, באמצע מאי 2008 סוכם בין ראש </w:t>
      </w:r>
      <w:r>
        <w:rPr>
          <w:rFonts w:cs="FrankRuehl"/>
          <w:sz w:val="20"/>
          <w:szCs w:val="22"/>
          <w:rtl/>
        </w:rPr>
        <w:t>נתיב</w:t>
      </w:r>
      <w:r>
        <w:rPr>
          <w:rFonts w:cs="FrankRuehl" w:hint="cs"/>
          <w:sz w:val="20"/>
          <w:szCs w:val="22"/>
          <w:rtl/>
        </w:rPr>
        <w:t xml:space="preserve"> למשנה לנציב שירות המדינה, כי "כחלק מהתפיסה האסטרטגית החדשה של </w:t>
      </w:r>
      <w:r>
        <w:rPr>
          <w:rFonts w:cs="FrankRuehl"/>
          <w:sz w:val="20"/>
          <w:szCs w:val="22"/>
          <w:rtl/>
        </w:rPr>
        <w:t>נתיב</w:t>
      </w:r>
      <w:r>
        <w:rPr>
          <w:rFonts w:cs="FrankRuehl" w:hint="cs"/>
          <w:sz w:val="20"/>
          <w:szCs w:val="22"/>
          <w:rtl/>
        </w:rPr>
        <w:t xml:space="preserve"> לפעילות 'ע</w:t>
      </w:r>
      <w:r>
        <w:rPr>
          <w:rFonts w:cs="FrankRuehl" w:hint="cs"/>
          <w:sz w:val="20"/>
          <w:szCs w:val="22"/>
          <w:rtl/>
        </w:rPr>
        <w:t xml:space="preserve">ם הפנים החוצה'... יש צורך </w:t>
      </w:r>
      <w:r>
        <w:rPr>
          <w:rFonts w:cs="FrankRuehl" w:hint="cs"/>
          <w:sz w:val="20"/>
          <w:szCs w:val="22"/>
          <w:u w:val="single"/>
          <w:rtl/>
        </w:rPr>
        <w:t>מיידי</w:t>
      </w:r>
      <w:r>
        <w:rPr>
          <w:rFonts w:cs="FrankRuehl" w:hint="cs"/>
          <w:sz w:val="20"/>
          <w:szCs w:val="22"/>
          <w:rtl/>
        </w:rPr>
        <w:t xml:space="preserve"> באיוש תקן אחראי על קשרי החוץ של </w:t>
      </w:r>
      <w:r>
        <w:rPr>
          <w:rFonts w:cs="FrankRuehl"/>
          <w:sz w:val="20"/>
          <w:szCs w:val="22"/>
          <w:rtl/>
        </w:rPr>
        <w:t>נתיב</w:t>
      </w:r>
      <w:r>
        <w:rPr>
          <w:rFonts w:cs="FrankRuehl" w:hint="cs"/>
          <w:sz w:val="20"/>
          <w:szCs w:val="22"/>
          <w:rtl/>
        </w:rPr>
        <w:t xml:space="preserve">. ההצעה היא להמיר תקן 'ממונה קש"ם' לטובת תפקיד זה" (ההדגשה לא במקור). </w:t>
      </w:r>
    </w:p>
    <w:p w:rsidR="00000000">
      <w:pPr>
        <w:pStyle w:val="RESHET"/>
        <w:keepLines/>
        <w:rPr>
          <w:rFonts w:hint="cs"/>
          <w:sz w:val="20"/>
          <w:rtl/>
        </w:rPr>
      </w:pPr>
      <w:r>
        <w:rPr>
          <w:rFonts w:hint="cs"/>
          <w:sz w:val="20"/>
          <w:rtl/>
        </w:rPr>
        <w:t xml:space="preserve">משרד מבקר המדינה מעיר, כי מעבר למהפכים החוזרים ונשנים בהחלטות לגבי המשרה, ההנמקה שהציגה ראש </w:t>
      </w:r>
      <w:r>
        <w:rPr>
          <w:sz w:val="20"/>
          <w:rtl/>
        </w:rPr>
        <w:t>נתיב</w:t>
      </w:r>
      <w:r>
        <w:rPr>
          <w:rFonts w:hint="cs"/>
          <w:sz w:val="20"/>
          <w:rtl/>
        </w:rPr>
        <w:t xml:space="preserve"> לצורך ביטול המכרז אי</w:t>
      </w:r>
      <w:r>
        <w:rPr>
          <w:rFonts w:hint="cs"/>
          <w:sz w:val="20"/>
          <w:rtl/>
        </w:rPr>
        <w:t xml:space="preserve">נה עולה בקנה אחד עם העובדה שבאותם הימים ממש ערך </w:t>
      </w:r>
      <w:r>
        <w:rPr>
          <w:sz w:val="20"/>
          <w:rtl/>
        </w:rPr>
        <w:t>נתיב</w:t>
      </w:r>
      <w:r>
        <w:rPr>
          <w:rFonts w:hint="cs"/>
          <w:sz w:val="20"/>
          <w:rtl/>
        </w:rPr>
        <w:t xml:space="preserve"> מכרזים פנימיים לארבע משרות נוספות, שעל פי אותו הנימוק היה אמור להיות ספק גם לגבי עתידן, אך לא ביקש לעצרן. </w:t>
      </w:r>
    </w:p>
    <w:p w:rsidR="00000000">
      <w:pPr>
        <w:spacing w:before="180" w:after="120" w:line="230" w:lineRule="exact"/>
        <w:jc w:val="both"/>
        <w:rPr>
          <w:rFonts w:cs="FrankRuehl" w:hint="cs"/>
          <w:sz w:val="20"/>
          <w:szCs w:val="22"/>
          <w:rtl/>
        </w:rPr>
      </w:pPr>
      <w:r>
        <w:rPr>
          <w:rStyle w:val="7"/>
          <w:rFonts w:cs="FrankRuehl" w:hint="cs"/>
          <w:sz w:val="22"/>
          <w:szCs w:val="22"/>
          <w:rtl/>
        </w:rPr>
        <w:t xml:space="preserve">ד. </w:t>
      </w:r>
      <w:r>
        <w:rPr>
          <w:rStyle w:val="7"/>
          <w:rFonts w:cs="FrankRuehl" w:hint="cs"/>
          <w:sz w:val="22"/>
          <w:szCs w:val="22"/>
          <w:rtl/>
        </w:rPr>
        <w:tab/>
        <w:t>שינויי מבנה 2010.</w:t>
      </w:r>
      <w:r>
        <w:rPr>
          <w:rFonts w:cs="FrankRuehl" w:hint="cs"/>
          <w:sz w:val="20"/>
          <w:szCs w:val="22"/>
          <w:rtl/>
        </w:rPr>
        <w:t xml:space="preserve"> על פי הממונה על משא"ן ב</w:t>
      </w:r>
      <w:r>
        <w:rPr>
          <w:rFonts w:cs="FrankRuehl"/>
          <w:sz w:val="20"/>
          <w:szCs w:val="22"/>
          <w:rtl/>
        </w:rPr>
        <w:t>נתיב</w:t>
      </w:r>
      <w:r>
        <w:rPr>
          <w:rFonts w:cs="FrankRuehl" w:hint="cs"/>
          <w:sz w:val="20"/>
          <w:szCs w:val="22"/>
          <w:rtl/>
        </w:rPr>
        <w:t>, בפברואר 2010 אישרה נש"ם שינויי מבנה מקיפים בא</w:t>
      </w:r>
      <w:r>
        <w:rPr>
          <w:rFonts w:cs="FrankRuehl" w:hint="cs"/>
          <w:sz w:val="20"/>
          <w:szCs w:val="22"/>
          <w:rtl/>
        </w:rPr>
        <w:t>רגון, שכללו, בין השאר: המרות משרות, שינויי כפיפות, הרחבות בהיקפי משרה, שינוי בתוארי משרה ועדכון תחומי אחריות. בביקורת לא נמצא, כי נש"ם ערכה בחינה של העיסוקים הרלוונטיים לשינויים בטרם שאישרה אותם.</w:t>
      </w:r>
    </w:p>
    <w:p w:rsidR="00000000">
      <w:pPr>
        <w:spacing w:after="60" w:line="230" w:lineRule="exact"/>
        <w:jc w:val="both"/>
        <w:rPr>
          <w:rFonts w:cs="FrankRuehl"/>
          <w:szCs w:val="22"/>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60" w:line="230" w:lineRule="exact"/>
        <w:jc w:val="both"/>
        <w:rPr>
          <w:rFonts w:cs="FrankRuehl"/>
          <w:szCs w:val="22"/>
        </w:rPr>
      </w:pPr>
    </w:p>
    <w:p w:rsidR="00000000">
      <w:pPr>
        <w:pStyle w:val="RESHET"/>
        <w:keepLines/>
        <w:rPr>
          <w:rFonts w:hint="cs"/>
          <w:sz w:val="20"/>
          <w:rtl/>
        </w:rPr>
      </w:pPr>
      <w:r>
        <w:rPr>
          <w:rFonts w:hint="cs"/>
          <w:sz w:val="20"/>
          <w:rtl/>
        </w:rPr>
        <w:t>לדעת משרד מבקר המדינה, המצב שבו מבוצעים בארגון שינויים א</w:t>
      </w:r>
      <w:r>
        <w:rPr>
          <w:rFonts w:hint="cs"/>
          <w:sz w:val="20"/>
          <w:rtl/>
        </w:rPr>
        <w:t>רגוניים תכופים, חלקם מקיפים, ללא בחינה כוללת של עיסוקים, תהליכי עבודה ויחסי גומלין פנים-ארגוניים, אינו ראוי, שכן אין הוא מציב בידי הארגון כלי לבחון את מועילותם ויעילותם של השינויים הללו להשגת יעדי הארגון. הדבר נכון במיוחד שעה שהארגון מצוי בתהליך התרחבות לת</w:t>
      </w:r>
      <w:r>
        <w:rPr>
          <w:rFonts w:hint="cs"/>
          <w:sz w:val="20"/>
          <w:rtl/>
        </w:rPr>
        <w:t>חומי פעילות חדשים, ומוטלות עליו זה שנים אחדות משימות חדשות.</w:t>
      </w:r>
    </w:p>
    <w:p w:rsidR="00000000">
      <w:pPr>
        <w:spacing w:line="220" w:lineRule="exact"/>
        <w:jc w:val="both"/>
        <w:rPr>
          <w:rFonts w:cs="FrankRuehl" w:hint="cs"/>
          <w:sz w:val="20"/>
          <w:szCs w:val="22"/>
          <w:rtl/>
        </w:rPr>
      </w:pPr>
      <w:r>
        <w:rPr>
          <w:rFonts w:cs="FrankRuehl"/>
          <w:sz w:val="20"/>
          <w:szCs w:val="22"/>
          <w:rtl/>
        </w:rPr>
        <w:br w:type="page"/>
      </w:r>
    </w:p>
    <w:p w:rsidR="00000000">
      <w:pPr>
        <w:pStyle w:val="RESHET"/>
        <w:keepLines/>
        <w:rPr>
          <w:rFonts w:hint="cs"/>
          <w:sz w:val="20"/>
          <w:rtl/>
        </w:rPr>
      </w:pPr>
      <w:r>
        <w:rPr>
          <w:rFonts w:hint="cs"/>
          <w:sz w:val="20"/>
          <w:rtl/>
        </w:rPr>
        <w:t>נוכח מצב זה ונוכח ממצאי הביקורת ממליץ משרד מבקר המדינה, כי נש"ם ו</w:t>
      </w:r>
      <w:r>
        <w:rPr>
          <w:sz w:val="20"/>
          <w:rtl/>
        </w:rPr>
        <w:t>נתיב</w:t>
      </w:r>
      <w:r>
        <w:rPr>
          <w:rFonts w:hint="cs"/>
          <w:sz w:val="20"/>
          <w:rtl/>
        </w:rPr>
        <w:t xml:space="preserve"> יערכו ניתוח מקצועי מקיף של כלל עיסוקי העובדים ותהליכי העבודה במחלקות המטה ובשלוחות בחו"ל, כדי לוודא, כי המבנה הארגוני, עיסוק</w:t>
      </w:r>
      <w:r>
        <w:rPr>
          <w:rFonts w:hint="cs"/>
          <w:sz w:val="20"/>
          <w:rtl/>
        </w:rPr>
        <w:t>י העובדים ותהליכי העבודה עונים באופן מיטבי על יעדי הארגון או שיש לבצע בהם התאמות כדי להגיע לכך.</w:t>
      </w:r>
    </w:p>
    <w:p w:rsidR="00000000">
      <w:pPr>
        <w:spacing w:before="180" w:after="240" w:line="230" w:lineRule="exact"/>
        <w:jc w:val="both"/>
        <w:rPr>
          <w:rFonts w:cs="FrankRuehl" w:hint="cs"/>
          <w:sz w:val="20"/>
          <w:szCs w:val="22"/>
          <w:rtl/>
        </w:rPr>
      </w:pPr>
      <w:r>
        <w:rPr>
          <w:rFonts w:cs="FrankRuehl" w:hint="cs"/>
          <w:sz w:val="20"/>
          <w:szCs w:val="22"/>
          <w:rtl/>
        </w:rPr>
        <w:t>בהתייחסות לטיוטת הביקורת מסרה נש"ם בינואר 2011, כי "מדובר בארגון קטן יחסית שחלק ממשימותיו שונו ע"י הדרג המדיני והיה צורך להתאים את המבנה הארגוני למשימות. לאחרונ</w:t>
      </w:r>
      <w:r>
        <w:rPr>
          <w:rFonts w:cs="FrankRuehl" w:hint="cs"/>
          <w:sz w:val="20"/>
          <w:szCs w:val="22"/>
          <w:rtl/>
        </w:rPr>
        <w:t>ה, מסיבות שונות, נתגלו קשיים בהשגת היעד המרכזי של הארגון והוא העלאת כמה שיותר יהודים ארצה ולכן באופן טבעי הארגון חיפש פתרונות ארגוניים שיאפשרו לו להתארגן יותר טוב. לאור האמור לעיל נש"ם ראתה צורך במתן אישורים הכרחיים לביצוע השינויים שהיו מצומצמים יחסית... ל</w:t>
      </w:r>
      <w:r>
        <w:rPr>
          <w:rFonts w:cs="FrankRuehl" w:hint="cs"/>
          <w:sz w:val="20"/>
          <w:szCs w:val="22"/>
          <w:rtl/>
        </w:rPr>
        <w:t>דעת נש"ם אין צורך בביצוע בחינה כוללת".</w:t>
      </w:r>
    </w:p>
    <w:p w:rsidR="00000000">
      <w:pPr>
        <w:pStyle w:val="RESHET"/>
        <w:keepLines/>
        <w:rPr>
          <w:rFonts w:hint="cs"/>
          <w:sz w:val="20"/>
          <w:rtl/>
        </w:rPr>
      </w:pPr>
      <w:r>
        <w:rPr>
          <w:rFonts w:hint="cs"/>
          <w:sz w:val="20"/>
          <w:rtl/>
        </w:rPr>
        <w:t xml:space="preserve">לדעת משרד מבקר המדינה, הטלת משימות חדשות על הארגון בצמידות לקשיים בהשגת יעד מרכזי, מגבירה עוד יותר את החיוניות בצורך לבחון באופן כולל ומקיף האם השינויים התכופים שפירטה הביקורת לעיל </w:t>
      </w:r>
      <w:r>
        <w:rPr>
          <w:sz w:val="20"/>
          <w:rtl/>
        </w:rPr>
        <w:t>-</w:t>
      </w:r>
      <w:r>
        <w:rPr>
          <w:rFonts w:hint="cs"/>
          <w:sz w:val="20"/>
          <w:rtl/>
        </w:rPr>
        <w:t xml:space="preserve"> מהם כאלו שחזרו בהם משינויים קודמים</w:t>
      </w:r>
      <w:r>
        <w:rPr>
          <w:rFonts w:hint="cs"/>
          <w:sz w:val="20"/>
          <w:rtl/>
        </w:rPr>
        <w:t xml:space="preserve"> - עונים אכן הן למשימות החדשות, והן לקשיים שהתגלעו ושמונעים, לגישת נש"ם, מהארגון למלא את ייעודו המרכזי. </w:t>
      </w:r>
    </w:p>
    <w:p w:rsidR="00000000">
      <w:pPr>
        <w:spacing w:after="120" w:line="230" w:lineRule="exact"/>
        <w:jc w:val="both"/>
        <w:rPr>
          <w:rFonts w:cs="FrankRuehl"/>
          <w:szCs w:val="22"/>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Pr>
      </w:pPr>
    </w:p>
    <w:p w:rsidR="00000000">
      <w:pPr>
        <w:pStyle w:val="RESHET"/>
        <w:keepLines/>
        <w:rPr>
          <w:rFonts w:hint="cs"/>
          <w:sz w:val="20"/>
          <w:rtl/>
        </w:rPr>
      </w:pPr>
      <w:r>
        <w:rPr>
          <w:rFonts w:hint="cs"/>
          <w:sz w:val="20"/>
          <w:rtl/>
        </w:rPr>
        <w:t xml:space="preserve">משרד מבקר המדינה מעיר, כי סך כל הליקויים בתחומים הנתונים לאחריות נש"ם שהתגלו במהלך הביקורת ושביטוייהם שזורים בפרקי הביקורת מצביע על כך שהנציבות לא </w:t>
      </w:r>
      <w:r>
        <w:rPr>
          <w:rFonts w:hint="cs"/>
          <w:sz w:val="20"/>
          <w:rtl/>
        </w:rPr>
        <w:t xml:space="preserve">פעלה כמתחייב מייעודה לשמש "שומר הסף", האמון על הפיקוח והבקרה מול הארגון. מצב זה מחייב הידוק ושיפור הפיקוח מצד נש"ם על ארגון </w:t>
      </w:r>
      <w:r>
        <w:rPr>
          <w:sz w:val="20"/>
          <w:rtl/>
        </w:rPr>
        <w:t>נתיב</w:t>
      </w:r>
      <w:r>
        <w:rPr>
          <w:rFonts w:hint="cs"/>
          <w:sz w:val="20"/>
          <w:rtl/>
        </w:rPr>
        <w:t xml:space="preserve"> בתחומים שהנציבות מופקדת עליהם. על נש"ם לבחון את הדרכים לכך ולפעול ליישומם.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tabs>
          <w:tab w:val="left" w:pos="567"/>
        </w:tabs>
        <w:rPr>
          <w:rFonts w:hint="cs"/>
          <w:rtl/>
        </w:rPr>
      </w:pPr>
      <w:bookmarkStart w:id="177" w:name="_Toc260212212"/>
      <w:bookmarkStart w:id="178" w:name="_Toc362857391"/>
      <w:r>
        <w:rPr>
          <w:rFonts w:hint="cs"/>
          <w:rtl/>
        </w:rPr>
        <w:t>8.</w:t>
      </w:r>
      <w:r>
        <w:rPr>
          <w:rFonts w:hint="cs"/>
          <w:rtl/>
        </w:rPr>
        <w:tab/>
        <w:t>התנהלות הארגון</w:t>
      </w:r>
      <w:bookmarkEnd w:id="177"/>
      <w:bookmarkEnd w:id="178"/>
    </w:p>
    <w:p w:rsidR="00000000">
      <w:pPr>
        <w:pStyle w:val="KOT4"/>
        <w:tabs>
          <w:tab w:val="left" w:pos="567"/>
        </w:tabs>
        <w:rPr>
          <w:rFonts w:hint="cs"/>
          <w:rtl/>
        </w:rPr>
      </w:pPr>
      <w:bookmarkStart w:id="179" w:name="_Toc260043784"/>
      <w:bookmarkStart w:id="180" w:name="_Toc260212213"/>
      <w:bookmarkStart w:id="181" w:name="_Toc362857392"/>
      <w:r>
        <w:rPr>
          <w:rFonts w:hint="cs"/>
          <w:rtl/>
        </w:rPr>
        <w:t>8.1</w:t>
      </w:r>
      <w:r>
        <w:rPr>
          <w:rFonts w:hint="cs"/>
          <w:rtl/>
        </w:rPr>
        <w:tab/>
        <w:t>תקציב</w:t>
      </w:r>
      <w:bookmarkEnd w:id="179"/>
      <w:bookmarkEnd w:id="180"/>
      <w:bookmarkEnd w:id="181"/>
    </w:p>
    <w:p w:rsidR="00000000">
      <w:pPr>
        <w:spacing w:after="240" w:line="230" w:lineRule="exact"/>
        <w:jc w:val="both"/>
        <w:rPr>
          <w:rFonts w:cs="FrankRuehl"/>
          <w:sz w:val="20"/>
          <w:szCs w:val="22"/>
        </w:rPr>
      </w:pPr>
      <w:r>
        <w:rPr>
          <w:rFonts w:cs="FrankRuehl" w:hint="cs"/>
          <w:sz w:val="20"/>
          <w:szCs w:val="22"/>
          <w:rtl/>
        </w:rPr>
        <w:t xml:space="preserve">משרד מבקר המדינה בחן </w:t>
      </w:r>
      <w:r>
        <w:rPr>
          <w:rFonts w:cs="FrankRuehl" w:hint="cs"/>
          <w:sz w:val="20"/>
          <w:szCs w:val="22"/>
          <w:rtl/>
        </w:rPr>
        <w:t xml:space="preserve">את תקציב </w:t>
      </w:r>
      <w:r>
        <w:rPr>
          <w:rFonts w:cs="FrankRuehl"/>
          <w:sz w:val="20"/>
          <w:szCs w:val="22"/>
          <w:rtl/>
        </w:rPr>
        <w:t>נתיב</w:t>
      </w:r>
      <w:r>
        <w:rPr>
          <w:rFonts w:cs="FrankRuehl" w:hint="cs"/>
          <w:sz w:val="20"/>
          <w:szCs w:val="22"/>
          <w:rtl/>
        </w:rPr>
        <w:t xml:space="preserve"> לתקופה שבין 2006 ל-2009. בבחינה בלטה מגמת הגידול התקציבי השנתי של נתיב בשנים 2006 עד 2009. להלן לוח ובו ריכוז נתוני תקציב </w:t>
      </w:r>
      <w:r>
        <w:rPr>
          <w:rFonts w:cs="FrankRuehl"/>
          <w:sz w:val="20"/>
          <w:szCs w:val="22"/>
          <w:rtl/>
        </w:rPr>
        <w:t>נתיב</w:t>
      </w:r>
      <w:r>
        <w:rPr>
          <w:rFonts w:cs="FrankRuehl" w:hint="cs"/>
          <w:sz w:val="20"/>
          <w:szCs w:val="22"/>
          <w:rtl/>
        </w:rPr>
        <w:t>, השינויים בו וביצועו (נתוני משרד האוצר - באלפי ש"ח):</w:t>
      </w:r>
    </w:p>
    <w:p w:rsidR="00000000">
      <w:pPr>
        <w:spacing w:line="220" w:lineRule="exact"/>
        <w:jc w:val="both"/>
        <w:rPr>
          <w:rFonts w:cs="FrankRuehl"/>
          <w:sz w:val="20"/>
          <w:szCs w:val="22"/>
          <w:rtl/>
        </w:rPr>
      </w:pPr>
      <w:r>
        <w:rPr>
          <w:rFonts w:cs="FrankRuehl"/>
          <w:sz w:val="20"/>
          <w:szCs w:val="22"/>
        </w:rPr>
        <w:br w:type="page"/>
      </w:r>
    </w:p>
    <w:tbl>
      <w:tblPr>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000"/>
      </w:tblPr>
      <w:tblGrid>
        <w:gridCol w:w="1266"/>
        <w:gridCol w:w="1266"/>
        <w:gridCol w:w="1278"/>
        <w:gridCol w:w="1171"/>
        <w:gridCol w:w="721"/>
        <w:gridCol w:w="989"/>
      </w:tblGrid>
      <w:tr>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000"/>
        </w:tblPrEx>
        <w:trPr>
          <w:cantSplit/>
          <w:jc w:val="center"/>
        </w:trPr>
        <w:tc>
          <w:tcPr>
            <w:tcW w:w="0" w:type="auto"/>
            <w:tcBorders>
              <w:top w:val="single" w:sz="12" w:space="0" w:color="auto"/>
              <w:bottom w:val="single" w:sz="12" w:space="0" w:color="auto"/>
            </w:tcBorders>
            <w:shd w:val="pct10" w:color="auto" w:fill="auto"/>
            <w:vAlign w:val="bottom"/>
          </w:tcPr>
          <w:p w:rsidR="00000000">
            <w:pPr>
              <w:keepNext/>
              <w:keepLines/>
              <w:spacing w:before="40" w:after="40" w:line="220" w:lineRule="exact"/>
              <w:jc w:val="center"/>
              <w:rPr>
                <w:rFonts w:cs="FrankRuehl"/>
                <w:b/>
                <w:bCs/>
                <w:sz w:val="20"/>
                <w:szCs w:val="20"/>
              </w:rPr>
            </w:pPr>
            <w:r>
              <w:rPr>
                <w:rFonts w:cs="FrankRuehl"/>
                <w:b/>
                <w:bCs/>
                <w:sz w:val="20"/>
                <w:szCs w:val="20"/>
                <w:rtl/>
              </w:rPr>
              <w:t>ביצוע ביחס</w:t>
            </w:r>
            <w:r>
              <w:rPr>
                <w:rFonts w:cs="FrankRuehl" w:hint="cs"/>
                <w:b/>
                <w:bCs/>
                <w:sz w:val="20"/>
                <w:szCs w:val="20"/>
                <w:rtl/>
              </w:rPr>
              <w:br/>
            </w:r>
            <w:r>
              <w:rPr>
                <w:rFonts w:cs="FrankRuehl"/>
                <w:b/>
                <w:bCs/>
                <w:sz w:val="20"/>
                <w:szCs w:val="20"/>
                <w:rtl/>
              </w:rPr>
              <w:t>לתקציב על</w:t>
            </w:r>
            <w:r>
              <w:rPr>
                <w:rFonts w:cs="FrankRuehl" w:hint="cs"/>
                <w:b/>
                <w:bCs/>
                <w:sz w:val="20"/>
                <w:szCs w:val="20"/>
                <w:rtl/>
              </w:rPr>
              <w:br/>
            </w:r>
            <w:r>
              <w:rPr>
                <w:rFonts w:cs="FrankRuehl"/>
                <w:b/>
                <w:bCs/>
                <w:sz w:val="20"/>
                <w:szCs w:val="20"/>
                <w:rtl/>
              </w:rPr>
              <w:t>שינוייו +</w:t>
            </w:r>
            <w:r>
              <w:rPr>
                <w:rFonts w:cs="FrankRuehl" w:hint="cs"/>
                <w:b/>
                <w:bCs/>
                <w:sz w:val="20"/>
                <w:szCs w:val="20"/>
                <w:rtl/>
              </w:rPr>
              <w:br/>
            </w:r>
            <w:r>
              <w:rPr>
                <w:rFonts w:cs="FrankRuehl"/>
                <w:b/>
                <w:bCs/>
                <w:sz w:val="20"/>
                <w:szCs w:val="20"/>
                <w:rtl/>
              </w:rPr>
              <w:t>יתרת התחייבויות</w:t>
            </w:r>
          </w:p>
        </w:tc>
        <w:tc>
          <w:tcPr>
            <w:tcW w:w="0" w:type="auto"/>
            <w:tcBorders>
              <w:top w:val="single" w:sz="12" w:space="0" w:color="auto"/>
              <w:bottom w:val="single" w:sz="12" w:space="0" w:color="auto"/>
            </w:tcBorders>
            <w:shd w:val="pct10" w:color="auto" w:fill="auto"/>
            <w:vAlign w:val="bottom"/>
          </w:tcPr>
          <w:p w:rsidR="00000000">
            <w:pPr>
              <w:keepNext/>
              <w:keepLines/>
              <w:spacing w:before="40" w:after="40" w:line="220" w:lineRule="exact"/>
              <w:jc w:val="center"/>
              <w:rPr>
                <w:rFonts w:cs="FrankRuehl"/>
                <w:b/>
                <w:bCs/>
                <w:sz w:val="20"/>
                <w:szCs w:val="20"/>
              </w:rPr>
            </w:pPr>
            <w:r>
              <w:rPr>
                <w:rFonts w:cs="FrankRuehl"/>
                <w:b/>
                <w:bCs/>
                <w:sz w:val="20"/>
                <w:szCs w:val="20"/>
                <w:rtl/>
              </w:rPr>
              <w:t>יתרת התחייבוי</w:t>
            </w:r>
            <w:r>
              <w:rPr>
                <w:rFonts w:cs="FrankRuehl"/>
                <w:b/>
                <w:bCs/>
                <w:sz w:val="20"/>
                <w:szCs w:val="20"/>
                <w:rtl/>
              </w:rPr>
              <w:t>ות</w:t>
            </w:r>
            <w:r>
              <w:rPr>
                <w:rFonts w:cs="FrankRuehl" w:hint="cs"/>
                <w:b/>
                <w:bCs/>
                <w:sz w:val="20"/>
                <w:szCs w:val="20"/>
                <w:rtl/>
              </w:rPr>
              <w:br/>
            </w:r>
            <w:r>
              <w:rPr>
                <w:rFonts w:cs="FrankRuehl"/>
                <w:b/>
                <w:bCs/>
                <w:sz w:val="20"/>
                <w:szCs w:val="20"/>
                <w:rtl/>
              </w:rPr>
              <w:t>+ ביצוע</w:t>
            </w:r>
            <w:r>
              <w:rPr>
                <w:rFonts w:cs="FrankRuehl" w:hint="cs"/>
                <w:b/>
                <w:bCs/>
                <w:sz w:val="20"/>
                <w:szCs w:val="20"/>
                <w:rtl/>
              </w:rPr>
              <w:br/>
            </w:r>
            <w:r>
              <w:rPr>
                <w:rFonts w:cs="FrankRuehl"/>
                <w:b/>
                <w:bCs/>
                <w:sz w:val="20"/>
                <w:szCs w:val="20"/>
                <w:rtl/>
              </w:rPr>
              <w:t>בדרך</w:t>
            </w:r>
          </w:p>
        </w:tc>
        <w:tc>
          <w:tcPr>
            <w:tcW w:w="0" w:type="auto"/>
            <w:tcBorders>
              <w:top w:val="single" w:sz="12" w:space="0" w:color="auto"/>
              <w:bottom w:val="single" w:sz="12" w:space="0" w:color="auto"/>
            </w:tcBorders>
            <w:shd w:val="pct10" w:color="auto" w:fill="auto"/>
            <w:vAlign w:val="bottom"/>
          </w:tcPr>
          <w:p w:rsidR="00000000">
            <w:pPr>
              <w:keepNext/>
              <w:keepLines/>
              <w:spacing w:before="40" w:after="40" w:line="220" w:lineRule="exact"/>
              <w:jc w:val="center"/>
              <w:rPr>
                <w:rFonts w:cs="FrankRuehl"/>
                <w:b/>
                <w:bCs/>
                <w:sz w:val="20"/>
                <w:szCs w:val="20"/>
              </w:rPr>
            </w:pPr>
            <w:r>
              <w:rPr>
                <w:rFonts w:cs="FrankRuehl"/>
                <w:b/>
                <w:bCs/>
                <w:sz w:val="20"/>
                <w:szCs w:val="20"/>
                <w:rtl/>
              </w:rPr>
              <w:t xml:space="preserve">ביצוע התקציב </w:t>
            </w:r>
            <w:r>
              <w:rPr>
                <w:rFonts w:cs="FrankRuehl"/>
                <w:b/>
                <w:bCs/>
                <w:sz w:val="20"/>
                <w:szCs w:val="20"/>
                <w:rtl/>
              </w:rPr>
              <w:br/>
            </w:r>
            <w:r>
              <w:rPr>
                <w:rFonts w:cs="FrankRuehl" w:hint="cs"/>
                <w:b/>
                <w:bCs/>
                <w:sz w:val="20"/>
                <w:szCs w:val="20"/>
                <w:rtl/>
              </w:rPr>
              <w:t xml:space="preserve">על שינוייו </w:t>
            </w:r>
            <w:r>
              <w:rPr>
                <w:rFonts w:cs="FrankRuehl"/>
                <w:b/>
                <w:bCs/>
                <w:sz w:val="20"/>
                <w:szCs w:val="20"/>
                <w:rtl/>
              </w:rPr>
              <w:t>(ניצול)</w:t>
            </w:r>
          </w:p>
        </w:tc>
        <w:tc>
          <w:tcPr>
            <w:tcW w:w="0" w:type="auto"/>
            <w:tcBorders>
              <w:top w:val="single" w:sz="12" w:space="0" w:color="auto"/>
              <w:bottom w:val="single" w:sz="12" w:space="0" w:color="auto"/>
            </w:tcBorders>
            <w:shd w:val="pct10" w:color="auto" w:fill="auto"/>
            <w:vAlign w:val="bottom"/>
          </w:tcPr>
          <w:p w:rsidR="00000000">
            <w:pPr>
              <w:keepNext/>
              <w:keepLines/>
              <w:spacing w:before="40" w:after="40" w:line="220" w:lineRule="exact"/>
              <w:jc w:val="center"/>
              <w:rPr>
                <w:rFonts w:cs="FrankRuehl"/>
                <w:b/>
                <w:bCs/>
                <w:sz w:val="20"/>
                <w:szCs w:val="20"/>
              </w:rPr>
            </w:pPr>
            <w:r>
              <w:rPr>
                <w:rFonts w:cs="FrankRuehl"/>
                <w:b/>
                <w:bCs/>
                <w:sz w:val="20"/>
                <w:szCs w:val="20"/>
                <w:rtl/>
              </w:rPr>
              <w:t>התקצי</w:t>
            </w:r>
            <w:r>
              <w:rPr>
                <w:rFonts w:cs="FrankRuehl" w:hint="cs"/>
                <w:b/>
                <w:bCs/>
                <w:sz w:val="20"/>
                <w:szCs w:val="20"/>
                <w:rtl/>
              </w:rPr>
              <w:t>ב</w:t>
            </w:r>
            <w:r>
              <w:rPr>
                <w:rFonts w:cs="FrankRuehl" w:hint="cs"/>
                <w:b/>
                <w:bCs/>
                <w:sz w:val="20"/>
                <w:szCs w:val="20"/>
                <w:rtl/>
              </w:rPr>
              <w:br/>
            </w:r>
            <w:r>
              <w:rPr>
                <w:rFonts w:cs="FrankRuehl"/>
                <w:b/>
                <w:bCs/>
                <w:sz w:val="20"/>
                <w:szCs w:val="20"/>
                <w:rtl/>
              </w:rPr>
              <w:t>על שינוייו (ס</w:t>
            </w:r>
            <w:r>
              <w:rPr>
                <w:rFonts w:cs="FrankRuehl" w:hint="cs"/>
                <w:b/>
                <w:bCs/>
                <w:sz w:val="20"/>
                <w:szCs w:val="20"/>
                <w:rtl/>
              </w:rPr>
              <w:t>"</w:t>
            </w:r>
            <w:r>
              <w:rPr>
                <w:rFonts w:cs="FrankRuehl"/>
                <w:b/>
                <w:bCs/>
                <w:sz w:val="20"/>
                <w:szCs w:val="20"/>
                <w:rtl/>
              </w:rPr>
              <w:t>ה</w:t>
            </w:r>
            <w:r>
              <w:rPr>
                <w:rFonts w:cs="FrankRuehl" w:hint="cs"/>
                <w:b/>
                <w:bCs/>
                <w:sz w:val="20"/>
                <w:szCs w:val="20"/>
                <w:rtl/>
              </w:rPr>
              <w:br/>
            </w:r>
            <w:r>
              <w:rPr>
                <w:rFonts w:cs="FrankRuehl"/>
                <w:b/>
                <w:bCs/>
                <w:sz w:val="20"/>
                <w:szCs w:val="20"/>
                <w:rtl/>
              </w:rPr>
              <w:t>הוצאה)</w:t>
            </w:r>
          </w:p>
        </w:tc>
        <w:tc>
          <w:tcPr>
            <w:tcW w:w="0" w:type="auto"/>
            <w:tcBorders>
              <w:top w:val="single" w:sz="12" w:space="0" w:color="auto"/>
              <w:bottom w:val="single" w:sz="12" w:space="0" w:color="auto"/>
            </w:tcBorders>
            <w:shd w:val="pct10" w:color="auto" w:fill="auto"/>
            <w:vAlign w:val="bottom"/>
          </w:tcPr>
          <w:p w:rsidR="00000000">
            <w:pPr>
              <w:keepNext/>
              <w:keepLines/>
              <w:spacing w:before="40" w:after="40" w:line="220" w:lineRule="exact"/>
              <w:jc w:val="center"/>
              <w:rPr>
                <w:rFonts w:cs="FrankRuehl" w:hint="cs"/>
                <w:b/>
                <w:bCs/>
                <w:sz w:val="20"/>
                <w:szCs w:val="20"/>
              </w:rPr>
            </w:pPr>
            <w:r>
              <w:rPr>
                <w:rFonts w:cs="FrankRuehl" w:hint="cs"/>
                <w:b/>
                <w:bCs/>
                <w:sz w:val="20"/>
                <w:szCs w:val="20"/>
                <w:rtl/>
              </w:rPr>
              <w:t>בסיס</w:t>
            </w:r>
            <w:r>
              <w:rPr>
                <w:rFonts w:cs="FrankRuehl" w:hint="cs"/>
                <w:b/>
                <w:bCs/>
                <w:sz w:val="20"/>
                <w:szCs w:val="20"/>
                <w:rtl/>
              </w:rPr>
              <w:br/>
            </w:r>
            <w:r>
              <w:rPr>
                <w:rFonts w:cs="FrankRuehl"/>
                <w:b/>
                <w:bCs/>
                <w:sz w:val="20"/>
                <w:szCs w:val="20"/>
                <w:rtl/>
              </w:rPr>
              <w:t>התקציב</w:t>
            </w:r>
          </w:p>
        </w:tc>
        <w:tc>
          <w:tcPr>
            <w:tcW w:w="0" w:type="auto"/>
            <w:tcBorders>
              <w:top w:val="single" w:sz="12" w:space="0" w:color="auto"/>
              <w:bottom w:val="single" w:sz="12" w:space="0" w:color="auto"/>
            </w:tcBorders>
            <w:shd w:val="pct10" w:color="auto" w:fill="auto"/>
            <w:vAlign w:val="bottom"/>
          </w:tcPr>
          <w:p w:rsidR="00000000">
            <w:pPr>
              <w:keepNext/>
              <w:keepLines/>
              <w:spacing w:before="40" w:after="40" w:line="220" w:lineRule="exact"/>
              <w:jc w:val="center"/>
              <w:rPr>
                <w:rFonts w:cs="FrankRuehl"/>
                <w:b/>
                <w:bCs/>
                <w:sz w:val="20"/>
                <w:szCs w:val="20"/>
              </w:rPr>
            </w:pPr>
            <w:r>
              <w:rPr>
                <w:rFonts w:cs="FrankRuehl"/>
                <w:b/>
                <w:bCs/>
                <w:sz w:val="20"/>
                <w:szCs w:val="20"/>
                <w:rtl/>
              </w:rPr>
              <w:t>שנת הכספים</w:t>
            </w:r>
          </w:p>
        </w:tc>
      </w:tr>
      <w:tr>
        <w:tblPrEx>
          <w:tblW w:w="6691" w:type="dxa"/>
          <w:jc w:val="center"/>
          <w:tblLook w:val="0000"/>
        </w:tblPrEx>
        <w:trPr>
          <w:jc w:val="center"/>
        </w:trPr>
        <w:tc>
          <w:tcPr>
            <w:tcW w:w="0" w:type="auto"/>
            <w:tcBorders>
              <w:top w:val="single" w:sz="12" w:space="0" w:color="auto"/>
            </w:tcBorders>
            <w:vAlign w:val="center"/>
          </w:tcPr>
          <w:p w:rsidR="00000000">
            <w:pPr>
              <w:spacing w:before="40" w:after="40" w:line="220" w:lineRule="exact"/>
              <w:rPr>
                <w:rFonts w:cs="FrankRuehl" w:hint="cs"/>
                <w:sz w:val="20"/>
                <w:szCs w:val="20"/>
                <w:rtl/>
              </w:rPr>
            </w:pPr>
            <w:r>
              <w:rPr>
                <w:rFonts w:cs="FrankRuehl" w:hint="cs"/>
                <w:sz w:val="20"/>
                <w:szCs w:val="20"/>
                <w:rtl/>
              </w:rPr>
              <w:t>92.6%</w:t>
            </w:r>
          </w:p>
        </w:tc>
        <w:tc>
          <w:tcPr>
            <w:tcW w:w="0" w:type="auto"/>
            <w:tcBorders>
              <w:top w:val="single" w:sz="12" w:space="0" w:color="auto"/>
            </w:tcBorders>
            <w:noWrap/>
            <w:vAlign w:val="center"/>
          </w:tcPr>
          <w:p w:rsidR="00000000">
            <w:pPr>
              <w:bidi w:val="0"/>
              <w:spacing w:before="40" w:after="40" w:line="220" w:lineRule="exact"/>
              <w:rPr>
                <w:rFonts w:cs="FrankRuehl"/>
                <w:sz w:val="20"/>
                <w:szCs w:val="20"/>
              </w:rPr>
            </w:pPr>
          </w:p>
        </w:tc>
        <w:tc>
          <w:tcPr>
            <w:tcW w:w="0" w:type="auto"/>
            <w:tcBorders>
              <w:top w:val="single" w:sz="12" w:space="0" w:color="auto"/>
            </w:tcBorders>
            <w:noWrap/>
            <w:vAlign w:val="center"/>
          </w:tcPr>
          <w:p w:rsidR="00000000">
            <w:pPr>
              <w:spacing w:before="40" w:after="40" w:line="220" w:lineRule="exact"/>
              <w:rPr>
                <w:rFonts w:cs="FrankRuehl" w:hint="cs"/>
                <w:sz w:val="20"/>
                <w:szCs w:val="20"/>
              </w:rPr>
            </w:pPr>
            <w:r>
              <w:rPr>
                <w:rFonts w:cs="FrankRuehl" w:hint="cs"/>
                <w:sz w:val="20"/>
                <w:szCs w:val="20"/>
                <w:rtl/>
              </w:rPr>
              <w:t>55,709</w:t>
            </w:r>
          </w:p>
        </w:tc>
        <w:tc>
          <w:tcPr>
            <w:tcW w:w="0" w:type="auto"/>
            <w:tcBorders>
              <w:top w:val="single" w:sz="12" w:space="0" w:color="auto"/>
            </w:tcBorders>
            <w:vAlign w:val="center"/>
          </w:tcPr>
          <w:p w:rsidR="00000000">
            <w:pPr>
              <w:spacing w:before="40" w:after="40" w:line="220" w:lineRule="exact"/>
              <w:rPr>
                <w:rFonts w:cs="FrankRuehl" w:hint="cs"/>
                <w:sz w:val="20"/>
                <w:szCs w:val="20"/>
              </w:rPr>
            </w:pPr>
            <w:r>
              <w:rPr>
                <w:rFonts w:cs="FrankRuehl" w:hint="cs"/>
                <w:sz w:val="20"/>
                <w:szCs w:val="20"/>
                <w:rtl/>
              </w:rPr>
              <w:t>60,111</w:t>
            </w:r>
          </w:p>
        </w:tc>
        <w:tc>
          <w:tcPr>
            <w:tcW w:w="0" w:type="auto"/>
            <w:tcBorders>
              <w:top w:val="single" w:sz="12" w:space="0" w:color="auto"/>
            </w:tcBorders>
            <w:noWrap/>
            <w:vAlign w:val="center"/>
          </w:tcPr>
          <w:p w:rsidR="00000000">
            <w:pPr>
              <w:spacing w:before="40" w:after="40" w:line="220" w:lineRule="exact"/>
              <w:rPr>
                <w:rFonts w:cs="FrankRuehl" w:hint="cs"/>
                <w:sz w:val="20"/>
                <w:szCs w:val="20"/>
                <w:rtl/>
              </w:rPr>
            </w:pPr>
            <w:r>
              <w:rPr>
                <w:rFonts w:cs="FrankRuehl" w:hint="cs"/>
                <w:sz w:val="20"/>
                <w:szCs w:val="20"/>
                <w:rtl/>
              </w:rPr>
              <w:t>54,493</w:t>
            </w:r>
          </w:p>
        </w:tc>
        <w:tc>
          <w:tcPr>
            <w:tcW w:w="0" w:type="auto"/>
            <w:tcBorders>
              <w:top w:val="single" w:sz="12" w:space="0" w:color="auto"/>
            </w:tcBorders>
            <w:vAlign w:val="center"/>
          </w:tcPr>
          <w:p w:rsidR="00000000">
            <w:pPr>
              <w:spacing w:before="40" w:after="40" w:line="220" w:lineRule="exact"/>
              <w:rPr>
                <w:rFonts w:cs="FrankRuehl" w:hint="cs"/>
                <w:b/>
                <w:bCs/>
                <w:sz w:val="20"/>
                <w:szCs w:val="20"/>
                <w:rtl/>
              </w:rPr>
            </w:pPr>
            <w:r>
              <w:rPr>
                <w:rFonts w:cs="FrankRuehl" w:hint="cs"/>
                <w:b/>
                <w:bCs/>
                <w:sz w:val="20"/>
                <w:szCs w:val="20"/>
                <w:rtl/>
              </w:rPr>
              <w:t>1999</w:t>
            </w:r>
          </w:p>
        </w:tc>
      </w:tr>
      <w:tr>
        <w:tblPrEx>
          <w:tblW w:w="6691" w:type="dxa"/>
          <w:jc w:val="center"/>
          <w:tblLook w:val="0000"/>
        </w:tblPrEx>
        <w:trPr>
          <w:jc w:val="center"/>
        </w:trPr>
        <w:tc>
          <w:tcPr>
            <w:tcW w:w="0" w:type="auto"/>
            <w:noWrap/>
            <w:vAlign w:val="center"/>
          </w:tcPr>
          <w:p w:rsidR="00000000">
            <w:pPr>
              <w:spacing w:before="40" w:after="40" w:line="220" w:lineRule="exact"/>
              <w:rPr>
                <w:rFonts w:cs="FrankRuehl" w:hint="cs"/>
                <w:sz w:val="20"/>
                <w:szCs w:val="20"/>
                <w:rtl/>
              </w:rPr>
            </w:pPr>
            <w:r>
              <w:rPr>
                <w:rFonts w:cs="FrankRuehl" w:hint="cs"/>
                <w:sz w:val="20"/>
                <w:szCs w:val="20"/>
                <w:rtl/>
              </w:rPr>
              <w:t>80.7%</w:t>
            </w:r>
          </w:p>
        </w:tc>
        <w:tc>
          <w:tcPr>
            <w:tcW w:w="0" w:type="auto"/>
            <w:noWrap/>
            <w:vAlign w:val="center"/>
          </w:tcPr>
          <w:p w:rsidR="00000000">
            <w:pPr>
              <w:bidi w:val="0"/>
              <w:spacing w:before="40" w:after="40" w:line="220" w:lineRule="exact"/>
              <w:rPr>
                <w:rFonts w:cs="FrankRuehl"/>
                <w:sz w:val="20"/>
                <w:szCs w:val="20"/>
              </w:rPr>
            </w:pPr>
          </w:p>
        </w:tc>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51,336</w:t>
            </w:r>
          </w:p>
        </w:tc>
        <w:tc>
          <w:tcPr>
            <w:tcW w:w="0" w:type="auto"/>
            <w:vAlign w:val="center"/>
          </w:tcPr>
          <w:p w:rsidR="00000000">
            <w:pPr>
              <w:spacing w:before="40" w:after="40" w:line="220" w:lineRule="exact"/>
              <w:rPr>
                <w:rFonts w:cs="FrankRuehl" w:hint="cs"/>
                <w:sz w:val="20"/>
                <w:szCs w:val="20"/>
              </w:rPr>
            </w:pPr>
            <w:r>
              <w:rPr>
                <w:rFonts w:cs="FrankRuehl" w:hint="cs"/>
                <w:sz w:val="20"/>
                <w:szCs w:val="20"/>
                <w:rtl/>
              </w:rPr>
              <w:t>63,583</w:t>
            </w:r>
          </w:p>
        </w:tc>
        <w:tc>
          <w:tcPr>
            <w:tcW w:w="0" w:type="auto"/>
            <w:noWrap/>
            <w:vAlign w:val="center"/>
          </w:tcPr>
          <w:p w:rsidR="00000000">
            <w:pPr>
              <w:spacing w:before="40" w:after="40" w:line="220" w:lineRule="exact"/>
              <w:rPr>
                <w:rFonts w:cs="FrankRuehl" w:hint="cs"/>
                <w:sz w:val="20"/>
                <w:szCs w:val="20"/>
                <w:rtl/>
              </w:rPr>
            </w:pPr>
            <w:r>
              <w:rPr>
                <w:rFonts w:cs="FrankRuehl" w:hint="cs"/>
                <w:sz w:val="20"/>
                <w:szCs w:val="20"/>
                <w:rtl/>
              </w:rPr>
              <w:t>60,008</w:t>
            </w:r>
          </w:p>
        </w:tc>
        <w:tc>
          <w:tcPr>
            <w:tcW w:w="0" w:type="auto"/>
            <w:noWrap/>
            <w:vAlign w:val="center"/>
          </w:tcPr>
          <w:p w:rsidR="00000000">
            <w:pPr>
              <w:spacing w:before="40" w:after="40" w:line="220" w:lineRule="exact"/>
              <w:rPr>
                <w:rFonts w:cs="FrankRuehl" w:hint="cs"/>
                <w:b/>
                <w:bCs/>
                <w:sz w:val="20"/>
                <w:szCs w:val="20"/>
                <w:rtl/>
              </w:rPr>
            </w:pPr>
            <w:r>
              <w:rPr>
                <w:rFonts w:cs="FrankRuehl" w:hint="cs"/>
                <w:b/>
                <w:bCs/>
                <w:sz w:val="20"/>
                <w:szCs w:val="20"/>
                <w:rtl/>
              </w:rPr>
              <w:t>2000</w:t>
            </w:r>
          </w:p>
        </w:tc>
      </w:tr>
      <w:tr>
        <w:tblPrEx>
          <w:tblW w:w="6691" w:type="dxa"/>
          <w:jc w:val="center"/>
          <w:tblLook w:val="0000"/>
        </w:tblPrEx>
        <w:trPr>
          <w:jc w:val="center"/>
        </w:trPr>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96.1%</w:t>
            </w:r>
          </w:p>
        </w:tc>
        <w:tc>
          <w:tcPr>
            <w:tcW w:w="0" w:type="auto"/>
            <w:noWrap/>
            <w:vAlign w:val="center"/>
          </w:tcPr>
          <w:p w:rsidR="00000000">
            <w:pPr>
              <w:bidi w:val="0"/>
              <w:spacing w:before="40" w:after="40" w:line="220" w:lineRule="exact"/>
              <w:rPr>
                <w:rFonts w:cs="FrankRuehl"/>
                <w:sz w:val="20"/>
                <w:szCs w:val="20"/>
              </w:rPr>
            </w:pPr>
          </w:p>
        </w:tc>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65,944</w:t>
            </w:r>
          </w:p>
        </w:tc>
        <w:tc>
          <w:tcPr>
            <w:tcW w:w="0" w:type="auto"/>
            <w:vAlign w:val="center"/>
          </w:tcPr>
          <w:p w:rsidR="00000000">
            <w:pPr>
              <w:spacing w:before="40" w:after="40" w:line="220" w:lineRule="exact"/>
              <w:rPr>
                <w:rFonts w:cs="FrankRuehl" w:hint="cs"/>
                <w:sz w:val="20"/>
                <w:szCs w:val="20"/>
              </w:rPr>
            </w:pPr>
            <w:r>
              <w:rPr>
                <w:rFonts w:cs="FrankRuehl" w:hint="cs"/>
                <w:sz w:val="20"/>
                <w:szCs w:val="20"/>
                <w:rtl/>
              </w:rPr>
              <w:t>68,598</w:t>
            </w:r>
          </w:p>
        </w:tc>
        <w:tc>
          <w:tcPr>
            <w:tcW w:w="0" w:type="auto"/>
            <w:noWrap/>
            <w:vAlign w:val="center"/>
          </w:tcPr>
          <w:p w:rsidR="00000000">
            <w:pPr>
              <w:spacing w:before="40" w:after="40" w:line="220" w:lineRule="exact"/>
              <w:rPr>
                <w:rFonts w:cs="FrankRuehl" w:hint="cs"/>
                <w:sz w:val="20"/>
                <w:szCs w:val="20"/>
                <w:rtl/>
              </w:rPr>
            </w:pPr>
            <w:r>
              <w:rPr>
                <w:rFonts w:cs="FrankRuehl" w:hint="cs"/>
                <w:sz w:val="20"/>
                <w:szCs w:val="20"/>
                <w:rtl/>
              </w:rPr>
              <w:t>56,686</w:t>
            </w:r>
          </w:p>
        </w:tc>
        <w:tc>
          <w:tcPr>
            <w:tcW w:w="0" w:type="auto"/>
            <w:noWrap/>
            <w:vAlign w:val="center"/>
          </w:tcPr>
          <w:p w:rsidR="00000000">
            <w:pPr>
              <w:spacing w:before="40" w:after="40" w:line="220" w:lineRule="exact"/>
              <w:rPr>
                <w:rFonts w:cs="FrankRuehl" w:hint="cs"/>
                <w:b/>
                <w:bCs/>
                <w:sz w:val="20"/>
                <w:szCs w:val="20"/>
              </w:rPr>
            </w:pPr>
            <w:r>
              <w:rPr>
                <w:rFonts w:cs="FrankRuehl" w:hint="cs"/>
                <w:b/>
                <w:bCs/>
                <w:sz w:val="20"/>
                <w:szCs w:val="20"/>
                <w:rtl/>
              </w:rPr>
              <w:t>2001</w:t>
            </w:r>
          </w:p>
        </w:tc>
      </w:tr>
      <w:tr>
        <w:tblPrEx>
          <w:tblW w:w="6691" w:type="dxa"/>
          <w:jc w:val="center"/>
          <w:tblLook w:val="0000"/>
        </w:tblPrEx>
        <w:trPr>
          <w:jc w:val="center"/>
        </w:trPr>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79.6%</w:t>
            </w:r>
          </w:p>
        </w:tc>
        <w:tc>
          <w:tcPr>
            <w:tcW w:w="0" w:type="auto"/>
            <w:noWrap/>
            <w:vAlign w:val="center"/>
          </w:tcPr>
          <w:p w:rsidR="00000000">
            <w:pPr>
              <w:bidi w:val="0"/>
              <w:spacing w:before="40" w:after="40" w:line="220" w:lineRule="exact"/>
              <w:rPr>
                <w:rFonts w:cs="FrankRuehl"/>
                <w:sz w:val="20"/>
                <w:szCs w:val="20"/>
              </w:rPr>
            </w:pPr>
          </w:p>
        </w:tc>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52,232</w:t>
            </w:r>
          </w:p>
        </w:tc>
        <w:tc>
          <w:tcPr>
            <w:tcW w:w="0" w:type="auto"/>
            <w:vAlign w:val="center"/>
          </w:tcPr>
          <w:p w:rsidR="00000000">
            <w:pPr>
              <w:spacing w:before="40" w:after="40" w:line="220" w:lineRule="exact"/>
              <w:rPr>
                <w:rFonts w:cs="FrankRuehl" w:hint="cs"/>
                <w:sz w:val="20"/>
                <w:szCs w:val="20"/>
              </w:rPr>
            </w:pPr>
            <w:r>
              <w:rPr>
                <w:rFonts w:cs="FrankRuehl" w:hint="cs"/>
                <w:sz w:val="20"/>
                <w:szCs w:val="20"/>
                <w:rtl/>
              </w:rPr>
              <w:t>65,612</w:t>
            </w:r>
          </w:p>
        </w:tc>
        <w:tc>
          <w:tcPr>
            <w:tcW w:w="0" w:type="auto"/>
            <w:noWrap/>
            <w:vAlign w:val="center"/>
          </w:tcPr>
          <w:p w:rsidR="00000000">
            <w:pPr>
              <w:spacing w:before="40" w:after="40" w:line="220" w:lineRule="exact"/>
              <w:rPr>
                <w:rFonts w:cs="FrankRuehl" w:hint="cs"/>
                <w:sz w:val="20"/>
                <w:szCs w:val="20"/>
                <w:rtl/>
              </w:rPr>
            </w:pPr>
            <w:r>
              <w:rPr>
                <w:rFonts w:cs="FrankRuehl" w:hint="cs"/>
                <w:sz w:val="20"/>
                <w:szCs w:val="20"/>
                <w:rtl/>
              </w:rPr>
              <w:t>54,353</w:t>
            </w:r>
          </w:p>
        </w:tc>
        <w:tc>
          <w:tcPr>
            <w:tcW w:w="0" w:type="auto"/>
            <w:noWrap/>
            <w:vAlign w:val="center"/>
          </w:tcPr>
          <w:p w:rsidR="00000000">
            <w:pPr>
              <w:spacing w:before="40" w:after="40" w:line="220" w:lineRule="exact"/>
              <w:rPr>
                <w:rFonts w:cs="FrankRuehl" w:hint="cs"/>
                <w:b/>
                <w:bCs/>
                <w:sz w:val="20"/>
                <w:szCs w:val="20"/>
              </w:rPr>
            </w:pPr>
            <w:r>
              <w:rPr>
                <w:rFonts w:cs="FrankRuehl" w:hint="cs"/>
                <w:b/>
                <w:bCs/>
                <w:sz w:val="20"/>
                <w:szCs w:val="20"/>
                <w:rtl/>
              </w:rPr>
              <w:t>2002</w:t>
            </w:r>
          </w:p>
        </w:tc>
      </w:tr>
      <w:tr>
        <w:tblPrEx>
          <w:tblW w:w="6691" w:type="dxa"/>
          <w:jc w:val="center"/>
          <w:tblLook w:val="0000"/>
        </w:tblPrEx>
        <w:trPr>
          <w:jc w:val="center"/>
        </w:trPr>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84.8%</w:t>
            </w:r>
          </w:p>
        </w:tc>
        <w:tc>
          <w:tcPr>
            <w:tcW w:w="0" w:type="auto"/>
            <w:noWrap/>
            <w:vAlign w:val="center"/>
          </w:tcPr>
          <w:p w:rsidR="00000000">
            <w:pPr>
              <w:bidi w:val="0"/>
              <w:spacing w:before="40" w:after="40" w:line="220" w:lineRule="exact"/>
              <w:rPr>
                <w:rFonts w:cs="FrankRuehl"/>
                <w:sz w:val="20"/>
                <w:szCs w:val="20"/>
              </w:rPr>
            </w:pPr>
          </w:p>
        </w:tc>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49,662</w:t>
            </w:r>
          </w:p>
        </w:tc>
        <w:tc>
          <w:tcPr>
            <w:tcW w:w="0" w:type="auto"/>
            <w:vAlign w:val="center"/>
          </w:tcPr>
          <w:p w:rsidR="00000000">
            <w:pPr>
              <w:spacing w:before="40" w:after="40" w:line="220" w:lineRule="exact"/>
              <w:rPr>
                <w:rFonts w:cs="FrankRuehl" w:hint="cs"/>
                <w:sz w:val="20"/>
                <w:szCs w:val="20"/>
              </w:rPr>
            </w:pPr>
            <w:r>
              <w:rPr>
                <w:rFonts w:cs="FrankRuehl" w:hint="cs"/>
                <w:sz w:val="20"/>
                <w:szCs w:val="20"/>
                <w:rtl/>
              </w:rPr>
              <w:t>58,</w:t>
            </w:r>
            <w:r>
              <w:rPr>
                <w:rFonts w:cs="FrankRuehl" w:hint="cs"/>
                <w:sz w:val="20"/>
                <w:szCs w:val="20"/>
                <w:rtl/>
              </w:rPr>
              <w:t>593</w:t>
            </w:r>
          </w:p>
        </w:tc>
        <w:tc>
          <w:tcPr>
            <w:tcW w:w="0" w:type="auto"/>
            <w:noWrap/>
            <w:vAlign w:val="center"/>
          </w:tcPr>
          <w:p w:rsidR="00000000">
            <w:pPr>
              <w:spacing w:before="40" w:after="40" w:line="220" w:lineRule="exact"/>
              <w:rPr>
                <w:rFonts w:cs="FrankRuehl" w:hint="cs"/>
                <w:sz w:val="20"/>
                <w:szCs w:val="20"/>
                <w:rtl/>
              </w:rPr>
            </w:pPr>
            <w:r>
              <w:rPr>
                <w:rFonts w:cs="FrankRuehl" w:hint="cs"/>
                <w:sz w:val="20"/>
                <w:szCs w:val="20"/>
                <w:rtl/>
              </w:rPr>
              <w:t>62,123</w:t>
            </w:r>
          </w:p>
        </w:tc>
        <w:tc>
          <w:tcPr>
            <w:tcW w:w="0" w:type="auto"/>
            <w:noWrap/>
            <w:vAlign w:val="center"/>
          </w:tcPr>
          <w:p w:rsidR="00000000">
            <w:pPr>
              <w:spacing w:before="40" w:after="40" w:line="220" w:lineRule="exact"/>
              <w:rPr>
                <w:rFonts w:cs="FrankRuehl" w:hint="cs"/>
                <w:b/>
                <w:bCs/>
                <w:sz w:val="20"/>
                <w:szCs w:val="20"/>
              </w:rPr>
            </w:pPr>
            <w:r>
              <w:rPr>
                <w:rFonts w:cs="FrankRuehl" w:hint="cs"/>
                <w:b/>
                <w:bCs/>
                <w:sz w:val="20"/>
                <w:szCs w:val="20"/>
                <w:rtl/>
              </w:rPr>
              <w:t>2003</w:t>
            </w:r>
          </w:p>
        </w:tc>
      </w:tr>
      <w:tr>
        <w:tblPrEx>
          <w:tblW w:w="6691" w:type="dxa"/>
          <w:jc w:val="center"/>
          <w:tblLook w:val="0000"/>
        </w:tblPrEx>
        <w:trPr>
          <w:jc w:val="center"/>
        </w:trPr>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56.1%</w:t>
            </w:r>
          </w:p>
        </w:tc>
        <w:tc>
          <w:tcPr>
            <w:tcW w:w="0" w:type="auto"/>
            <w:noWrap/>
            <w:vAlign w:val="center"/>
          </w:tcPr>
          <w:p w:rsidR="00000000">
            <w:pPr>
              <w:bidi w:val="0"/>
              <w:spacing w:before="40" w:after="40" w:line="220" w:lineRule="exact"/>
              <w:rPr>
                <w:rFonts w:cs="FrankRuehl"/>
                <w:sz w:val="20"/>
                <w:szCs w:val="20"/>
              </w:rPr>
            </w:pPr>
          </w:p>
        </w:tc>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27,259</w:t>
            </w:r>
          </w:p>
        </w:tc>
        <w:tc>
          <w:tcPr>
            <w:tcW w:w="0" w:type="auto"/>
            <w:vAlign w:val="center"/>
          </w:tcPr>
          <w:p w:rsidR="00000000">
            <w:pPr>
              <w:spacing w:before="40" w:after="40" w:line="220" w:lineRule="exact"/>
              <w:rPr>
                <w:rFonts w:cs="FrankRuehl" w:hint="cs"/>
                <w:sz w:val="20"/>
                <w:szCs w:val="20"/>
              </w:rPr>
            </w:pPr>
            <w:r>
              <w:rPr>
                <w:rFonts w:cs="FrankRuehl" w:hint="cs"/>
                <w:sz w:val="20"/>
                <w:szCs w:val="20"/>
                <w:rtl/>
              </w:rPr>
              <w:t>48,621</w:t>
            </w:r>
          </w:p>
        </w:tc>
        <w:tc>
          <w:tcPr>
            <w:tcW w:w="0" w:type="auto"/>
            <w:noWrap/>
            <w:vAlign w:val="center"/>
          </w:tcPr>
          <w:p w:rsidR="00000000">
            <w:pPr>
              <w:spacing w:before="40" w:after="40" w:line="220" w:lineRule="exact"/>
              <w:rPr>
                <w:rFonts w:cs="FrankRuehl" w:hint="cs"/>
                <w:sz w:val="20"/>
                <w:szCs w:val="20"/>
                <w:rtl/>
              </w:rPr>
            </w:pPr>
            <w:r>
              <w:rPr>
                <w:rFonts w:cs="FrankRuehl" w:hint="cs"/>
                <w:sz w:val="20"/>
                <w:szCs w:val="20"/>
                <w:rtl/>
              </w:rPr>
              <w:t>43,173</w:t>
            </w:r>
          </w:p>
        </w:tc>
        <w:tc>
          <w:tcPr>
            <w:tcW w:w="0" w:type="auto"/>
            <w:noWrap/>
            <w:vAlign w:val="center"/>
          </w:tcPr>
          <w:p w:rsidR="00000000">
            <w:pPr>
              <w:spacing w:before="40" w:after="40" w:line="220" w:lineRule="exact"/>
              <w:rPr>
                <w:rFonts w:cs="FrankRuehl" w:hint="cs"/>
                <w:b/>
                <w:bCs/>
                <w:sz w:val="20"/>
                <w:szCs w:val="20"/>
              </w:rPr>
            </w:pPr>
            <w:r>
              <w:rPr>
                <w:rFonts w:cs="FrankRuehl" w:hint="cs"/>
                <w:b/>
                <w:bCs/>
                <w:sz w:val="20"/>
                <w:szCs w:val="20"/>
                <w:rtl/>
              </w:rPr>
              <w:t>2004</w:t>
            </w:r>
          </w:p>
        </w:tc>
      </w:tr>
      <w:tr>
        <w:tblPrEx>
          <w:tblW w:w="6691" w:type="dxa"/>
          <w:jc w:val="center"/>
          <w:tblLook w:val="0000"/>
        </w:tblPrEx>
        <w:trPr>
          <w:jc w:val="center"/>
        </w:trPr>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78.9%</w:t>
            </w:r>
          </w:p>
        </w:tc>
        <w:tc>
          <w:tcPr>
            <w:tcW w:w="0" w:type="auto"/>
            <w:noWrap/>
            <w:vAlign w:val="center"/>
          </w:tcPr>
          <w:p w:rsidR="00000000">
            <w:pPr>
              <w:bidi w:val="0"/>
              <w:spacing w:before="40" w:after="40" w:line="220" w:lineRule="exact"/>
              <w:rPr>
                <w:rFonts w:cs="FrankRuehl"/>
                <w:sz w:val="20"/>
                <w:szCs w:val="20"/>
              </w:rPr>
            </w:pPr>
          </w:p>
        </w:tc>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30,584</w:t>
            </w:r>
          </w:p>
        </w:tc>
        <w:tc>
          <w:tcPr>
            <w:tcW w:w="0" w:type="auto"/>
            <w:vAlign w:val="center"/>
          </w:tcPr>
          <w:p w:rsidR="00000000">
            <w:pPr>
              <w:spacing w:before="40" w:after="40" w:line="220" w:lineRule="exact"/>
              <w:rPr>
                <w:rFonts w:cs="FrankRuehl" w:hint="cs"/>
                <w:sz w:val="20"/>
                <w:szCs w:val="20"/>
              </w:rPr>
            </w:pPr>
            <w:r>
              <w:rPr>
                <w:rFonts w:cs="FrankRuehl" w:hint="cs"/>
                <w:sz w:val="20"/>
                <w:szCs w:val="20"/>
                <w:rtl/>
              </w:rPr>
              <w:t>38,751</w:t>
            </w:r>
          </w:p>
        </w:tc>
        <w:tc>
          <w:tcPr>
            <w:tcW w:w="0" w:type="auto"/>
            <w:noWrap/>
            <w:vAlign w:val="center"/>
          </w:tcPr>
          <w:p w:rsidR="00000000">
            <w:pPr>
              <w:spacing w:before="40" w:after="40" w:line="220" w:lineRule="exact"/>
              <w:rPr>
                <w:rFonts w:cs="FrankRuehl" w:hint="cs"/>
                <w:sz w:val="20"/>
                <w:szCs w:val="20"/>
                <w:rtl/>
              </w:rPr>
            </w:pPr>
            <w:r>
              <w:rPr>
                <w:rFonts w:cs="FrankRuehl" w:hint="cs"/>
                <w:sz w:val="20"/>
                <w:szCs w:val="20"/>
                <w:rtl/>
              </w:rPr>
              <w:t>37,224</w:t>
            </w:r>
          </w:p>
        </w:tc>
        <w:tc>
          <w:tcPr>
            <w:tcW w:w="0" w:type="auto"/>
            <w:noWrap/>
            <w:vAlign w:val="center"/>
          </w:tcPr>
          <w:p w:rsidR="00000000">
            <w:pPr>
              <w:spacing w:before="40" w:after="40" w:line="220" w:lineRule="exact"/>
              <w:rPr>
                <w:rFonts w:cs="FrankRuehl" w:hint="cs"/>
                <w:b/>
                <w:bCs/>
                <w:sz w:val="20"/>
                <w:szCs w:val="20"/>
              </w:rPr>
            </w:pPr>
            <w:r>
              <w:rPr>
                <w:rFonts w:cs="FrankRuehl" w:hint="cs"/>
                <w:b/>
                <w:bCs/>
                <w:sz w:val="20"/>
                <w:szCs w:val="20"/>
                <w:rtl/>
              </w:rPr>
              <w:t>2005</w:t>
            </w:r>
          </w:p>
        </w:tc>
      </w:tr>
      <w:tr>
        <w:tblPrEx>
          <w:tblW w:w="6691" w:type="dxa"/>
          <w:jc w:val="center"/>
          <w:tblLook w:val="0000"/>
        </w:tblPrEx>
        <w:trPr>
          <w:jc w:val="center"/>
        </w:trPr>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102.3%</w:t>
            </w:r>
          </w:p>
        </w:tc>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2,488</w:t>
            </w:r>
          </w:p>
        </w:tc>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40,038</w:t>
            </w:r>
          </w:p>
        </w:tc>
        <w:tc>
          <w:tcPr>
            <w:tcW w:w="0" w:type="auto"/>
            <w:vAlign w:val="center"/>
          </w:tcPr>
          <w:p w:rsidR="00000000">
            <w:pPr>
              <w:spacing w:before="40" w:after="40" w:line="220" w:lineRule="exact"/>
              <w:rPr>
                <w:rFonts w:cs="FrankRuehl" w:hint="cs"/>
                <w:sz w:val="20"/>
                <w:szCs w:val="20"/>
              </w:rPr>
            </w:pPr>
            <w:r>
              <w:rPr>
                <w:rFonts w:cs="FrankRuehl" w:hint="cs"/>
                <w:sz w:val="20"/>
                <w:szCs w:val="20"/>
                <w:rtl/>
              </w:rPr>
              <w:t>41,576</w:t>
            </w:r>
          </w:p>
        </w:tc>
        <w:tc>
          <w:tcPr>
            <w:tcW w:w="0" w:type="auto"/>
            <w:noWrap/>
            <w:vAlign w:val="center"/>
          </w:tcPr>
          <w:p w:rsidR="00000000">
            <w:pPr>
              <w:spacing w:before="40" w:after="40" w:line="220" w:lineRule="exact"/>
              <w:rPr>
                <w:rFonts w:cs="FrankRuehl" w:hint="cs"/>
                <w:sz w:val="20"/>
                <w:szCs w:val="20"/>
                <w:rtl/>
              </w:rPr>
            </w:pPr>
            <w:r>
              <w:rPr>
                <w:rFonts w:cs="FrankRuehl" w:hint="cs"/>
                <w:sz w:val="20"/>
                <w:szCs w:val="20"/>
                <w:rtl/>
              </w:rPr>
              <w:t>34,664</w:t>
            </w:r>
          </w:p>
        </w:tc>
        <w:tc>
          <w:tcPr>
            <w:tcW w:w="0" w:type="auto"/>
            <w:noWrap/>
            <w:vAlign w:val="center"/>
          </w:tcPr>
          <w:p w:rsidR="00000000">
            <w:pPr>
              <w:spacing w:before="40" w:after="40" w:line="220" w:lineRule="exact"/>
              <w:rPr>
                <w:rFonts w:cs="FrankRuehl" w:hint="cs"/>
                <w:b/>
                <w:bCs/>
                <w:sz w:val="20"/>
                <w:szCs w:val="20"/>
              </w:rPr>
            </w:pPr>
            <w:r>
              <w:rPr>
                <w:rFonts w:cs="FrankRuehl" w:hint="cs"/>
                <w:b/>
                <w:bCs/>
                <w:sz w:val="20"/>
                <w:szCs w:val="20"/>
                <w:rtl/>
              </w:rPr>
              <w:t>2006</w:t>
            </w:r>
          </w:p>
        </w:tc>
      </w:tr>
      <w:tr>
        <w:tblPrEx>
          <w:tblW w:w="6691" w:type="dxa"/>
          <w:jc w:val="center"/>
          <w:tblLook w:val="0000"/>
        </w:tblPrEx>
        <w:trPr>
          <w:jc w:val="center"/>
        </w:trPr>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97.1%</w:t>
            </w:r>
          </w:p>
        </w:tc>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10,441</w:t>
            </w:r>
          </w:p>
        </w:tc>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45,132</w:t>
            </w:r>
          </w:p>
        </w:tc>
        <w:tc>
          <w:tcPr>
            <w:tcW w:w="0" w:type="auto"/>
            <w:vAlign w:val="center"/>
          </w:tcPr>
          <w:p w:rsidR="00000000">
            <w:pPr>
              <w:spacing w:before="40" w:after="40" w:line="220" w:lineRule="exact"/>
              <w:rPr>
                <w:rFonts w:cs="FrankRuehl" w:hint="cs"/>
                <w:sz w:val="20"/>
                <w:szCs w:val="20"/>
              </w:rPr>
            </w:pPr>
            <w:r>
              <w:rPr>
                <w:rFonts w:cs="FrankRuehl" w:hint="cs"/>
                <w:sz w:val="20"/>
                <w:szCs w:val="20"/>
                <w:rtl/>
              </w:rPr>
              <w:t>57,203</w:t>
            </w:r>
          </w:p>
        </w:tc>
        <w:tc>
          <w:tcPr>
            <w:tcW w:w="0" w:type="auto"/>
            <w:noWrap/>
            <w:vAlign w:val="center"/>
          </w:tcPr>
          <w:p w:rsidR="00000000">
            <w:pPr>
              <w:spacing w:before="40" w:after="40" w:line="220" w:lineRule="exact"/>
              <w:rPr>
                <w:rFonts w:cs="FrankRuehl" w:hint="cs"/>
                <w:sz w:val="20"/>
                <w:szCs w:val="20"/>
                <w:rtl/>
              </w:rPr>
            </w:pPr>
            <w:r>
              <w:rPr>
                <w:rFonts w:cs="FrankRuehl" w:hint="cs"/>
                <w:sz w:val="20"/>
                <w:szCs w:val="20"/>
                <w:rtl/>
              </w:rPr>
              <w:t>32,595</w:t>
            </w:r>
          </w:p>
        </w:tc>
        <w:tc>
          <w:tcPr>
            <w:tcW w:w="0" w:type="auto"/>
            <w:noWrap/>
            <w:vAlign w:val="center"/>
          </w:tcPr>
          <w:p w:rsidR="00000000">
            <w:pPr>
              <w:spacing w:before="40" w:after="40" w:line="220" w:lineRule="exact"/>
              <w:rPr>
                <w:rFonts w:cs="FrankRuehl" w:hint="cs"/>
                <w:b/>
                <w:bCs/>
                <w:sz w:val="20"/>
                <w:szCs w:val="20"/>
              </w:rPr>
            </w:pPr>
            <w:r>
              <w:rPr>
                <w:rFonts w:cs="FrankRuehl" w:hint="cs"/>
                <w:b/>
                <w:bCs/>
                <w:sz w:val="20"/>
                <w:szCs w:val="20"/>
                <w:rtl/>
              </w:rPr>
              <w:t>2007</w:t>
            </w:r>
          </w:p>
        </w:tc>
      </w:tr>
      <w:tr>
        <w:tblPrEx>
          <w:tblW w:w="6691" w:type="dxa"/>
          <w:jc w:val="center"/>
          <w:tblLook w:val="0000"/>
        </w:tblPrEx>
        <w:trPr>
          <w:jc w:val="center"/>
        </w:trPr>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97.5%</w:t>
            </w:r>
          </w:p>
        </w:tc>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22,081</w:t>
            </w:r>
          </w:p>
        </w:tc>
        <w:tc>
          <w:tcPr>
            <w:tcW w:w="0" w:type="auto"/>
            <w:noWrap/>
            <w:vAlign w:val="center"/>
          </w:tcPr>
          <w:p w:rsidR="00000000">
            <w:pPr>
              <w:spacing w:before="40" w:after="40" w:line="220" w:lineRule="exact"/>
              <w:rPr>
                <w:rFonts w:cs="FrankRuehl" w:hint="cs"/>
                <w:sz w:val="20"/>
                <w:szCs w:val="20"/>
              </w:rPr>
            </w:pPr>
            <w:r>
              <w:rPr>
                <w:rFonts w:cs="FrankRuehl" w:hint="cs"/>
                <w:sz w:val="20"/>
                <w:szCs w:val="20"/>
                <w:rtl/>
              </w:rPr>
              <w:t>52,604</w:t>
            </w:r>
          </w:p>
        </w:tc>
        <w:tc>
          <w:tcPr>
            <w:tcW w:w="0" w:type="auto"/>
            <w:vAlign w:val="center"/>
          </w:tcPr>
          <w:p w:rsidR="00000000">
            <w:pPr>
              <w:spacing w:before="40" w:after="40" w:line="220" w:lineRule="exact"/>
              <w:rPr>
                <w:rFonts w:cs="FrankRuehl" w:hint="cs"/>
                <w:sz w:val="20"/>
                <w:szCs w:val="20"/>
              </w:rPr>
            </w:pPr>
            <w:r>
              <w:rPr>
                <w:rFonts w:cs="FrankRuehl" w:hint="cs"/>
                <w:sz w:val="20"/>
                <w:szCs w:val="20"/>
                <w:rtl/>
              </w:rPr>
              <w:t>76,613</w:t>
            </w:r>
          </w:p>
        </w:tc>
        <w:tc>
          <w:tcPr>
            <w:tcW w:w="0" w:type="auto"/>
            <w:noWrap/>
            <w:vAlign w:val="center"/>
          </w:tcPr>
          <w:p w:rsidR="00000000">
            <w:pPr>
              <w:spacing w:before="40" w:after="40" w:line="220" w:lineRule="exact"/>
              <w:rPr>
                <w:rFonts w:cs="FrankRuehl" w:hint="cs"/>
                <w:sz w:val="20"/>
                <w:szCs w:val="20"/>
                <w:rtl/>
              </w:rPr>
            </w:pPr>
            <w:r>
              <w:rPr>
                <w:rFonts w:cs="FrankRuehl" w:hint="cs"/>
                <w:sz w:val="20"/>
                <w:szCs w:val="20"/>
                <w:rtl/>
              </w:rPr>
              <w:t>55,651</w:t>
            </w:r>
          </w:p>
        </w:tc>
        <w:tc>
          <w:tcPr>
            <w:tcW w:w="0" w:type="auto"/>
            <w:noWrap/>
            <w:vAlign w:val="center"/>
          </w:tcPr>
          <w:p w:rsidR="00000000">
            <w:pPr>
              <w:spacing w:before="40" w:after="40" w:line="220" w:lineRule="exact"/>
              <w:rPr>
                <w:rFonts w:cs="FrankRuehl" w:hint="cs"/>
                <w:b/>
                <w:bCs/>
                <w:sz w:val="20"/>
                <w:szCs w:val="20"/>
                <w:rtl/>
              </w:rPr>
            </w:pPr>
            <w:r>
              <w:rPr>
                <w:rFonts w:cs="FrankRuehl" w:hint="cs"/>
                <w:b/>
                <w:bCs/>
                <w:sz w:val="20"/>
                <w:szCs w:val="20"/>
                <w:rtl/>
              </w:rPr>
              <w:t>2008</w:t>
            </w:r>
          </w:p>
        </w:tc>
      </w:tr>
      <w:tr>
        <w:tblPrEx>
          <w:tblW w:w="6691" w:type="dxa"/>
          <w:jc w:val="center"/>
          <w:tblLook w:val="0000"/>
        </w:tblPrEx>
        <w:trPr>
          <w:jc w:val="center"/>
        </w:trPr>
        <w:tc>
          <w:tcPr>
            <w:tcW w:w="0" w:type="auto"/>
            <w:noWrap/>
            <w:vAlign w:val="center"/>
          </w:tcPr>
          <w:p w:rsidR="00000000">
            <w:pPr>
              <w:spacing w:before="40" w:after="40" w:line="220" w:lineRule="exact"/>
              <w:rPr>
                <w:rFonts w:cs="FrankRuehl" w:hint="cs"/>
                <w:sz w:val="20"/>
                <w:szCs w:val="20"/>
                <w:rtl/>
              </w:rPr>
            </w:pPr>
            <w:r>
              <w:rPr>
                <w:rFonts w:cs="FrankRuehl" w:hint="cs"/>
                <w:sz w:val="20"/>
                <w:szCs w:val="20"/>
                <w:rtl/>
              </w:rPr>
              <w:t>98.6%</w:t>
            </w:r>
          </w:p>
        </w:tc>
        <w:tc>
          <w:tcPr>
            <w:tcW w:w="0" w:type="auto"/>
            <w:noWrap/>
            <w:vAlign w:val="center"/>
          </w:tcPr>
          <w:p w:rsidR="00000000">
            <w:pPr>
              <w:spacing w:before="40" w:after="40" w:line="220" w:lineRule="exact"/>
              <w:rPr>
                <w:rFonts w:cs="FrankRuehl" w:hint="cs"/>
                <w:sz w:val="20"/>
                <w:szCs w:val="20"/>
                <w:rtl/>
              </w:rPr>
            </w:pPr>
            <w:r>
              <w:rPr>
                <w:rFonts w:cs="FrankRuehl" w:hint="cs"/>
                <w:sz w:val="20"/>
                <w:szCs w:val="20"/>
                <w:rtl/>
              </w:rPr>
              <w:t>20,853*</w:t>
            </w:r>
          </w:p>
        </w:tc>
        <w:tc>
          <w:tcPr>
            <w:tcW w:w="0" w:type="auto"/>
            <w:noWrap/>
            <w:vAlign w:val="center"/>
          </w:tcPr>
          <w:p w:rsidR="00000000">
            <w:pPr>
              <w:spacing w:before="40" w:after="40" w:line="220" w:lineRule="exact"/>
              <w:rPr>
                <w:rFonts w:cs="FrankRuehl" w:hint="cs"/>
                <w:sz w:val="20"/>
                <w:szCs w:val="20"/>
                <w:rtl/>
              </w:rPr>
            </w:pPr>
            <w:r>
              <w:rPr>
                <w:rFonts w:cs="FrankRuehl" w:hint="cs"/>
                <w:sz w:val="20"/>
                <w:szCs w:val="20"/>
                <w:rtl/>
              </w:rPr>
              <w:t>61,530</w:t>
            </w:r>
          </w:p>
        </w:tc>
        <w:tc>
          <w:tcPr>
            <w:tcW w:w="0" w:type="auto"/>
            <w:vAlign w:val="center"/>
          </w:tcPr>
          <w:p w:rsidR="00000000">
            <w:pPr>
              <w:spacing w:before="40" w:after="40" w:line="220" w:lineRule="exact"/>
              <w:rPr>
                <w:rFonts w:cs="FrankRuehl" w:hint="cs"/>
                <w:sz w:val="20"/>
                <w:szCs w:val="20"/>
              </w:rPr>
            </w:pPr>
            <w:r>
              <w:rPr>
                <w:rFonts w:cs="FrankRuehl" w:hint="cs"/>
                <w:sz w:val="20"/>
                <w:szCs w:val="20"/>
                <w:rtl/>
              </w:rPr>
              <w:t>83,554*</w:t>
            </w:r>
          </w:p>
        </w:tc>
        <w:tc>
          <w:tcPr>
            <w:tcW w:w="0" w:type="auto"/>
            <w:noWrap/>
            <w:vAlign w:val="center"/>
          </w:tcPr>
          <w:p w:rsidR="00000000">
            <w:pPr>
              <w:spacing w:before="40" w:after="40" w:line="220" w:lineRule="exact"/>
              <w:rPr>
                <w:rFonts w:cs="FrankRuehl" w:hint="cs"/>
                <w:sz w:val="20"/>
                <w:szCs w:val="20"/>
                <w:rtl/>
              </w:rPr>
            </w:pPr>
            <w:r>
              <w:rPr>
                <w:rFonts w:cs="FrankRuehl" w:hint="cs"/>
                <w:sz w:val="20"/>
                <w:szCs w:val="20"/>
                <w:rtl/>
              </w:rPr>
              <w:t>48,502</w:t>
            </w:r>
          </w:p>
        </w:tc>
        <w:tc>
          <w:tcPr>
            <w:tcW w:w="0" w:type="auto"/>
            <w:noWrap/>
            <w:vAlign w:val="center"/>
          </w:tcPr>
          <w:p w:rsidR="00000000">
            <w:pPr>
              <w:spacing w:before="40" w:after="40" w:line="220" w:lineRule="exact"/>
              <w:rPr>
                <w:rFonts w:cs="FrankRuehl" w:hint="cs"/>
                <w:b/>
                <w:bCs/>
                <w:sz w:val="20"/>
                <w:szCs w:val="20"/>
              </w:rPr>
            </w:pPr>
            <w:r>
              <w:rPr>
                <w:rFonts w:cs="FrankRuehl" w:hint="cs"/>
                <w:b/>
                <w:bCs/>
                <w:sz w:val="20"/>
                <w:szCs w:val="20"/>
                <w:rtl/>
              </w:rPr>
              <w:t>2009</w:t>
            </w:r>
          </w:p>
        </w:tc>
      </w:tr>
    </w:tbl>
    <w:p w:rsidR="00000000">
      <w:pPr>
        <w:spacing w:before="120" w:after="240" w:line="200" w:lineRule="exact"/>
        <w:ind w:left="397" w:hanging="397"/>
        <w:rPr>
          <w:rFonts w:cs="FrankRuehl" w:hint="cs"/>
          <w:sz w:val="20"/>
          <w:szCs w:val="20"/>
          <w:rtl/>
        </w:rPr>
      </w:pPr>
      <w:r>
        <w:rPr>
          <w:rFonts w:cs="FrankRuehl" w:hint="cs"/>
          <w:sz w:val="20"/>
          <w:szCs w:val="20"/>
          <w:rtl/>
        </w:rPr>
        <w:t>*</w:t>
      </w:r>
      <w:r>
        <w:rPr>
          <w:rFonts w:cs="FrankRuehl" w:hint="cs"/>
          <w:sz w:val="20"/>
          <w:szCs w:val="20"/>
          <w:rtl/>
        </w:rPr>
        <w:tab/>
        <w:t>על פי נ</w:t>
      </w:r>
      <w:r>
        <w:rPr>
          <w:rFonts w:cs="FrankRuehl" w:hint="cs"/>
          <w:sz w:val="20"/>
          <w:szCs w:val="20"/>
          <w:rtl/>
        </w:rPr>
        <w:t xml:space="preserve">תוני </w:t>
      </w:r>
      <w:r>
        <w:rPr>
          <w:rFonts w:cs="FrankRuehl"/>
          <w:sz w:val="20"/>
          <w:szCs w:val="20"/>
          <w:rtl/>
        </w:rPr>
        <w:t>נתיב</w:t>
      </w:r>
      <w:r>
        <w:rPr>
          <w:rFonts w:cs="FrankRuehl" w:hint="cs"/>
          <w:sz w:val="20"/>
          <w:szCs w:val="20"/>
          <w:rtl/>
        </w:rPr>
        <w:t xml:space="preserve"> מ-17.1.10</w:t>
      </w:r>
    </w:p>
    <w:p w:rsidR="00000000">
      <w:pPr>
        <w:spacing w:after="120" w:line="230" w:lineRule="exact"/>
        <w:jc w:val="both"/>
        <w:rPr>
          <w:rFonts w:cs="FrankRuehl" w:hint="cs"/>
          <w:sz w:val="20"/>
          <w:szCs w:val="22"/>
          <w:rtl/>
        </w:rPr>
      </w:pPr>
      <w:r>
        <w:rPr>
          <w:rFonts w:cs="FrankRuehl" w:hint="cs"/>
          <w:sz w:val="20"/>
          <w:szCs w:val="22"/>
          <w:rtl/>
        </w:rPr>
        <w:t xml:space="preserve">כמצוין בטבלה, תקציב הארגון ל-2009 הסתכם בכ-83.5 מיליון ש"ח, והוא כלל עלות שכר של </w:t>
      </w:r>
      <w:r>
        <w:rPr>
          <w:rFonts w:cs="FrankRuehl"/>
          <w:sz w:val="20"/>
          <w:szCs w:val="22"/>
        </w:rPr>
        <w:br/>
      </w:r>
      <w:r>
        <w:rPr>
          <w:rFonts w:cs="FrankRuehl" w:hint="cs"/>
          <w:sz w:val="20"/>
          <w:szCs w:val="22"/>
          <w:rtl/>
        </w:rPr>
        <w:t xml:space="preserve">כ-25 מיליון ש"ח בשנה, כ-51.1 מיליון ש"ח לאמרכלות ופעולות בארץ ובחו"ל וכ-10 מיליון ש"ח לפרויקטי מחשוב והקלדה. </w:t>
      </w:r>
    </w:p>
    <w:p w:rsidR="00000000">
      <w:pPr>
        <w:spacing w:after="120" w:line="230" w:lineRule="exact"/>
        <w:jc w:val="both"/>
        <w:rPr>
          <w:rFonts w:cs="FrankRuehl" w:hint="cs"/>
          <w:sz w:val="20"/>
          <w:szCs w:val="22"/>
          <w:rtl/>
        </w:rPr>
      </w:pPr>
      <w:r>
        <w:rPr>
          <w:rFonts w:cs="FrankRuehl" w:hint="cs"/>
          <w:sz w:val="20"/>
          <w:szCs w:val="22"/>
          <w:rtl/>
        </w:rPr>
        <w:t xml:space="preserve">בקשות </w:t>
      </w:r>
      <w:r>
        <w:rPr>
          <w:rFonts w:cs="FrankRuehl"/>
          <w:sz w:val="20"/>
          <w:szCs w:val="22"/>
          <w:rtl/>
        </w:rPr>
        <w:t>נתיב</w:t>
      </w:r>
      <w:r>
        <w:rPr>
          <w:rFonts w:cs="FrankRuehl" w:hint="cs"/>
          <w:sz w:val="20"/>
          <w:szCs w:val="22"/>
          <w:rtl/>
        </w:rPr>
        <w:t xml:space="preserve"> לתוספת תקציב עבור 2009 החלו מספר </w:t>
      </w:r>
      <w:r>
        <w:rPr>
          <w:rFonts w:cs="FrankRuehl" w:hint="cs"/>
          <w:sz w:val="20"/>
          <w:szCs w:val="22"/>
          <w:rtl/>
        </w:rPr>
        <w:t xml:space="preserve">חודשים לפני תחילת שנת התקציב - באוגוסט 2008. ראש </w:t>
      </w:r>
      <w:r>
        <w:rPr>
          <w:rFonts w:cs="FrankRuehl"/>
          <w:sz w:val="20"/>
          <w:szCs w:val="22"/>
          <w:rtl/>
        </w:rPr>
        <w:t>נתיב</w:t>
      </w:r>
      <w:r>
        <w:rPr>
          <w:rFonts w:cs="FrankRuehl" w:hint="cs"/>
          <w:sz w:val="20"/>
          <w:szCs w:val="22"/>
          <w:rtl/>
        </w:rPr>
        <w:t xml:space="preserve"> פנתה ב-5.8.08 למזכיר הממשלה ולראש אגף התקציבים במשרד האוצר בבקשה לתוספת תקציב ל</w:t>
      </w:r>
      <w:r>
        <w:rPr>
          <w:rFonts w:cs="FrankRuehl"/>
          <w:sz w:val="20"/>
          <w:szCs w:val="22"/>
          <w:rtl/>
        </w:rPr>
        <w:t>נתיב</w:t>
      </w:r>
      <w:r>
        <w:rPr>
          <w:rFonts w:cs="FrankRuehl" w:hint="cs"/>
          <w:sz w:val="20"/>
          <w:szCs w:val="22"/>
          <w:rtl/>
        </w:rPr>
        <w:t xml:space="preserve"> לשנת העבודה 2009. לדבריה, התוספת התקציבית המבוקשת מתבססת על ההוצאות השוטפות הלכה למעשה ועל ההוצאות הנדרשות להרחבת הפעי</w:t>
      </w:r>
      <w:r>
        <w:rPr>
          <w:rFonts w:cs="FrankRuehl" w:hint="cs"/>
          <w:sz w:val="20"/>
          <w:szCs w:val="22"/>
          <w:rtl/>
        </w:rPr>
        <w:t xml:space="preserve">לות ולהעמקתה. על פי מכתבה, בסיס התקציב ב-2008 עמד על כ-55.7 מיליון ש"ח, ולבסיס זה נדרשת תוספת של 10 מיליון ש"ח עבור ההוצאות השוטפות הקיימות (בעיקר קשיחות), ו-15 מיליון ש"ח נוספים נדרשים, כאמור, להרחבת הפעילות ולהעמקתה. ראש </w:t>
      </w:r>
      <w:r>
        <w:rPr>
          <w:rFonts w:cs="FrankRuehl"/>
          <w:sz w:val="20"/>
          <w:szCs w:val="22"/>
          <w:rtl/>
        </w:rPr>
        <w:t>נתיב</w:t>
      </w:r>
      <w:r>
        <w:rPr>
          <w:rFonts w:cs="FrankRuehl" w:hint="cs"/>
          <w:sz w:val="20"/>
          <w:szCs w:val="22"/>
          <w:rtl/>
        </w:rPr>
        <w:t xml:space="preserve"> ביקשה שבסיס התקציב הנדרש ל-2</w:t>
      </w:r>
      <w:r>
        <w:rPr>
          <w:rFonts w:cs="FrankRuehl" w:hint="cs"/>
          <w:sz w:val="20"/>
          <w:szCs w:val="22"/>
          <w:rtl/>
        </w:rPr>
        <w:t>009 יעמוד על 80.7 מיליון ש"ח, וכמו כן ביקשה פטור מקיצוצים רוחביים.</w:t>
      </w:r>
    </w:p>
    <w:p w:rsidR="00000000">
      <w:pPr>
        <w:spacing w:after="120" w:line="230" w:lineRule="exact"/>
        <w:jc w:val="both"/>
        <w:rPr>
          <w:rFonts w:cs="FrankRuehl" w:hint="cs"/>
          <w:sz w:val="20"/>
          <w:szCs w:val="22"/>
          <w:rtl/>
        </w:rPr>
      </w:pPr>
      <w:r>
        <w:rPr>
          <w:rFonts w:cs="FrankRuehl" w:hint="cs"/>
          <w:sz w:val="20"/>
          <w:szCs w:val="22"/>
          <w:rtl/>
        </w:rPr>
        <w:t xml:space="preserve">בספטמבר 2008 סיכמו נציג אגף התקציבים ותקציבנית </w:t>
      </w:r>
      <w:r>
        <w:rPr>
          <w:rFonts w:cs="FrankRuehl"/>
          <w:sz w:val="20"/>
          <w:szCs w:val="22"/>
          <w:rtl/>
        </w:rPr>
        <w:t>נתיב</w:t>
      </w:r>
      <w:r>
        <w:rPr>
          <w:rFonts w:cs="FrankRuehl" w:hint="cs"/>
          <w:sz w:val="20"/>
          <w:szCs w:val="22"/>
          <w:rtl/>
        </w:rPr>
        <w:t xml:space="preserve">, כי תקציב </w:t>
      </w:r>
      <w:r>
        <w:rPr>
          <w:rFonts w:cs="FrankRuehl"/>
          <w:sz w:val="20"/>
          <w:szCs w:val="22"/>
          <w:rtl/>
        </w:rPr>
        <w:t>נתיב</w:t>
      </w:r>
      <w:r>
        <w:rPr>
          <w:rFonts w:cs="FrankRuehl" w:hint="cs"/>
          <w:sz w:val="20"/>
          <w:szCs w:val="22"/>
          <w:rtl/>
        </w:rPr>
        <w:t xml:space="preserve"> ל-2009 יעמוד על </w:t>
      </w:r>
      <w:r>
        <w:rPr>
          <w:rFonts w:cs="FrankRuehl"/>
          <w:sz w:val="20"/>
          <w:szCs w:val="22"/>
        </w:rPr>
        <w:br/>
      </w:r>
      <w:r>
        <w:rPr>
          <w:rFonts w:cs="FrankRuehl" w:hint="cs"/>
          <w:sz w:val="20"/>
          <w:szCs w:val="22"/>
          <w:rtl/>
        </w:rPr>
        <w:t>כ-50.4 מיליון ש"ח. בסיכום צוין, כי הוא מהווה מענה מוסכם (בין האוצר ל</w:t>
      </w:r>
      <w:r>
        <w:rPr>
          <w:rFonts w:cs="FrankRuehl"/>
          <w:sz w:val="20"/>
          <w:szCs w:val="22"/>
          <w:rtl/>
        </w:rPr>
        <w:t>נתיב</w:t>
      </w:r>
      <w:r>
        <w:rPr>
          <w:rFonts w:cs="FrankRuehl" w:hint="cs"/>
          <w:sz w:val="20"/>
          <w:szCs w:val="22"/>
          <w:rtl/>
        </w:rPr>
        <w:t xml:space="preserve">) לבסיס התקציב של </w:t>
      </w:r>
      <w:r>
        <w:rPr>
          <w:rFonts w:cs="FrankRuehl"/>
          <w:sz w:val="20"/>
          <w:szCs w:val="22"/>
          <w:rtl/>
        </w:rPr>
        <w:t>נתיב</w:t>
      </w:r>
      <w:r>
        <w:rPr>
          <w:rFonts w:cs="FrankRuehl" w:hint="cs"/>
          <w:sz w:val="20"/>
          <w:szCs w:val="22"/>
          <w:rtl/>
        </w:rPr>
        <w:t xml:space="preserve"> ל-2009.</w:t>
      </w:r>
    </w:p>
    <w:p w:rsidR="00000000">
      <w:pPr>
        <w:spacing w:after="120" w:line="230" w:lineRule="exact"/>
        <w:jc w:val="both"/>
        <w:rPr>
          <w:rFonts w:cs="FrankRuehl"/>
          <w:sz w:val="20"/>
          <w:szCs w:val="22"/>
          <w:rtl/>
        </w:rPr>
      </w:pPr>
      <w:r>
        <w:rPr>
          <w:rFonts w:cs="FrankRuehl" w:hint="cs"/>
          <w:sz w:val="20"/>
          <w:szCs w:val="22"/>
          <w:rtl/>
        </w:rPr>
        <w:t>במ</w:t>
      </w:r>
      <w:r>
        <w:rPr>
          <w:rFonts w:cs="FrankRuehl" w:hint="cs"/>
          <w:sz w:val="20"/>
          <w:szCs w:val="22"/>
          <w:rtl/>
        </w:rPr>
        <w:t xml:space="preserve">סמך </w:t>
      </w:r>
      <w:r>
        <w:rPr>
          <w:rFonts w:cs="FrankRuehl"/>
          <w:sz w:val="20"/>
          <w:szCs w:val="22"/>
          <w:rtl/>
        </w:rPr>
        <w:t>נתיב</w:t>
      </w:r>
      <w:r>
        <w:rPr>
          <w:rFonts w:cs="FrankRuehl" w:hint="cs"/>
          <w:sz w:val="20"/>
          <w:szCs w:val="22"/>
          <w:rtl/>
        </w:rPr>
        <w:t xml:space="preserve"> מינואר 2009 תואר השינוי בתקציב בשנים 2002 ואילך באופן הבא: "בין השנים 2002 - 2006 חלו קיצוצים מרחיקי לכת על </w:t>
      </w:r>
      <w:r>
        <w:rPr>
          <w:rFonts w:cs="FrankRuehl"/>
          <w:sz w:val="20"/>
          <w:szCs w:val="22"/>
          <w:rtl/>
        </w:rPr>
        <w:t>נתיב</w:t>
      </w:r>
      <w:r>
        <w:rPr>
          <w:rFonts w:cs="FrankRuehl" w:hint="cs"/>
          <w:sz w:val="20"/>
          <w:szCs w:val="22"/>
          <w:rtl/>
        </w:rPr>
        <w:t>, ומכאן צומצמה פעילותנו ומצבת כוח האדם שלרשותנו". במסמך מתוארת ירידת התקציב באופן עקבי בין השנים 2002 ו-2007, שבה הספיק בסיס התקציב לפע</w:t>
      </w:r>
      <w:r>
        <w:rPr>
          <w:rFonts w:cs="FrankRuehl" w:hint="cs"/>
          <w:sz w:val="20"/>
          <w:szCs w:val="22"/>
          <w:rtl/>
        </w:rPr>
        <w:t xml:space="preserve">ילות חצי שנתית בלבד. ב-2007 קיבל </w:t>
      </w:r>
      <w:r>
        <w:rPr>
          <w:rFonts w:cs="FrankRuehl"/>
          <w:sz w:val="20"/>
          <w:szCs w:val="22"/>
          <w:rtl/>
        </w:rPr>
        <w:t>נתיב</w:t>
      </w:r>
      <w:r>
        <w:rPr>
          <w:rFonts w:cs="FrankRuehl" w:hint="cs"/>
          <w:sz w:val="20"/>
          <w:szCs w:val="22"/>
          <w:rtl/>
        </w:rPr>
        <w:t xml:space="preserve"> "תוספת חד-פעמית לתקציב בסך 22 מיליון ש"ח, למימון ההוצאות השוטפות עד סוף השנה. תוספת זו לא נכללה בבסיס התקציב". </w:t>
      </w:r>
    </w:p>
    <w:p w:rsidR="00000000">
      <w:pPr>
        <w:spacing w:after="120" w:line="230" w:lineRule="exact"/>
        <w:jc w:val="both"/>
        <w:rPr>
          <w:rFonts w:cs="FrankRuehl" w:hint="cs"/>
          <w:sz w:val="20"/>
          <w:szCs w:val="22"/>
          <w:rtl/>
        </w:rPr>
      </w:pPr>
      <w:r>
        <w:rPr>
          <w:rFonts w:cs="FrankRuehl"/>
          <w:sz w:val="20"/>
          <w:szCs w:val="22"/>
          <w:rtl/>
        </w:rPr>
        <w:br w:type="page"/>
      </w:r>
      <w:r>
        <w:rPr>
          <w:rFonts w:cs="FrankRuehl" w:hint="cs"/>
          <w:sz w:val="20"/>
          <w:szCs w:val="22"/>
          <w:rtl/>
        </w:rPr>
        <w:t xml:space="preserve">בנוגע לתקציב 2008 צוין, כי בסיס התקציב הוא 60 מיליון ש"ח ולאחר קיצוצים רוחביים יעמוד על 55.6 מיליון ש"ח. </w:t>
      </w:r>
    </w:p>
    <w:p w:rsidR="00000000">
      <w:pPr>
        <w:spacing w:after="120" w:line="230" w:lineRule="exact"/>
        <w:jc w:val="both"/>
        <w:rPr>
          <w:rFonts w:cs="FrankRuehl" w:hint="cs"/>
          <w:sz w:val="20"/>
          <w:szCs w:val="22"/>
          <w:rtl/>
        </w:rPr>
      </w:pPr>
      <w:r>
        <w:rPr>
          <w:rFonts w:cs="FrankRuehl" w:hint="cs"/>
          <w:sz w:val="20"/>
          <w:szCs w:val="22"/>
          <w:rtl/>
        </w:rPr>
        <w:t xml:space="preserve">על פי אותו מסמך, "שנת 2008 עמדה בסימן התחדשות פעילות </w:t>
      </w:r>
      <w:r>
        <w:rPr>
          <w:rFonts w:cs="FrankRuehl"/>
          <w:sz w:val="20"/>
          <w:szCs w:val="22"/>
          <w:rtl/>
        </w:rPr>
        <w:t>נתיב</w:t>
      </w:r>
      <w:r>
        <w:rPr>
          <w:rFonts w:cs="FrankRuehl" w:hint="cs"/>
          <w:sz w:val="20"/>
          <w:szCs w:val="22"/>
          <w:rtl/>
        </w:rPr>
        <w:t xml:space="preserve"> - שונו דפוסי הפעולה לצורך הרחבת והעמקת הפעילות, כפי שנקבע בהחלטת הממשלה, במטרה לייעל ולמקד את הפעילויות בהתאם ליעדי </w:t>
      </w:r>
      <w:r>
        <w:rPr>
          <w:rFonts w:cs="FrankRuehl"/>
          <w:sz w:val="20"/>
          <w:szCs w:val="22"/>
          <w:rtl/>
        </w:rPr>
        <w:t>נתיב</w:t>
      </w:r>
      <w:r>
        <w:rPr>
          <w:rFonts w:cs="FrankRuehl" w:hint="cs"/>
          <w:sz w:val="20"/>
          <w:szCs w:val="22"/>
          <w:rtl/>
        </w:rPr>
        <w:t>". אשר ל-2009 צוין, כי "כדי לבסס פעילויות אלה ולהרחיבן לגרמניה ולמוקדי פעילות</w:t>
      </w:r>
      <w:r>
        <w:rPr>
          <w:rFonts w:cs="FrankRuehl" w:hint="cs"/>
          <w:sz w:val="20"/>
          <w:szCs w:val="22"/>
          <w:rtl/>
        </w:rPr>
        <w:t xml:space="preserve"> בבריה"מ לשעבר, וכן לפתח תכניות חדשות (מיפוי, קהילות ו'</w:t>
      </w:r>
      <w:r>
        <w:rPr>
          <w:rFonts w:cs="FrankRuehl"/>
          <w:sz w:val="20"/>
          <w:szCs w:val="22"/>
          <w:rtl/>
        </w:rPr>
        <w:t>נתיב</w:t>
      </w:r>
      <w:r>
        <w:rPr>
          <w:rFonts w:cs="FrankRuehl" w:hint="cs"/>
          <w:sz w:val="20"/>
          <w:szCs w:val="22"/>
          <w:rtl/>
        </w:rPr>
        <w:t xml:space="preserve"> אישי') יש לאשר תוספת לבסיס תקציב </w:t>
      </w:r>
      <w:r>
        <w:rPr>
          <w:rFonts w:cs="FrankRuehl"/>
          <w:sz w:val="20"/>
          <w:szCs w:val="22"/>
          <w:rtl/>
        </w:rPr>
        <w:t>נתיב</w:t>
      </w:r>
      <w:r>
        <w:rPr>
          <w:rFonts w:cs="FrankRuehl" w:hint="cs"/>
          <w:sz w:val="20"/>
          <w:szCs w:val="22"/>
          <w:rtl/>
        </w:rPr>
        <w:t xml:space="preserve"> בסך 15 מיליון ש"ח".</w:t>
      </w:r>
    </w:p>
    <w:p w:rsidR="00000000">
      <w:pPr>
        <w:spacing w:after="120" w:line="230" w:lineRule="exact"/>
        <w:jc w:val="both"/>
        <w:rPr>
          <w:rFonts w:cs="FrankRuehl" w:hint="cs"/>
          <w:sz w:val="20"/>
          <w:szCs w:val="22"/>
          <w:rtl/>
        </w:rPr>
      </w:pPr>
      <w:r>
        <w:rPr>
          <w:rFonts w:cs="FrankRuehl" w:hint="cs"/>
          <w:sz w:val="20"/>
          <w:szCs w:val="22"/>
          <w:rtl/>
        </w:rPr>
        <w:t xml:space="preserve">כאמור לעיל, ב-1.3.09 החליטה הממשלה להרחיב את פעילותו של </w:t>
      </w:r>
      <w:r>
        <w:rPr>
          <w:rFonts w:cs="FrankRuehl"/>
          <w:sz w:val="20"/>
          <w:szCs w:val="22"/>
          <w:rtl/>
        </w:rPr>
        <w:t>נתיב</w:t>
      </w:r>
      <w:r>
        <w:rPr>
          <w:rFonts w:cs="FrankRuehl" w:hint="cs"/>
          <w:sz w:val="20"/>
          <w:szCs w:val="22"/>
          <w:rtl/>
        </w:rPr>
        <w:t xml:space="preserve"> בתחומי החינוך היהודי-ציוני ועידוד העלייה, ואישרה "הצעה להחלטה" שגובשה באחריות</w:t>
      </w:r>
      <w:r>
        <w:rPr>
          <w:rFonts w:cs="FrankRuehl" w:hint="cs"/>
          <w:sz w:val="20"/>
          <w:szCs w:val="22"/>
          <w:rtl/>
        </w:rPr>
        <w:t xml:space="preserve"> מזכיר הממשלה בשיתוף, בין השאר, של נתיב, הסוכנות היהודית ומשרד האוצר. בהצעה תוקצבו לנתיב פעילויות מוגדרות במסגרת הרחבת הפעילות הזו בסכום כולל של 7.7 מיליון ש"ח, כלהלן: 2.5 מיליון ש"ח למיתוג מדינת ישראל, 200,000 ש"ח להרחבת מערך האולפנים, מיליון ש"ח לפעילות </w:t>
      </w:r>
      <w:r>
        <w:rPr>
          <w:rFonts w:cs="FrankRuehl"/>
          <w:sz w:val="20"/>
          <w:szCs w:val="22"/>
          <w:rtl/>
        </w:rPr>
        <w:t>נתיב</w:t>
      </w:r>
      <w:r>
        <w:rPr>
          <w:rFonts w:cs="FrankRuehl" w:hint="cs"/>
          <w:sz w:val="20"/>
          <w:szCs w:val="22"/>
          <w:rtl/>
        </w:rPr>
        <w:t xml:space="preserve"> צעיר/"צופים", 1 מיליון ש"ח לנושא מנהיגות צעירה ונחשונים ו-3 מיליון ש"ח לגיוס תלמידי נעל"ה. </w:t>
      </w:r>
    </w:p>
    <w:p w:rsidR="00000000">
      <w:pPr>
        <w:spacing w:after="120" w:line="230" w:lineRule="exact"/>
        <w:jc w:val="both"/>
        <w:rPr>
          <w:rFonts w:cs="FrankRuehl" w:hint="cs"/>
          <w:sz w:val="20"/>
          <w:szCs w:val="22"/>
          <w:rtl/>
        </w:rPr>
      </w:pPr>
      <w:r>
        <w:rPr>
          <w:rFonts w:cs="FrankRuehl" w:hint="cs"/>
          <w:sz w:val="20"/>
          <w:szCs w:val="22"/>
          <w:rtl/>
        </w:rPr>
        <w:t xml:space="preserve">במרץ 2009 ציינה ראש נתיב בפורום עדכון מטה </w:t>
      </w:r>
      <w:r>
        <w:rPr>
          <w:rFonts w:cs="FrankRuehl"/>
          <w:sz w:val="20"/>
          <w:szCs w:val="22"/>
          <w:rtl/>
        </w:rPr>
        <w:t>נתיב</w:t>
      </w:r>
      <w:r>
        <w:rPr>
          <w:rFonts w:cs="FrankRuehl" w:hint="cs"/>
          <w:sz w:val="20"/>
          <w:szCs w:val="22"/>
          <w:rtl/>
        </w:rPr>
        <w:t>, כי "</w:t>
      </w:r>
      <w:r>
        <w:rPr>
          <w:rFonts w:cs="FrankRuehl" w:hint="cs"/>
          <w:b/>
          <w:bCs/>
          <w:sz w:val="20"/>
          <w:szCs w:val="22"/>
          <w:rtl/>
        </w:rPr>
        <w:t xml:space="preserve">על בסיס החלטת הממשלה מתבצעת חשיבה מחודשת לצורך הרחבת תכנית העבודה </w:t>
      </w:r>
      <w:r>
        <w:rPr>
          <w:rFonts w:cs="FrankRuehl" w:hint="cs"/>
          <w:sz w:val="20"/>
          <w:szCs w:val="22"/>
          <w:rtl/>
        </w:rPr>
        <w:t>[ההדגשה אינה במקור]". בתחילת מאי 2009 הגי</w:t>
      </w:r>
      <w:r>
        <w:rPr>
          <w:rFonts w:cs="FrankRuehl" w:hint="cs"/>
          <w:sz w:val="20"/>
          <w:szCs w:val="22"/>
          <w:rtl/>
        </w:rPr>
        <w:t xml:space="preserve">שה מחלקת תכנון ותקציבים (להלן - תו"ת) בנתיב תכנון להרחבת תכנית העבודה, שהתבססה על תוספת התקציב האמורה. משרד מבקר המדינה העלה, כי מתוך סכום של 7.7 מיליון ש"ח שנועד לעדכון ולהרחבת תכנית העבודה, צוין בטבלה ובמכתב מפורט המהווים חלק מן התכנית, כי </w:t>
      </w:r>
      <w:r>
        <w:rPr>
          <w:rFonts w:cs="FrankRuehl" w:hint="cs"/>
          <w:b/>
          <w:bCs/>
          <w:sz w:val="20"/>
          <w:szCs w:val="22"/>
          <w:u w:val="single"/>
          <w:rtl/>
        </w:rPr>
        <w:t>טרם הסתיים הטי</w:t>
      </w:r>
      <w:r>
        <w:rPr>
          <w:rFonts w:cs="FrankRuehl" w:hint="cs"/>
          <w:b/>
          <w:bCs/>
          <w:sz w:val="20"/>
          <w:szCs w:val="22"/>
          <w:u w:val="single"/>
          <w:rtl/>
        </w:rPr>
        <w:t>פול בנושאים שעלותם בתכנית העבודה מסתכמת בכ-5.6 מיליון ש"ח</w:t>
      </w:r>
      <w:r>
        <w:rPr>
          <w:rFonts w:cs="FrankRuehl" w:hint="cs"/>
          <w:sz w:val="20"/>
          <w:szCs w:val="22"/>
          <w:rtl/>
        </w:rPr>
        <w:t xml:space="preserve"> (ההדגשה אינה במקור), להלן הפירוט:</w:t>
      </w:r>
    </w:p>
    <w:p w:rsidR="00000000">
      <w:pPr>
        <w:spacing w:after="120" w:line="230" w:lineRule="exact"/>
        <w:jc w:val="both"/>
        <w:rPr>
          <w:rFonts w:cs="FrankRuehl" w:hint="cs"/>
          <w:sz w:val="20"/>
          <w:szCs w:val="22"/>
          <w:rtl/>
        </w:rPr>
      </w:pPr>
      <w:r>
        <w:rPr>
          <w:rFonts w:cs="FrankRuehl" w:hint="cs"/>
          <w:sz w:val="20"/>
          <w:szCs w:val="22"/>
          <w:rtl/>
        </w:rPr>
        <w:t xml:space="preserve">א. </w:t>
      </w:r>
      <w:r>
        <w:rPr>
          <w:rFonts w:cs="FrankRuehl"/>
          <w:sz w:val="20"/>
          <w:szCs w:val="22"/>
        </w:rPr>
        <w:tab/>
      </w:r>
      <w:r>
        <w:rPr>
          <w:rFonts w:cs="FrankRuehl" w:hint="cs"/>
          <w:sz w:val="20"/>
          <w:szCs w:val="22"/>
          <w:rtl/>
        </w:rPr>
        <w:t xml:space="preserve">לגבי נושא "שגרירים", בעלות של 960,000 ש"ח צוין, כי יש להגיש רציונל ומתודולוגיה לעבודה. </w:t>
      </w:r>
    </w:p>
    <w:p w:rsidR="00000000">
      <w:pPr>
        <w:spacing w:after="120" w:line="230" w:lineRule="exact"/>
        <w:jc w:val="both"/>
        <w:rPr>
          <w:rFonts w:cs="FrankRuehl" w:hint="cs"/>
          <w:sz w:val="20"/>
          <w:szCs w:val="22"/>
          <w:rtl/>
        </w:rPr>
      </w:pPr>
      <w:r>
        <w:rPr>
          <w:rFonts w:cs="FrankRuehl" w:hint="cs"/>
          <w:sz w:val="20"/>
          <w:szCs w:val="22"/>
          <w:rtl/>
        </w:rPr>
        <w:t xml:space="preserve">ב. </w:t>
      </w:r>
      <w:r>
        <w:rPr>
          <w:rFonts w:cs="FrankRuehl"/>
          <w:sz w:val="20"/>
          <w:szCs w:val="22"/>
        </w:rPr>
        <w:tab/>
      </w:r>
      <w:r>
        <w:rPr>
          <w:rFonts w:cs="FrankRuehl" w:hint="cs"/>
          <w:sz w:val="20"/>
          <w:szCs w:val="22"/>
          <w:rtl/>
        </w:rPr>
        <w:t>לגבי נושא תשורות (כחלק מנושא המיתוג) - באחריות תחום פיתוח להעביר תכנ</w:t>
      </w:r>
      <w:r>
        <w:rPr>
          <w:rFonts w:cs="FrankRuehl" w:hint="cs"/>
          <w:sz w:val="20"/>
          <w:szCs w:val="22"/>
          <w:rtl/>
        </w:rPr>
        <w:t xml:space="preserve">ית מעודכנת בסך כולל של 500,000 ש"ח. </w:t>
      </w:r>
    </w:p>
    <w:p w:rsidR="00000000">
      <w:pPr>
        <w:spacing w:after="120" w:line="230" w:lineRule="exact"/>
        <w:jc w:val="both"/>
        <w:rPr>
          <w:rFonts w:cs="FrankRuehl" w:hint="cs"/>
          <w:sz w:val="20"/>
          <w:szCs w:val="22"/>
          <w:rtl/>
        </w:rPr>
      </w:pPr>
      <w:r>
        <w:rPr>
          <w:rFonts w:cs="FrankRuehl" w:hint="cs"/>
          <w:sz w:val="20"/>
          <w:szCs w:val="22"/>
          <w:rtl/>
        </w:rPr>
        <w:t xml:space="preserve">ג. </w:t>
      </w:r>
      <w:r>
        <w:rPr>
          <w:rFonts w:cs="FrankRuehl"/>
          <w:sz w:val="20"/>
          <w:szCs w:val="22"/>
        </w:rPr>
        <w:tab/>
      </w:r>
      <w:r>
        <w:rPr>
          <w:rFonts w:cs="FrankRuehl" w:hint="cs"/>
          <w:sz w:val="20"/>
          <w:szCs w:val="22"/>
          <w:rtl/>
        </w:rPr>
        <w:t xml:space="preserve">לגבי נושא של ערבי תרבות במרכז מוסקבה צוין, כי תוקצב סכום של 50,000 ש"ח ויש לבדוק צרכים בפועל, ובבדיקה של מחלקת תו"ת עם ראש האזור וראש השלוחה טרם התגבשה תכנית מלאה. </w:t>
      </w:r>
    </w:p>
    <w:p w:rsidR="00000000">
      <w:pPr>
        <w:spacing w:after="120" w:line="230" w:lineRule="exact"/>
        <w:jc w:val="both"/>
        <w:rPr>
          <w:rFonts w:cs="FrankRuehl" w:hint="cs"/>
          <w:sz w:val="20"/>
          <w:szCs w:val="22"/>
          <w:rtl/>
        </w:rPr>
      </w:pPr>
      <w:r>
        <w:rPr>
          <w:rFonts w:cs="FrankRuehl" w:hint="cs"/>
          <w:sz w:val="20"/>
          <w:szCs w:val="22"/>
          <w:rtl/>
        </w:rPr>
        <w:t xml:space="preserve">ד. </w:t>
      </w:r>
      <w:r>
        <w:rPr>
          <w:rFonts w:cs="FrankRuehl"/>
          <w:sz w:val="20"/>
          <w:szCs w:val="22"/>
        </w:rPr>
        <w:tab/>
      </w:r>
      <w:r>
        <w:rPr>
          <w:rFonts w:cs="FrankRuehl" w:hint="cs"/>
          <w:sz w:val="20"/>
          <w:szCs w:val="22"/>
          <w:rtl/>
        </w:rPr>
        <w:t>לגבי ההמלצה לתוספת נציגים (אומנים ולהקות) בעלו</w:t>
      </w:r>
      <w:r>
        <w:rPr>
          <w:rFonts w:cs="FrankRuehl" w:hint="cs"/>
          <w:sz w:val="20"/>
          <w:szCs w:val="22"/>
          <w:rtl/>
        </w:rPr>
        <w:t xml:space="preserve">ת של 200,000 ש"ח, צוין, כי הנושא תוקצב ויש לבדוק צרכים בפועל. </w:t>
      </w:r>
    </w:p>
    <w:p w:rsidR="00000000">
      <w:pPr>
        <w:spacing w:after="120" w:line="230" w:lineRule="exact"/>
        <w:jc w:val="both"/>
        <w:rPr>
          <w:rFonts w:cs="FrankRuehl" w:hint="cs"/>
          <w:sz w:val="20"/>
          <w:szCs w:val="22"/>
          <w:rtl/>
        </w:rPr>
      </w:pPr>
      <w:r>
        <w:rPr>
          <w:rFonts w:cs="FrankRuehl" w:hint="cs"/>
          <w:sz w:val="20"/>
          <w:szCs w:val="22"/>
          <w:rtl/>
        </w:rPr>
        <w:t xml:space="preserve">ה. </w:t>
      </w:r>
      <w:r>
        <w:rPr>
          <w:rFonts w:cs="FrankRuehl"/>
          <w:sz w:val="20"/>
          <w:szCs w:val="22"/>
        </w:rPr>
        <w:tab/>
      </w:r>
      <w:r>
        <w:rPr>
          <w:rFonts w:cs="FrankRuehl" w:hint="cs"/>
          <w:sz w:val="20"/>
          <w:szCs w:val="22"/>
          <w:rtl/>
        </w:rPr>
        <w:t xml:space="preserve">לגבי תגבור נסיעות של השליח האחראי לנושאי תרבות בשלוחת מוסקבה בסכום של 40,000 ש"ח צוין, כי בבדיקה של מחלקת תו"ת מול השטח טרם הועברה תכנית מסודרת. </w:t>
      </w:r>
    </w:p>
    <w:p w:rsidR="00000000">
      <w:pPr>
        <w:spacing w:after="120" w:line="230" w:lineRule="exact"/>
        <w:jc w:val="both"/>
        <w:rPr>
          <w:rFonts w:cs="FrankRuehl" w:hint="cs"/>
          <w:sz w:val="20"/>
          <w:szCs w:val="22"/>
          <w:rtl/>
        </w:rPr>
      </w:pPr>
      <w:r>
        <w:rPr>
          <w:rFonts w:cs="FrankRuehl" w:hint="cs"/>
          <w:sz w:val="20"/>
          <w:szCs w:val="22"/>
          <w:rtl/>
        </w:rPr>
        <w:t xml:space="preserve">ו. </w:t>
      </w:r>
      <w:r>
        <w:rPr>
          <w:rFonts w:cs="FrankRuehl"/>
          <w:sz w:val="20"/>
          <w:szCs w:val="22"/>
        </w:rPr>
        <w:tab/>
      </w:r>
      <w:r>
        <w:rPr>
          <w:rFonts w:cs="FrankRuehl" w:hint="cs"/>
          <w:sz w:val="20"/>
          <w:szCs w:val="22"/>
          <w:rtl/>
        </w:rPr>
        <w:t>בנושא שיפורים טכנולוגיים בעלות של 250,0</w:t>
      </w:r>
      <w:r>
        <w:rPr>
          <w:rFonts w:cs="FrankRuehl" w:hint="cs"/>
          <w:sz w:val="20"/>
          <w:szCs w:val="22"/>
          <w:rtl/>
        </w:rPr>
        <w:t xml:space="preserve">00 ש"ח צוין שהנושא "תוקצב, יש לבדוק צרכים בפועל". </w:t>
      </w:r>
    </w:p>
    <w:p w:rsidR="00000000">
      <w:pPr>
        <w:spacing w:after="120" w:line="230" w:lineRule="exact"/>
        <w:jc w:val="both"/>
        <w:rPr>
          <w:rFonts w:cs="FrankRuehl" w:hint="cs"/>
          <w:sz w:val="20"/>
          <w:szCs w:val="22"/>
          <w:rtl/>
        </w:rPr>
      </w:pPr>
      <w:r>
        <w:rPr>
          <w:rFonts w:cs="FrankRuehl" w:hint="cs"/>
          <w:sz w:val="20"/>
          <w:szCs w:val="22"/>
          <w:rtl/>
        </w:rPr>
        <w:t xml:space="preserve">ז. </w:t>
      </w:r>
      <w:r>
        <w:rPr>
          <w:rFonts w:cs="FrankRuehl"/>
          <w:sz w:val="20"/>
          <w:szCs w:val="22"/>
        </w:rPr>
        <w:tab/>
      </w:r>
      <w:r>
        <w:rPr>
          <w:rFonts w:cs="FrankRuehl" w:hint="cs"/>
          <w:sz w:val="20"/>
          <w:szCs w:val="22"/>
          <w:rtl/>
        </w:rPr>
        <w:t xml:space="preserve">בנושא חינוך - הכשרת מורים ורענון חומרי עזר לאולפנים בעלות של 50,000 ש"ח שוב צוין, כי "תוקצב, יש לבדוק צרכים בפועל". </w:t>
      </w:r>
    </w:p>
    <w:p w:rsidR="00000000">
      <w:pPr>
        <w:spacing w:after="240" w:line="230" w:lineRule="exact"/>
        <w:jc w:val="both"/>
        <w:rPr>
          <w:rFonts w:cs="FrankRuehl" w:hint="cs"/>
          <w:sz w:val="20"/>
          <w:szCs w:val="22"/>
          <w:rtl/>
        </w:rPr>
      </w:pPr>
      <w:r>
        <w:rPr>
          <w:rFonts w:cs="FrankRuehl" w:hint="cs"/>
          <w:sz w:val="20"/>
          <w:szCs w:val="22"/>
          <w:rtl/>
        </w:rPr>
        <w:t xml:space="preserve">ח. </w:t>
      </w:r>
      <w:r>
        <w:rPr>
          <w:rFonts w:cs="FrankRuehl"/>
          <w:sz w:val="20"/>
          <w:szCs w:val="22"/>
        </w:rPr>
        <w:tab/>
      </w:r>
      <w:r>
        <w:rPr>
          <w:rFonts w:cs="FrankRuehl" w:hint="cs"/>
          <w:sz w:val="20"/>
          <w:szCs w:val="22"/>
          <w:rtl/>
        </w:rPr>
        <w:t>בנושא העיקרי בסכום של 3 מיליון ש"ח - גיוס תלמידי נעל"ה, צוין, כי הנושא טרם תוקצב</w:t>
      </w:r>
      <w:r>
        <w:rPr>
          <w:rFonts w:cs="FrankRuehl" w:hint="cs"/>
          <w:sz w:val="20"/>
          <w:szCs w:val="22"/>
          <w:rtl/>
        </w:rPr>
        <w:t xml:space="preserve"> וממתינים לעדכונים מתחום פיתוח בנושא.</w:t>
      </w:r>
    </w:p>
    <w:p w:rsidR="00000000">
      <w:pPr>
        <w:spacing w:line="220" w:lineRule="exact"/>
        <w:jc w:val="both"/>
        <w:rPr>
          <w:rFonts w:cs="FrankRuehl" w:hint="cs"/>
          <w:sz w:val="20"/>
          <w:szCs w:val="22"/>
          <w:rtl/>
        </w:rPr>
      </w:pPr>
      <w:r>
        <w:rPr>
          <w:rFonts w:cs="FrankRuehl"/>
          <w:sz w:val="20"/>
          <w:szCs w:val="22"/>
          <w:rtl/>
        </w:rPr>
        <w:br w:type="page"/>
      </w:r>
    </w:p>
    <w:p w:rsidR="00000000">
      <w:pPr>
        <w:pStyle w:val="RESHET"/>
        <w:keepLines/>
        <w:rPr>
          <w:rFonts w:hint="cs"/>
          <w:sz w:val="20"/>
          <w:rtl/>
        </w:rPr>
      </w:pPr>
      <w:r>
        <w:rPr>
          <w:rFonts w:hint="cs"/>
          <w:sz w:val="20"/>
          <w:rtl/>
        </w:rPr>
        <w:t>מהאמור לעיל עולה, כי בחינת התכנית להרחבה בפעילות נתיב נעשתה בדיעבד, רק לאחר שאושרה בהחלטת הממשלה לעיל ממרץ 2009. בביקורת לא נמצא, כי קודם שהועלתה לאישור הממשלה לוותה "ההצעה להחלטה" בבחינת צרכים תקציביים לגבי כל אחד מ</w:t>
      </w:r>
      <w:r>
        <w:rPr>
          <w:rFonts w:hint="cs"/>
          <w:sz w:val="20"/>
          <w:rtl/>
        </w:rPr>
        <w:t xml:space="preserve">סעיפי ההוצאה התקציבית ובבחינת היכולת לממש את התכניות במסגרת ת"ע של נתיב ל-2009. </w:t>
      </w:r>
    </w:p>
    <w:p w:rsidR="00000000">
      <w:pPr>
        <w:spacing w:before="180" w:after="120" w:line="230" w:lineRule="exact"/>
        <w:jc w:val="both"/>
        <w:rPr>
          <w:rFonts w:cs="FrankRuehl" w:hint="cs"/>
          <w:sz w:val="20"/>
          <w:szCs w:val="22"/>
          <w:rtl/>
        </w:rPr>
      </w:pPr>
      <w:r>
        <w:rPr>
          <w:rFonts w:cs="FrankRuehl" w:hint="cs"/>
          <w:sz w:val="20"/>
          <w:szCs w:val="22"/>
          <w:rtl/>
        </w:rPr>
        <w:t>בביקורת נמצא, כי רמ"ח תו"ת ב</w:t>
      </w:r>
      <w:r>
        <w:rPr>
          <w:rFonts w:cs="FrankRuehl"/>
          <w:sz w:val="20"/>
          <w:szCs w:val="22"/>
          <w:rtl/>
        </w:rPr>
        <w:t>נתיב</w:t>
      </w:r>
      <w:r>
        <w:rPr>
          <w:rFonts w:cs="FrankRuehl" w:hint="cs"/>
          <w:sz w:val="20"/>
          <w:szCs w:val="22"/>
          <w:rtl/>
        </w:rPr>
        <w:t xml:space="preserve"> שוחחה ב-4.3.09 (ערב הקמת הממשלה ה-32) עם העוזר של חבר הכנסת סטס מיסז'ניקוב ממפלגת "ישראל ביתנו", ומסרה לו את "דרישותינו התקציביות שיש להעלות ב</w:t>
      </w:r>
      <w:r>
        <w:rPr>
          <w:rFonts w:cs="FrankRuehl" w:hint="cs"/>
          <w:sz w:val="20"/>
          <w:szCs w:val="22"/>
          <w:rtl/>
        </w:rPr>
        <w:t xml:space="preserve">מסגרת ההסכמים הקואליציוניים: 1. בסיס תקציב </w:t>
      </w:r>
      <w:r>
        <w:rPr>
          <w:rFonts w:cs="FrankRuehl"/>
          <w:sz w:val="20"/>
          <w:szCs w:val="22"/>
          <w:rtl/>
        </w:rPr>
        <w:t>נתיב</w:t>
      </w:r>
      <w:r>
        <w:rPr>
          <w:rFonts w:cs="FrankRuehl" w:hint="cs"/>
          <w:sz w:val="20"/>
          <w:szCs w:val="22"/>
          <w:rtl/>
        </w:rPr>
        <w:t xml:space="preserve"> - יש לעגן את בסיס תקציב </w:t>
      </w:r>
      <w:r>
        <w:rPr>
          <w:rFonts w:cs="FrankRuehl"/>
          <w:sz w:val="20"/>
          <w:szCs w:val="22"/>
          <w:rtl/>
        </w:rPr>
        <w:t>נתיב</w:t>
      </w:r>
      <w:r>
        <w:rPr>
          <w:rFonts w:cs="FrankRuehl" w:hint="cs"/>
          <w:sz w:val="20"/>
          <w:szCs w:val="22"/>
          <w:rtl/>
        </w:rPr>
        <w:t xml:space="preserve"> מ-50.4 מיליון ש"ח למינימום 70-75 מיליון ש"ח עבור העמקת הפעילות וביסוסה בשטח". בהסכם לכינון הממשלה ה-32 (סעיף 67) שנחתם ב-15.3.09 נקבע, כי "ל</w:t>
      </w:r>
      <w:r>
        <w:rPr>
          <w:rFonts w:cs="FrankRuehl"/>
          <w:sz w:val="20"/>
          <w:szCs w:val="22"/>
          <w:rtl/>
        </w:rPr>
        <w:t>נתיב</w:t>
      </w:r>
      <w:r>
        <w:rPr>
          <w:rFonts w:cs="FrankRuehl" w:hint="cs"/>
          <w:sz w:val="20"/>
          <w:szCs w:val="22"/>
          <w:rtl/>
        </w:rPr>
        <w:t xml:space="preserve">-לשכת הקשר תינתן תוספת חד-פעמית של </w:t>
      </w:r>
      <w:r>
        <w:rPr>
          <w:rFonts w:cs="FrankRuehl" w:hint="cs"/>
          <w:sz w:val="20"/>
          <w:szCs w:val="22"/>
          <w:rtl/>
        </w:rPr>
        <w:t>75 מיליון ש"ח".</w:t>
      </w:r>
    </w:p>
    <w:p w:rsidR="00000000">
      <w:pPr>
        <w:spacing w:after="120" w:line="230" w:lineRule="exact"/>
        <w:jc w:val="both"/>
        <w:rPr>
          <w:rFonts w:cs="FrankRuehl" w:hint="cs"/>
          <w:sz w:val="20"/>
          <w:szCs w:val="22"/>
          <w:rtl/>
        </w:rPr>
      </w:pPr>
      <w:r>
        <w:rPr>
          <w:rFonts w:cs="FrankRuehl" w:hint="cs"/>
          <w:sz w:val="20"/>
          <w:szCs w:val="22"/>
          <w:rtl/>
        </w:rPr>
        <w:t xml:space="preserve">בסוף מאי 2009 סיכמו נציג אגף התקציבים במשרד האוצר ורמ"ח תו"ת של </w:t>
      </w:r>
      <w:r>
        <w:rPr>
          <w:rFonts w:cs="FrankRuehl"/>
          <w:sz w:val="20"/>
          <w:szCs w:val="22"/>
          <w:rtl/>
        </w:rPr>
        <w:t>נתיב</w:t>
      </w:r>
      <w:r>
        <w:rPr>
          <w:rFonts w:cs="FrankRuehl" w:hint="cs"/>
          <w:sz w:val="20"/>
          <w:szCs w:val="22"/>
          <w:rtl/>
        </w:rPr>
        <w:t xml:space="preserve"> את תוספות התקציב ל</w:t>
      </w:r>
      <w:r>
        <w:rPr>
          <w:rFonts w:cs="FrankRuehl"/>
          <w:sz w:val="20"/>
          <w:szCs w:val="22"/>
          <w:rtl/>
        </w:rPr>
        <w:t>נתיב</w:t>
      </w:r>
      <w:r>
        <w:rPr>
          <w:rFonts w:cs="FrankRuehl" w:hint="cs"/>
          <w:sz w:val="20"/>
          <w:szCs w:val="22"/>
          <w:rtl/>
        </w:rPr>
        <w:t>. בסיכום צוין, כי בסיס הצעת התקציב ל</w:t>
      </w:r>
      <w:r>
        <w:rPr>
          <w:rFonts w:cs="FrankRuehl"/>
          <w:sz w:val="20"/>
          <w:szCs w:val="22"/>
          <w:rtl/>
        </w:rPr>
        <w:t>נתיב</w:t>
      </w:r>
      <w:r>
        <w:rPr>
          <w:rFonts w:cs="FrankRuehl" w:hint="cs"/>
          <w:sz w:val="20"/>
          <w:szCs w:val="22"/>
          <w:rtl/>
        </w:rPr>
        <w:t xml:space="preserve"> ל-2009 לאחר קיצוצים רוחביים עומד על 48.502 מיליוני ש"ח ול-2010 49.129 מיליוני ש"ח. כמו כן צוין, כי "במסגרת ה</w:t>
      </w:r>
      <w:r>
        <w:rPr>
          <w:rFonts w:cs="FrankRuehl" w:hint="cs"/>
          <w:sz w:val="20"/>
          <w:szCs w:val="22"/>
          <w:rtl/>
        </w:rPr>
        <w:t>הסכם הקואליציוני בין סיעת 'ישראל ביתנו' לכנסת הנוכחית, להלן תוספות תקציב ל</w:t>
      </w:r>
      <w:r>
        <w:rPr>
          <w:rFonts w:cs="FrankRuehl"/>
          <w:sz w:val="20"/>
          <w:szCs w:val="22"/>
          <w:rtl/>
        </w:rPr>
        <w:t>נתיב</w:t>
      </w:r>
      <w:r>
        <w:rPr>
          <w:rFonts w:cs="FrankRuehl" w:hint="cs"/>
          <w:sz w:val="20"/>
          <w:szCs w:val="22"/>
          <w:rtl/>
        </w:rPr>
        <w:t xml:space="preserve"> בסך 75 מיליון ש"ח שתתווסף לתקציב </w:t>
      </w:r>
      <w:r>
        <w:rPr>
          <w:rFonts w:cs="FrankRuehl"/>
          <w:sz w:val="20"/>
          <w:szCs w:val="22"/>
          <w:rtl/>
        </w:rPr>
        <w:t>נתיב</w:t>
      </w:r>
      <w:r>
        <w:rPr>
          <w:rFonts w:cs="FrankRuehl" w:hint="cs"/>
          <w:sz w:val="20"/>
          <w:szCs w:val="22"/>
          <w:rtl/>
        </w:rPr>
        <w:t xml:space="preserve"> כלהלן: </w:t>
      </w:r>
      <w:r>
        <w:rPr>
          <w:rFonts w:cs="FrankRuehl" w:hint="cs"/>
          <w:b/>
          <w:bCs/>
          <w:sz w:val="20"/>
          <w:szCs w:val="22"/>
          <w:rtl/>
        </w:rPr>
        <w:t>לבסיס</w:t>
      </w:r>
      <w:r>
        <w:rPr>
          <w:rFonts w:cs="FrankRuehl" w:hint="cs"/>
          <w:sz w:val="20"/>
          <w:szCs w:val="22"/>
          <w:rtl/>
        </w:rPr>
        <w:t xml:space="preserve"> תקציב </w:t>
      </w:r>
      <w:r>
        <w:rPr>
          <w:rFonts w:cs="FrankRuehl"/>
          <w:sz w:val="20"/>
          <w:szCs w:val="22"/>
          <w:rtl/>
        </w:rPr>
        <w:t>נתיב</w:t>
      </w:r>
      <w:r>
        <w:rPr>
          <w:rFonts w:cs="FrankRuehl" w:hint="cs"/>
          <w:sz w:val="20"/>
          <w:szCs w:val="22"/>
          <w:rtl/>
        </w:rPr>
        <w:t xml:space="preserve"> מ-2009 עד ל-2014 - 10 מיליון ש"ח. תוספת </w:t>
      </w:r>
      <w:r>
        <w:rPr>
          <w:rFonts w:cs="FrankRuehl" w:hint="cs"/>
          <w:b/>
          <w:bCs/>
          <w:sz w:val="20"/>
          <w:szCs w:val="22"/>
          <w:rtl/>
        </w:rPr>
        <w:t>חד-פעמית</w:t>
      </w:r>
      <w:r>
        <w:rPr>
          <w:rFonts w:cs="FrankRuehl" w:hint="cs"/>
          <w:sz w:val="20"/>
          <w:szCs w:val="22"/>
          <w:rtl/>
        </w:rPr>
        <w:t xml:space="preserve"> ל-2010 - 15 מיליון ש"ח. בהתאם להחלטת הממשלה מספר 4529 מיום 1.3.200</w:t>
      </w:r>
      <w:r>
        <w:rPr>
          <w:rFonts w:cs="FrankRuehl" w:hint="cs"/>
          <w:sz w:val="20"/>
          <w:szCs w:val="22"/>
          <w:rtl/>
        </w:rPr>
        <w:t xml:space="preserve">9, להרחבת הפעילות בתחום החינוך היהודי-ציוני וכן לחיזוק תדמיתה של מדינת ישראל, תתווסף תוספת </w:t>
      </w:r>
      <w:r>
        <w:rPr>
          <w:rFonts w:cs="FrankRuehl" w:hint="cs"/>
          <w:b/>
          <w:bCs/>
          <w:sz w:val="20"/>
          <w:szCs w:val="22"/>
          <w:rtl/>
        </w:rPr>
        <w:t>חד-פעמית נוספת</w:t>
      </w:r>
      <w:r>
        <w:rPr>
          <w:rFonts w:cs="FrankRuehl" w:hint="cs"/>
          <w:sz w:val="20"/>
          <w:szCs w:val="22"/>
          <w:rtl/>
        </w:rPr>
        <w:t xml:space="preserve"> לתקציב </w:t>
      </w:r>
      <w:r>
        <w:rPr>
          <w:rFonts w:cs="FrankRuehl"/>
          <w:sz w:val="20"/>
          <w:szCs w:val="22"/>
          <w:rtl/>
        </w:rPr>
        <w:t>נתיב</w:t>
      </w:r>
      <w:r>
        <w:rPr>
          <w:rFonts w:cs="FrankRuehl" w:hint="cs"/>
          <w:sz w:val="20"/>
          <w:szCs w:val="22"/>
          <w:rtl/>
        </w:rPr>
        <w:t xml:space="preserve"> בסך 7.7 מיליון ש"ח" (ההדגשות במקור).</w:t>
      </w:r>
    </w:p>
    <w:p w:rsidR="00000000">
      <w:pPr>
        <w:spacing w:after="120" w:line="230" w:lineRule="exact"/>
        <w:jc w:val="both"/>
        <w:rPr>
          <w:rFonts w:cs="FrankRuehl" w:hint="cs"/>
          <w:sz w:val="20"/>
          <w:szCs w:val="22"/>
          <w:rtl/>
        </w:rPr>
      </w:pPr>
      <w:r>
        <w:rPr>
          <w:rFonts w:cs="FrankRuehl" w:hint="cs"/>
          <w:sz w:val="20"/>
          <w:szCs w:val="22"/>
          <w:rtl/>
        </w:rPr>
        <w:t>רמ"ח תו"ת מסרה לעורכי הביקורת ביוני 2009, כי בכל שנה מ-2003 קוצץ בסיס התקציב, ובמקביל נוספו כספים בשי</w:t>
      </w:r>
      <w:r>
        <w:rPr>
          <w:rFonts w:cs="FrankRuehl" w:hint="cs"/>
          <w:sz w:val="20"/>
          <w:szCs w:val="22"/>
          <w:rtl/>
        </w:rPr>
        <w:t xml:space="preserve">עור דומה באופן חד-פעמי שמימנו את פעילות הארגון בהיקף דומה. לדבריה, דבר זה מצביע על כך שבסיס התקציב של </w:t>
      </w:r>
      <w:r>
        <w:rPr>
          <w:rFonts w:cs="FrankRuehl"/>
          <w:sz w:val="20"/>
          <w:szCs w:val="22"/>
          <w:rtl/>
        </w:rPr>
        <w:t>נתיב</w:t>
      </w:r>
      <w:r>
        <w:rPr>
          <w:rFonts w:cs="FrankRuehl" w:hint="cs"/>
          <w:sz w:val="20"/>
          <w:szCs w:val="22"/>
          <w:rtl/>
        </w:rPr>
        <w:t xml:space="preserve"> לא הוסדר ולא הותאם לפעילותו. עד 2007 התוספות היו חד-פעמיות, ומ-2008 נוסף הסכום הנדרש לקיום רמת פעילות דומה לבסיס התקציב. עוד הסבירה רמ"ח תו"ת, כי בכל</w:t>
      </w:r>
      <w:r>
        <w:rPr>
          <w:rFonts w:cs="FrankRuehl" w:hint="cs"/>
          <w:sz w:val="20"/>
          <w:szCs w:val="22"/>
          <w:rtl/>
        </w:rPr>
        <w:t xml:space="preserve"> שנה תכנית העבודה נבנית על בסיס פעילות בהיקף של 75 מיליון ש"ח, ואם בסיס התקציב יצר פער - ההנחה הייתה שיינתנו תוספות במהלך השנה, תוך קביעה מראש אילו פעילויות לא יצאו לפועל אם התוספת לא תינתן. עוד מסרה, כי "בהסכם הקואליציוני של 2009 נפלה טעות - </w:t>
      </w:r>
      <w:r>
        <w:rPr>
          <w:rFonts w:cs="FrankRuehl"/>
          <w:sz w:val="20"/>
          <w:szCs w:val="22"/>
          <w:rtl/>
        </w:rPr>
        <w:t>נתיב</w:t>
      </w:r>
      <w:r>
        <w:rPr>
          <w:rFonts w:cs="FrankRuehl" w:hint="cs"/>
          <w:sz w:val="20"/>
          <w:szCs w:val="22"/>
          <w:rtl/>
        </w:rPr>
        <w:t xml:space="preserve"> ביקש מ[ח</w:t>
      </w:r>
      <w:r>
        <w:rPr>
          <w:rFonts w:cs="FrankRuehl" w:hint="cs"/>
          <w:sz w:val="20"/>
          <w:szCs w:val="22"/>
          <w:rtl/>
        </w:rPr>
        <w:t xml:space="preserve">"כ אביגדור] ליברמן בהתחלה להוסיף לבסיס התקציב 25 מיליון ש"ח לשנה כדי לבסס אחת ולתמיד תקציב שנתי של 75 מיליון ש"ח שהוא האומדן השנתי לצורך הפעילות. [ח"כ אביגדור] ליברמן עדכן את ראש </w:t>
      </w:r>
      <w:r>
        <w:rPr>
          <w:rFonts w:cs="FrankRuehl"/>
          <w:sz w:val="20"/>
          <w:szCs w:val="22"/>
          <w:rtl/>
        </w:rPr>
        <w:t>נתיב</w:t>
      </w:r>
      <w:r>
        <w:rPr>
          <w:rFonts w:cs="FrankRuehl" w:hint="cs"/>
          <w:sz w:val="20"/>
          <w:szCs w:val="22"/>
          <w:rtl/>
        </w:rPr>
        <w:t xml:space="preserve"> שלא הצליח להגיע לכך ובהסכם הקואליציוני ניתן להגיע רק לתוספת לבסיס של 10 </w:t>
      </w:r>
      <w:r>
        <w:rPr>
          <w:rFonts w:cs="FrankRuehl" w:hint="cs"/>
          <w:sz w:val="20"/>
          <w:szCs w:val="22"/>
          <w:rtl/>
        </w:rPr>
        <w:t>מיליון ש"ח ועוד 15 מיליון ש"ח חד-פעמי, כך שסך הכל יעמוד על 75 מיליון ש"ח ל-2009. הכל עבר דרך ראש הארגון. מישהו בדרך התבלבל והפך את זה לתוספת חד-פעמית של 75 מיליון ש"ח כפי שכתוב בהסכם הקואליציוני".</w:t>
      </w:r>
    </w:p>
    <w:p w:rsidR="00000000">
      <w:pPr>
        <w:spacing w:after="240" w:line="230" w:lineRule="exact"/>
        <w:jc w:val="both"/>
        <w:rPr>
          <w:rFonts w:cs="FrankRuehl" w:hint="cs"/>
          <w:sz w:val="20"/>
          <w:szCs w:val="22"/>
          <w:rtl/>
        </w:rPr>
      </w:pPr>
      <w:r>
        <w:rPr>
          <w:rFonts w:cs="FrankRuehl" w:hint="cs"/>
          <w:sz w:val="20"/>
          <w:szCs w:val="22"/>
          <w:rtl/>
        </w:rPr>
        <w:t>רכז ביטחון באגף התקציבים במשרד האוצר מסר לעורכי הביקורת בספ</w:t>
      </w:r>
      <w:r>
        <w:rPr>
          <w:rFonts w:cs="FrankRuehl" w:hint="cs"/>
          <w:sz w:val="20"/>
          <w:szCs w:val="22"/>
          <w:rtl/>
        </w:rPr>
        <w:t xml:space="preserve">טמבר 2009 "על הקשיים בהפחתת תקציבי </w:t>
      </w:r>
      <w:r>
        <w:rPr>
          <w:rFonts w:cs="FrankRuehl"/>
          <w:sz w:val="20"/>
          <w:szCs w:val="22"/>
          <w:rtl/>
        </w:rPr>
        <w:t>נתיב</w:t>
      </w:r>
      <w:r>
        <w:rPr>
          <w:rFonts w:cs="FrankRuehl" w:hint="cs"/>
          <w:sz w:val="20"/>
          <w:szCs w:val="22"/>
          <w:rtl/>
        </w:rPr>
        <w:t xml:space="preserve"> נוכח מעורבות שאינה מקצועית-תקציבית בקביעתם". מעורבות כזו עמדה בבסיס הבקשות לתוספת תקציב של </w:t>
      </w:r>
      <w:r>
        <w:rPr>
          <w:rFonts w:cs="FrankRuehl"/>
          <w:sz w:val="20"/>
          <w:szCs w:val="22"/>
          <w:rtl/>
        </w:rPr>
        <w:t>נתיב</w:t>
      </w:r>
      <w:r>
        <w:rPr>
          <w:rFonts w:cs="FrankRuehl" w:hint="cs"/>
          <w:sz w:val="20"/>
          <w:szCs w:val="22"/>
          <w:rtl/>
        </w:rPr>
        <w:t xml:space="preserve"> במסגרת המשא ומתן הקואליציוני מול "ישראל ביתנו", "שנתיב ופועלו נמצא גבוה בסדר העדיפויות שלהם. כך תקציב נתיב באמצעות ההסכם</w:t>
      </w:r>
      <w:r>
        <w:rPr>
          <w:rFonts w:cs="FrankRuehl" w:hint="cs"/>
          <w:sz w:val="20"/>
          <w:szCs w:val="22"/>
          <w:rtl/>
        </w:rPr>
        <w:t xml:space="preserve"> הקואליציוני גדל ב-75 מיליון ש"ח". </w:t>
      </w:r>
    </w:p>
    <w:p w:rsidR="00000000">
      <w:pPr>
        <w:spacing w:line="220" w:lineRule="exact"/>
        <w:jc w:val="both"/>
        <w:rPr>
          <w:rFonts w:cs="FrankRuehl" w:hint="cs"/>
          <w:sz w:val="20"/>
          <w:szCs w:val="22"/>
          <w:rtl/>
        </w:rPr>
      </w:pPr>
      <w:r>
        <w:rPr>
          <w:rFonts w:cs="FrankRuehl"/>
          <w:sz w:val="20"/>
          <w:szCs w:val="22"/>
          <w:rtl/>
        </w:rPr>
        <w:br w:type="page"/>
      </w:r>
    </w:p>
    <w:p w:rsidR="00000000">
      <w:pPr>
        <w:pStyle w:val="RESHET"/>
        <w:keepLines/>
        <w:rPr>
          <w:rFonts w:hint="cs"/>
          <w:sz w:val="20"/>
          <w:rtl/>
        </w:rPr>
      </w:pPr>
      <w:r>
        <w:rPr>
          <w:rFonts w:hint="cs"/>
          <w:sz w:val="20"/>
          <w:rtl/>
        </w:rPr>
        <w:t xml:space="preserve">השתלשלות העניינים המתוארת לעיל ממחישה לדעת מבקר המדינה, כי תקציב </w:t>
      </w:r>
      <w:r>
        <w:rPr>
          <w:sz w:val="20"/>
          <w:rtl/>
        </w:rPr>
        <w:t>נתיב</w:t>
      </w:r>
      <w:r>
        <w:rPr>
          <w:rFonts w:hint="cs"/>
          <w:sz w:val="20"/>
          <w:rtl/>
        </w:rPr>
        <w:t xml:space="preserve"> נקבע לכאורה, שלא על בסיס תהליך קבלת החלטות סדור וענייני כנדרש. זאת, ללא מתן דין וחשבון מצד אגף התקציבים במשרד האוצר למקבלי ההחלטות בדבר הסכום החיוני</w:t>
      </w:r>
      <w:r>
        <w:rPr>
          <w:rFonts w:hint="cs"/>
          <w:sz w:val="20"/>
          <w:rtl/>
        </w:rPr>
        <w:t xml:space="preserve"> לפעילות הארגון.</w:t>
      </w:r>
    </w:p>
    <w:p w:rsidR="00000000">
      <w:pPr>
        <w:spacing w:before="180" w:after="120" w:line="230" w:lineRule="exact"/>
        <w:jc w:val="both"/>
        <w:rPr>
          <w:rFonts w:cs="FrankRuehl" w:hint="cs"/>
          <w:sz w:val="20"/>
          <w:szCs w:val="22"/>
          <w:rtl/>
        </w:rPr>
      </w:pPr>
      <w:r>
        <w:rPr>
          <w:rFonts w:cs="FrankRuehl" w:hint="cs"/>
          <w:sz w:val="20"/>
          <w:szCs w:val="22"/>
          <w:rtl/>
        </w:rPr>
        <w:t xml:space="preserve">דוגמה לחוסר הביסוס בהתוויית תקציב </w:t>
      </w:r>
      <w:r>
        <w:rPr>
          <w:rFonts w:cs="FrankRuehl"/>
          <w:sz w:val="20"/>
          <w:szCs w:val="22"/>
          <w:rtl/>
        </w:rPr>
        <w:t>נתיב</w:t>
      </w:r>
      <w:r>
        <w:rPr>
          <w:rFonts w:cs="FrankRuehl" w:hint="cs"/>
          <w:sz w:val="20"/>
          <w:szCs w:val="22"/>
          <w:rtl/>
        </w:rPr>
        <w:t xml:space="preserve"> עלתה ממכתב חשב </w:t>
      </w:r>
      <w:r>
        <w:rPr>
          <w:rFonts w:cs="FrankRuehl"/>
          <w:sz w:val="20"/>
          <w:szCs w:val="22"/>
          <w:rtl/>
        </w:rPr>
        <w:t>נתיב</w:t>
      </w:r>
      <w:r>
        <w:rPr>
          <w:rFonts w:cs="FrankRuehl" w:hint="cs"/>
          <w:sz w:val="20"/>
          <w:szCs w:val="22"/>
          <w:rtl/>
        </w:rPr>
        <w:t xml:space="preserve"> מנובמבר 2009 לסגן ראש </w:t>
      </w:r>
      <w:r>
        <w:rPr>
          <w:rFonts w:cs="FrankRuehl"/>
          <w:sz w:val="20"/>
          <w:szCs w:val="22"/>
          <w:rtl/>
        </w:rPr>
        <w:t>נתיב</w:t>
      </w:r>
      <w:r>
        <w:rPr>
          <w:rFonts w:cs="FrankRuehl" w:hint="cs"/>
          <w:sz w:val="20"/>
          <w:szCs w:val="22"/>
          <w:rtl/>
        </w:rPr>
        <w:t xml:space="preserve"> המשמש גם כיו"ר ועדת המכרזים בנושא ועדת המכרזים ב</w:t>
      </w:r>
      <w:r>
        <w:rPr>
          <w:rFonts w:cs="FrankRuehl"/>
          <w:sz w:val="20"/>
          <w:szCs w:val="22"/>
          <w:rtl/>
        </w:rPr>
        <w:t>נתיב</w:t>
      </w:r>
      <w:r>
        <w:rPr>
          <w:rFonts w:cs="FrankRuehl" w:hint="cs"/>
          <w:sz w:val="20"/>
          <w:szCs w:val="22"/>
          <w:rtl/>
        </w:rPr>
        <w:t>. על פי המכתב, "</w:t>
      </w:r>
      <w:r>
        <w:rPr>
          <w:rFonts w:cs="FrankRuehl" w:hint="cs"/>
          <w:b/>
          <w:bCs/>
          <w:sz w:val="20"/>
          <w:szCs w:val="22"/>
          <w:u w:val="single"/>
          <w:rtl/>
        </w:rPr>
        <w:t>לצערי הרב מתרבים המקרים שבהם אנו מאשרים בועדת המכרזים התקשרויות אך ההזמנה (=ההתחייבות</w:t>
      </w:r>
      <w:r>
        <w:rPr>
          <w:rFonts w:cs="FrankRuehl" w:hint="cs"/>
          <w:b/>
          <w:bCs/>
          <w:sz w:val="20"/>
          <w:szCs w:val="22"/>
          <w:u w:val="single"/>
          <w:rtl/>
        </w:rPr>
        <w:t>) נרשמת על סכום אחר</w:t>
      </w:r>
      <w:r>
        <w:rPr>
          <w:rFonts w:cs="FrankRuehl" w:hint="cs"/>
          <w:sz w:val="20"/>
          <w:szCs w:val="22"/>
          <w:rtl/>
        </w:rPr>
        <w:t xml:space="preserve"> [ההדגשה והסוגריים במקור]. באם נרשום ההזמנה בדיוק לפי אישור ועדת המכרזים - לא נזדקק לחלק גדול מההתחייבויות!". חשב נתיב ציין שתי דוגמאות: באחת מהן אושרה התחייבות על סך 210,000 ש"ח וההזמנה יצאה על סך 174,100 ש"ח ובשנייה אושר חוזה לשנה על ס</w:t>
      </w:r>
      <w:r>
        <w:rPr>
          <w:rFonts w:cs="FrankRuehl" w:hint="cs"/>
          <w:sz w:val="20"/>
          <w:szCs w:val="22"/>
          <w:rtl/>
        </w:rPr>
        <w:t>ך 414,000 ש"ח וההזמנה יצאה על סך 247,000 ש"ח. לדבריו "</w:t>
      </w:r>
      <w:r>
        <w:rPr>
          <w:rFonts w:cs="FrankRuehl" w:hint="cs"/>
          <w:b/>
          <w:bCs/>
          <w:sz w:val="20"/>
          <w:szCs w:val="22"/>
          <w:rtl/>
        </w:rPr>
        <w:t>ביצוע קודם להתחייבויות</w:t>
      </w:r>
      <w:r>
        <w:rPr>
          <w:rFonts w:cs="FrankRuehl" w:hint="cs"/>
          <w:sz w:val="20"/>
          <w:szCs w:val="22"/>
          <w:rtl/>
        </w:rPr>
        <w:t xml:space="preserve"> [ההדגשה לא במקור]. איך ייתכן שלא נפיק הזמנות בהתאם למה שהוועדה אישרה - אבל נרשום מלא התחייבויות אחרות - שבעצם מיותרות - אם היינו רושמים ועובדים נכון. לאישור הכספי בועדת המכרזים אי</w:t>
      </w:r>
      <w:r>
        <w:rPr>
          <w:rFonts w:cs="FrankRuehl" w:hint="cs"/>
          <w:sz w:val="20"/>
          <w:szCs w:val="22"/>
          <w:rtl/>
        </w:rPr>
        <w:t xml:space="preserve">ן משמעות - אם ההזמנות יוצאות בסכומים שונים לגמרי. עשרות דוגמאות נוספות בשולחני. אינני מסכים לחתום על הזמנות בסכום שונה מאישור הוועדה. יש לקחת זאת בחשבון לפני אישור הוועדה. </w:t>
      </w:r>
      <w:r>
        <w:rPr>
          <w:rFonts w:cs="FrankRuehl" w:hint="cs"/>
          <w:b/>
          <w:bCs/>
          <w:sz w:val="20"/>
          <w:szCs w:val="22"/>
          <w:u w:val="single"/>
          <w:rtl/>
        </w:rPr>
        <w:t>אין שום סיבה בעולם לנהוג כך. במיוחד שיש עשרה מיליון ש"ח שלא בצענו</w:t>
      </w:r>
      <w:r>
        <w:rPr>
          <w:rFonts w:cs="FrankRuehl" w:hint="cs"/>
          <w:sz w:val="20"/>
          <w:szCs w:val="22"/>
          <w:rtl/>
        </w:rPr>
        <w:t xml:space="preserve"> [ההדגשה במקור]".</w:t>
      </w:r>
    </w:p>
    <w:p w:rsidR="00000000">
      <w:pPr>
        <w:spacing w:after="240" w:line="230" w:lineRule="exact"/>
        <w:jc w:val="both"/>
        <w:rPr>
          <w:rFonts w:cs="FrankRuehl" w:hint="cs"/>
          <w:sz w:val="20"/>
          <w:szCs w:val="22"/>
          <w:rtl/>
        </w:rPr>
      </w:pPr>
      <w:r>
        <w:rPr>
          <w:rFonts w:cs="FrankRuehl" w:hint="cs"/>
          <w:sz w:val="20"/>
          <w:szCs w:val="22"/>
          <w:rtl/>
        </w:rPr>
        <w:t>ב</w:t>
      </w:r>
      <w:r>
        <w:rPr>
          <w:rFonts w:cs="FrankRuehl" w:hint="cs"/>
          <w:sz w:val="20"/>
          <w:szCs w:val="22"/>
          <w:rtl/>
        </w:rPr>
        <w:t>התייחסות לטיוטת הביקורת מסר נתיב בינואר 2011, כי חשב המשרד ביקש להוציא הזמנות לכל תקופת ההתקשרות, גם אם מדובר בהתחייבות מעבר לשנת התקציב, וכי שינוי זה בוצע בהדרגה.</w:t>
      </w:r>
    </w:p>
    <w:p w:rsidR="00000000">
      <w:pPr>
        <w:pStyle w:val="RESHET"/>
        <w:keepLines/>
        <w:rPr>
          <w:rFonts w:hint="cs"/>
          <w:sz w:val="20"/>
          <w:rtl/>
        </w:rPr>
      </w:pPr>
      <w:r>
        <w:rPr>
          <w:rFonts w:hint="cs"/>
          <w:sz w:val="20"/>
          <w:rtl/>
        </w:rPr>
        <w:t xml:space="preserve">משרד מבקר המדינה מעיר, כי מדוגמה זו שלעיל עולה, כי מערכת ההתקשרויות של </w:t>
      </w:r>
      <w:r>
        <w:rPr>
          <w:sz w:val="20"/>
          <w:rtl/>
        </w:rPr>
        <w:t>נתיב</w:t>
      </w:r>
      <w:r>
        <w:rPr>
          <w:rFonts w:hint="cs"/>
          <w:sz w:val="20"/>
          <w:rtl/>
        </w:rPr>
        <w:t xml:space="preserve"> אינה מתנהלת בצור</w:t>
      </w:r>
      <w:r>
        <w:rPr>
          <w:rFonts w:hint="cs"/>
          <w:sz w:val="20"/>
          <w:rtl/>
        </w:rPr>
        <w:t>ה תקינה.</w:t>
      </w:r>
    </w:p>
    <w:p w:rsidR="00000000">
      <w:pPr>
        <w:spacing w:before="180" w:after="120" w:line="230" w:lineRule="exact"/>
        <w:jc w:val="both"/>
        <w:rPr>
          <w:rFonts w:cs="FrankRuehl" w:hint="cs"/>
          <w:sz w:val="20"/>
          <w:szCs w:val="22"/>
          <w:rtl/>
        </w:rPr>
      </w:pPr>
      <w:r>
        <w:rPr>
          <w:rFonts w:cs="FrankRuehl" w:hint="cs"/>
          <w:sz w:val="20"/>
          <w:szCs w:val="22"/>
          <w:rtl/>
        </w:rPr>
        <w:t xml:space="preserve">שליחה של הארגון ברוסיה מסרה לעורכי הביקורת בספטמבר 2009 בנוגע לנושא התקציב, כי ראש </w:t>
      </w:r>
      <w:r>
        <w:rPr>
          <w:rFonts w:cs="FrankRuehl"/>
          <w:sz w:val="20"/>
          <w:szCs w:val="22"/>
          <w:rtl/>
        </w:rPr>
        <w:t>נתיב</w:t>
      </w:r>
      <w:r>
        <w:rPr>
          <w:rFonts w:cs="FrankRuehl" w:hint="cs"/>
          <w:sz w:val="20"/>
          <w:szCs w:val="22"/>
          <w:rtl/>
        </w:rPr>
        <w:t xml:space="preserve"> ציינה בפניה "שהיא לא רוצה שיישאר כסף בקופה" (בסוף 2009). כך, לדוגמה, ציינה בנושא הרחבת הפעילות, כי </w:t>
      </w:r>
      <w:r>
        <w:rPr>
          <w:rFonts w:cs="FrankRuehl"/>
          <w:sz w:val="20"/>
          <w:szCs w:val="22"/>
          <w:rtl/>
        </w:rPr>
        <w:t>נתיב</w:t>
      </w:r>
      <w:r>
        <w:rPr>
          <w:rFonts w:cs="FrankRuehl" w:hint="cs"/>
          <w:sz w:val="20"/>
          <w:szCs w:val="22"/>
          <w:rtl/>
        </w:rPr>
        <w:t xml:space="preserve"> נוהג לארגן דוכן ביריד ספרים במוסקבה. ב-2007 נשכר שטח של</w:t>
      </w:r>
      <w:r>
        <w:rPr>
          <w:rFonts w:cs="FrankRuehl" w:hint="cs"/>
          <w:sz w:val="20"/>
          <w:szCs w:val="22"/>
          <w:rtl/>
        </w:rPr>
        <w:t xml:space="preserve"> כ-30 מ"ר; ב-2008 כ-20 מ"ר; וב-2009 כ-100 מ"ר. כמו כן ציינה, כי נהוג לדווח בנוגע להשתתפות קהל בערבי תרבות במרכז במוסקבה על מספר הגדול פי שלושה מכפי שהיו בפועל - באירוע שהיו בו 50 אנשים דווח על השתתפות של כ-150 איש. בהתייחסות לטיוטת הביקורת מסר נתיב בינואר </w:t>
      </w:r>
      <w:r>
        <w:rPr>
          <w:rFonts w:cs="FrankRuehl" w:hint="cs"/>
          <w:sz w:val="20"/>
          <w:szCs w:val="22"/>
          <w:rtl/>
        </w:rPr>
        <w:t>2011, כי הוא "רואה בחומרה דיווחים כוזבים מהשטח למטה, דיווחים שלא משקפים את המציאות, דבר שמונע מהנהלת המשרד [נתיב] להסיק מסקנות אמיתיות על אודות פעילות זו או אחרת".</w:t>
      </w:r>
    </w:p>
    <w:p w:rsidR="00000000">
      <w:pPr>
        <w:spacing w:after="120" w:line="230" w:lineRule="exact"/>
        <w:jc w:val="both"/>
        <w:rPr>
          <w:rFonts w:cs="FrankRuehl"/>
          <w:szCs w:val="22"/>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Pr>
      </w:pPr>
    </w:p>
    <w:p w:rsidR="00000000">
      <w:pPr>
        <w:spacing w:line="220" w:lineRule="exact"/>
        <w:jc w:val="both"/>
        <w:rPr>
          <w:rFonts w:cs="FrankRuehl" w:hint="cs"/>
          <w:sz w:val="20"/>
          <w:szCs w:val="22"/>
          <w:rtl/>
        </w:rPr>
      </w:pPr>
      <w:r>
        <w:rPr>
          <w:rFonts w:cs="FrankRuehl"/>
          <w:sz w:val="20"/>
          <w:szCs w:val="22"/>
          <w:rtl/>
        </w:rPr>
        <w:br w:type="page"/>
      </w:r>
    </w:p>
    <w:p w:rsidR="00000000">
      <w:pPr>
        <w:pStyle w:val="RESHET"/>
        <w:keepLines/>
        <w:rPr>
          <w:sz w:val="20"/>
        </w:rPr>
      </w:pPr>
      <w:r>
        <w:rPr>
          <w:rFonts w:hint="cs"/>
          <w:sz w:val="20"/>
          <w:rtl/>
        </w:rPr>
        <w:t>מהאמור לעיל עולים פגמים משמעותיים בתכנון התקציב ובגיבוש תכנית העבודה הנגזרת מן התקציב.</w:t>
      </w:r>
      <w:r>
        <w:rPr>
          <w:rFonts w:hint="cs"/>
          <w:sz w:val="20"/>
          <w:rtl/>
        </w:rPr>
        <w:t xml:space="preserve"> </w:t>
      </w:r>
      <w:r>
        <w:rPr>
          <w:sz w:val="20"/>
          <w:rtl/>
        </w:rPr>
        <w:t>נתיב</w:t>
      </w:r>
      <w:r>
        <w:rPr>
          <w:rFonts w:hint="cs"/>
          <w:sz w:val="20"/>
          <w:rtl/>
        </w:rPr>
        <w:t xml:space="preserve"> לא ערך בדיקת צרכים החיוניים לפעולתו, ולא ערך ניתוח יעילות לפעולותיו או מדידה כלשהי למועילותן, ולא קיים הליך סדור של גיבוש צרכים כבסיס לדרישת תקציב. תחת זאת </w:t>
      </w:r>
      <w:r>
        <w:rPr>
          <w:sz w:val="20"/>
          <w:rtl/>
        </w:rPr>
        <w:t>-</w:t>
      </w:r>
      <w:r>
        <w:rPr>
          <w:rFonts w:hint="cs"/>
          <w:sz w:val="20"/>
          <w:rtl/>
        </w:rPr>
        <w:t xml:space="preserve"> כדברי ראש </w:t>
      </w:r>
      <w:r>
        <w:rPr>
          <w:sz w:val="20"/>
          <w:rtl/>
        </w:rPr>
        <w:t>נתיב</w:t>
      </w:r>
      <w:r>
        <w:rPr>
          <w:rFonts w:hint="cs"/>
          <w:sz w:val="20"/>
          <w:rtl/>
        </w:rPr>
        <w:t xml:space="preserve"> לעיל </w:t>
      </w:r>
      <w:r>
        <w:rPr>
          <w:sz w:val="20"/>
          <w:rtl/>
        </w:rPr>
        <w:t>-</w:t>
      </w:r>
      <w:r>
        <w:rPr>
          <w:rFonts w:hint="cs"/>
          <w:sz w:val="20"/>
          <w:rtl/>
        </w:rPr>
        <w:t xml:space="preserve"> אישור הגדלת התקציב הוביל להתנעת תהליך חשיבה כיצד לממש את התקציב על ידי</w:t>
      </w:r>
      <w:r>
        <w:rPr>
          <w:rFonts w:hint="cs"/>
          <w:sz w:val="20"/>
          <w:rtl/>
        </w:rPr>
        <w:t xml:space="preserve"> הגדלת פעילויות הארגון. נוסף על כך, הארגון לא נתן דין וחשבון לעצמו ולגופים המפקחים עליו בנוגע לנחיצות פעילויות כאלה או אחרות, ומה יתרונן של פעולות אלה.</w:t>
      </w:r>
    </w:p>
    <w:p w:rsidR="00000000">
      <w:pPr>
        <w:pStyle w:val="RESHET"/>
        <w:keepLines/>
        <w:rPr>
          <w:rFonts w:hint="cs"/>
          <w:sz w:val="20"/>
          <w:rtl/>
        </w:rPr>
      </w:pPr>
      <w:r>
        <w:rPr>
          <w:rFonts w:hint="cs"/>
          <w:sz w:val="20"/>
          <w:rtl/>
        </w:rPr>
        <w:t>משרד מבקר המדינה מוסיף, כי נדרשת בחינה ומדידה כדי להצדיק את הסכומים הניכרים, הגדלים משנה לשנה, המופנים ב</w:t>
      </w:r>
      <w:r>
        <w:rPr>
          <w:rFonts w:hint="cs"/>
          <w:sz w:val="20"/>
          <w:rtl/>
        </w:rPr>
        <w:t>אמצעות תקציב הארגון למימון פעולותיו. ראוי, כי נתיב יקבע מראש את צרכיו כבסיס לקבלת החלטות על שינויים בתקציבו.</w:t>
      </w:r>
    </w:p>
    <w:p w:rsidR="00000000">
      <w:pPr>
        <w:spacing w:after="120" w:line="230" w:lineRule="exact"/>
        <w:jc w:val="both"/>
        <w:rPr>
          <w:rFonts w:cs="FrankRuehl" w:hint="cs"/>
          <w:sz w:val="20"/>
          <w:szCs w:val="22"/>
          <w:rtl/>
        </w:rPr>
      </w:pPr>
    </w:p>
    <w:p w:rsidR="00000000">
      <w:pPr>
        <w:pStyle w:val="KOT4"/>
        <w:tabs>
          <w:tab w:val="left" w:pos="567"/>
        </w:tabs>
        <w:rPr>
          <w:rtl/>
        </w:rPr>
      </w:pPr>
      <w:bookmarkStart w:id="182" w:name="_Toc252954097"/>
      <w:bookmarkStart w:id="183" w:name="_Toc253315029"/>
      <w:bookmarkStart w:id="184" w:name="_Toc255474530"/>
      <w:bookmarkStart w:id="185" w:name="_Toc255805132"/>
      <w:bookmarkStart w:id="186" w:name="_Toc260212214"/>
      <w:bookmarkStart w:id="187" w:name="_Toc362857393"/>
      <w:r>
        <w:rPr>
          <w:rFonts w:hint="cs"/>
          <w:rtl/>
        </w:rPr>
        <w:t>8.2</w:t>
      </w:r>
      <w:r>
        <w:rPr>
          <w:rFonts w:hint="cs"/>
          <w:rtl/>
        </w:rPr>
        <w:tab/>
      </w:r>
      <w:r>
        <w:rPr>
          <w:rtl/>
        </w:rPr>
        <w:t>הביקורת הפנימית</w:t>
      </w:r>
      <w:bookmarkEnd w:id="182"/>
      <w:bookmarkEnd w:id="183"/>
      <w:bookmarkEnd w:id="184"/>
      <w:bookmarkEnd w:id="185"/>
      <w:bookmarkEnd w:id="186"/>
      <w:bookmarkEnd w:id="187"/>
    </w:p>
    <w:p w:rsidR="00000000">
      <w:pPr>
        <w:spacing w:after="120" w:line="230" w:lineRule="exact"/>
        <w:jc w:val="both"/>
        <w:rPr>
          <w:rFonts w:cs="FrankRuehl" w:hint="cs"/>
          <w:sz w:val="20"/>
          <w:szCs w:val="22"/>
          <w:rtl/>
        </w:rPr>
      </w:pPr>
      <w:r>
        <w:rPr>
          <w:rFonts w:cs="FrankRuehl" w:hint="cs"/>
          <w:sz w:val="20"/>
          <w:szCs w:val="22"/>
          <w:rtl/>
        </w:rPr>
        <w:t xml:space="preserve">א. </w:t>
      </w:r>
      <w:r>
        <w:rPr>
          <w:rFonts w:cs="FrankRuehl"/>
          <w:sz w:val="20"/>
          <w:szCs w:val="22"/>
        </w:rPr>
        <w:tab/>
      </w:r>
      <w:r>
        <w:rPr>
          <w:rFonts w:cs="FrankRuehl" w:hint="cs"/>
          <w:sz w:val="20"/>
          <w:szCs w:val="22"/>
          <w:rtl/>
        </w:rPr>
        <w:t>ב</w:t>
      </w:r>
      <w:r>
        <w:rPr>
          <w:rFonts w:cs="FrankRuehl"/>
          <w:sz w:val="20"/>
          <w:szCs w:val="22"/>
          <w:rtl/>
        </w:rPr>
        <w:t xml:space="preserve">חוק הביקורת הפנימית </w:t>
      </w:r>
      <w:r>
        <w:rPr>
          <w:rFonts w:cs="FrankRuehl" w:hint="cs"/>
          <w:sz w:val="20"/>
          <w:szCs w:val="22"/>
          <w:rtl/>
        </w:rPr>
        <w:t>נקבע</w:t>
      </w:r>
      <w:r>
        <w:rPr>
          <w:rFonts w:cs="FrankRuehl"/>
          <w:sz w:val="20"/>
          <w:szCs w:val="22"/>
          <w:rtl/>
        </w:rPr>
        <w:t>, כי "בכל גוף ציבורי תקוים ביקורת פנימית על ידי מבקר פנימי</w:t>
      </w:r>
      <w:r>
        <w:rPr>
          <w:rFonts w:cs="FrankRuehl" w:hint="cs"/>
          <w:sz w:val="20"/>
          <w:szCs w:val="22"/>
          <w:rtl/>
        </w:rPr>
        <w:t>"</w:t>
      </w:r>
      <w:r>
        <w:rPr>
          <w:rStyle w:val="FootnoteReference"/>
          <w:rFonts w:cs="FrankRuehl"/>
          <w:sz w:val="20"/>
          <w:szCs w:val="22"/>
          <w:rtl/>
        </w:rPr>
        <w:footnoteReference w:id="52"/>
      </w:r>
      <w:r>
        <w:rPr>
          <w:rFonts w:cs="FrankRuehl" w:hint="cs"/>
          <w:sz w:val="20"/>
          <w:szCs w:val="22"/>
          <w:rtl/>
        </w:rPr>
        <w:t>.</w:t>
      </w:r>
      <w:r>
        <w:rPr>
          <w:rFonts w:cs="FrankRuehl"/>
          <w:sz w:val="20"/>
          <w:szCs w:val="22"/>
          <w:rtl/>
        </w:rPr>
        <w:t xml:space="preserve"> </w:t>
      </w:r>
      <w:r>
        <w:rPr>
          <w:rFonts w:cs="FrankRuehl" w:hint="cs"/>
          <w:sz w:val="20"/>
          <w:szCs w:val="22"/>
          <w:rtl/>
        </w:rPr>
        <w:t>ב</w:t>
      </w:r>
      <w:r>
        <w:rPr>
          <w:rFonts w:cs="FrankRuehl"/>
          <w:sz w:val="20"/>
          <w:szCs w:val="22"/>
          <w:rtl/>
        </w:rPr>
        <w:t xml:space="preserve">נתיב </w:t>
      </w:r>
      <w:r>
        <w:rPr>
          <w:rFonts w:cs="FrankRuehl" w:hint="cs"/>
          <w:sz w:val="20"/>
          <w:szCs w:val="22"/>
          <w:rtl/>
        </w:rPr>
        <w:t>אושרה ל</w:t>
      </w:r>
      <w:r>
        <w:rPr>
          <w:rFonts w:cs="FrankRuehl"/>
          <w:sz w:val="20"/>
          <w:szCs w:val="22"/>
          <w:rtl/>
        </w:rPr>
        <w:t>ממונה על הביקורת הפנימ</w:t>
      </w:r>
      <w:r>
        <w:rPr>
          <w:rFonts w:cs="FrankRuehl"/>
          <w:sz w:val="20"/>
          <w:szCs w:val="22"/>
          <w:rtl/>
        </w:rPr>
        <w:t>ית (להלן</w:t>
      </w:r>
      <w:r>
        <w:rPr>
          <w:rFonts w:cs="FrankRuehl" w:hint="cs"/>
          <w:sz w:val="20"/>
          <w:szCs w:val="22"/>
          <w:rtl/>
        </w:rPr>
        <w:t xml:space="preserve"> - </w:t>
      </w:r>
      <w:r>
        <w:rPr>
          <w:rFonts w:cs="FrankRuehl"/>
          <w:sz w:val="20"/>
          <w:szCs w:val="22"/>
          <w:rtl/>
        </w:rPr>
        <w:t xml:space="preserve">מבקר הפנים) </w:t>
      </w:r>
      <w:r>
        <w:rPr>
          <w:rFonts w:cs="FrankRuehl" w:hint="cs"/>
          <w:sz w:val="20"/>
          <w:szCs w:val="22"/>
          <w:rtl/>
        </w:rPr>
        <w:t xml:space="preserve">משרה </w:t>
      </w:r>
      <w:r>
        <w:rPr>
          <w:rFonts w:cs="FrankRuehl"/>
          <w:sz w:val="20"/>
          <w:szCs w:val="22"/>
          <w:rtl/>
        </w:rPr>
        <w:t xml:space="preserve">בהיקף של 50% </w:t>
      </w:r>
      <w:r>
        <w:rPr>
          <w:rFonts w:cs="FrankRuehl" w:hint="cs"/>
          <w:sz w:val="20"/>
          <w:szCs w:val="22"/>
          <w:rtl/>
        </w:rPr>
        <w:t xml:space="preserve">עד לחודש יוני 2007, מועד שבו הוגדלה המשרה לכלל משרה מלאה. בתקופה שבין אוקטובר 2004 לאוגוסט 2008 אוישה המשרה בידי עובד הארגון. </w:t>
      </w:r>
    </w:p>
    <w:p w:rsidR="00000000">
      <w:pPr>
        <w:spacing w:after="120" w:line="230" w:lineRule="exact"/>
        <w:jc w:val="both"/>
        <w:rPr>
          <w:rFonts w:cs="FrankRuehl" w:hint="cs"/>
          <w:sz w:val="20"/>
          <w:szCs w:val="22"/>
          <w:rtl/>
        </w:rPr>
      </w:pPr>
      <w:r>
        <w:rPr>
          <w:rFonts w:cs="FrankRuehl"/>
          <w:sz w:val="20"/>
          <w:szCs w:val="22"/>
          <w:rtl/>
        </w:rPr>
        <w:t xml:space="preserve">ראש נתיב </w:t>
      </w:r>
      <w:r>
        <w:rPr>
          <w:rFonts w:cs="FrankRuehl" w:hint="cs"/>
          <w:sz w:val="20"/>
          <w:szCs w:val="22"/>
          <w:rtl/>
        </w:rPr>
        <w:t xml:space="preserve">קבעה בסמוך לכניסתה </w:t>
      </w:r>
      <w:r>
        <w:rPr>
          <w:rFonts w:cs="FrankRuehl"/>
          <w:sz w:val="20"/>
          <w:szCs w:val="22"/>
          <w:rtl/>
        </w:rPr>
        <w:t>לתפקיד</w:t>
      </w:r>
      <w:r>
        <w:rPr>
          <w:rFonts w:cs="FrankRuehl" w:hint="cs"/>
          <w:sz w:val="20"/>
          <w:szCs w:val="22"/>
          <w:rtl/>
        </w:rPr>
        <w:t xml:space="preserve"> במאי 2007</w:t>
      </w:r>
      <w:r>
        <w:rPr>
          <w:rFonts w:cs="FrankRuehl"/>
          <w:sz w:val="20"/>
          <w:szCs w:val="22"/>
          <w:rtl/>
        </w:rPr>
        <w:t>, כי "קיים צורך ממשי ומיידי בהגדלת אחוזי המש</w:t>
      </w:r>
      <w:r>
        <w:rPr>
          <w:rFonts w:cs="FrankRuehl"/>
          <w:sz w:val="20"/>
          <w:szCs w:val="22"/>
          <w:rtl/>
        </w:rPr>
        <w:t>רה ל-100%, כדי לקיים ביקורת בארץ ובחו"ל ולעקוב אחר תיקון הליקויים כמחויב</w:t>
      </w:r>
      <w:r>
        <w:rPr>
          <w:rFonts w:cs="FrankRuehl" w:hint="cs"/>
          <w:sz w:val="20"/>
          <w:szCs w:val="22"/>
          <w:rtl/>
        </w:rPr>
        <w:t>".</w:t>
      </w:r>
      <w:r>
        <w:rPr>
          <w:rFonts w:cs="FrankRuehl"/>
          <w:sz w:val="20"/>
          <w:szCs w:val="22"/>
          <w:rtl/>
        </w:rPr>
        <w:t xml:space="preserve"> ב</w:t>
      </w:r>
      <w:r>
        <w:rPr>
          <w:rFonts w:cs="FrankRuehl" w:hint="cs"/>
          <w:sz w:val="20"/>
          <w:szCs w:val="22"/>
          <w:rtl/>
        </w:rPr>
        <w:t xml:space="preserve">אותו חודש ביקשו </w:t>
      </w:r>
      <w:r>
        <w:rPr>
          <w:rFonts w:cs="FrankRuehl"/>
          <w:sz w:val="20"/>
          <w:szCs w:val="22"/>
          <w:rtl/>
        </w:rPr>
        <w:t xml:space="preserve">מרכזת כוח </w:t>
      </w:r>
      <w:r>
        <w:rPr>
          <w:rFonts w:cs="FrankRuehl" w:hint="cs"/>
          <w:sz w:val="20"/>
          <w:szCs w:val="22"/>
          <w:rtl/>
        </w:rPr>
        <w:t>ה</w:t>
      </w:r>
      <w:r>
        <w:rPr>
          <w:rFonts w:cs="FrankRuehl"/>
          <w:sz w:val="20"/>
          <w:szCs w:val="22"/>
          <w:rtl/>
        </w:rPr>
        <w:t>אדם בנתיב</w:t>
      </w:r>
      <w:r>
        <w:rPr>
          <w:rFonts w:cs="FrankRuehl" w:hint="cs"/>
          <w:sz w:val="20"/>
          <w:szCs w:val="22"/>
          <w:rtl/>
        </w:rPr>
        <w:t xml:space="preserve">, </w:t>
      </w:r>
      <w:r>
        <w:rPr>
          <w:rFonts w:cs="FrankRuehl"/>
          <w:sz w:val="20"/>
          <w:szCs w:val="22"/>
          <w:rtl/>
        </w:rPr>
        <w:t>וסגן ראש הארגון למנהל ומשאבי אנוש</w:t>
      </w:r>
      <w:r>
        <w:rPr>
          <w:rFonts w:cs="FrankRuehl" w:hint="cs"/>
          <w:sz w:val="20"/>
          <w:szCs w:val="22"/>
          <w:rtl/>
        </w:rPr>
        <w:t>, מר אריה רמות, מ</w:t>
      </w:r>
      <w:r>
        <w:rPr>
          <w:rFonts w:cs="FrankRuehl"/>
          <w:sz w:val="20"/>
          <w:szCs w:val="22"/>
          <w:rtl/>
        </w:rPr>
        <w:t>סג</w:t>
      </w:r>
      <w:r>
        <w:rPr>
          <w:rFonts w:cs="FrankRuehl" w:hint="cs"/>
          <w:sz w:val="20"/>
          <w:szCs w:val="22"/>
          <w:rtl/>
        </w:rPr>
        <w:t>נית</w:t>
      </w:r>
      <w:r>
        <w:rPr>
          <w:rFonts w:cs="FrankRuehl"/>
          <w:sz w:val="20"/>
          <w:szCs w:val="22"/>
          <w:rtl/>
        </w:rPr>
        <w:t xml:space="preserve"> הממונה על מערכת הביטחון </w:t>
      </w:r>
      <w:r>
        <w:rPr>
          <w:rFonts w:cs="FrankRuehl" w:hint="cs"/>
          <w:sz w:val="20"/>
          <w:szCs w:val="22"/>
          <w:rtl/>
        </w:rPr>
        <w:t>ב</w:t>
      </w:r>
      <w:r>
        <w:rPr>
          <w:rFonts w:cs="FrankRuehl"/>
          <w:sz w:val="20"/>
          <w:szCs w:val="22"/>
          <w:rtl/>
        </w:rPr>
        <w:t>נ</w:t>
      </w:r>
      <w:r>
        <w:rPr>
          <w:rFonts w:cs="FrankRuehl" w:hint="cs"/>
          <w:sz w:val="20"/>
          <w:szCs w:val="22"/>
          <w:rtl/>
        </w:rPr>
        <w:t xml:space="preserve">ש"ם, הגב' אילה אשרי-גונן, </w:t>
      </w:r>
      <w:r>
        <w:rPr>
          <w:rFonts w:cs="FrankRuehl"/>
          <w:sz w:val="20"/>
          <w:szCs w:val="22"/>
          <w:rtl/>
        </w:rPr>
        <w:t>לה</w:t>
      </w:r>
      <w:r>
        <w:rPr>
          <w:rFonts w:cs="FrankRuehl" w:hint="cs"/>
          <w:sz w:val="20"/>
          <w:szCs w:val="22"/>
          <w:rtl/>
        </w:rPr>
        <w:t>גדיל</w:t>
      </w:r>
      <w:r>
        <w:rPr>
          <w:rFonts w:cs="FrankRuehl"/>
          <w:sz w:val="20"/>
          <w:szCs w:val="22"/>
          <w:rtl/>
        </w:rPr>
        <w:t xml:space="preserve"> את היקף המשרה ל</w:t>
      </w:r>
      <w:r>
        <w:rPr>
          <w:rFonts w:cs="FrankRuehl" w:hint="cs"/>
          <w:sz w:val="20"/>
          <w:szCs w:val="22"/>
          <w:rtl/>
        </w:rPr>
        <w:t>כלל משרה מלא</w:t>
      </w:r>
      <w:r>
        <w:rPr>
          <w:rFonts w:cs="FrankRuehl" w:hint="cs"/>
          <w:sz w:val="20"/>
          <w:szCs w:val="22"/>
          <w:rtl/>
        </w:rPr>
        <w:t xml:space="preserve">ה, </w:t>
      </w:r>
      <w:r>
        <w:rPr>
          <w:rFonts w:cs="FrankRuehl"/>
          <w:sz w:val="20"/>
          <w:szCs w:val="22"/>
          <w:rtl/>
        </w:rPr>
        <w:t>משום ש"בכוונת ראש נתיב להרחיב את התפקידים המוטלים על המבקר כעת, כמו גם להרחיב את היקף ותכיפות הביקורת הפנימית שנעשית בנתיב, הן במטה והן בשטח"</w:t>
      </w:r>
      <w:r>
        <w:rPr>
          <w:rFonts w:cs="FrankRuehl" w:hint="cs"/>
          <w:sz w:val="20"/>
          <w:szCs w:val="22"/>
          <w:rtl/>
        </w:rPr>
        <w:t>,</w:t>
      </w:r>
      <w:r>
        <w:rPr>
          <w:rFonts w:cs="FrankRuehl"/>
          <w:sz w:val="20"/>
          <w:szCs w:val="22"/>
          <w:rtl/>
        </w:rPr>
        <w:t xml:space="preserve"> ו</w:t>
      </w:r>
      <w:r>
        <w:rPr>
          <w:rFonts w:cs="FrankRuehl" w:hint="cs"/>
          <w:sz w:val="20"/>
          <w:szCs w:val="22"/>
          <w:rtl/>
        </w:rPr>
        <w:t>כן ל</w:t>
      </w:r>
      <w:r>
        <w:rPr>
          <w:rFonts w:cs="FrankRuehl"/>
          <w:sz w:val="20"/>
          <w:szCs w:val="22"/>
          <w:rtl/>
        </w:rPr>
        <w:t>העלות את מתח דרגות</w:t>
      </w:r>
      <w:r>
        <w:rPr>
          <w:rFonts w:cs="FrankRuehl" w:hint="cs"/>
          <w:sz w:val="20"/>
          <w:szCs w:val="22"/>
          <w:rtl/>
        </w:rPr>
        <w:t>יה</w:t>
      </w:r>
      <w:r>
        <w:rPr>
          <w:rFonts w:cs="FrankRuehl"/>
          <w:sz w:val="20"/>
          <w:szCs w:val="22"/>
          <w:rtl/>
        </w:rPr>
        <w:t xml:space="preserve">. מבקר הפנים </w:t>
      </w:r>
      <w:r>
        <w:rPr>
          <w:rFonts w:cs="FrankRuehl" w:hint="cs"/>
          <w:sz w:val="20"/>
          <w:szCs w:val="22"/>
          <w:rtl/>
        </w:rPr>
        <w:t>גרס</w:t>
      </w:r>
      <w:r>
        <w:rPr>
          <w:rFonts w:cs="FrankRuehl"/>
          <w:sz w:val="20"/>
          <w:szCs w:val="22"/>
          <w:rtl/>
        </w:rPr>
        <w:t>, כי "תכנית הביקורת במתכונתה הנוכחית אינה מאפשרת למבקר לכסות את הפעיל</w:t>
      </w:r>
      <w:r>
        <w:rPr>
          <w:rFonts w:cs="FrankRuehl"/>
          <w:sz w:val="20"/>
          <w:szCs w:val="22"/>
          <w:rtl/>
        </w:rPr>
        <w:t>ויות המתבצעות</w:t>
      </w:r>
      <w:r>
        <w:rPr>
          <w:rFonts w:cs="FrankRuehl" w:hint="cs"/>
          <w:sz w:val="20"/>
          <w:szCs w:val="22"/>
          <w:rtl/>
        </w:rPr>
        <w:t>...</w:t>
      </w:r>
      <w:r>
        <w:rPr>
          <w:rFonts w:cs="FrankRuehl"/>
          <w:sz w:val="20"/>
          <w:szCs w:val="22"/>
          <w:rtl/>
        </w:rPr>
        <w:t xml:space="preserve"> חיוני להגדיל את היקף המשרה ל-100%. תפיסה זו היא על דעת ראש נתיב</w:t>
      </w:r>
      <w:r>
        <w:rPr>
          <w:rFonts w:cs="FrankRuehl" w:hint="cs"/>
          <w:sz w:val="20"/>
          <w:szCs w:val="22"/>
          <w:rtl/>
        </w:rPr>
        <w:t>".</w:t>
      </w:r>
      <w:r>
        <w:rPr>
          <w:rFonts w:cs="FrankRuehl"/>
          <w:sz w:val="20"/>
          <w:szCs w:val="22"/>
          <w:rtl/>
        </w:rPr>
        <w:t xml:space="preserve"> </w:t>
      </w:r>
      <w:r>
        <w:rPr>
          <w:rFonts w:cs="FrankRuehl" w:hint="cs"/>
          <w:sz w:val="20"/>
          <w:szCs w:val="22"/>
          <w:rtl/>
        </w:rPr>
        <w:t xml:space="preserve">נימוקי מבקר הפנים להגדלת משרתו הועברו לנש"ם. </w:t>
      </w:r>
      <w:r>
        <w:rPr>
          <w:rFonts w:cs="FrankRuehl"/>
          <w:sz w:val="20"/>
          <w:szCs w:val="22"/>
          <w:rtl/>
        </w:rPr>
        <w:t xml:space="preserve">המשנה לנציב שירות המדינה אישר </w:t>
      </w:r>
      <w:r>
        <w:rPr>
          <w:rFonts w:cs="FrankRuehl" w:hint="cs"/>
          <w:sz w:val="20"/>
          <w:szCs w:val="22"/>
          <w:rtl/>
        </w:rPr>
        <w:t xml:space="preserve">ביוני 2007 </w:t>
      </w:r>
      <w:r>
        <w:rPr>
          <w:rFonts w:cs="FrankRuehl"/>
          <w:sz w:val="20"/>
          <w:szCs w:val="22"/>
          <w:rtl/>
        </w:rPr>
        <w:t>את הגדלת היקף המשרה</w:t>
      </w:r>
      <w:r>
        <w:rPr>
          <w:rFonts w:cs="FrankRuehl" w:hint="cs"/>
          <w:sz w:val="20"/>
          <w:szCs w:val="22"/>
          <w:rtl/>
        </w:rPr>
        <w:t>,</w:t>
      </w:r>
      <w:r>
        <w:rPr>
          <w:rFonts w:cs="FrankRuehl"/>
          <w:sz w:val="20"/>
          <w:szCs w:val="22"/>
          <w:rtl/>
        </w:rPr>
        <w:t xml:space="preserve"> ו</w:t>
      </w:r>
      <w:r>
        <w:rPr>
          <w:rFonts w:cs="FrankRuehl" w:hint="cs"/>
          <w:sz w:val="20"/>
          <w:szCs w:val="22"/>
          <w:rtl/>
        </w:rPr>
        <w:t xml:space="preserve">כעשרה חודשים מאוחר יותר גם </w:t>
      </w:r>
      <w:r>
        <w:rPr>
          <w:rFonts w:cs="FrankRuehl"/>
          <w:sz w:val="20"/>
          <w:szCs w:val="22"/>
          <w:rtl/>
        </w:rPr>
        <w:t xml:space="preserve">את שדרוג מתח הדרגות של </w:t>
      </w:r>
      <w:r>
        <w:rPr>
          <w:rFonts w:cs="FrankRuehl" w:hint="cs"/>
          <w:sz w:val="20"/>
          <w:szCs w:val="22"/>
          <w:rtl/>
        </w:rPr>
        <w:t xml:space="preserve">משרת </w:t>
      </w:r>
      <w:r>
        <w:rPr>
          <w:rFonts w:cs="FrankRuehl"/>
          <w:sz w:val="20"/>
          <w:szCs w:val="22"/>
          <w:rtl/>
        </w:rPr>
        <w:t>מבקר הפנים</w:t>
      </w:r>
      <w:r>
        <w:rPr>
          <w:rFonts w:cs="FrankRuehl" w:hint="cs"/>
          <w:sz w:val="20"/>
          <w:szCs w:val="22"/>
          <w:rtl/>
        </w:rPr>
        <w:t>.</w:t>
      </w:r>
      <w:r>
        <w:rPr>
          <w:rFonts w:cs="FrankRuehl"/>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 xml:space="preserve">דא עקא, בקיץ 2008 </w:t>
      </w:r>
      <w:r>
        <w:rPr>
          <w:rFonts w:cs="FrankRuehl"/>
          <w:sz w:val="20"/>
          <w:szCs w:val="22"/>
          <w:rtl/>
        </w:rPr>
        <w:t>נתיב</w:t>
      </w:r>
      <w:r>
        <w:rPr>
          <w:rFonts w:cs="FrankRuehl" w:hint="cs"/>
          <w:sz w:val="20"/>
          <w:szCs w:val="22"/>
          <w:rtl/>
        </w:rPr>
        <w:t xml:space="preserve"> ונש"ם אישרו </w:t>
      </w:r>
      <w:r>
        <w:rPr>
          <w:rFonts w:cs="FrankRuehl"/>
          <w:sz w:val="20"/>
          <w:szCs w:val="22"/>
          <w:rtl/>
        </w:rPr>
        <w:t>למבקר הפנים</w:t>
      </w:r>
      <w:r>
        <w:rPr>
          <w:rFonts w:cs="FrankRuehl" w:hint="cs"/>
          <w:sz w:val="20"/>
          <w:szCs w:val="22"/>
          <w:rtl/>
        </w:rPr>
        <w:t xml:space="preserve"> </w:t>
      </w:r>
      <w:r>
        <w:rPr>
          <w:rFonts w:cs="FrankRuehl"/>
          <w:sz w:val="20"/>
          <w:szCs w:val="22"/>
          <w:rtl/>
        </w:rPr>
        <w:t xml:space="preserve">חופשה ללא תשלום (חל"ת) למשך שנה, </w:t>
      </w:r>
      <w:r>
        <w:rPr>
          <w:rFonts w:cs="FrankRuehl" w:hint="cs"/>
          <w:sz w:val="20"/>
          <w:szCs w:val="22"/>
          <w:rtl/>
        </w:rPr>
        <w:t>לתקופה שבין 1.8.08 ל-31.7.09, וב</w:t>
      </w:r>
      <w:r>
        <w:rPr>
          <w:rFonts w:cs="FrankRuehl"/>
          <w:sz w:val="20"/>
          <w:szCs w:val="22"/>
          <w:rtl/>
        </w:rPr>
        <w:t xml:space="preserve">פועל יצא </w:t>
      </w:r>
      <w:r>
        <w:rPr>
          <w:rFonts w:cs="FrankRuehl" w:hint="cs"/>
          <w:sz w:val="20"/>
          <w:szCs w:val="22"/>
          <w:rtl/>
        </w:rPr>
        <w:t xml:space="preserve">מבקר הפנים לחל"ת </w:t>
      </w:r>
      <w:r>
        <w:rPr>
          <w:rFonts w:cs="FrankRuehl"/>
          <w:sz w:val="20"/>
          <w:szCs w:val="22"/>
          <w:rtl/>
        </w:rPr>
        <w:t>ב-</w:t>
      </w:r>
      <w:r>
        <w:rPr>
          <w:rFonts w:cs="FrankRuehl" w:hint="cs"/>
          <w:sz w:val="20"/>
          <w:szCs w:val="22"/>
          <w:rtl/>
        </w:rPr>
        <w:t xml:space="preserve">1.9.08. בביקורת נמצא, כי </w:t>
      </w:r>
      <w:r>
        <w:rPr>
          <w:rFonts w:cs="FrankRuehl"/>
          <w:sz w:val="20"/>
          <w:szCs w:val="22"/>
          <w:rtl/>
        </w:rPr>
        <w:t>במהלך החופשה לא אויש התפקיד</w:t>
      </w:r>
      <w:r>
        <w:rPr>
          <w:rFonts w:cs="FrankRuehl" w:hint="cs"/>
          <w:sz w:val="20"/>
          <w:szCs w:val="22"/>
          <w:rtl/>
        </w:rPr>
        <w:t xml:space="preserve"> ולמבקר הפנים לא נקבע ממלא מקום</w:t>
      </w:r>
      <w:r>
        <w:rPr>
          <w:rFonts w:cs="FrankRuehl"/>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 xml:space="preserve">במהלך הביקורת הפנה </w:t>
      </w:r>
      <w:r>
        <w:rPr>
          <w:rFonts w:cs="FrankRuehl"/>
          <w:sz w:val="20"/>
          <w:szCs w:val="22"/>
          <w:rtl/>
        </w:rPr>
        <w:t>משרד מבק</w:t>
      </w:r>
      <w:r>
        <w:rPr>
          <w:rFonts w:cs="FrankRuehl"/>
          <w:sz w:val="20"/>
          <w:szCs w:val="22"/>
          <w:rtl/>
        </w:rPr>
        <w:t xml:space="preserve">ר המדינה </w:t>
      </w:r>
      <w:r>
        <w:rPr>
          <w:rFonts w:cs="FrankRuehl" w:hint="cs"/>
          <w:sz w:val="20"/>
          <w:szCs w:val="22"/>
          <w:rtl/>
        </w:rPr>
        <w:t xml:space="preserve">את תשומת לב </w:t>
      </w:r>
      <w:r>
        <w:rPr>
          <w:rFonts w:cs="FrankRuehl"/>
          <w:sz w:val="20"/>
          <w:szCs w:val="22"/>
          <w:rtl/>
        </w:rPr>
        <w:t xml:space="preserve">ראש נתיב </w:t>
      </w:r>
      <w:r>
        <w:rPr>
          <w:rFonts w:cs="FrankRuehl" w:hint="cs"/>
          <w:sz w:val="20"/>
          <w:szCs w:val="22"/>
          <w:rtl/>
        </w:rPr>
        <w:t xml:space="preserve">לבעייתיות הכרוכה באי-איוש המשרה של מבקר הפנים בארגון. </w:t>
      </w:r>
      <w:r>
        <w:rPr>
          <w:rFonts w:cs="FrankRuehl"/>
          <w:sz w:val="20"/>
          <w:szCs w:val="22"/>
          <w:rtl/>
        </w:rPr>
        <w:t xml:space="preserve">ראש נתיב </w:t>
      </w:r>
      <w:r>
        <w:rPr>
          <w:rFonts w:cs="FrankRuehl" w:hint="cs"/>
          <w:sz w:val="20"/>
          <w:szCs w:val="22"/>
          <w:rtl/>
        </w:rPr>
        <w:t>השיבה ביולי 2009,</w:t>
      </w:r>
      <w:r>
        <w:rPr>
          <w:rFonts w:cs="FrankRuehl"/>
          <w:sz w:val="20"/>
          <w:szCs w:val="22"/>
          <w:rtl/>
        </w:rPr>
        <w:t xml:space="preserve"> כי "בכוונת הארגון לאייש משרה זו בהקדם האפשרי</w:t>
      </w:r>
      <w:r>
        <w:rPr>
          <w:rFonts w:cs="FrankRuehl" w:hint="cs"/>
          <w:sz w:val="20"/>
          <w:szCs w:val="22"/>
          <w:rtl/>
        </w:rPr>
        <w:t>"</w:t>
      </w:r>
      <w:r>
        <w:rPr>
          <w:rFonts w:cs="FrankRuehl"/>
          <w:sz w:val="20"/>
          <w:szCs w:val="22"/>
          <w:rtl/>
        </w:rPr>
        <w:t xml:space="preserve">. לקראת סוף יוני 2009 </w:t>
      </w:r>
      <w:r>
        <w:rPr>
          <w:rFonts w:cs="FrankRuehl" w:hint="cs"/>
          <w:sz w:val="20"/>
          <w:szCs w:val="22"/>
          <w:rtl/>
        </w:rPr>
        <w:t xml:space="preserve">ביקש </w:t>
      </w:r>
      <w:r>
        <w:rPr>
          <w:rFonts w:cs="FrankRuehl"/>
          <w:sz w:val="20"/>
          <w:szCs w:val="22"/>
          <w:rtl/>
        </w:rPr>
        <w:t>מבקר הפנים להאריך את חופשתו</w:t>
      </w:r>
      <w:r>
        <w:rPr>
          <w:rFonts w:cs="FrankRuehl" w:hint="cs"/>
          <w:sz w:val="20"/>
          <w:szCs w:val="22"/>
          <w:rtl/>
        </w:rPr>
        <w:t>. אף שנש"ם הבהירה ל</w:t>
      </w:r>
      <w:r>
        <w:rPr>
          <w:rFonts w:cs="FrankRuehl"/>
          <w:sz w:val="20"/>
          <w:szCs w:val="22"/>
          <w:rtl/>
        </w:rPr>
        <w:t>נתיב</w:t>
      </w:r>
      <w:r>
        <w:rPr>
          <w:rFonts w:cs="FrankRuehl" w:hint="cs"/>
          <w:sz w:val="20"/>
          <w:szCs w:val="22"/>
          <w:rtl/>
        </w:rPr>
        <w:t xml:space="preserve"> באוגוסט 2009</w:t>
      </w:r>
      <w:r>
        <w:rPr>
          <w:rFonts w:cs="FrankRuehl"/>
          <w:sz w:val="20"/>
          <w:szCs w:val="22"/>
          <w:rtl/>
        </w:rPr>
        <w:t>,</w:t>
      </w:r>
      <w:r>
        <w:rPr>
          <w:rFonts w:cs="FrankRuehl" w:hint="cs"/>
          <w:sz w:val="20"/>
          <w:szCs w:val="22"/>
          <w:rtl/>
        </w:rPr>
        <w:t xml:space="preserve"> כי "קיימ</w:t>
      </w:r>
      <w:r>
        <w:rPr>
          <w:rFonts w:cs="FrankRuehl" w:hint="cs"/>
          <w:sz w:val="20"/>
          <w:szCs w:val="22"/>
          <w:rtl/>
        </w:rPr>
        <w:t>ת חשיבות רבה לאיוש משרת מבקר ובוודאי בארגון כ</w:t>
      </w:r>
      <w:r>
        <w:rPr>
          <w:rFonts w:cs="FrankRuehl"/>
          <w:sz w:val="20"/>
          <w:szCs w:val="22"/>
          <w:rtl/>
        </w:rPr>
        <w:t>נתיב</w:t>
      </w:r>
      <w:r>
        <w:rPr>
          <w:rFonts w:cs="FrankRuehl" w:hint="cs"/>
          <w:sz w:val="20"/>
          <w:szCs w:val="22"/>
          <w:rtl/>
        </w:rPr>
        <w:t xml:space="preserve">", האריכה נש"ם את </w:t>
      </w:r>
      <w:r>
        <w:rPr>
          <w:rFonts w:cs="FrankRuehl"/>
          <w:sz w:val="20"/>
          <w:szCs w:val="22"/>
          <w:rtl/>
        </w:rPr>
        <w:t>חופשת</w:t>
      </w:r>
      <w:r>
        <w:rPr>
          <w:rFonts w:cs="FrankRuehl" w:hint="cs"/>
          <w:sz w:val="20"/>
          <w:szCs w:val="22"/>
          <w:rtl/>
        </w:rPr>
        <w:t xml:space="preserve"> מבקר הפנים </w:t>
      </w:r>
      <w:r>
        <w:rPr>
          <w:rFonts w:cs="FrankRuehl"/>
          <w:sz w:val="20"/>
          <w:szCs w:val="22"/>
          <w:rtl/>
        </w:rPr>
        <w:t>בשלושה חודשים נוספים, עד ל</w:t>
      </w:r>
      <w:r>
        <w:rPr>
          <w:rFonts w:cs="FrankRuehl" w:hint="cs"/>
          <w:sz w:val="20"/>
          <w:szCs w:val="22"/>
          <w:rtl/>
        </w:rPr>
        <w:t>סוף נובמבר 2009,</w:t>
      </w:r>
      <w:r>
        <w:rPr>
          <w:rFonts w:cs="FrankRuehl"/>
          <w:sz w:val="20"/>
          <w:szCs w:val="22"/>
          <w:rtl/>
        </w:rPr>
        <w:t xml:space="preserve"> "כדי לאפשר לך התארגנות וקבלת החלטה...</w:t>
      </w:r>
      <w:r>
        <w:rPr>
          <w:rFonts w:cs="FrankRuehl" w:hint="cs"/>
          <w:sz w:val="20"/>
          <w:szCs w:val="22"/>
          <w:rtl/>
        </w:rPr>
        <w:t xml:space="preserve"> </w:t>
      </w:r>
      <w:r>
        <w:rPr>
          <w:rFonts w:cs="FrankRuehl"/>
          <w:sz w:val="20"/>
          <w:szCs w:val="22"/>
          <w:rtl/>
        </w:rPr>
        <w:t>האם בכוונתך לחזור לעבודה</w:t>
      </w:r>
      <w:r>
        <w:rPr>
          <w:rFonts w:cs="FrankRuehl" w:hint="cs"/>
          <w:sz w:val="20"/>
          <w:szCs w:val="22"/>
          <w:rtl/>
        </w:rPr>
        <w:t>".</w:t>
      </w:r>
    </w:p>
    <w:p w:rsidR="00000000">
      <w:pPr>
        <w:spacing w:after="120" w:line="230" w:lineRule="exact"/>
        <w:jc w:val="both"/>
        <w:rPr>
          <w:rFonts w:cs="FrankRuehl" w:hint="cs"/>
          <w:sz w:val="20"/>
          <w:szCs w:val="22"/>
          <w:rtl/>
        </w:rPr>
      </w:pPr>
      <w:r>
        <w:rPr>
          <w:rFonts w:cs="FrankRuehl"/>
          <w:sz w:val="20"/>
          <w:szCs w:val="22"/>
          <w:rtl/>
        </w:rPr>
        <w:br w:type="page"/>
        <w:t>ביוני 2009 החלו בנתיב לחפש מועמד לתפקיד מבקר הפנים</w:t>
      </w:r>
      <w:r>
        <w:rPr>
          <w:rFonts w:cs="FrankRuehl" w:hint="cs"/>
          <w:sz w:val="20"/>
          <w:szCs w:val="22"/>
          <w:rtl/>
        </w:rPr>
        <w:t>,</w:t>
      </w:r>
      <w:r>
        <w:rPr>
          <w:rFonts w:cs="FrankRuehl"/>
          <w:sz w:val="20"/>
          <w:szCs w:val="22"/>
          <w:rtl/>
        </w:rPr>
        <w:t xml:space="preserve"> </w:t>
      </w:r>
      <w:r>
        <w:rPr>
          <w:rFonts w:cs="FrankRuehl" w:hint="cs"/>
          <w:sz w:val="20"/>
          <w:szCs w:val="22"/>
          <w:rtl/>
        </w:rPr>
        <w:t>אך בהיקף מצ</w:t>
      </w:r>
      <w:r>
        <w:rPr>
          <w:rFonts w:cs="FrankRuehl" w:hint="cs"/>
          <w:sz w:val="20"/>
          <w:szCs w:val="22"/>
          <w:rtl/>
        </w:rPr>
        <w:t xml:space="preserve">ומצם </w:t>
      </w:r>
      <w:r>
        <w:rPr>
          <w:rFonts w:cs="FrankRuehl"/>
          <w:sz w:val="20"/>
          <w:szCs w:val="22"/>
          <w:rtl/>
        </w:rPr>
        <w:t xml:space="preserve">של 50% משרה. </w:t>
      </w:r>
      <w:r>
        <w:rPr>
          <w:rFonts w:cs="FrankRuehl" w:hint="cs"/>
          <w:sz w:val="20"/>
          <w:szCs w:val="22"/>
          <w:rtl/>
        </w:rPr>
        <w:t>הממונה על משאבי אנוש ב</w:t>
      </w:r>
      <w:r>
        <w:rPr>
          <w:rFonts w:cs="FrankRuehl"/>
          <w:sz w:val="20"/>
          <w:szCs w:val="22"/>
          <w:rtl/>
        </w:rPr>
        <w:t>נתיב</w:t>
      </w:r>
      <w:r>
        <w:rPr>
          <w:rFonts w:cs="FrankRuehl" w:hint="cs"/>
          <w:sz w:val="20"/>
          <w:szCs w:val="22"/>
          <w:rtl/>
        </w:rPr>
        <w:t xml:space="preserve"> כתבה בינואר 2010 לסגנית הממונה על מערכת הביטחון בנש"ם, כי "לאחר קבלת הודעת ההתפטרות של מבקר הפנים היוצא של </w:t>
      </w:r>
      <w:r>
        <w:rPr>
          <w:rFonts w:cs="FrankRuehl"/>
          <w:sz w:val="20"/>
          <w:szCs w:val="22"/>
          <w:rtl/>
        </w:rPr>
        <w:t>נתיב</w:t>
      </w:r>
      <w:r>
        <w:rPr>
          <w:rFonts w:cs="FrankRuehl" w:hint="cs"/>
          <w:sz w:val="20"/>
          <w:szCs w:val="22"/>
          <w:rtl/>
        </w:rPr>
        <w:t>, נבחנה סוגיית היקף משרת מבקר הפנים. ההחלטה הייתה להשיבה להיקפה המקורי. ... בתקופה בה פנינו בבקשה לה</w:t>
      </w:r>
      <w:r>
        <w:rPr>
          <w:rFonts w:cs="FrankRuehl" w:hint="cs"/>
          <w:sz w:val="20"/>
          <w:szCs w:val="22"/>
          <w:rtl/>
        </w:rPr>
        <w:t xml:space="preserve">רחבת היקף המשרה, הוטלו על נושא משרה זו משימות נוספות בשל מחסור בכ"א מתאים בארגון. כעת מצבנו שונה... על כן אנו משיבים את היקף משרת המבקר להיקפה המקורי -50%". </w:t>
      </w:r>
    </w:p>
    <w:p w:rsidR="00000000">
      <w:pPr>
        <w:spacing w:after="120" w:line="230" w:lineRule="exact"/>
        <w:jc w:val="both"/>
        <w:rPr>
          <w:rFonts w:cs="FrankRuehl" w:hint="cs"/>
          <w:sz w:val="20"/>
          <w:szCs w:val="22"/>
          <w:rtl/>
        </w:rPr>
      </w:pPr>
      <w:r>
        <w:rPr>
          <w:rFonts w:cs="FrankRuehl" w:hint="cs"/>
          <w:sz w:val="20"/>
          <w:szCs w:val="22"/>
          <w:rtl/>
        </w:rPr>
        <w:t xml:space="preserve">לדעת מבקר המדינה, האמור במכתבה הנ"ל של הממונה על משאבי האנוש אינו </w:t>
      </w:r>
      <w:r>
        <w:rPr>
          <w:rFonts w:cs="FrankRuehl"/>
          <w:sz w:val="20"/>
          <w:szCs w:val="22"/>
          <w:rtl/>
        </w:rPr>
        <w:t xml:space="preserve">מתיישב עם </w:t>
      </w:r>
      <w:r>
        <w:rPr>
          <w:rFonts w:cs="FrankRuehl" w:hint="cs"/>
          <w:sz w:val="20"/>
          <w:szCs w:val="22"/>
          <w:rtl/>
        </w:rPr>
        <w:t>הנימוקים שהוצגו ב-2007</w:t>
      </w:r>
      <w:r>
        <w:rPr>
          <w:rFonts w:cs="FrankRuehl" w:hint="cs"/>
          <w:sz w:val="20"/>
          <w:szCs w:val="22"/>
          <w:rtl/>
        </w:rPr>
        <w:t xml:space="preserve"> על ידי הנהלת </w:t>
      </w:r>
      <w:r>
        <w:rPr>
          <w:rFonts w:cs="FrankRuehl"/>
          <w:sz w:val="20"/>
          <w:szCs w:val="22"/>
          <w:rtl/>
        </w:rPr>
        <w:t>נתיב</w:t>
      </w:r>
      <w:r>
        <w:rPr>
          <w:rFonts w:cs="FrankRuehl" w:hint="cs"/>
          <w:sz w:val="20"/>
          <w:szCs w:val="22"/>
          <w:rtl/>
        </w:rPr>
        <w:t xml:space="preserve"> להגדלת </w:t>
      </w:r>
      <w:r>
        <w:rPr>
          <w:rFonts w:cs="FrankRuehl"/>
          <w:sz w:val="20"/>
          <w:szCs w:val="22"/>
          <w:rtl/>
        </w:rPr>
        <w:t xml:space="preserve">היקף המשרה </w:t>
      </w:r>
      <w:r>
        <w:rPr>
          <w:rFonts w:cs="FrankRuehl" w:hint="cs"/>
          <w:sz w:val="20"/>
          <w:szCs w:val="22"/>
          <w:rtl/>
        </w:rPr>
        <w:t>למשרה מלאה, כמפורט לעיל, ושהיו כולם בתחום הרחבת פעילותה של הביקורת הפנימית בלבד.</w:t>
      </w:r>
      <w:r>
        <w:rPr>
          <w:rFonts w:cs="FrankRuehl"/>
          <w:sz w:val="20"/>
          <w:szCs w:val="22"/>
          <w:rtl/>
        </w:rPr>
        <w:t xml:space="preserve"> </w:t>
      </w:r>
      <w:r>
        <w:rPr>
          <w:rFonts w:cs="FrankRuehl" w:hint="cs"/>
          <w:sz w:val="20"/>
          <w:szCs w:val="22"/>
          <w:rtl/>
        </w:rPr>
        <w:t>המועד המאוחר אותו הציגה הממונה על משאבי אנוש לנש"ם כמועד שבו הוחלט על הקטנת המשרה אינו תואם את ממצאי הביקורת, ולפיהם החיפוש אחר מועמד למשר</w:t>
      </w:r>
      <w:r>
        <w:rPr>
          <w:rFonts w:cs="FrankRuehl" w:hint="cs"/>
          <w:sz w:val="20"/>
          <w:szCs w:val="22"/>
          <w:rtl/>
        </w:rPr>
        <w:t>ת מבקר הפנים בהיקף של 50% החל כבר בסוף חודש יוני 2009, שעה שהודעת המבקר היוצא על כוונתו לסיים את עבודתו ב</w:t>
      </w:r>
      <w:r>
        <w:rPr>
          <w:rFonts w:cs="FrankRuehl"/>
          <w:sz w:val="20"/>
          <w:szCs w:val="22"/>
          <w:rtl/>
        </w:rPr>
        <w:t xml:space="preserve">נתיב </w:t>
      </w:r>
      <w:r>
        <w:rPr>
          <w:rFonts w:cs="FrankRuehl" w:hint="cs"/>
          <w:sz w:val="20"/>
          <w:szCs w:val="22"/>
          <w:rtl/>
        </w:rPr>
        <w:t>ניתנה רק באוקטובר 2009.</w:t>
      </w:r>
    </w:p>
    <w:p w:rsidR="00000000">
      <w:pPr>
        <w:spacing w:after="240" w:line="230" w:lineRule="exact"/>
        <w:jc w:val="both"/>
        <w:rPr>
          <w:rFonts w:cs="FrankRuehl" w:hint="cs"/>
          <w:b/>
          <w:bCs/>
          <w:sz w:val="20"/>
          <w:szCs w:val="22"/>
          <w:rtl/>
        </w:rPr>
      </w:pPr>
      <w:r>
        <w:rPr>
          <w:rFonts w:cs="FrankRuehl" w:hint="cs"/>
          <w:sz w:val="20"/>
          <w:szCs w:val="22"/>
          <w:rtl/>
        </w:rPr>
        <w:t>סגנית הממונה על מערכת הביטחון בנש"ם, הגב' אילה אשרי-גונן, מסרה לעורכי הביקורת, בינואר 2010, כי רק מפניית עורכי הביקורת אלי</w:t>
      </w:r>
      <w:r>
        <w:rPr>
          <w:rFonts w:cs="FrankRuehl" w:hint="cs"/>
          <w:sz w:val="20"/>
          <w:szCs w:val="22"/>
          <w:rtl/>
        </w:rPr>
        <w:t xml:space="preserve">ה ימים ספורים קודם למדה "שיצאו למכרז להיקף משרה נמוך יותר וכי אין ברשותה תכתובת בנדון". אולם באותו המועד היא גם מסרה שהיא עצמה אישרה בנובמבר 2009 את תיאור המשרה לפרסומה בציבור, כאמור, בהיקף של חצי משרה. </w:t>
      </w:r>
    </w:p>
    <w:p w:rsidR="00000000">
      <w:pPr>
        <w:pStyle w:val="RESHET"/>
        <w:keepLines/>
        <w:rPr>
          <w:rFonts w:hint="cs"/>
          <w:sz w:val="20"/>
          <w:rtl/>
        </w:rPr>
      </w:pPr>
      <w:r>
        <w:rPr>
          <w:rFonts w:hint="cs"/>
          <w:sz w:val="20"/>
          <w:rtl/>
        </w:rPr>
        <w:t>בביקורת נמצא, כי הקטנת היקף המשרה נעשתה בלי שניתנה ה</w:t>
      </w:r>
      <w:r>
        <w:rPr>
          <w:rFonts w:hint="cs"/>
          <w:sz w:val="20"/>
          <w:rtl/>
        </w:rPr>
        <w:t>דעת ב</w:t>
      </w:r>
      <w:r>
        <w:rPr>
          <w:sz w:val="20"/>
          <w:rtl/>
        </w:rPr>
        <w:t xml:space="preserve">נתיב </w:t>
      </w:r>
      <w:r>
        <w:rPr>
          <w:rFonts w:hint="cs"/>
          <w:sz w:val="20"/>
          <w:rtl/>
        </w:rPr>
        <w:t>ובנש"ם למשמעויות הקטנת המשרה ולהשלכותיה על ביצוע תפקיד מבקר הפנים. זאת במיוחד נוכח עמדת ראש נתיב ש"</w:t>
      </w:r>
      <w:r>
        <w:rPr>
          <w:sz w:val="20"/>
          <w:rtl/>
        </w:rPr>
        <w:t>קיים צורך ממשי ומיידי בהגדלת אחוזי המשרה ל-100%, כדי לקיים ביקורת בארץ ובחו"ל ולעקוב אחר תיקון הליקויים כמחויב</w:t>
      </w:r>
      <w:r>
        <w:rPr>
          <w:rFonts w:hint="cs"/>
          <w:sz w:val="20"/>
          <w:rtl/>
        </w:rPr>
        <w:t>".</w:t>
      </w:r>
    </w:p>
    <w:p w:rsidR="00000000">
      <w:pPr>
        <w:spacing w:before="180" w:after="240" w:line="230" w:lineRule="exact"/>
        <w:jc w:val="both"/>
        <w:rPr>
          <w:rFonts w:cs="FrankRuehl" w:hint="cs"/>
          <w:sz w:val="20"/>
          <w:szCs w:val="22"/>
          <w:rtl/>
        </w:rPr>
      </w:pPr>
      <w:r>
        <w:rPr>
          <w:rFonts w:cs="FrankRuehl" w:hint="cs"/>
          <w:sz w:val="20"/>
          <w:szCs w:val="22"/>
          <w:rtl/>
        </w:rPr>
        <w:t>בהתייחסות לטיוטת הביקורת מסרה נש"ם</w:t>
      </w:r>
      <w:r>
        <w:rPr>
          <w:rFonts w:cs="FrankRuehl" w:hint="cs"/>
          <w:sz w:val="20"/>
          <w:szCs w:val="22"/>
          <w:rtl/>
        </w:rPr>
        <w:t>, כי</w:t>
      </w:r>
      <w:r>
        <w:rPr>
          <w:rFonts w:hint="cs"/>
          <w:b/>
          <w:bCs/>
          <w:sz w:val="28"/>
          <w:szCs w:val="28"/>
          <w:rtl/>
        </w:rPr>
        <w:t xml:space="preserve"> </w:t>
      </w:r>
      <w:r>
        <w:rPr>
          <w:rFonts w:cs="FrankRuehl" w:hint="cs"/>
          <w:sz w:val="20"/>
          <w:szCs w:val="22"/>
          <w:rtl/>
        </w:rPr>
        <w:t>"בעבר כאשר שונה היקף המשרה למשרה מלאה, זה נבע מכך שהוטלו על המבקר משימות נוספות על המבקר לאו דווקא בתחומו ע"י ר' נתיב", וכי לאור היות היחידה קטנה יחסית, היקף של חצי משרה הולם את "הצרכים האמיתיים של ארגון זה".</w:t>
      </w:r>
    </w:p>
    <w:p w:rsidR="00000000">
      <w:pPr>
        <w:pStyle w:val="RESHET"/>
        <w:keepLines/>
        <w:rPr>
          <w:rFonts w:hint="cs"/>
          <w:sz w:val="20"/>
          <w:rtl/>
        </w:rPr>
      </w:pPr>
      <w:r>
        <w:rPr>
          <w:rFonts w:hint="cs"/>
          <w:sz w:val="20"/>
          <w:rtl/>
        </w:rPr>
        <w:t>גם בהתעלם מכך שההצדקה שמביאה נש"ם להגדלת ה</w:t>
      </w:r>
      <w:r>
        <w:rPr>
          <w:rFonts w:hint="cs"/>
          <w:sz w:val="20"/>
          <w:rtl/>
        </w:rPr>
        <w:t>יקף המשרה אינה תואמת את הנימוק המקורי שהוצג בפניה ב-2007 כמפורט לעיל, הרי שלדעת משרד מבקר המדינה היא מעידה על בקרה לקויה שעשתה נש"ם בטרם אישרה את השינוי הארגוני בנתיב, או אף חמור מזה, היא מעידה על אישור שניתן קודם לכן להגדלת משרה על בסיס נימוק בלתי סביר, ש</w:t>
      </w:r>
      <w:r>
        <w:rPr>
          <w:rFonts w:hint="cs"/>
          <w:sz w:val="20"/>
          <w:rtl/>
        </w:rPr>
        <w:t xml:space="preserve">נש"ם הייתה מודעת לו מלכתחילה. </w:t>
      </w:r>
    </w:p>
    <w:p w:rsidR="00000000">
      <w:pPr>
        <w:spacing w:before="180" w:after="120" w:line="230" w:lineRule="exact"/>
        <w:jc w:val="both"/>
        <w:rPr>
          <w:rFonts w:cs="FrankRuehl"/>
          <w:sz w:val="20"/>
          <w:szCs w:val="22"/>
          <w:rtl/>
        </w:rPr>
      </w:pPr>
      <w:r>
        <w:rPr>
          <w:rFonts w:cs="FrankRuehl" w:hint="cs"/>
          <w:sz w:val="20"/>
          <w:szCs w:val="22"/>
          <w:rtl/>
        </w:rPr>
        <w:t xml:space="preserve">ב. </w:t>
      </w:r>
      <w:r>
        <w:rPr>
          <w:rFonts w:cs="FrankRuehl"/>
          <w:sz w:val="20"/>
          <w:szCs w:val="22"/>
        </w:rPr>
        <w:tab/>
      </w:r>
      <w:r>
        <w:rPr>
          <w:rFonts w:cs="FrankRuehl" w:hint="cs"/>
          <w:sz w:val="20"/>
          <w:szCs w:val="22"/>
          <w:rtl/>
        </w:rPr>
        <w:t>בחוק מבקר המדינה, התשי"ח</w:t>
      </w:r>
      <w:r>
        <w:rPr>
          <w:rFonts w:cs="FrankRuehl"/>
          <w:sz w:val="20"/>
          <w:szCs w:val="22"/>
          <w:rtl/>
        </w:rPr>
        <w:t>-</w:t>
      </w:r>
      <w:r>
        <w:rPr>
          <w:rFonts w:cs="FrankRuehl" w:hint="cs"/>
          <w:sz w:val="20"/>
          <w:szCs w:val="22"/>
          <w:rtl/>
        </w:rPr>
        <w:t>1958 [נוסח משולב], נקבע, כי "בכל גוף מבוקר ימנה ראש הגוף המבוקר צוות לתיקון ליקויים, שבראשו יעמוד המנהל הכללי באותו הגוף... העלתה הביקורת ליקויים בפעולתו של גוף מבוקר, ידון הצוות בדרכים לתיקון הלי</w:t>
      </w:r>
      <w:r>
        <w:rPr>
          <w:rFonts w:cs="FrankRuehl" w:hint="cs"/>
          <w:sz w:val="20"/>
          <w:szCs w:val="22"/>
          <w:rtl/>
        </w:rPr>
        <w:t xml:space="preserve">קויים, יקבל החלטות בדבר תיקונם, וידווח על דיוניו ועל החלטותיו לראש הגוף המבוקר". בהחלטת ממשלה תמ/10 מ-4.3.1996 נקבע, כי "בהמשך להחלטה מספר 92 של הממשלה מיום 19.10.1980, לפיה על </w:t>
      </w:r>
    </w:p>
    <w:p w:rsidR="00000000">
      <w:pPr>
        <w:spacing w:before="180" w:after="120" w:line="230" w:lineRule="exact"/>
        <w:jc w:val="both"/>
        <w:rPr>
          <w:rFonts w:cs="FrankRuehl" w:hint="cs"/>
          <w:sz w:val="20"/>
          <w:szCs w:val="22"/>
          <w:rtl/>
        </w:rPr>
      </w:pPr>
      <w:r>
        <w:rPr>
          <w:rFonts w:cs="FrankRuehl"/>
          <w:sz w:val="20"/>
          <w:szCs w:val="22"/>
          <w:rtl/>
        </w:rPr>
        <w:br w:type="page"/>
      </w:r>
      <w:r>
        <w:rPr>
          <w:rFonts w:cs="FrankRuehl" w:hint="cs"/>
          <w:sz w:val="20"/>
          <w:szCs w:val="22"/>
          <w:rtl/>
        </w:rPr>
        <w:t>המנהלים הכלליים במשרדי הממשלה להקים ועדה בכל משרד ממשלתי למעקב אחר תיקון הליק</w:t>
      </w:r>
      <w:r>
        <w:rPr>
          <w:rFonts w:cs="FrankRuehl" w:hint="cs"/>
          <w:sz w:val="20"/>
          <w:szCs w:val="22"/>
          <w:rtl/>
        </w:rPr>
        <w:t>ויים, עליהם הצביעו מבקר המדינה והמבקר הפנימי"</w:t>
      </w:r>
      <w:r>
        <w:rPr>
          <w:rStyle w:val="FootnoteReference"/>
          <w:rFonts w:cs="FrankRuehl"/>
          <w:sz w:val="20"/>
          <w:szCs w:val="22"/>
          <w:rtl/>
        </w:rPr>
        <w:footnoteReference w:id="53"/>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בביקורת נ</w:t>
      </w:r>
      <w:r>
        <w:rPr>
          <w:rFonts w:cs="FrankRuehl"/>
          <w:sz w:val="20"/>
          <w:szCs w:val="22"/>
          <w:rtl/>
        </w:rPr>
        <w:t xml:space="preserve">מצא, כי </w:t>
      </w:r>
      <w:r>
        <w:rPr>
          <w:rFonts w:cs="FrankRuehl" w:hint="cs"/>
          <w:sz w:val="20"/>
          <w:szCs w:val="22"/>
          <w:rtl/>
        </w:rPr>
        <w:t>ב</w:t>
      </w:r>
      <w:r>
        <w:rPr>
          <w:rFonts w:cs="FrankRuehl"/>
          <w:sz w:val="20"/>
          <w:szCs w:val="22"/>
          <w:rtl/>
        </w:rPr>
        <w:t xml:space="preserve">נתיב </w:t>
      </w:r>
      <w:r>
        <w:rPr>
          <w:rFonts w:cs="FrankRuehl" w:hint="cs"/>
          <w:sz w:val="20"/>
          <w:szCs w:val="22"/>
          <w:rtl/>
        </w:rPr>
        <w:t>מונתה ב-2007 ועדה ל</w:t>
      </w:r>
      <w:r>
        <w:rPr>
          <w:rFonts w:cs="FrankRuehl"/>
          <w:sz w:val="20"/>
          <w:szCs w:val="22"/>
          <w:rtl/>
        </w:rPr>
        <w:t xml:space="preserve">תיקון הליקויים, שבראשה עמדה ראש נתיב </w:t>
      </w:r>
      <w:r>
        <w:rPr>
          <w:rFonts w:cs="FrankRuehl" w:hint="cs"/>
          <w:sz w:val="20"/>
          <w:szCs w:val="22"/>
          <w:rtl/>
        </w:rPr>
        <w:t xml:space="preserve">(שבתפקידה היא מקבילה למנכ"ל משרד ממשלתי), </w:t>
      </w:r>
      <w:r>
        <w:rPr>
          <w:rFonts w:cs="FrankRuehl"/>
          <w:sz w:val="20"/>
          <w:szCs w:val="22"/>
          <w:rtl/>
        </w:rPr>
        <w:t>ו</w:t>
      </w:r>
      <w:r>
        <w:rPr>
          <w:rFonts w:cs="FrankRuehl" w:hint="cs"/>
          <w:sz w:val="20"/>
          <w:szCs w:val="22"/>
          <w:rtl/>
        </w:rPr>
        <w:t xml:space="preserve">פעילותה </w:t>
      </w:r>
      <w:r>
        <w:rPr>
          <w:rFonts w:cs="FrankRuehl"/>
          <w:sz w:val="20"/>
          <w:szCs w:val="22"/>
          <w:rtl/>
        </w:rPr>
        <w:t xml:space="preserve">רוכזה </w:t>
      </w:r>
      <w:r>
        <w:rPr>
          <w:rFonts w:cs="FrankRuehl" w:hint="cs"/>
          <w:sz w:val="20"/>
          <w:szCs w:val="22"/>
          <w:rtl/>
        </w:rPr>
        <w:t>ב</w:t>
      </w:r>
      <w:r>
        <w:rPr>
          <w:rFonts w:cs="FrankRuehl"/>
          <w:sz w:val="20"/>
          <w:szCs w:val="22"/>
          <w:rtl/>
        </w:rPr>
        <w:t>ידי מבקר הפנים</w:t>
      </w:r>
      <w:r>
        <w:rPr>
          <w:rFonts w:cs="FrankRuehl" w:hint="cs"/>
          <w:sz w:val="20"/>
          <w:szCs w:val="22"/>
          <w:rtl/>
        </w:rPr>
        <w:t xml:space="preserve">. ועדה זו לא התכנסה </w:t>
      </w:r>
      <w:r>
        <w:rPr>
          <w:rFonts w:cs="FrankRuehl"/>
          <w:sz w:val="20"/>
          <w:szCs w:val="22"/>
          <w:rtl/>
        </w:rPr>
        <w:t xml:space="preserve">מאז </w:t>
      </w:r>
      <w:r>
        <w:rPr>
          <w:rFonts w:cs="FrankRuehl" w:hint="cs"/>
          <w:sz w:val="20"/>
          <w:szCs w:val="22"/>
          <w:rtl/>
        </w:rPr>
        <w:t>פברואר 2008 וכפועל יוצא גם לא פעל</w:t>
      </w:r>
      <w:r>
        <w:rPr>
          <w:rFonts w:cs="FrankRuehl" w:hint="cs"/>
          <w:sz w:val="20"/>
          <w:szCs w:val="22"/>
          <w:rtl/>
        </w:rPr>
        <w:t xml:space="preserve">ה ודיווחה כנדרש. כמו כן, נמצא, כי האגף לביקורת המדינה במשרד ראה"ם לא קיים מעקב כלשהו על פעילות הוועדה. בדצמבר 2009 מינתה ראש </w:t>
      </w:r>
      <w:r>
        <w:rPr>
          <w:rFonts w:cs="FrankRuehl"/>
          <w:sz w:val="20"/>
          <w:szCs w:val="22"/>
          <w:rtl/>
        </w:rPr>
        <w:t xml:space="preserve">נתיב </w:t>
      </w:r>
      <w:r>
        <w:rPr>
          <w:rFonts w:cs="FrankRuehl" w:hint="cs"/>
          <w:sz w:val="20"/>
          <w:szCs w:val="22"/>
          <w:rtl/>
        </w:rPr>
        <w:t xml:space="preserve">ועדה חדשה לתיקון ליקויים, המונה שלושה חברים, ובהם יו"ר הוועדה, שבניגוד לחוק וקביעת הממשלה אינו מנכ"ל הארגון אלא חשב נתיב, וכן </w:t>
      </w:r>
      <w:r>
        <w:rPr>
          <w:rFonts w:cs="FrankRuehl" w:hint="cs"/>
          <w:sz w:val="20"/>
          <w:szCs w:val="22"/>
          <w:rtl/>
        </w:rPr>
        <w:t xml:space="preserve">מבקר הפנים, תפקיד שבעת מינוי הוועדה, לא אויש. גם בתכנית העבודה של </w:t>
      </w:r>
      <w:r>
        <w:rPr>
          <w:rFonts w:cs="FrankRuehl"/>
          <w:sz w:val="20"/>
          <w:szCs w:val="22"/>
          <w:rtl/>
        </w:rPr>
        <w:t xml:space="preserve">נתיב </w:t>
      </w:r>
      <w:r>
        <w:rPr>
          <w:rFonts w:cs="FrankRuehl" w:hint="cs"/>
          <w:sz w:val="20"/>
          <w:szCs w:val="22"/>
          <w:rtl/>
        </w:rPr>
        <w:t>ל-2010 נפקד מקומה של ביקורת הפנים.</w:t>
      </w:r>
    </w:p>
    <w:p w:rsidR="00000000">
      <w:pPr>
        <w:spacing w:after="120" w:line="230" w:lineRule="exact"/>
        <w:jc w:val="both"/>
        <w:rPr>
          <w:rFonts w:cs="FrankRuehl" w:hint="cs"/>
          <w:sz w:val="20"/>
          <w:szCs w:val="22"/>
          <w:rtl/>
        </w:rPr>
      </w:pPr>
      <w:r>
        <w:rPr>
          <w:rFonts w:cs="FrankRuehl" w:hint="cs"/>
          <w:sz w:val="20"/>
          <w:szCs w:val="22"/>
          <w:rtl/>
        </w:rPr>
        <w:t xml:space="preserve">כעולה בביקורת, </w:t>
      </w:r>
      <w:r>
        <w:rPr>
          <w:rFonts w:cs="FrankRuehl"/>
          <w:sz w:val="20"/>
          <w:szCs w:val="22"/>
          <w:rtl/>
        </w:rPr>
        <w:t xml:space="preserve">מאז </w:t>
      </w:r>
      <w:r>
        <w:rPr>
          <w:rFonts w:cs="FrankRuehl" w:hint="cs"/>
          <w:sz w:val="20"/>
          <w:szCs w:val="22"/>
          <w:rtl/>
        </w:rPr>
        <w:t>ספטמבר 2008 לא</w:t>
      </w:r>
      <w:r>
        <w:rPr>
          <w:rFonts w:cs="FrankRuehl"/>
          <w:sz w:val="20"/>
          <w:szCs w:val="22"/>
          <w:rtl/>
        </w:rPr>
        <w:t xml:space="preserve"> </w:t>
      </w:r>
      <w:r>
        <w:rPr>
          <w:rFonts w:cs="FrankRuehl" w:hint="cs"/>
          <w:sz w:val="20"/>
          <w:szCs w:val="22"/>
          <w:rtl/>
        </w:rPr>
        <w:t xml:space="preserve">התקיימה </w:t>
      </w:r>
      <w:r>
        <w:rPr>
          <w:rFonts w:cs="FrankRuehl"/>
          <w:sz w:val="20"/>
          <w:szCs w:val="22"/>
          <w:rtl/>
        </w:rPr>
        <w:t xml:space="preserve">בנתיב ביקורת </w:t>
      </w:r>
      <w:r>
        <w:rPr>
          <w:rFonts w:cs="FrankRuehl" w:hint="cs"/>
          <w:sz w:val="20"/>
          <w:szCs w:val="22"/>
          <w:rtl/>
        </w:rPr>
        <w:t>פנים, ובמועד סיום הביקורת (מרץ 2010) לא נקבע מועד לאיוש משרה זאת. בהתייחסות לטיוטת הביקורת מסרה</w:t>
      </w:r>
      <w:r>
        <w:rPr>
          <w:rFonts w:cs="FrankRuehl" w:hint="cs"/>
          <w:sz w:val="20"/>
          <w:szCs w:val="22"/>
          <w:rtl/>
        </w:rPr>
        <w:t xml:space="preserve"> נש"ם למשרד מבקר המדינה בינואר 2011, כי "בנתיב, לא היה בעת הביקורת מבקר, לאור יציאתו לחל"ת. מטעמים של ר' נתיב לא אוישה משרה זו על ידי ממלא מקום", וכי המשרה אוישה ב-14.3.10. נתיב מסר למשרד מבקר המדינה ביוני 2011, כי מבקר הפנים נכנס לתפקידו ב-2.5.10 בהיקף של</w:t>
      </w:r>
      <w:r>
        <w:rPr>
          <w:rFonts w:cs="FrankRuehl" w:hint="cs"/>
          <w:sz w:val="20"/>
          <w:szCs w:val="22"/>
          <w:rtl/>
        </w:rPr>
        <w:t xml:space="preserve"> 50% משרה.</w:t>
      </w:r>
    </w:p>
    <w:p w:rsidR="00000000">
      <w:pPr>
        <w:spacing w:after="120" w:line="230" w:lineRule="exact"/>
        <w:jc w:val="both"/>
        <w:rPr>
          <w:rFonts w:cs="FrankRuehl"/>
          <w:szCs w:val="22"/>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Pr>
      </w:pPr>
    </w:p>
    <w:p w:rsidR="00000000">
      <w:pPr>
        <w:pStyle w:val="RESHET"/>
        <w:keepLines/>
        <w:rPr>
          <w:rFonts w:hint="cs"/>
          <w:sz w:val="20"/>
          <w:rtl/>
        </w:rPr>
      </w:pPr>
      <w:r>
        <w:rPr>
          <w:rFonts w:hint="cs"/>
          <w:sz w:val="20"/>
          <w:rtl/>
        </w:rPr>
        <w:t xml:space="preserve">משרד </w:t>
      </w:r>
      <w:r>
        <w:rPr>
          <w:sz w:val="20"/>
          <w:rtl/>
        </w:rPr>
        <w:t>מבקר המדינה מעיר</w:t>
      </w:r>
      <w:r>
        <w:rPr>
          <w:rFonts w:hint="cs"/>
          <w:sz w:val="20"/>
          <w:rtl/>
        </w:rPr>
        <w:t>,</w:t>
      </w:r>
      <w:r>
        <w:rPr>
          <w:sz w:val="20"/>
          <w:rtl/>
        </w:rPr>
        <w:t xml:space="preserve"> כי </w:t>
      </w:r>
      <w:r>
        <w:rPr>
          <w:rFonts w:hint="cs"/>
          <w:sz w:val="20"/>
          <w:rtl/>
        </w:rPr>
        <w:t>היעדר</w:t>
      </w:r>
      <w:r>
        <w:rPr>
          <w:sz w:val="20"/>
          <w:rtl/>
        </w:rPr>
        <w:t xml:space="preserve"> מבקר פנים </w:t>
      </w:r>
      <w:r>
        <w:rPr>
          <w:rFonts w:hint="cs"/>
          <w:sz w:val="20"/>
          <w:rtl/>
        </w:rPr>
        <w:t xml:space="preserve">בארגון ציבורי משך תקופה ארוכה ואי-פעילותה של הוועדה לתיקון ליקויים, ובפועל אי-קיום במודע של ביקורת פנימית בארגון, מהווים פגיעה חמורה במינהל תקין, שכן הם פוטרים לכאורה את הארגון מביקורת. </w:t>
      </w:r>
      <w:r>
        <w:rPr>
          <w:sz w:val="20"/>
          <w:rtl/>
        </w:rPr>
        <w:t xml:space="preserve">לא זו </w:t>
      </w:r>
      <w:r>
        <w:rPr>
          <w:rFonts w:hint="cs"/>
          <w:sz w:val="20"/>
          <w:rtl/>
        </w:rPr>
        <w:t xml:space="preserve">אף זו, </w:t>
      </w:r>
      <w:r>
        <w:rPr>
          <w:rFonts w:hint="cs"/>
          <w:sz w:val="20"/>
          <w:rtl/>
        </w:rPr>
        <w:t>צמצום היקף המשרה של מבקר הפנים ב</w:t>
      </w:r>
      <w:r>
        <w:rPr>
          <w:sz w:val="20"/>
          <w:rtl/>
        </w:rPr>
        <w:t>נתיב</w:t>
      </w:r>
      <w:r>
        <w:rPr>
          <w:rFonts w:hint="cs"/>
          <w:sz w:val="20"/>
          <w:rtl/>
        </w:rPr>
        <w:t xml:space="preserve"> עלול בבוא העת לפגום ביעילות הביקורת בארגון.</w:t>
      </w:r>
      <w:r>
        <w:rPr>
          <w:sz w:val="20"/>
          <w:rtl/>
        </w:rPr>
        <w:t xml:space="preserve"> </w:t>
      </w:r>
      <w:r>
        <w:rPr>
          <w:rFonts w:hint="cs"/>
          <w:sz w:val="20"/>
          <w:rtl/>
        </w:rPr>
        <w:t>לדעת מבקר המדינה, על נתיב ועל נש"ם לתת דעתם להשלכות אשר ינבעו מכך.</w:t>
      </w:r>
    </w:p>
    <w:p w:rsidR="00000000">
      <w:pPr>
        <w:spacing w:before="180" w:after="120" w:line="230" w:lineRule="exact"/>
        <w:jc w:val="both"/>
        <w:rPr>
          <w:rFonts w:cs="FrankRuehl"/>
          <w:sz w:val="20"/>
          <w:szCs w:val="22"/>
          <w:rtl/>
        </w:rPr>
      </w:pPr>
      <w:r>
        <w:rPr>
          <w:rFonts w:cs="FrankRuehl" w:hint="cs"/>
          <w:sz w:val="20"/>
          <w:szCs w:val="22"/>
          <w:rtl/>
        </w:rPr>
        <w:t xml:space="preserve">ג. </w:t>
      </w:r>
      <w:r>
        <w:rPr>
          <w:rFonts w:cs="FrankRuehl"/>
          <w:sz w:val="20"/>
          <w:szCs w:val="22"/>
        </w:rPr>
        <w:tab/>
      </w:r>
      <w:r>
        <w:rPr>
          <w:rFonts w:cs="FrankRuehl" w:hint="cs"/>
          <w:sz w:val="20"/>
          <w:szCs w:val="22"/>
          <w:rtl/>
        </w:rPr>
        <w:t>ב</w:t>
      </w:r>
      <w:r>
        <w:rPr>
          <w:rFonts w:cs="FrankRuehl"/>
          <w:sz w:val="20"/>
          <w:szCs w:val="22"/>
          <w:rtl/>
        </w:rPr>
        <w:t xml:space="preserve">חוק הביקורת הפנימית </w:t>
      </w:r>
      <w:r>
        <w:rPr>
          <w:rFonts w:cs="FrankRuehl" w:hint="cs"/>
          <w:sz w:val="20"/>
          <w:szCs w:val="22"/>
          <w:rtl/>
        </w:rPr>
        <w:t>נקבע</w:t>
      </w:r>
      <w:r>
        <w:rPr>
          <w:rFonts w:cs="FrankRuehl"/>
          <w:sz w:val="20"/>
          <w:szCs w:val="22"/>
          <w:rtl/>
        </w:rPr>
        <w:t>, כי "מבקר פנימי לא ימלא מחוץ לגוף שבו הוא משמש מבקר תפקיד היוצר או העלול ליצור</w:t>
      </w:r>
      <w:r>
        <w:rPr>
          <w:rFonts w:cs="FrankRuehl"/>
          <w:sz w:val="20"/>
          <w:szCs w:val="22"/>
          <w:rtl/>
        </w:rPr>
        <w:t xml:space="preserve"> ניגוד עניינים עם תפקידו כמבקר פנימי"</w:t>
      </w:r>
      <w:r>
        <w:rPr>
          <w:rStyle w:val="FootnoteReference"/>
          <w:rFonts w:cs="FrankRuehl"/>
          <w:sz w:val="20"/>
          <w:szCs w:val="22"/>
          <w:rtl/>
        </w:rPr>
        <w:footnoteReference w:id="54"/>
      </w:r>
      <w:r>
        <w:rPr>
          <w:rFonts w:cs="FrankRuehl" w:hint="cs"/>
          <w:sz w:val="20"/>
          <w:szCs w:val="22"/>
          <w:rtl/>
        </w:rPr>
        <w:t>.</w:t>
      </w:r>
      <w:r>
        <w:rPr>
          <w:rFonts w:cs="FrankRuehl"/>
          <w:sz w:val="20"/>
          <w:szCs w:val="22"/>
          <w:rtl/>
        </w:rPr>
        <w:t xml:space="preserve"> בנוסף</w:t>
      </w:r>
      <w:r>
        <w:rPr>
          <w:rFonts w:cs="FrankRuehl" w:hint="cs"/>
          <w:sz w:val="20"/>
          <w:szCs w:val="22"/>
          <w:rtl/>
        </w:rPr>
        <w:t xml:space="preserve"> לכך,</w:t>
      </w:r>
      <w:r>
        <w:rPr>
          <w:rFonts w:cs="FrankRuehl"/>
          <w:sz w:val="20"/>
          <w:szCs w:val="22"/>
          <w:rtl/>
        </w:rPr>
        <w:t xml:space="preserve"> </w:t>
      </w:r>
      <w:r>
        <w:rPr>
          <w:rFonts w:cs="FrankRuehl" w:hint="cs"/>
          <w:sz w:val="20"/>
          <w:szCs w:val="22"/>
          <w:rtl/>
        </w:rPr>
        <w:t>נקבע בהורא</w:t>
      </w:r>
      <w:r>
        <w:rPr>
          <w:rFonts w:cs="FrankRuehl"/>
          <w:sz w:val="20"/>
          <w:szCs w:val="22"/>
          <w:rtl/>
        </w:rPr>
        <w:t xml:space="preserve">ות התקשי"ר, כי: </w:t>
      </w:r>
      <w:r>
        <w:rPr>
          <w:rFonts w:cs="FrankRuehl" w:hint="cs"/>
          <w:sz w:val="20"/>
          <w:szCs w:val="22"/>
          <w:rtl/>
        </w:rPr>
        <w:t xml:space="preserve">  (1)  </w:t>
      </w:r>
      <w:r>
        <w:rPr>
          <w:rFonts w:cs="FrankRuehl"/>
          <w:sz w:val="20"/>
          <w:szCs w:val="22"/>
          <w:rtl/>
        </w:rPr>
        <w:t>התנאי למתן היתר לעבודה פרטית ובכלל זה בעת שהעובד נמצא בחופשה ללא משכורת הוא, כי "היא לא תקשור את העובד עם יחיד, עם תאגיד או עם מוסד העומדים בקשר כספי, מסחרי או ענייני עם הי</w:t>
      </w:r>
      <w:r>
        <w:rPr>
          <w:rFonts w:cs="FrankRuehl"/>
          <w:sz w:val="20"/>
          <w:szCs w:val="22"/>
          <w:rtl/>
        </w:rPr>
        <w:t>חידה שבה מועסק העובד"</w:t>
      </w:r>
      <w:r>
        <w:rPr>
          <w:rFonts w:cs="FrankRuehl" w:hint="cs"/>
          <w:sz w:val="20"/>
          <w:szCs w:val="22"/>
          <w:rtl/>
        </w:rPr>
        <w:t>;</w:t>
      </w:r>
      <w:r>
        <w:rPr>
          <w:rFonts w:cs="FrankRuehl"/>
          <w:sz w:val="20"/>
          <w:szCs w:val="22"/>
          <w:rtl/>
        </w:rPr>
        <w:t xml:space="preserve"> </w:t>
      </w:r>
      <w:r>
        <w:rPr>
          <w:rFonts w:cs="FrankRuehl" w:hint="cs"/>
          <w:sz w:val="20"/>
          <w:szCs w:val="22"/>
          <w:rtl/>
        </w:rPr>
        <w:t xml:space="preserve">  (2)</w:t>
      </w:r>
      <w:r>
        <w:rPr>
          <w:rFonts w:cs="FrankRuehl"/>
          <w:sz w:val="20"/>
          <w:szCs w:val="22"/>
          <w:rtl/>
        </w:rPr>
        <w:t xml:space="preserve"> </w:t>
      </w:r>
      <w:r>
        <w:rPr>
          <w:rFonts w:cs="FrankRuehl" w:hint="cs"/>
          <w:sz w:val="20"/>
          <w:szCs w:val="22"/>
          <w:rtl/>
        </w:rPr>
        <w:t xml:space="preserve"> </w:t>
      </w:r>
      <w:r>
        <w:rPr>
          <w:rFonts w:cs="FrankRuehl"/>
          <w:sz w:val="20"/>
          <w:szCs w:val="22"/>
          <w:rtl/>
        </w:rPr>
        <w:t>"עובד אינו רשאי לעבוד בכל עבודה [פרטית]...</w:t>
      </w:r>
      <w:r>
        <w:rPr>
          <w:rFonts w:cs="FrankRuehl" w:hint="cs"/>
          <w:sz w:val="20"/>
          <w:szCs w:val="22"/>
          <w:rtl/>
        </w:rPr>
        <w:t xml:space="preserve"> </w:t>
      </w:r>
      <w:r>
        <w:rPr>
          <w:rFonts w:cs="FrankRuehl"/>
          <w:sz w:val="20"/>
          <w:szCs w:val="22"/>
          <w:rtl/>
        </w:rPr>
        <w:t>ואין הוא רשאי לעסוק בכל צורה שהיא בשום עסק, אם יש בכך משום התנגשות אינטרסים עם תפקידו או עם עבודתו בשירות</w:t>
      </w:r>
      <w:r>
        <w:rPr>
          <w:rFonts w:cs="FrankRuehl" w:hint="cs"/>
          <w:sz w:val="20"/>
          <w:szCs w:val="22"/>
          <w:rtl/>
        </w:rPr>
        <w:t>,</w:t>
      </w:r>
      <w:r>
        <w:rPr>
          <w:rFonts w:cs="FrankRuehl"/>
          <w:sz w:val="20"/>
          <w:szCs w:val="22"/>
          <w:rtl/>
        </w:rPr>
        <w:t xml:space="preserve"> או אם עלול להיווצר מצב כזה. במקרה של ספק אם קיימת התנגשות כזו אם לאו, תכריע </w:t>
      </w:r>
      <w:r>
        <w:rPr>
          <w:rFonts w:cs="FrankRuehl"/>
          <w:sz w:val="20"/>
          <w:szCs w:val="22"/>
          <w:rtl/>
        </w:rPr>
        <w:t>נציבות שירות המדינה"</w:t>
      </w:r>
      <w:r>
        <w:rPr>
          <w:rFonts w:cs="FrankRuehl" w:hint="cs"/>
          <w:sz w:val="20"/>
          <w:szCs w:val="22"/>
          <w:rtl/>
        </w:rPr>
        <w:t>.</w:t>
      </w:r>
      <w:r>
        <w:rPr>
          <w:rFonts w:cs="FrankRuehl"/>
          <w:sz w:val="20"/>
          <w:szCs w:val="22"/>
          <w:rtl/>
        </w:rPr>
        <w:t xml:space="preserve"> </w:t>
      </w:r>
      <w:r>
        <w:rPr>
          <w:rFonts w:cs="FrankRuehl" w:hint="cs"/>
          <w:sz w:val="20"/>
          <w:szCs w:val="22"/>
          <w:rtl/>
        </w:rPr>
        <w:t xml:space="preserve">בביקורת עלה, כי </w:t>
      </w:r>
      <w:r>
        <w:rPr>
          <w:rFonts w:cs="FrankRuehl"/>
          <w:sz w:val="20"/>
          <w:szCs w:val="22"/>
          <w:rtl/>
        </w:rPr>
        <w:t>למבקר הפנים בנתיב הוענק היתר לעבודה פרטית כמבקר הפנים במ</w:t>
      </w:r>
      <w:r>
        <w:rPr>
          <w:rFonts w:cs="FrankRuehl" w:hint="cs"/>
          <w:sz w:val="20"/>
          <w:szCs w:val="22"/>
          <w:rtl/>
        </w:rPr>
        <w:t xml:space="preserve">רכז האוניברסיטאי אריאל בשומרון (להלן - המרכז) </w:t>
      </w:r>
      <w:r>
        <w:rPr>
          <w:rFonts w:cs="FrankRuehl"/>
          <w:sz w:val="20"/>
          <w:szCs w:val="22"/>
          <w:rtl/>
        </w:rPr>
        <w:t xml:space="preserve">בעת הימצאו בחופשה ללא משכורת, תוך </w:t>
      </w:r>
      <w:r>
        <w:rPr>
          <w:rFonts w:cs="FrankRuehl" w:hint="cs"/>
          <w:sz w:val="20"/>
          <w:szCs w:val="22"/>
          <w:rtl/>
        </w:rPr>
        <w:t xml:space="preserve">מתן </w:t>
      </w:r>
      <w:r>
        <w:rPr>
          <w:rFonts w:cs="FrankRuehl"/>
          <w:sz w:val="20"/>
          <w:szCs w:val="22"/>
          <w:rtl/>
        </w:rPr>
        <w:t>התח</w:t>
      </w:r>
      <w:r>
        <w:rPr>
          <w:rFonts w:cs="FrankRuehl" w:hint="cs"/>
          <w:sz w:val="20"/>
          <w:szCs w:val="22"/>
          <w:rtl/>
        </w:rPr>
        <w:t>י</w:t>
      </w:r>
      <w:r>
        <w:rPr>
          <w:rFonts w:cs="FrankRuehl"/>
          <w:sz w:val="20"/>
          <w:szCs w:val="22"/>
          <w:rtl/>
        </w:rPr>
        <w:t xml:space="preserve">יבות </w:t>
      </w:r>
      <w:r>
        <w:rPr>
          <w:rFonts w:cs="FrankRuehl" w:hint="cs"/>
          <w:sz w:val="20"/>
          <w:szCs w:val="22"/>
          <w:rtl/>
        </w:rPr>
        <w:t xml:space="preserve">מצדו (ביוני </w:t>
      </w:r>
    </w:p>
    <w:p w:rsidR="00000000">
      <w:pPr>
        <w:spacing w:before="180" w:after="120" w:line="230" w:lineRule="exact"/>
        <w:jc w:val="both"/>
        <w:rPr>
          <w:rFonts w:cs="FrankRuehl" w:hint="cs"/>
          <w:sz w:val="20"/>
          <w:szCs w:val="22"/>
          <w:rtl/>
        </w:rPr>
      </w:pPr>
      <w:r>
        <w:rPr>
          <w:rFonts w:cs="FrankRuehl"/>
          <w:sz w:val="20"/>
          <w:szCs w:val="22"/>
          <w:rtl/>
        </w:rPr>
        <w:br w:type="page"/>
      </w:r>
      <w:r>
        <w:rPr>
          <w:rFonts w:cs="FrankRuehl" w:hint="cs"/>
          <w:sz w:val="20"/>
          <w:szCs w:val="22"/>
          <w:rtl/>
        </w:rPr>
        <w:t xml:space="preserve">2008) לכך </w:t>
      </w:r>
      <w:r>
        <w:rPr>
          <w:rFonts w:cs="FrankRuehl"/>
          <w:sz w:val="20"/>
          <w:szCs w:val="22"/>
          <w:rtl/>
        </w:rPr>
        <w:t xml:space="preserve">שהעבודה הפרטית "לא תקשור אותי עם יחיד, תאגיד </w:t>
      </w:r>
      <w:r>
        <w:rPr>
          <w:rFonts w:cs="FrankRuehl"/>
          <w:sz w:val="20"/>
          <w:szCs w:val="22"/>
          <w:rtl/>
        </w:rPr>
        <w:t>ומוסד העומדים במגע כספי, מסחרי או ענייני עם היחידה בה הועסקתי ערב יציאתי לחופשה"</w:t>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עוד</w:t>
      </w:r>
      <w:r>
        <w:rPr>
          <w:rFonts w:cs="FrankRuehl"/>
          <w:sz w:val="20"/>
          <w:szCs w:val="22"/>
          <w:rtl/>
        </w:rPr>
        <w:t xml:space="preserve"> נמצא</w:t>
      </w:r>
      <w:r>
        <w:rPr>
          <w:rFonts w:cs="FrankRuehl" w:hint="cs"/>
          <w:sz w:val="20"/>
          <w:szCs w:val="22"/>
          <w:rtl/>
        </w:rPr>
        <w:t>,</w:t>
      </w:r>
      <w:r>
        <w:rPr>
          <w:rFonts w:cs="FrankRuehl"/>
          <w:sz w:val="20"/>
          <w:szCs w:val="22"/>
          <w:rtl/>
        </w:rPr>
        <w:t xml:space="preserve"> כי מבקר</w:t>
      </w:r>
      <w:r>
        <w:rPr>
          <w:rFonts w:cs="FrankRuehl" w:hint="cs"/>
          <w:sz w:val="20"/>
          <w:szCs w:val="22"/>
          <w:rtl/>
        </w:rPr>
        <w:t xml:space="preserve"> הפנים </w:t>
      </w:r>
      <w:r>
        <w:rPr>
          <w:rFonts w:cs="FrankRuehl"/>
          <w:sz w:val="20"/>
          <w:szCs w:val="22"/>
          <w:rtl/>
        </w:rPr>
        <w:t xml:space="preserve">נטל </w:t>
      </w:r>
      <w:r>
        <w:rPr>
          <w:rFonts w:cs="FrankRuehl" w:hint="cs"/>
          <w:sz w:val="20"/>
          <w:szCs w:val="22"/>
          <w:rtl/>
        </w:rPr>
        <w:t xml:space="preserve">במהלך חופשתו </w:t>
      </w:r>
      <w:r>
        <w:rPr>
          <w:rFonts w:cs="FrankRuehl"/>
          <w:sz w:val="20"/>
          <w:szCs w:val="22"/>
          <w:rtl/>
        </w:rPr>
        <w:t xml:space="preserve">חלק פעיל </w:t>
      </w:r>
      <w:r>
        <w:rPr>
          <w:rFonts w:cs="FrankRuehl" w:hint="cs"/>
          <w:sz w:val="20"/>
          <w:szCs w:val="22"/>
          <w:rtl/>
        </w:rPr>
        <w:t>ב</w:t>
      </w:r>
      <w:r>
        <w:rPr>
          <w:rFonts w:cs="FrankRuehl"/>
          <w:sz w:val="20"/>
          <w:szCs w:val="22"/>
          <w:rtl/>
        </w:rPr>
        <w:t xml:space="preserve">מגעים </w:t>
      </w:r>
      <w:r>
        <w:rPr>
          <w:rFonts w:cs="FrankRuehl" w:hint="cs"/>
          <w:sz w:val="20"/>
          <w:szCs w:val="22"/>
          <w:rtl/>
        </w:rPr>
        <w:t xml:space="preserve">שהתנהלו בין המרכז לבין </w:t>
      </w:r>
      <w:r>
        <w:rPr>
          <w:rFonts w:cs="FrankRuehl"/>
          <w:sz w:val="20"/>
          <w:szCs w:val="22"/>
          <w:rtl/>
        </w:rPr>
        <w:t>נתיב</w:t>
      </w:r>
      <w:r>
        <w:rPr>
          <w:rFonts w:cs="FrankRuehl" w:hint="cs"/>
          <w:sz w:val="20"/>
          <w:szCs w:val="22"/>
          <w:rtl/>
        </w:rPr>
        <w:t xml:space="preserve">. בין השאר, קישר </w:t>
      </w:r>
      <w:r>
        <w:rPr>
          <w:rFonts w:cs="FrankRuehl"/>
          <w:sz w:val="20"/>
          <w:szCs w:val="22"/>
          <w:rtl/>
        </w:rPr>
        <w:t xml:space="preserve">בין </w:t>
      </w:r>
      <w:r>
        <w:rPr>
          <w:rFonts w:cs="FrankRuehl" w:hint="cs"/>
          <w:sz w:val="20"/>
          <w:szCs w:val="22"/>
          <w:rtl/>
        </w:rPr>
        <w:t xml:space="preserve">עובדים במרכז </w:t>
      </w:r>
      <w:r>
        <w:rPr>
          <w:rFonts w:cs="FrankRuehl"/>
          <w:sz w:val="20"/>
          <w:szCs w:val="22"/>
          <w:rtl/>
        </w:rPr>
        <w:t xml:space="preserve">לשלוחות נתיב </w:t>
      </w:r>
      <w:r>
        <w:rPr>
          <w:rFonts w:cs="FrankRuehl" w:hint="cs"/>
          <w:sz w:val="20"/>
          <w:szCs w:val="22"/>
          <w:rtl/>
        </w:rPr>
        <w:t>בחו"ל</w:t>
      </w:r>
      <w:r>
        <w:rPr>
          <w:rFonts w:cs="FrankRuehl"/>
          <w:sz w:val="20"/>
          <w:szCs w:val="22"/>
          <w:rtl/>
        </w:rPr>
        <w:t xml:space="preserve">, </w:t>
      </w:r>
      <w:r>
        <w:rPr>
          <w:rFonts w:cs="FrankRuehl" w:hint="cs"/>
          <w:sz w:val="20"/>
          <w:szCs w:val="22"/>
          <w:rtl/>
        </w:rPr>
        <w:t xml:space="preserve">תיאם פגישה בחבה"ם באמצעות </w:t>
      </w:r>
      <w:r>
        <w:rPr>
          <w:rFonts w:cs="FrankRuehl"/>
          <w:sz w:val="20"/>
          <w:szCs w:val="22"/>
          <w:rtl/>
        </w:rPr>
        <w:t xml:space="preserve">נתיב </w:t>
      </w:r>
      <w:r>
        <w:rPr>
          <w:rFonts w:cs="FrankRuehl" w:hint="cs"/>
          <w:sz w:val="20"/>
          <w:szCs w:val="22"/>
          <w:rtl/>
        </w:rPr>
        <w:t>לבכיר</w:t>
      </w:r>
      <w:r>
        <w:rPr>
          <w:rFonts w:cs="FrankRuehl" w:hint="cs"/>
          <w:sz w:val="20"/>
          <w:szCs w:val="22"/>
          <w:rtl/>
        </w:rPr>
        <w:t xml:space="preserve"> במרכז, </w:t>
      </w:r>
      <w:r>
        <w:rPr>
          <w:rFonts w:cs="FrankRuehl"/>
          <w:sz w:val="20"/>
          <w:szCs w:val="22"/>
          <w:rtl/>
        </w:rPr>
        <w:t>טיפל בקבלת מידע השמור בנתיב עבור אחראית פרויקט במ</w:t>
      </w:r>
      <w:r>
        <w:rPr>
          <w:rFonts w:cs="FrankRuehl" w:hint="cs"/>
          <w:sz w:val="20"/>
          <w:szCs w:val="22"/>
          <w:rtl/>
        </w:rPr>
        <w:t>רכז,</w:t>
      </w:r>
      <w:r>
        <w:rPr>
          <w:rFonts w:cs="FrankRuehl"/>
          <w:sz w:val="20"/>
          <w:szCs w:val="22"/>
          <w:rtl/>
        </w:rPr>
        <w:t xml:space="preserve"> ו</w:t>
      </w:r>
      <w:r>
        <w:rPr>
          <w:rFonts w:cs="FrankRuehl" w:hint="cs"/>
          <w:sz w:val="20"/>
          <w:szCs w:val="22"/>
          <w:rtl/>
        </w:rPr>
        <w:t>היה מעורב ב</w:t>
      </w:r>
      <w:r>
        <w:rPr>
          <w:rFonts w:cs="FrankRuehl"/>
          <w:sz w:val="20"/>
          <w:szCs w:val="22"/>
          <w:rtl/>
        </w:rPr>
        <w:t>משלוח פרסום ש</w:t>
      </w:r>
      <w:r>
        <w:rPr>
          <w:rFonts w:cs="FrankRuehl" w:hint="cs"/>
          <w:sz w:val="20"/>
          <w:szCs w:val="22"/>
          <w:rtl/>
        </w:rPr>
        <w:t>י</w:t>
      </w:r>
      <w:r>
        <w:rPr>
          <w:rFonts w:cs="FrankRuehl"/>
          <w:sz w:val="20"/>
          <w:szCs w:val="22"/>
          <w:rtl/>
        </w:rPr>
        <w:t>ווקי של המ</w:t>
      </w:r>
      <w:r>
        <w:rPr>
          <w:rFonts w:cs="FrankRuehl" w:hint="cs"/>
          <w:sz w:val="20"/>
          <w:szCs w:val="22"/>
          <w:rtl/>
        </w:rPr>
        <w:t>רכז</w:t>
      </w:r>
      <w:r>
        <w:rPr>
          <w:rFonts w:cs="FrankRuehl"/>
          <w:sz w:val="20"/>
          <w:szCs w:val="22"/>
          <w:rtl/>
        </w:rPr>
        <w:t xml:space="preserve"> לנתיב,</w:t>
      </w:r>
      <w:r>
        <w:rPr>
          <w:rFonts w:cs="FrankRuehl" w:hint="cs"/>
          <w:sz w:val="20"/>
          <w:szCs w:val="22"/>
          <w:rtl/>
        </w:rPr>
        <w:t xml:space="preserve"> במגמה שיופץ </w:t>
      </w:r>
      <w:r>
        <w:rPr>
          <w:rFonts w:cs="FrankRuehl"/>
          <w:sz w:val="20"/>
          <w:szCs w:val="22"/>
          <w:rtl/>
        </w:rPr>
        <w:t>לכלל עובדי הארגון</w:t>
      </w:r>
      <w:r>
        <w:rPr>
          <w:rFonts w:cs="FrankRuehl" w:hint="cs"/>
          <w:sz w:val="20"/>
          <w:szCs w:val="22"/>
          <w:rtl/>
        </w:rPr>
        <w:t xml:space="preserve">. </w:t>
      </w:r>
    </w:p>
    <w:p w:rsidR="00000000">
      <w:pPr>
        <w:spacing w:after="240" w:line="230" w:lineRule="exact"/>
        <w:jc w:val="both"/>
        <w:rPr>
          <w:rFonts w:cs="FrankRuehl" w:hint="cs"/>
          <w:sz w:val="20"/>
          <w:szCs w:val="22"/>
          <w:rtl/>
        </w:rPr>
      </w:pPr>
      <w:r>
        <w:rPr>
          <w:rFonts w:cs="FrankRuehl"/>
          <w:sz w:val="20"/>
          <w:szCs w:val="22"/>
          <w:rtl/>
        </w:rPr>
        <w:t xml:space="preserve">המשנה לנציב שירות המדינה </w:t>
      </w:r>
      <w:r>
        <w:rPr>
          <w:rFonts w:cs="FrankRuehl" w:hint="cs"/>
          <w:sz w:val="20"/>
          <w:szCs w:val="22"/>
          <w:rtl/>
        </w:rPr>
        <w:t xml:space="preserve">מסר </w:t>
      </w:r>
      <w:r>
        <w:rPr>
          <w:rFonts w:cs="FrankRuehl"/>
          <w:sz w:val="20"/>
          <w:szCs w:val="22"/>
          <w:rtl/>
        </w:rPr>
        <w:t xml:space="preserve">בהקשר זה </w:t>
      </w:r>
      <w:r>
        <w:rPr>
          <w:rFonts w:cs="FrankRuehl" w:hint="cs"/>
          <w:sz w:val="20"/>
          <w:szCs w:val="22"/>
          <w:rtl/>
        </w:rPr>
        <w:t>לעורכי הביקורת במאי 2009,</w:t>
      </w:r>
      <w:r>
        <w:rPr>
          <w:rFonts w:cs="FrankRuehl"/>
          <w:sz w:val="20"/>
          <w:szCs w:val="22"/>
          <w:rtl/>
        </w:rPr>
        <w:t xml:space="preserve"> כי הוא לא היה מאשר את הבקשה לעבודה הפרטית של המבקר </w:t>
      </w:r>
      <w:r>
        <w:rPr>
          <w:rFonts w:cs="FrankRuehl"/>
          <w:sz w:val="20"/>
          <w:szCs w:val="22"/>
          <w:rtl/>
        </w:rPr>
        <w:t>לו היה מודע מראש למהותה, מחשש לניגוד עניינים</w:t>
      </w:r>
      <w:r>
        <w:rPr>
          <w:rFonts w:cs="FrankRuehl" w:hint="cs"/>
          <w:sz w:val="20"/>
          <w:szCs w:val="22"/>
          <w:rtl/>
        </w:rPr>
        <w:t>.</w:t>
      </w:r>
      <w:r>
        <w:rPr>
          <w:rFonts w:cs="FrankRuehl"/>
          <w:sz w:val="20"/>
          <w:szCs w:val="22"/>
          <w:rtl/>
        </w:rPr>
        <w:t xml:space="preserve"> בביקורת נמצא</w:t>
      </w:r>
      <w:r>
        <w:rPr>
          <w:rFonts w:cs="FrankRuehl" w:hint="cs"/>
          <w:sz w:val="20"/>
          <w:szCs w:val="22"/>
          <w:rtl/>
        </w:rPr>
        <w:t>,</w:t>
      </w:r>
      <w:r>
        <w:rPr>
          <w:rFonts w:cs="FrankRuehl"/>
          <w:sz w:val="20"/>
          <w:szCs w:val="22"/>
          <w:rtl/>
        </w:rPr>
        <w:t xml:space="preserve"> כי בנש"ם </w:t>
      </w:r>
      <w:r>
        <w:rPr>
          <w:rFonts w:cs="FrankRuehl" w:hint="cs"/>
          <w:sz w:val="20"/>
          <w:szCs w:val="22"/>
          <w:rtl/>
        </w:rPr>
        <w:t>הייתה ידועה מהות העבודה,</w:t>
      </w:r>
      <w:r>
        <w:rPr>
          <w:rFonts w:cs="FrankRuehl"/>
          <w:sz w:val="20"/>
          <w:szCs w:val="22"/>
          <w:rtl/>
        </w:rPr>
        <w:t xml:space="preserve"> שכן היא פורטה בבקשת המבקש</w:t>
      </w:r>
      <w:r>
        <w:rPr>
          <w:rFonts w:cs="FrankRuehl" w:hint="cs"/>
          <w:sz w:val="20"/>
          <w:szCs w:val="22"/>
          <w:rtl/>
        </w:rPr>
        <w:t xml:space="preserve"> (שאושרה על ידי היועצת המשפטית של נתיב וראש נתיב) ו</w:t>
      </w:r>
      <w:r>
        <w:rPr>
          <w:rFonts w:cs="FrankRuehl"/>
          <w:sz w:val="20"/>
          <w:szCs w:val="22"/>
          <w:rtl/>
        </w:rPr>
        <w:t xml:space="preserve">אושרה </w:t>
      </w:r>
      <w:r>
        <w:rPr>
          <w:rFonts w:cs="FrankRuehl" w:hint="cs"/>
          <w:sz w:val="20"/>
          <w:szCs w:val="22"/>
          <w:rtl/>
        </w:rPr>
        <w:t>על ידיה</w:t>
      </w:r>
      <w:r>
        <w:rPr>
          <w:rFonts w:cs="FrankRuehl"/>
          <w:sz w:val="20"/>
          <w:szCs w:val="22"/>
          <w:rtl/>
        </w:rPr>
        <w:t xml:space="preserve">. </w:t>
      </w:r>
    </w:p>
    <w:p w:rsidR="00000000">
      <w:pPr>
        <w:pStyle w:val="RESHET"/>
        <w:keepLines/>
        <w:rPr>
          <w:rFonts w:hint="cs"/>
          <w:sz w:val="20"/>
          <w:rtl/>
        </w:rPr>
      </w:pPr>
      <w:r>
        <w:rPr>
          <w:rFonts w:hint="cs"/>
          <w:sz w:val="20"/>
          <w:rtl/>
        </w:rPr>
        <w:t>משרד מבקר המדינה מעיר, כי בנסיבות הללו, לא היה מקום לאשר למבקר הפנים ה</w:t>
      </w:r>
      <w:r>
        <w:rPr>
          <w:rFonts w:hint="cs"/>
          <w:sz w:val="20"/>
          <w:rtl/>
        </w:rPr>
        <w:t xml:space="preserve">יתר לעבודה פרטית כמבקר פנים במרכז, וכי ההיתר שניתן </w:t>
      </w:r>
      <w:r>
        <w:rPr>
          <w:sz w:val="20"/>
          <w:rtl/>
        </w:rPr>
        <w:t xml:space="preserve">חרג מהמגבלות שנקבעו בהוראות התקשי"ר. </w:t>
      </w:r>
    </w:p>
    <w:p w:rsidR="00000000">
      <w:pPr>
        <w:spacing w:before="180" w:after="120" w:line="230" w:lineRule="exact"/>
        <w:jc w:val="both"/>
        <w:rPr>
          <w:rFonts w:cs="FrankRuehl" w:hint="cs"/>
          <w:sz w:val="20"/>
          <w:szCs w:val="22"/>
        </w:rPr>
      </w:pPr>
      <w:r>
        <w:rPr>
          <w:rFonts w:cs="FrankRuehl" w:hint="cs"/>
          <w:sz w:val="20"/>
          <w:szCs w:val="22"/>
          <w:rtl/>
        </w:rPr>
        <w:t xml:space="preserve">ד. </w:t>
      </w:r>
      <w:r>
        <w:rPr>
          <w:rFonts w:cs="FrankRuehl" w:hint="cs"/>
          <w:sz w:val="20"/>
          <w:szCs w:val="22"/>
          <w:rtl/>
        </w:rPr>
        <w:tab/>
        <w:t>ב</w:t>
      </w:r>
      <w:r>
        <w:rPr>
          <w:rFonts w:cs="FrankRuehl"/>
          <w:sz w:val="20"/>
          <w:szCs w:val="22"/>
          <w:rtl/>
        </w:rPr>
        <w:t xml:space="preserve">חוק הביקורת הפנימית </w:t>
      </w:r>
      <w:r>
        <w:rPr>
          <w:rFonts w:cs="FrankRuehl" w:hint="cs"/>
          <w:sz w:val="20"/>
          <w:szCs w:val="22"/>
          <w:rtl/>
        </w:rPr>
        <w:t>נקבע,</w:t>
      </w:r>
      <w:r>
        <w:rPr>
          <w:rFonts w:cs="FrankRuehl"/>
          <w:sz w:val="20"/>
          <w:szCs w:val="22"/>
          <w:rtl/>
        </w:rPr>
        <w:t xml:space="preserve"> כי "מבקר פנים לא ימלא בגוף שבו הוא משמש מבקר, תפקיד נוסף על הביקורת הפנימית, זולת תפקיד הממונה על תלונות הציבור או הממונה על תלונות העוב</w:t>
      </w:r>
      <w:r>
        <w:rPr>
          <w:rFonts w:cs="FrankRuehl"/>
          <w:sz w:val="20"/>
          <w:szCs w:val="22"/>
          <w:rtl/>
        </w:rPr>
        <w:t>דים"</w:t>
      </w:r>
      <w:r>
        <w:rPr>
          <w:rFonts w:cs="FrankRuehl" w:hint="cs"/>
          <w:sz w:val="20"/>
          <w:szCs w:val="22"/>
          <w:rtl/>
        </w:rPr>
        <w:t>.</w:t>
      </w:r>
      <w:r>
        <w:rPr>
          <w:rFonts w:cs="FrankRuehl"/>
          <w:sz w:val="20"/>
          <w:szCs w:val="22"/>
          <w:rtl/>
        </w:rPr>
        <w:t xml:space="preserve"> </w:t>
      </w:r>
      <w:r>
        <w:rPr>
          <w:rFonts w:cs="FrankRuehl" w:hint="cs"/>
          <w:sz w:val="20"/>
          <w:szCs w:val="22"/>
          <w:rtl/>
        </w:rPr>
        <w:t xml:space="preserve">תכלית הוראה זו היא למנוע מעורבות של מבקר הפנים בביצוע, כדי שיוכל לערוך ביקורת אפקטיבית על פעולות הארגון, בלי שיימצא בניגוד עניינים בשל מעורבותו בהן ובכדי שהקשב הנחוץ לעבודת הביקורת לא יוסט על ידי הנהלת הארגון למטלות אחרות. </w:t>
      </w:r>
      <w:r>
        <w:rPr>
          <w:rFonts w:cs="FrankRuehl"/>
          <w:sz w:val="20"/>
          <w:szCs w:val="22"/>
          <w:rtl/>
        </w:rPr>
        <w:t>תחומי האחריות והטיפול של מב</w:t>
      </w:r>
      <w:r>
        <w:rPr>
          <w:rFonts w:cs="FrankRuehl"/>
          <w:sz w:val="20"/>
          <w:szCs w:val="22"/>
          <w:rtl/>
        </w:rPr>
        <w:t xml:space="preserve">קר הפנים בנתיב, כפי שהוגדרו </w:t>
      </w:r>
      <w:r>
        <w:rPr>
          <w:rFonts w:cs="FrankRuehl" w:hint="cs"/>
          <w:sz w:val="20"/>
          <w:szCs w:val="22"/>
          <w:rtl/>
        </w:rPr>
        <w:t>בי</w:t>
      </w:r>
      <w:r>
        <w:rPr>
          <w:rFonts w:cs="FrankRuehl"/>
          <w:sz w:val="20"/>
          <w:szCs w:val="22"/>
          <w:rtl/>
        </w:rPr>
        <w:t>די הארגון</w:t>
      </w:r>
      <w:r>
        <w:rPr>
          <w:rFonts w:cs="FrankRuehl" w:hint="cs"/>
          <w:sz w:val="20"/>
          <w:szCs w:val="22"/>
          <w:rtl/>
        </w:rPr>
        <w:t xml:space="preserve"> במאי 2008</w:t>
      </w:r>
      <w:r>
        <w:rPr>
          <w:rFonts w:cs="FrankRuehl"/>
          <w:sz w:val="20"/>
          <w:szCs w:val="22"/>
          <w:rtl/>
        </w:rPr>
        <w:t xml:space="preserve">, </w:t>
      </w:r>
      <w:r>
        <w:rPr>
          <w:rFonts w:cs="FrankRuehl" w:hint="cs"/>
          <w:sz w:val="20"/>
          <w:szCs w:val="22"/>
          <w:rtl/>
        </w:rPr>
        <w:t>הן</w:t>
      </w:r>
      <w:r>
        <w:rPr>
          <w:rFonts w:cs="FrankRuehl"/>
          <w:sz w:val="20"/>
          <w:szCs w:val="22"/>
          <w:rtl/>
        </w:rPr>
        <w:t xml:space="preserve"> כלהלן: "ביצוע ביקורות לסוגיהן, טיפול בדו"ח מבקר המדינה, ריכוז הוועדה לתיקון ליקויים, השתתפות בחלק מועדות המשרד כמשקיף, בדיקות מיוחדות. תפקידים נוספים: תלונות נגד עובדים"</w:t>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ב</w:t>
      </w:r>
      <w:r>
        <w:rPr>
          <w:rFonts w:cs="FrankRuehl"/>
          <w:sz w:val="20"/>
          <w:szCs w:val="22"/>
          <w:rtl/>
        </w:rPr>
        <w:t xml:space="preserve">ביקורת </w:t>
      </w:r>
      <w:r>
        <w:rPr>
          <w:rFonts w:cs="FrankRuehl" w:hint="cs"/>
          <w:sz w:val="20"/>
          <w:szCs w:val="22"/>
          <w:rtl/>
        </w:rPr>
        <w:t>נמצא</w:t>
      </w:r>
      <w:r>
        <w:rPr>
          <w:rFonts w:cs="FrankRuehl"/>
          <w:sz w:val="20"/>
          <w:szCs w:val="22"/>
          <w:rtl/>
        </w:rPr>
        <w:t xml:space="preserve">, כי </w:t>
      </w:r>
      <w:r>
        <w:rPr>
          <w:rFonts w:cs="FrankRuehl" w:hint="cs"/>
          <w:sz w:val="20"/>
          <w:szCs w:val="22"/>
          <w:rtl/>
        </w:rPr>
        <w:t>שעה ששימש בתפק</w:t>
      </w:r>
      <w:r>
        <w:rPr>
          <w:rFonts w:cs="FrankRuehl" w:hint="cs"/>
          <w:sz w:val="20"/>
          <w:szCs w:val="22"/>
          <w:rtl/>
        </w:rPr>
        <w:t xml:space="preserve">יד </w:t>
      </w:r>
      <w:r>
        <w:rPr>
          <w:rFonts w:cs="FrankRuehl"/>
          <w:sz w:val="20"/>
          <w:szCs w:val="22"/>
          <w:rtl/>
        </w:rPr>
        <w:t xml:space="preserve">מבקר הפנים </w:t>
      </w:r>
      <w:r>
        <w:rPr>
          <w:rFonts w:cs="FrankRuehl" w:hint="cs"/>
          <w:sz w:val="20"/>
          <w:szCs w:val="22"/>
          <w:rtl/>
        </w:rPr>
        <w:t>ב</w:t>
      </w:r>
      <w:r>
        <w:rPr>
          <w:rFonts w:cs="FrankRuehl"/>
          <w:sz w:val="20"/>
          <w:szCs w:val="22"/>
          <w:rtl/>
        </w:rPr>
        <w:t>נתיב</w:t>
      </w:r>
      <w:r>
        <w:rPr>
          <w:rFonts w:cs="FrankRuehl" w:hint="cs"/>
          <w:sz w:val="20"/>
          <w:szCs w:val="22"/>
          <w:rtl/>
        </w:rPr>
        <w:t xml:space="preserve">, מילא המבקר במקביל </w:t>
      </w:r>
      <w:r>
        <w:rPr>
          <w:rFonts w:cs="FrankRuehl"/>
          <w:sz w:val="20"/>
          <w:szCs w:val="22"/>
          <w:rtl/>
        </w:rPr>
        <w:t xml:space="preserve">תפקידים </w:t>
      </w:r>
      <w:r>
        <w:rPr>
          <w:rFonts w:cs="FrankRuehl" w:hint="cs"/>
          <w:sz w:val="20"/>
          <w:szCs w:val="22"/>
          <w:rtl/>
        </w:rPr>
        <w:t>נוספים, מעבר להגדרות לעיל</w:t>
      </w:r>
      <w:r>
        <w:rPr>
          <w:rFonts w:cs="FrankRuehl"/>
          <w:sz w:val="20"/>
          <w:szCs w:val="22"/>
          <w:rtl/>
        </w:rPr>
        <w:t xml:space="preserve">. </w:t>
      </w:r>
      <w:r>
        <w:rPr>
          <w:rFonts w:cs="FrankRuehl" w:hint="cs"/>
          <w:sz w:val="20"/>
          <w:szCs w:val="22"/>
          <w:rtl/>
        </w:rPr>
        <w:t xml:space="preserve">להלן דוגמאות: </w:t>
      </w:r>
    </w:p>
    <w:p w:rsidR="00000000">
      <w:pPr>
        <w:spacing w:after="120" w:line="230" w:lineRule="exact"/>
        <w:ind w:left="39"/>
        <w:jc w:val="both"/>
        <w:rPr>
          <w:rFonts w:cs="FrankRuehl" w:hint="cs"/>
          <w:sz w:val="20"/>
          <w:szCs w:val="22"/>
          <w:rtl/>
        </w:rPr>
      </w:pPr>
      <w:r>
        <w:rPr>
          <w:rFonts w:cs="FrankRuehl" w:hint="cs"/>
          <w:sz w:val="20"/>
          <w:szCs w:val="22"/>
          <w:rtl/>
        </w:rPr>
        <w:t xml:space="preserve">1) </w:t>
      </w:r>
      <w:r>
        <w:rPr>
          <w:rFonts w:cs="FrankRuehl" w:hint="cs"/>
          <w:sz w:val="20"/>
          <w:szCs w:val="22"/>
          <w:rtl/>
        </w:rPr>
        <w:tab/>
        <w:t xml:space="preserve">בינואר 2006 </w:t>
      </w:r>
      <w:r>
        <w:rPr>
          <w:rFonts w:cs="FrankRuehl"/>
          <w:sz w:val="20"/>
          <w:szCs w:val="22"/>
          <w:rtl/>
        </w:rPr>
        <w:t>התמנה מבקר הפנים בנתיב אחראי מטעם הארגון לפרויקט "זהות יהודית", שהינו פרויקט ביצועי בתחום הגיור, המשותף לנתיב ולגופים ממשלתיים וציבוריים נוספים</w:t>
      </w:r>
      <w:r>
        <w:rPr>
          <w:rFonts w:cs="FrankRuehl" w:hint="cs"/>
          <w:sz w:val="20"/>
          <w:szCs w:val="22"/>
          <w:rtl/>
        </w:rPr>
        <w:t>.</w:t>
      </w:r>
      <w:r>
        <w:rPr>
          <w:rFonts w:cs="FrankRuehl"/>
          <w:sz w:val="20"/>
          <w:szCs w:val="22"/>
          <w:rtl/>
        </w:rPr>
        <w:t xml:space="preserve"> בביקור</w:t>
      </w:r>
      <w:r>
        <w:rPr>
          <w:rFonts w:cs="FrankRuehl"/>
          <w:sz w:val="20"/>
          <w:szCs w:val="22"/>
          <w:rtl/>
        </w:rPr>
        <w:t xml:space="preserve">ת עלה, כי </w:t>
      </w:r>
      <w:r>
        <w:rPr>
          <w:rFonts w:cs="FrankRuehl" w:hint="cs"/>
          <w:sz w:val="20"/>
          <w:szCs w:val="22"/>
          <w:rtl/>
        </w:rPr>
        <w:t>ה</w:t>
      </w:r>
      <w:r>
        <w:rPr>
          <w:rFonts w:cs="FrankRuehl"/>
          <w:sz w:val="20"/>
          <w:szCs w:val="22"/>
          <w:rtl/>
        </w:rPr>
        <w:t>מבקר הוביל את הפרויקט בעת כהונתו בנתיב ו</w:t>
      </w:r>
      <w:r>
        <w:rPr>
          <w:rFonts w:cs="FrankRuehl" w:hint="cs"/>
          <w:sz w:val="20"/>
          <w:szCs w:val="22"/>
          <w:rtl/>
        </w:rPr>
        <w:t>ה</w:t>
      </w:r>
      <w:r>
        <w:rPr>
          <w:rFonts w:cs="FrankRuehl"/>
          <w:sz w:val="20"/>
          <w:szCs w:val="22"/>
          <w:rtl/>
        </w:rPr>
        <w:t>משיך להובילו בשם הארגון גם ב</w:t>
      </w:r>
      <w:r>
        <w:rPr>
          <w:rFonts w:cs="FrankRuehl" w:hint="cs"/>
          <w:sz w:val="20"/>
          <w:szCs w:val="22"/>
          <w:rtl/>
        </w:rPr>
        <w:t xml:space="preserve">מהלך חופשתו, </w:t>
      </w:r>
      <w:r>
        <w:rPr>
          <w:rFonts w:cs="FrankRuehl"/>
          <w:sz w:val="20"/>
          <w:szCs w:val="22"/>
          <w:rtl/>
        </w:rPr>
        <w:t xml:space="preserve">שעה שהפעולות </w:t>
      </w:r>
      <w:r>
        <w:rPr>
          <w:rFonts w:cs="FrankRuehl" w:hint="cs"/>
          <w:sz w:val="20"/>
          <w:szCs w:val="22"/>
          <w:rtl/>
        </w:rPr>
        <w:t xml:space="preserve">שעשה </w:t>
      </w:r>
      <w:r>
        <w:rPr>
          <w:rFonts w:cs="FrankRuehl"/>
          <w:sz w:val="20"/>
          <w:szCs w:val="22"/>
          <w:rtl/>
        </w:rPr>
        <w:t xml:space="preserve">נתיב בתחום זה </w:t>
      </w:r>
      <w:r>
        <w:rPr>
          <w:rFonts w:cs="FrankRuehl" w:hint="cs"/>
          <w:sz w:val="20"/>
          <w:szCs w:val="22"/>
          <w:rtl/>
        </w:rPr>
        <w:t xml:space="preserve">תואמו עמו </w:t>
      </w:r>
      <w:r>
        <w:rPr>
          <w:rFonts w:cs="FrankRuehl"/>
          <w:sz w:val="20"/>
          <w:szCs w:val="22"/>
          <w:rtl/>
        </w:rPr>
        <w:t xml:space="preserve">והוא עמד בקשר שוטף ואינטנסיבי עם כלל הגורמים המעורבים בפעילות זו, </w:t>
      </w:r>
      <w:r>
        <w:rPr>
          <w:rFonts w:cs="FrankRuehl" w:hint="cs"/>
          <w:sz w:val="20"/>
          <w:szCs w:val="22"/>
          <w:rtl/>
        </w:rPr>
        <w:t>ו</w:t>
      </w:r>
      <w:r>
        <w:rPr>
          <w:rFonts w:cs="FrankRuehl"/>
          <w:sz w:val="20"/>
          <w:szCs w:val="22"/>
          <w:rtl/>
        </w:rPr>
        <w:t>ב</w:t>
      </w:r>
      <w:r>
        <w:rPr>
          <w:rFonts w:cs="FrankRuehl" w:hint="cs"/>
          <w:sz w:val="20"/>
          <w:szCs w:val="22"/>
          <w:rtl/>
        </w:rPr>
        <w:t>ה</w:t>
      </w:r>
      <w:r>
        <w:rPr>
          <w:rFonts w:cs="FrankRuehl"/>
          <w:sz w:val="20"/>
          <w:szCs w:val="22"/>
          <w:rtl/>
        </w:rPr>
        <w:t xml:space="preserve">ם גורמי מטה ושלוחות נתיב בחו"ל, משרדי ממשלה ומוסדות </w:t>
      </w:r>
      <w:r>
        <w:rPr>
          <w:rFonts w:cs="FrankRuehl"/>
          <w:sz w:val="20"/>
          <w:szCs w:val="22"/>
          <w:rtl/>
        </w:rPr>
        <w:t>יהודיים</w:t>
      </w:r>
      <w:r>
        <w:rPr>
          <w:rFonts w:cs="FrankRuehl" w:hint="cs"/>
          <w:sz w:val="20"/>
          <w:szCs w:val="22"/>
          <w:rtl/>
        </w:rPr>
        <w:t>.</w:t>
      </w:r>
    </w:p>
    <w:p w:rsidR="00000000">
      <w:pPr>
        <w:spacing w:after="120" w:line="230" w:lineRule="exact"/>
        <w:jc w:val="both"/>
        <w:rPr>
          <w:rFonts w:cs="FrankRuehl" w:hint="cs"/>
          <w:sz w:val="20"/>
          <w:szCs w:val="22"/>
        </w:rPr>
      </w:pPr>
      <w:r>
        <w:rPr>
          <w:rFonts w:cs="FrankRuehl" w:hint="cs"/>
          <w:sz w:val="20"/>
          <w:szCs w:val="22"/>
          <w:rtl/>
        </w:rPr>
        <w:t xml:space="preserve">2) </w:t>
      </w:r>
      <w:r>
        <w:rPr>
          <w:rFonts w:cs="FrankRuehl" w:hint="cs"/>
          <w:sz w:val="20"/>
          <w:szCs w:val="22"/>
          <w:rtl/>
        </w:rPr>
        <w:tab/>
      </w:r>
      <w:r>
        <w:rPr>
          <w:rFonts w:cs="FrankRuehl"/>
          <w:sz w:val="20"/>
          <w:szCs w:val="22"/>
          <w:rtl/>
        </w:rPr>
        <w:t>בתוקף היותו מרכז פרויקט "זהות יהודית"</w:t>
      </w:r>
      <w:r>
        <w:rPr>
          <w:rFonts w:cs="FrankRuehl" w:hint="cs"/>
          <w:sz w:val="20"/>
          <w:szCs w:val="22"/>
          <w:rtl/>
        </w:rPr>
        <w:t xml:space="preserve"> גם בעת חופשתו מהארגון,</w:t>
      </w:r>
      <w:r>
        <w:rPr>
          <w:rFonts w:cs="FrankRuehl"/>
          <w:sz w:val="20"/>
          <w:szCs w:val="22"/>
          <w:rtl/>
        </w:rPr>
        <w:t xml:space="preserve"> קישר </w:t>
      </w:r>
      <w:r>
        <w:rPr>
          <w:rFonts w:cs="FrankRuehl" w:hint="cs"/>
          <w:sz w:val="20"/>
          <w:szCs w:val="22"/>
          <w:rtl/>
        </w:rPr>
        <w:t>ה</w:t>
      </w:r>
      <w:r>
        <w:rPr>
          <w:rFonts w:cs="FrankRuehl"/>
          <w:sz w:val="20"/>
          <w:szCs w:val="22"/>
          <w:rtl/>
        </w:rPr>
        <w:t>מבקר</w:t>
      </w:r>
      <w:r>
        <w:rPr>
          <w:rFonts w:cs="FrankRuehl" w:hint="cs"/>
          <w:sz w:val="20"/>
          <w:szCs w:val="22"/>
          <w:rtl/>
        </w:rPr>
        <w:t xml:space="preserve"> </w:t>
      </w:r>
      <w:r>
        <w:rPr>
          <w:rFonts w:cs="FrankRuehl"/>
          <w:sz w:val="20"/>
          <w:szCs w:val="22"/>
          <w:rtl/>
        </w:rPr>
        <w:t>בין נתיב ל</w:t>
      </w:r>
      <w:r>
        <w:rPr>
          <w:rFonts w:cs="FrankRuehl" w:hint="cs"/>
          <w:sz w:val="20"/>
          <w:szCs w:val="22"/>
          <w:rtl/>
        </w:rPr>
        <w:t>בין ע</w:t>
      </w:r>
      <w:r>
        <w:rPr>
          <w:rFonts w:cs="FrankRuehl"/>
          <w:sz w:val="20"/>
          <w:szCs w:val="22"/>
          <w:rtl/>
        </w:rPr>
        <w:t xml:space="preserve">מותה יהודית הפועלת בקייב, </w:t>
      </w:r>
      <w:r>
        <w:rPr>
          <w:rFonts w:cs="FrankRuehl" w:hint="cs"/>
          <w:sz w:val="20"/>
          <w:szCs w:val="22"/>
          <w:rtl/>
        </w:rPr>
        <w:t>כדי</w:t>
      </w:r>
      <w:r>
        <w:rPr>
          <w:rFonts w:cs="FrankRuehl"/>
          <w:sz w:val="20"/>
          <w:szCs w:val="22"/>
          <w:rtl/>
        </w:rPr>
        <w:t xml:space="preserve"> שתהווה את הזרוע לביצוע הפרויקט בחבה"ם, תמורת תשלום. זאת, ל</w:t>
      </w:r>
      <w:r>
        <w:rPr>
          <w:rFonts w:cs="FrankRuehl" w:hint="cs"/>
          <w:sz w:val="20"/>
          <w:szCs w:val="22"/>
          <w:rtl/>
        </w:rPr>
        <w:t>פי הודעתו לעוזרת הבכירה לראש נתיב באפריל 2009</w:t>
      </w:r>
      <w:r>
        <w:rPr>
          <w:rFonts w:cs="FrankRuehl"/>
          <w:sz w:val="20"/>
          <w:szCs w:val="22"/>
          <w:rtl/>
        </w:rPr>
        <w:t>, לאחר ש</w:t>
      </w:r>
      <w:r>
        <w:rPr>
          <w:rFonts w:cs="FrankRuehl" w:hint="cs"/>
          <w:sz w:val="20"/>
          <w:szCs w:val="22"/>
          <w:rtl/>
        </w:rPr>
        <w:t>"[</w:t>
      </w:r>
      <w:r>
        <w:rPr>
          <w:rFonts w:cs="FrankRuehl"/>
          <w:sz w:val="20"/>
          <w:szCs w:val="22"/>
          <w:rtl/>
        </w:rPr>
        <w:t>מנהל העמותה</w:t>
      </w:r>
      <w:r>
        <w:rPr>
          <w:rFonts w:cs="FrankRuehl" w:hint="cs"/>
          <w:sz w:val="20"/>
          <w:szCs w:val="22"/>
          <w:rtl/>
        </w:rPr>
        <w:t>]</w:t>
      </w:r>
      <w:r>
        <w:rPr>
          <w:rFonts w:cs="FrankRuehl"/>
          <w:sz w:val="20"/>
          <w:szCs w:val="22"/>
          <w:rtl/>
        </w:rPr>
        <w:t xml:space="preserve"> </w:t>
      </w:r>
      <w:r>
        <w:rPr>
          <w:rFonts w:cs="FrankRuehl"/>
          <w:sz w:val="20"/>
          <w:szCs w:val="22"/>
          <w:rtl/>
        </w:rPr>
        <w:t>שוחח עמי לגבי מצבה של המדרשה</w:t>
      </w:r>
      <w:r>
        <w:rPr>
          <w:rFonts w:cs="FrankRuehl" w:hint="cs"/>
          <w:sz w:val="20"/>
          <w:szCs w:val="22"/>
          <w:rtl/>
        </w:rPr>
        <w:t>,</w:t>
      </w:r>
      <w:r>
        <w:rPr>
          <w:rFonts w:cs="FrankRuehl"/>
          <w:sz w:val="20"/>
          <w:szCs w:val="22"/>
          <w:rtl/>
        </w:rPr>
        <w:t xml:space="preserve"> לאחר שהסוכנות סגרה את הפעילות שם. יש לי רעיון כיצד ניתן לעזור למדרשה"</w:t>
      </w:r>
      <w:r>
        <w:rPr>
          <w:rFonts w:cs="FrankRuehl" w:hint="cs"/>
          <w:sz w:val="20"/>
          <w:szCs w:val="22"/>
          <w:rtl/>
        </w:rPr>
        <w:t>.</w:t>
      </w:r>
      <w:r>
        <w:rPr>
          <w:rFonts w:cs="FrankRuehl"/>
          <w:sz w:val="20"/>
          <w:szCs w:val="22"/>
          <w:rtl/>
        </w:rPr>
        <w:t xml:space="preserve"> </w:t>
      </w:r>
      <w:r>
        <w:rPr>
          <w:rFonts w:cs="FrankRuehl" w:hint="cs"/>
          <w:sz w:val="20"/>
          <w:szCs w:val="22"/>
          <w:rtl/>
        </w:rPr>
        <w:t>בעקבות זאת, הגישה העמותה ל</w:t>
      </w:r>
      <w:r>
        <w:rPr>
          <w:rFonts w:cs="FrankRuehl"/>
          <w:sz w:val="20"/>
          <w:szCs w:val="22"/>
          <w:rtl/>
        </w:rPr>
        <w:t>נתיב הצע</w:t>
      </w:r>
      <w:r>
        <w:rPr>
          <w:rFonts w:cs="FrankRuehl" w:hint="cs"/>
          <w:sz w:val="20"/>
          <w:szCs w:val="22"/>
          <w:rtl/>
        </w:rPr>
        <w:t>ה</w:t>
      </w:r>
      <w:r>
        <w:rPr>
          <w:rFonts w:cs="FrankRuehl"/>
          <w:sz w:val="20"/>
          <w:szCs w:val="22"/>
          <w:rtl/>
        </w:rPr>
        <w:t xml:space="preserve"> ל</w:t>
      </w:r>
      <w:r>
        <w:rPr>
          <w:rFonts w:cs="FrankRuehl" w:hint="cs"/>
          <w:sz w:val="20"/>
          <w:szCs w:val="22"/>
          <w:rtl/>
        </w:rPr>
        <w:t xml:space="preserve">ביצוע הפרויקט תמורת סכום של </w:t>
      </w:r>
      <w:r>
        <w:rPr>
          <w:rFonts w:cs="FrankRuehl"/>
          <w:sz w:val="20"/>
          <w:szCs w:val="22"/>
          <w:rtl/>
        </w:rPr>
        <w:t>176</w:t>
      </w:r>
      <w:r>
        <w:rPr>
          <w:rFonts w:cs="FrankRuehl" w:hint="cs"/>
          <w:sz w:val="20"/>
          <w:szCs w:val="22"/>
          <w:rtl/>
        </w:rPr>
        <w:t>,</w:t>
      </w:r>
      <w:r>
        <w:rPr>
          <w:rFonts w:cs="FrankRuehl"/>
          <w:sz w:val="20"/>
          <w:szCs w:val="22"/>
          <w:rtl/>
        </w:rPr>
        <w:t>490 דולר</w:t>
      </w:r>
      <w:r>
        <w:rPr>
          <w:rFonts w:cs="FrankRuehl" w:hint="cs"/>
          <w:sz w:val="20"/>
          <w:szCs w:val="22"/>
          <w:rtl/>
        </w:rPr>
        <w:t>.</w:t>
      </w:r>
      <w:r>
        <w:rPr>
          <w:rFonts w:cs="FrankRuehl"/>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 xml:space="preserve">3) </w:t>
      </w:r>
      <w:r>
        <w:rPr>
          <w:rFonts w:cs="FrankRuehl" w:hint="cs"/>
          <w:sz w:val="20"/>
          <w:szCs w:val="22"/>
          <w:rtl/>
        </w:rPr>
        <w:tab/>
      </w:r>
      <w:r>
        <w:rPr>
          <w:rFonts w:cs="FrankRuehl"/>
          <w:sz w:val="20"/>
          <w:szCs w:val="22"/>
          <w:rtl/>
        </w:rPr>
        <w:t>ב</w:t>
      </w:r>
      <w:r>
        <w:rPr>
          <w:rFonts w:cs="FrankRuehl" w:hint="cs"/>
          <w:sz w:val="20"/>
          <w:szCs w:val="22"/>
          <w:rtl/>
        </w:rPr>
        <w:t xml:space="preserve">-26.6.08 </w:t>
      </w:r>
      <w:r>
        <w:rPr>
          <w:rFonts w:cs="FrankRuehl"/>
          <w:sz w:val="20"/>
          <w:szCs w:val="22"/>
          <w:rtl/>
        </w:rPr>
        <w:t xml:space="preserve">פנה </w:t>
      </w:r>
      <w:r>
        <w:rPr>
          <w:rFonts w:cs="FrankRuehl" w:hint="cs"/>
          <w:sz w:val="20"/>
          <w:szCs w:val="22"/>
          <w:rtl/>
        </w:rPr>
        <w:t>ה</w:t>
      </w:r>
      <w:r>
        <w:rPr>
          <w:rFonts w:cs="FrankRuehl"/>
          <w:sz w:val="20"/>
          <w:szCs w:val="22"/>
          <w:rtl/>
        </w:rPr>
        <w:t>מבקר ל</w:t>
      </w:r>
      <w:r>
        <w:rPr>
          <w:rFonts w:cs="FrankRuehl" w:hint="cs"/>
          <w:sz w:val="20"/>
          <w:szCs w:val="22"/>
          <w:rtl/>
        </w:rPr>
        <w:t xml:space="preserve">עמותה </w:t>
      </w:r>
      <w:r>
        <w:rPr>
          <w:rFonts w:cs="FrankRuehl"/>
          <w:sz w:val="20"/>
          <w:szCs w:val="22"/>
          <w:rtl/>
        </w:rPr>
        <w:t>וב</w:t>
      </w:r>
      <w:r>
        <w:rPr>
          <w:rFonts w:cs="FrankRuehl" w:hint="cs"/>
          <w:sz w:val="20"/>
          <w:szCs w:val="22"/>
          <w:rtl/>
        </w:rPr>
        <w:t>י</w:t>
      </w:r>
      <w:r>
        <w:rPr>
          <w:rFonts w:cs="FrankRuehl"/>
          <w:sz w:val="20"/>
          <w:szCs w:val="22"/>
          <w:rtl/>
        </w:rPr>
        <w:t>קש</w:t>
      </w:r>
      <w:r>
        <w:rPr>
          <w:rFonts w:cs="FrankRuehl" w:hint="cs"/>
          <w:sz w:val="20"/>
          <w:szCs w:val="22"/>
          <w:rtl/>
        </w:rPr>
        <w:t xml:space="preserve"> </w:t>
      </w:r>
      <w:r>
        <w:rPr>
          <w:rFonts w:cs="FrankRuehl"/>
          <w:sz w:val="20"/>
          <w:szCs w:val="22"/>
          <w:rtl/>
        </w:rPr>
        <w:t>להגיש לנתיב הצעת מחיר לרכישת אלבומים ב</w:t>
      </w:r>
      <w:r>
        <w:rPr>
          <w:rFonts w:cs="FrankRuehl"/>
          <w:sz w:val="20"/>
          <w:szCs w:val="22"/>
          <w:rtl/>
        </w:rPr>
        <w:t>הוצאת</w:t>
      </w:r>
      <w:r>
        <w:rPr>
          <w:rFonts w:cs="FrankRuehl" w:hint="cs"/>
          <w:sz w:val="20"/>
          <w:szCs w:val="22"/>
          <w:rtl/>
        </w:rPr>
        <w:t>ה,</w:t>
      </w:r>
      <w:r>
        <w:rPr>
          <w:rFonts w:cs="FrankRuehl"/>
          <w:sz w:val="20"/>
          <w:szCs w:val="22"/>
          <w:rtl/>
        </w:rPr>
        <w:t xml:space="preserve"> לשם חלוקה לסטודנטים</w:t>
      </w:r>
      <w:r>
        <w:rPr>
          <w:rFonts w:cs="FrankRuehl" w:hint="cs"/>
          <w:sz w:val="20"/>
          <w:szCs w:val="22"/>
          <w:rtl/>
        </w:rPr>
        <w:t xml:space="preserve"> </w:t>
      </w:r>
      <w:r>
        <w:rPr>
          <w:rFonts w:cs="FrankRuehl"/>
          <w:sz w:val="20"/>
          <w:szCs w:val="22"/>
          <w:rtl/>
        </w:rPr>
        <w:t xml:space="preserve">בעיר חרקוב שבאוקראינה. את ההצעה העביר המבקר לגורמי נתיב </w:t>
      </w:r>
      <w:r>
        <w:rPr>
          <w:rFonts w:cs="FrankRuehl" w:hint="cs"/>
          <w:sz w:val="20"/>
          <w:szCs w:val="22"/>
          <w:rtl/>
        </w:rPr>
        <w:t>הרלוונטיי</w:t>
      </w:r>
      <w:r>
        <w:rPr>
          <w:rFonts w:cs="FrankRuehl" w:hint="eastAsia"/>
          <w:sz w:val="20"/>
          <w:szCs w:val="22"/>
          <w:rtl/>
        </w:rPr>
        <w:t>ם</w:t>
      </w:r>
      <w:r>
        <w:rPr>
          <w:rFonts w:cs="FrankRuehl"/>
          <w:sz w:val="20"/>
          <w:szCs w:val="22"/>
          <w:rtl/>
        </w:rPr>
        <w:t xml:space="preserve"> והאלבומים נרכשו תמורת 4,250 ש</w:t>
      </w:r>
      <w:r>
        <w:rPr>
          <w:rFonts w:cs="FrankRuehl" w:hint="cs"/>
          <w:sz w:val="20"/>
          <w:szCs w:val="22"/>
          <w:rtl/>
        </w:rPr>
        <w:t>"ח.</w:t>
      </w:r>
      <w:r>
        <w:rPr>
          <w:rFonts w:cs="FrankRuehl"/>
          <w:sz w:val="20"/>
          <w:szCs w:val="22"/>
          <w:rtl/>
        </w:rPr>
        <w:t xml:space="preserve"> </w:t>
      </w:r>
    </w:p>
    <w:p w:rsidR="00000000">
      <w:pPr>
        <w:spacing w:after="120" w:line="230" w:lineRule="exact"/>
        <w:jc w:val="both"/>
        <w:rPr>
          <w:rFonts w:cs="FrankRuehl" w:hint="cs"/>
          <w:sz w:val="20"/>
          <w:szCs w:val="22"/>
          <w:rtl/>
        </w:rPr>
      </w:pPr>
      <w:r>
        <w:rPr>
          <w:rFonts w:cs="FrankRuehl"/>
          <w:sz w:val="20"/>
          <w:szCs w:val="22"/>
          <w:rtl/>
        </w:rPr>
        <w:br w:type="page"/>
      </w:r>
      <w:r>
        <w:rPr>
          <w:rFonts w:cs="FrankRuehl" w:hint="cs"/>
          <w:sz w:val="20"/>
          <w:szCs w:val="22"/>
          <w:rtl/>
        </w:rPr>
        <w:t>בהתייחסותו לטיוטת הביקורת מינואר 2011 מסר מבקר הפנים דאז למשרד מבקר המדינה, כי על רקע תחילת עבודתו במרכז כמבקר פנים והתחלת פרו</w:t>
      </w:r>
      <w:r>
        <w:rPr>
          <w:rFonts w:cs="FrankRuehl" w:hint="cs"/>
          <w:sz w:val="20"/>
          <w:szCs w:val="22"/>
          <w:rtl/>
        </w:rPr>
        <w:t>יקט "מסע" במרכז אירעו מקרים בהם התבקש "לסייע בפתרון תקלות של חוסר תקשורת בין הגורמים השונים". עוד מסר מבקר הפנים דאז, כי לא עסק בשום פעילות שעלולה הייתה להביא אותו לכלל ניגוד עניינים; משלוח חומר פרסום שיווקי התבטא "בפעולת דיוור ושינוע בלבד", וכי בפרויקט "ז</w:t>
      </w:r>
      <w:r>
        <w:rPr>
          <w:rFonts w:cs="FrankRuehl" w:hint="cs"/>
          <w:sz w:val="20"/>
          <w:szCs w:val="22"/>
          <w:rtl/>
        </w:rPr>
        <w:t>הות יהודית" הצטמצמה מעורבותו עם יציאתו לחל"ת בכך שבמספר מקרים התבקש לייעץ בנושא. משרד מבקר המדינה מציין, כי אין בתשובת מבקר הפנים כדי לגרוע מממצאי הביקורת.</w:t>
      </w:r>
    </w:p>
    <w:p w:rsidR="00000000">
      <w:pPr>
        <w:spacing w:after="120" w:line="230" w:lineRule="exact"/>
        <w:jc w:val="both"/>
        <w:rPr>
          <w:rFonts w:cs="FrankRuehl"/>
          <w:szCs w:val="22"/>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Pr>
      </w:pPr>
    </w:p>
    <w:p w:rsidR="00000000">
      <w:pPr>
        <w:pStyle w:val="RESHET"/>
        <w:keepLines/>
        <w:rPr>
          <w:rFonts w:hint="cs"/>
          <w:sz w:val="20"/>
          <w:rtl/>
        </w:rPr>
      </w:pPr>
      <w:r>
        <w:rPr>
          <w:rFonts w:hint="cs"/>
          <w:sz w:val="20"/>
          <w:rtl/>
        </w:rPr>
        <w:t>משרד מבקר המדינה מעיר בחומרה</w:t>
      </w:r>
      <w:r>
        <w:rPr>
          <w:sz w:val="20"/>
          <w:rtl/>
        </w:rPr>
        <w:t>, כי בניגוד ל</w:t>
      </w:r>
      <w:r>
        <w:rPr>
          <w:rFonts w:hint="cs"/>
          <w:sz w:val="20"/>
          <w:rtl/>
        </w:rPr>
        <w:t>קבוע ב</w:t>
      </w:r>
      <w:r>
        <w:rPr>
          <w:sz w:val="20"/>
          <w:rtl/>
        </w:rPr>
        <w:t xml:space="preserve">חוק, </w:t>
      </w:r>
      <w:r>
        <w:rPr>
          <w:rFonts w:hint="cs"/>
          <w:sz w:val="20"/>
          <w:rtl/>
        </w:rPr>
        <w:t xml:space="preserve">הטילה הנהלת </w:t>
      </w:r>
      <w:r>
        <w:rPr>
          <w:sz w:val="20"/>
          <w:rtl/>
        </w:rPr>
        <w:t>נתיב</w:t>
      </w:r>
      <w:r>
        <w:rPr>
          <w:rFonts w:hint="cs"/>
          <w:sz w:val="20"/>
          <w:rtl/>
        </w:rPr>
        <w:t xml:space="preserve"> </w:t>
      </w:r>
      <w:r>
        <w:rPr>
          <w:sz w:val="20"/>
          <w:rtl/>
        </w:rPr>
        <w:t>על מבקר הפנים תפקידים ביצוע</w:t>
      </w:r>
      <w:r>
        <w:rPr>
          <w:sz w:val="20"/>
          <w:rtl/>
        </w:rPr>
        <w:t>יים בתחומים ייעודיים של הארגון, הן בתקופת כהונתו</w:t>
      </w:r>
      <w:r>
        <w:rPr>
          <w:rFonts w:hint="cs"/>
          <w:sz w:val="20"/>
          <w:rtl/>
        </w:rPr>
        <w:t xml:space="preserve"> (בידיעה ובהסכמה של נש"ם) </w:t>
      </w:r>
      <w:r>
        <w:rPr>
          <w:sz w:val="20"/>
          <w:rtl/>
        </w:rPr>
        <w:t>והן בעת היותו בח</w:t>
      </w:r>
      <w:r>
        <w:rPr>
          <w:rFonts w:hint="cs"/>
          <w:sz w:val="20"/>
          <w:rtl/>
        </w:rPr>
        <w:t xml:space="preserve">ל"ת, </w:t>
      </w:r>
      <w:r>
        <w:rPr>
          <w:sz w:val="20"/>
          <w:rtl/>
        </w:rPr>
        <w:t xml:space="preserve">לא מנעה מהמבקר </w:t>
      </w:r>
      <w:r>
        <w:rPr>
          <w:rFonts w:hint="cs"/>
          <w:sz w:val="20"/>
          <w:rtl/>
        </w:rPr>
        <w:t>אפשרות</w:t>
      </w:r>
      <w:r>
        <w:rPr>
          <w:sz w:val="20"/>
          <w:rtl/>
        </w:rPr>
        <w:t xml:space="preserve"> של </w:t>
      </w:r>
      <w:r>
        <w:rPr>
          <w:rFonts w:hint="cs"/>
          <w:sz w:val="20"/>
          <w:rtl/>
        </w:rPr>
        <w:t xml:space="preserve">הימצאות במצב של </w:t>
      </w:r>
      <w:r>
        <w:rPr>
          <w:sz w:val="20"/>
          <w:rtl/>
        </w:rPr>
        <w:t>ניגוד עניינים ואף תרמה להתהוותו.</w:t>
      </w:r>
      <w:r>
        <w:rPr>
          <w:rFonts w:hint="cs"/>
          <w:sz w:val="20"/>
          <w:rtl/>
        </w:rPr>
        <w:t xml:space="preserve"> בחלק מהמקרים ערב עצמו מבקר הפנים בעשייה של ענייני עבודת נתיב עם אופי כלכלי</w:t>
      </w:r>
      <w:r>
        <w:rPr>
          <w:sz w:val="20"/>
          <w:rtl/>
        </w:rPr>
        <w:t xml:space="preserve">, </w:t>
      </w:r>
      <w:r>
        <w:rPr>
          <w:rFonts w:hint="cs"/>
          <w:sz w:val="20"/>
          <w:rtl/>
        </w:rPr>
        <w:t>שעשויים היו</w:t>
      </w:r>
      <w:r>
        <w:rPr>
          <w:rFonts w:hint="cs"/>
          <w:sz w:val="20"/>
          <w:rtl/>
        </w:rPr>
        <w:t xml:space="preserve"> להיות נשוא לביקורתו כמבקר פנים.</w:t>
      </w:r>
    </w:p>
    <w:p w:rsidR="00000000">
      <w:pPr>
        <w:spacing w:after="120" w:line="230" w:lineRule="exact"/>
        <w:jc w:val="both"/>
        <w:rPr>
          <w:rFonts w:cs="FrankRuehl" w:hint="cs"/>
          <w:sz w:val="20"/>
          <w:szCs w:val="22"/>
          <w:rtl/>
        </w:rPr>
      </w:pPr>
      <w:bookmarkStart w:id="188" w:name="_Toc255474531"/>
      <w:bookmarkStart w:id="189" w:name="_Toc255805133"/>
      <w:bookmarkStart w:id="190" w:name="_Toc260212215"/>
    </w:p>
    <w:p w:rsidR="00000000">
      <w:pPr>
        <w:pStyle w:val="KOT4"/>
        <w:tabs>
          <w:tab w:val="left" w:pos="567"/>
        </w:tabs>
        <w:rPr>
          <w:rFonts w:hint="cs"/>
          <w:rtl/>
        </w:rPr>
      </w:pPr>
      <w:bookmarkStart w:id="191" w:name="_Toc362857394"/>
      <w:bookmarkEnd w:id="188"/>
      <w:bookmarkEnd w:id="189"/>
      <w:r>
        <w:rPr>
          <w:rFonts w:hint="cs"/>
          <w:rtl/>
        </w:rPr>
        <w:t>8.3</w:t>
      </w:r>
      <w:r>
        <w:rPr>
          <w:rFonts w:hint="cs"/>
          <w:rtl/>
        </w:rPr>
        <w:tab/>
        <w:t>נסיעות מישראל לחו"ל</w:t>
      </w:r>
      <w:bookmarkEnd w:id="190"/>
      <w:bookmarkEnd w:id="191"/>
      <w:r>
        <w:rPr>
          <w:rFonts w:hint="cs"/>
          <w:rtl/>
        </w:rPr>
        <w:t xml:space="preserve"> </w:t>
      </w:r>
    </w:p>
    <w:p w:rsidR="00000000">
      <w:pPr>
        <w:spacing w:after="120" w:line="230" w:lineRule="exact"/>
        <w:jc w:val="both"/>
        <w:rPr>
          <w:rFonts w:cs="FrankRuehl" w:hint="cs"/>
          <w:sz w:val="20"/>
          <w:szCs w:val="22"/>
          <w:rtl/>
        </w:rPr>
      </w:pPr>
      <w:bookmarkStart w:id="192" w:name="_Toc252787355"/>
      <w:bookmarkStart w:id="193" w:name="_Toc253315018"/>
      <w:r>
        <w:rPr>
          <w:rFonts w:cs="FrankRuehl" w:hint="cs"/>
          <w:sz w:val="20"/>
          <w:szCs w:val="22"/>
          <w:rtl/>
        </w:rPr>
        <w:t xml:space="preserve">לצורך מילוי ייעודו, משגר </w:t>
      </w:r>
      <w:r>
        <w:rPr>
          <w:rFonts w:cs="FrankRuehl"/>
          <w:sz w:val="20"/>
          <w:szCs w:val="22"/>
          <w:rtl/>
        </w:rPr>
        <w:t xml:space="preserve">נתיב </w:t>
      </w:r>
      <w:r>
        <w:rPr>
          <w:rFonts w:cs="FrankRuehl" w:hint="cs"/>
          <w:sz w:val="20"/>
          <w:szCs w:val="22"/>
          <w:rtl/>
        </w:rPr>
        <w:t xml:space="preserve">לחו"ל (ומחזיר ארצה) נוסעים בקטגוריות הבאות: שליחים ובני משפחותיהם (יציאה וחזרה משליחות, הגעת שליחים ארצה לביצוע משימה במטה </w:t>
      </w:r>
      <w:r>
        <w:rPr>
          <w:rFonts w:cs="FrankRuehl"/>
          <w:sz w:val="20"/>
          <w:szCs w:val="22"/>
          <w:rtl/>
        </w:rPr>
        <w:t xml:space="preserve">נתיב </w:t>
      </w:r>
      <w:r>
        <w:rPr>
          <w:rFonts w:cs="FrankRuehl" w:hint="cs"/>
          <w:sz w:val="20"/>
          <w:szCs w:val="22"/>
          <w:rtl/>
        </w:rPr>
        <w:t>וחזרתם למקום השליחות, תנאי שירות המקובל</w:t>
      </w:r>
      <w:r>
        <w:rPr>
          <w:rFonts w:cs="FrankRuehl" w:hint="cs"/>
          <w:sz w:val="20"/>
          <w:szCs w:val="22"/>
          <w:rtl/>
        </w:rPr>
        <w:t xml:space="preserve">ים בשירות החוץ), עובדי מטה, נציגים ונותני שירות. </w:t>
      </w:r>
    </w:p>
    <w:p w:rsidR="00000000">
      <w:pPr>
        <w:spacing w:after="120" w:line="230" w:lineRule="exact"/>
        <w:jc w:val="both"/>
        <w:rPr>
          <w:rFonts w:cs="FrankRuehl" w:hint="cs"/>
          <w:sz w:val="20"/>
          <w:szCs w:val="22"/>
          <w:rtl/>
        </w:rPr>
      </w:pPr>
      <w:r>
        <w:rPr>
          <w:rFonts w:cs="FrankRuehl" w:hint="cs"/>
          <w:sz w:val="20"/>
          <w:szCs w:val="22"/>
          <w:rtl/>
        </w:rPr>
        <w:t>משרד מבקר המדינה בחן את תהליך האישור וקיום אמות מידה לנסיעות בעלי תפקידים בנתיב לחו"ל. להלן פירוט נסיעות שבהן נמצאו ליקויים:</w:t>
      </w:r>
    </w:p>
    <w:p w:rsidR="00000000">
      <w:pPr>
        <w:spacing w:after="120" w:line="230" w:lineRule="exact"/>
        <w:jc w:val="both"/>
        <w:rPr>
          <w:rFonts w:cs="FrankRuehl" w:hint="cs"/>
          <w:sz w:val="20"/>
          <w:szCs w:val="22"/>
          <w:rtl/>
        </w:rPr>
      </w:pPr>
      <w:r>
        <w:rPr>
          <w:rFonts w:cs="FrankRuehl" w:hint="cs"/>
          <w:sz w:val="20"/>
          <w:szCs w:val="22"/>
          <w:rtl/>
        </w:rPr>
        <w:t xml:space="preserve">א. </w:t>
      </w:r>
      <w:r>
        <w:rPr>
          <w:rFonts w:cs="FrankRuehl" w:hint="cs"/>
          <w:sz w:val="20"/>
          <w:szCs w:val="22"/>
          <w:rtl/>
        </w:rPr>
        <w:tab/>
        <w:t xml:space="preserve">מנהלת מחלקת </w:t>
      </w:r>
      <w:r>
        <w:rPr>
          <w:rFonts w:cs="FrankRuehl"/>
          <w:sz w:val="20"/>
          <w:szCs w:val="22"/>
          <w:rtl/>
        </w:rPr>
        <w:t>מידע בנתיב</w:t>
      </w:r>
      <w:r>
        <w:rPr>
          <w:rFonts w:cs="FrankRuehl" w:hint="cs"/>
          <w:sz w:val="20"/>
          <w:szCs w:val="22"/>
          <w:rtl/>
        </w:rPr>
        <w:t xml:space="preserve"> </w:t>
      </w:r>
      <w:r>
        <w:rPr>
          <w:rFonts w:cs="FrankRuehl"/>
          <w:sz w:val="20"/>
          <w:szCs w:val="22"/>
          <w:rtl/>
        </w:rPr>
        <w:t xml:space="preserve">השתתפה (14-20 בנובמבר 2007) בכנס </w:t>
      </w:r>
      <w:r>
        <w:rPr>
          <w:rFonts w:cs="FrankRuehl" w:hint="cs"/>
          <w:sz w:val="20"/>
          <w:szCs w:val="22"/>
          <w:rtl/>
        </w:rPr>
        <w:t>ב</w:t>
      </w:r>
      <w:r>
        <w:rPr>
          <w:rFonts w:cs="FrankRuehl"/>
          <w:sz w:val="20"/>
          <w:szCs w:val="22"/>
          <w:rtl/>
        </w:rPr>
        <w:t xml:space="preserve">ארה"ב </w:t>
      </w:r>
      <w:r>
        <w:rPr>
          <w:rFonts w:cs="FrankRuehl" w:hint="cs"/>
          <w:sz w:val="20"/>
          <w:szCs w:val="22"/>
          <w:rtl/>
        </w:rPr>
        <w:t>ו</w:t>
      </w:r>
      <w:r>
        <w:rPr>
          <w:rFonts w:cs="FrankRuehl"/>
          <w:sz w:val="20"/>
          <w:szCs w:val="22"/>
          <w:rtl/>
        </w:rPr>
        <w:t xml:space="preserve">בו </w:t>
      </w:r>
      <w:r>
        <w:rPr>
          <w:rFonts w:cs="FrankRuehl" w:hint="cs"/>
          <w:sz w:val="20"/>
          <w:szCs w:val="22"/>
          <w:rtl/>
        </w:rPr>
        <w:t xml:space="preserve">הציגה </w:t>
      </w:r>
      <w:r>
        <w:rPr>
          <w:rFonts w:cs="FrankRuehl"/>
          <w:sz w:val="20"/>
          <w:szCs w:val="22"/>
          <w:rtl/>
        </w:rPr>
        <w:t>מאמר</w:t>
      </w:r>
      <w:r>
        <w:rPr>
          <w:rFonts w:cs="FrankRuehl"/>
          <w:sz w:val="20"/>
          <w:szCs w:val="22"/>
          <w:rtl/>
        </w:rPr>
        <w:t xml:space="preserve"> שנכתב במסגרת פעילות אקדמית שאינה קשורה לעבודתה כעובדת מדינה. לאחר שנרשמה</w:t>
      </w:r>
      <w:r>
        <w:rPr>
          <w:rFonts w:cs="FrankRuehl" w:hint="cs"/>
          <w:sz w:val="20"/>
          <w:szCs w:val="22"/>
          <w:rtl/>
        </w:rPr>
        <w:t xml:space="preserve"> לכנס</w:t>
      </w:r>
      <w:r>
        <w:rPr>
          <w:rFonts w:cs="FrankRuehl"/>
          <w:sz w:val="20"/>
          <w:szCs w:val="22"/>
          <w:rtl/>
        </w:rPr>
        <w:t>, היא ביקשה, כי הארגון יכסה את הוצאותיה. בקשת העובדת אושרה</w:t>
      </w:r>
      <w:r>
        <w:rPr>
          <w:rFonts w:cs="FrankRuehl" w:hint="cs"/>
          <w:sz w:val="20"/>
          <w:szCs w:val="22"/>
          <w:rtl/>
        </w:rPr>
        <w:t>,</w:t>
      </w:r>
      <w:r>
        <w:rPr>
          <w:rFonts w:cs="FrankRuehl"/>
          <w:sz w:val="20"/>
          <w:szCs w:val="22"/>
          <w:rtl/>
        </w:rPr>
        <w:t xml:space="preserve"> בשל היות הכנס "יוקרתי וסגור, הנוגע ישירות לתחומי העיסוק של הארגון.</w:t>
      </w:r>
      <w:r>
        <w:rPr>
          <w:rFonts w:cs="FrankRuehl" w:hint="cs"/>
          <w:sz w:val="20"/>
          <w:szCs w:val="22"/>
          <w:rtl/>
        </w:rPr>
        <w:t>.</w:t>
      </w:r>
      <w:r>
        <w:rPr>
          <w:rFonts w:cs="FrankRuehl"/>
          <w:sz w:val="20"/>
          <w:szCs w:val="22"/>
          <w:rtl/>
        </w:rPr>
        <w:t>. ומהווה פלטפורמה ליצירת קשרים אקדמאים עם גורמים בכ</w:t>
      </w:r>
      <w:r>
        <w:rPr>
          <w:rFonts w:cs="FrankRuehl"/>
          <w:sz w:val="20"/>
          <w:szCs w:val="22"/>
          <w:rtl/>
        </w:rPr>
        <w:t>ירים בתחום". זאת, תוך חיובה ב-20% מההוצאות הכוללות, כביטוי לקבלתה טובת הנאה אקדמית-אישית. בביקורת נמצא</w:t>
      </w:r>
      <w:r>
        <w:rPr>
          <w:rFonts w:cs="FrankRuehl" w:hint="cs"/>
          <w:sz w:val="20"/>
          <w:szCs w:val="22"/>
          <w:rtl/>
        </w:rPr>
        <w:t>,</w:t>
      </w:r>
      <w:r>
        <w:rPr>
          <w:rFonts w:cs="FrankRuehl"/>
          <w:sz w:val="20"/>
          <w:szCs w:val="22"/>
          <w:rtl/>
        </w:rPr>
        <w:t xml:space="preserve"> כי למרות הגדרתו כ"הכי חשוב בתחום", הרי שהשתתפות נתיב בו לא תוכננה מראש, וכי גם בשנים הבאות נמנע נתיב לשלוח אליו נציגים (אף שהוא נכלל בת"ע בשנים 2008 ו-2</w:t>
      </w:r>
      <w:r>
        <w:rPr>
          <w:rFonts w:cs="FrankRuehl"/>
          <w:sz w:val="20"/>
          <w:szCs w:val="22"/>
          <w:rtl/>
        </w:rPr>
        <w:t xml:space="preserve">009) והעדיף כנסים אחרים בתחום. עוד עלה, כי חלק ניכר מהמידע שהופק ודווח לארגון היה כללי </w:t>
      </w:r>
      <w:r>
        <w:rPr>
          <w:rFonts w:cs="FrankRuehl" w:hint="cs"/>
          <w:sz w:val="20"/>
          <w:szCs w:val="22"/>
          <w:rtl/>
        </w:rPr>
        <w:t>או ש</w:t>
      </w:r>
      <w:r>
        <w:rPr>
          <w:rFonts w:cs="FrankRuehl"/>
          <w:sz w:val="20"/>
          <w:szCs w:val="22"/>
          <w:rtl/>
        </w:rPr>
        <w:t>לא נגע ל</w:t>
      </w:r>
      <w:r>
        <w:rPr>
          <w:rFonts w:cs="FrankRuehl" w:hint="cs"/>
          <w:sz w:val="20"/>
          <w:szCs w:val="22"/>
          <w:rtl/>
        </w:rPr>
        <w:t xml:space="preserve">תחום שעליו מופקד </w:t>
      </w:r>
      <w:r>
        <w:rPr>
          <w:rFonts w:cs="FrankRuehl"/>
          <w:sz w:val="20"/>
          <w:szCs w:val="22"/>
          <w:rtl/>
        </w:rPr>
        <w:t>הארגון</w:t>
      </w:r>
      <w:r>
        <w:rPr>
          <w:rFonts w:cs="FrankRuehl" w:hint="cs"/>
          <w:sz w:val="20"/>
          <w:szCs w:val="22"/>
          <w:rtl/>
        </w:rPr>
        <w:t>,</w:t>
      </w:r>
      <w:r>
        <w:rPr>
          <w:rFonts w:cs="FrankRuehl"/>
          <w:sz w:val="20"/>
          <w:szCs w:val="22"/>
          <w:rtl/>
        </w:rPr>
        <w:t xml:space="preserve"> וכי </w:t>
      </w:r>
      <w:r>
        <w:rPr>
          <w:rFonts w:cs="FrankRuehl" w:hint="cs"/>
          <w:sz w:val="20"/>
          <w:szCs w:val="22"/>
          <w:rtl/>
        </w:rPr>
        <w:t xml:space="preserve">למועד סיום הביקורת לא נכתבה סקירה שאמורה הייתה להיכתב </w:t>
      </w:r>
      <w:r>
        <w:rPr>
          <w:rFonts w:cs="FrankRuehl"/>
          <w:sz w:val="20"/>
          <w:szCs w:val="22"/>
          <w:rtl/>
        </w:rPr>
        <w:t>על בסיס פרסומים שהובאו מהכנס</w:t>
      </w:r>
      <w:r>
        <w:rPr>
          <w:rFonts w:cs="FrankRuehl" w:hint="cs"/>
          <w:sz w:val="20"/>
          <w:szCs w:val="22"/>
          <w:rtl/>
        </w:rPr>
        <w:t>.</w:t>
      </w:r>
    </w:p>
    <w:p w:rsidR="00000000">
      <w:pPr>
        <w:spacing w:after="240" w:line="230" w:lineRule="exact"/>
        <w:jc w:val="both"/>
        <w:rPr>
          <w:rFonts w:cs="FrankRuehl"/>
          <w:sz w:val="20"/>
          <w:szCs w:val="22"/>
          <w:rtl/>
        </w:rPr>
      </w:pPr>
      <w:r>
        <w:rPr>
          <w:rFonts w:cs="FrankRuehl" w:hint="cs"/>
          <w:sz w:val="20"/>
          <w:szCs w:val="22"/>
          <w:rtl/>
        </w:rPr>
        <w:t>ב.</w:t>
      </w:r>
      <w:r>
        <w:rPr>
          <w:rFonts w:cs="FrankRuehl"/>
          <w:sz w:val="20"/>
          <w:szCs w:val="22"/>
          <w:rtl/>
        </w:rPr>
        <w:t xml:space="preserve"> </w:t>
      </w:r>
      <w:r>
        <w:rPr>
          <w:rFonts w:cs="FrankRuehl" w:hint="cs"/>
          <w:sz w:val="20"/>
          <w:szCs w:val="22"/>
          <w:rtl/>
        </w:rPr>
        <w:tab/>
      </w:r>
      <w:r>
        <w:rPr>
          <w:rFonts w:cs="FrankRuehl"/>
          <w:sz w:val="20"/>
          <w:szCs w:val="22"/>
          <w:rtl/>
        </w:rPr>
        <w:t>ראש תחום מידע ומחקר בנתיב</w:t>
      </w:r>
      <w:r>
        <w:rPr>
          <w:rFonts w:cs="FrankRuehl" w:hint="cs"/>
          <w:sz w:val="20"/>
          <w:szCs w:val="22"/>
          <w:rtl/>
        </w:rPr>
        <w:t xml:space="preserve"> </w:t>
      </w:r>
      <w:r>
        <w:rPr>
          <w:rFonts w:cs="FrankRuehl"/>
          <w:sz w:val="20"/>
          <w:szCs w:val="22"/>
          <w:rtl/>
        </w:rPr>
        <w:t>השתתפה (</w:t>
      </w:r>
      <w:r>
        <w:rPr>
          <w:rFonts w:cs="FrankRuehl" w:hint="cs"/>
          <w:sz w:val="20"/>
          <w:szCs w:val="22"/>
          <w:rtl/>
        </w:rPr>
        <w:t>26-27</w:t>
      </w:r>
      <w:r>
        <w:rPr>
          <w:rFonts w:cs="FrankRuehl"/>
          <w:sz w:val="20"/>
          <w:szCs w:val="22"/>
          <w:rtl/>
        </w:rPr>
        <w:t xml:space="preserve"> </w:t>
      </w:r>
      <w:r>
        <w:rPr>
          <w:rFonts w:cs="FrankRuehl"/>
          <w:sz w:val="20"/>
          <w:szCs w:val="22"/>
          <w:rtl/>
        </w:rPr>
        <w:t xml:space="preserve">במאי 2008) בכנס שנתי במכון למזרחנות של האקדמיה למדעים ברוסיה, שאליו הוזמנה להרצות מתוקף התמחותה האקדמית, שאינה קשורה לעבודתה בארגון. הנסיעה מומנה </w:t>
      </w:r>
      <w:r>
        <w:rPr>
          <w:rFonts w:cs="FrankRuehl" w:hint="cs"/>
          <w:sz w:val="20"/>
          <w:szCs w:val="22"/>
          <w:rtl/>
        </w:rPr>
        <w:t>ב</w:t>
      </w:r>
      <w:r>
        <w:rPr>
          <w:rFonts w:cs="FrankRuehl"/>
          <w:sz w:val="20"/>
          <w:szCs w:val="22"/>
          <w:rtl/>
        </w:rPr>
        <w:t>ידי נתיב, ונומקה בצורך להדק את הקשרים עם חוקרי המכון, לפתח אפיקי מידע ולהעמיק בתאום עם חוקרים ישראליים, ששמונ</w:t>
      </w:r>
      <w:r>
        <w:rPr>
          <w:rFonts w:cs="FrankRuehl"/>
          <w:sz w:val="20"/>
          <w:szCs w:val="22"/>
          <w:rtl/>
        </w:rPr>
        <w:t xml:space="preserve">ה מהם הוזמנו אף הם </w:t>
      </w:r>
    </w:p>
    <w:p w:rsidR="00000000">
      <w:pPr>
        <w:spacing w:after="240" w:line="230" w:lineRule="exact"/>
        <w:jc w:val="both"/>
        <w:rPr>
          <w:rFonts w:cs="FrankRuehl" w:hint="cs"/>
          <w:sz w:val="20"/>
          <w:szCs w:val="22"/>
          <w:rtl/>
        </w:rPr>
      </w:pPr>
      <w:r>
        <w:rPr>
          <w:rFonts w:cs="FrankRuehl"/>
          <w:sz w:val="20"/>
          <w:szCs w:val="22"/>
          <w:rtl/>
        </w:rPr>
        <w:br w:type="page"/>
        <w:t>לכנס. בביקורת עלה</w:t>
      </w:r>
      <w:r>
        <w:rPr>
          <w:rFonts w:cs="FrankRuehl" w:hint="cs"/>
          <w:sz w:val="20"/>
          <w:szCs w:val="22"/>
          <w:rtl/>
        </w:rPr>
        <w:t>,</w:t>
      </w:r>
      <w:r>
        <w:rPr>
          <w:rFonts w:cs="FrankRuehl"/>
          <w:sz w:val="20"/>
          <w:szCs w:val="22"/>
          <w:rtl/>
        </w:rPr>
        <w:t xml:space="preserve"> כי לייעוד המכון, להתמחות חוקריו ולהרצאות שנישאו בכנס אין קשר לתחומי העיסוק של נתיב</w:t>
      </w:r>
      <w:r>
        <w:rPr>
          <w:rFonts w:cs="FrankRuehl" w:hint="cs"/>
          <w:sz w:val="20"/>
          <w:szCs w:val="22"/>
          <w:rtl/>
        </w:rPr>
        <w:t>,</w:t>
      </w:r>
      <w:r>
        <w:rPr>
          <w:rFonts w:cs="FrankRuehl"/>
          <w:sz w:val="20"/>
          <w:szCs w:val="22"/>
          <w:rtl/>
        </w:rPr>
        <w:t xml:space="preserve"> וכי הארגון לא בחן האם בהשתתפות העובדת בכנס במ</w:t>
      </w:r>
      <w:r>
        <w:rPr>
          <w:rFonts w:cs="FrankRuehl" w:hint="cs"/>
          <w:sz w:val="20"/>
          <w:szCs w:val="22"/>
          <w:rtl/>
        </w:rPr>
        <w:t>י</w:t>
      </w:r>
      <w:r>
        <w:rPr>
          <w:rFonts w:cs="FrankRuehl"/>
          <w:sz w:val="20"/>
          <w:szCs w:val="22"/>
          <w:rtl/>
        </w:rPr>
        <w:t xml:space="preserve">מון המשרד יש משום קבלה של טובת הנאה. </w:t>
      </w:r>
    </w:p>
    <w:p w:rsidR="00000000">
      <w:pPr>
        <w:pStyle w:val="RESHET"/>
        <w:keepLines/>
        <w:rPr>
          <w:rFonts w:hint="cs"/>
          <w:sz w:val="20"/>
          <w:highlight w:val="yellow"/>
          <w:rtl/>
        </w:rPr>
      </w:pPr>
      <w:r>
        <w:rPr>
          <w:sz w:val="20"/>
          <w:rtl/>
        </w:rPr>
        <w:t xml:space="preserve">לדעת </w:t>
      </w:r>
      <w:r>
        <w:rPr>
          <w:rFonts w:hint="cs"/>
          <w:sz w:val="20"/>
          <w:rtl/>
        </w:rPr>
        <w:t xml:space="preserve">משרד </w:t>
      </w:r>
      <w:r>
        <w:rPr>
          <w:sz w:val="20"/>
          <w:rtl/>
        </w:rPr>
        <w:t>מבקר המדינה</w:t>
      </w:r>
      <w:r>
        <w:rPr>
          <w:rFonts w:hint="cs"/>
          <w:sz w:val="20"/>
          <w:rtl/>
        </w:rPr>
        <w:t>,</w:t>
      </w:r>
      <w:r>
        <w:rPr>
          <w:sz w:val="20"/>
          <w:rtl/>
        </w:rPr>
        <w:t xml:space="preserve"> ראוי להחיל </w:t>
      </w:r>
      <w:r>
        <w:rPr>
          <w:rFonts w:hint="cs"/>
          <w:sz w:val="20"/>
          <w:rtl/>
        </w:rPr>
        <w:t xml:space="preserve">אמות </w:t>
      </w:r>
      <w:r>
        <w:rPr>
          <w:sz w:val="20"/>
          <w:rtl/>
        </w:rPr>
        <w:t>מידה אחיד</w:t>
      </w:r>
      <w:r>
        <w:rPr>
          <w:rFonts w:hint="cs"/>
          <w:sz w:val="20"/>
          <w:rtl/>
        </w:rPr>
        <w:t>ות</w:t>
      </w:r>
      <w:r>
        <w:rPr>
          <w:sz w:val="20"/>
          <w:rtl/>
        </w:rPr>
        <w:t xml:space="preserve"> על השתתפות עובדים בכנסים. </w:t>
      </w:r>
      <w:r>
        <w:rPr>
          <w:rFonts w:hint="cs"/>
          <w:sz w:val="20"/>
          <w:rtl/>
        </w:rPr>
        <w:t xml:space="preserve">בנוסף לזאת </w:t>
      </w:r>
      <w:r>
        <w:rPr>
          <w:sz w:val="20"/>
          <w:rtl/>
        </w:rPr>
        <w:t>מעיר מבקר המדינה, כי הידוק קשרים עם מוסדות מחקריים וחוקרים שהתמחותם רחוקה מנושאי הע</w:t>
      </w:r>
      <w:r>
        <w:rPr>
          <w:rFonts w:hint="cs"/>
          <w:sz w:val="20"/>
          <w:rtl/>
        </w:rPr>
        <w:t xml:space="preserve">יסוק </w:t>
      </w:r>
      <w:r>
        <w:rPr>
          <w:sz w:val="20"/>
          <w:rtl/>
        </w:rPr>
        <w:t xml:space="preserve">של נתיב אינו </w:t>
      </w:r>
      <w:r>
        <w:rPr>
          <w:rFonts w:hint="cs"/>
          <w:sz w:val="20"/>
          <w:rtl/>
        </w:rPr>
        <w:t>מעניינו של ה</w:t>
      </w:r>
      <w:r>
        <w:rPr>
          <w:sz w:val="20"/>
          <w:rtl/>
        </w:rPr>
        <w:t>ארגון, וכי העמקת הת</w:t>
      </w:r>
      <w:r>
        <w:rPr>
          <w:rFonts w:hint="cs"/>
          <w:sz w:val="20"/>
          <w:rtl/>
        </w:rPr>
        <w:t>י</w:t>
      </w:r>
      <w:r>
        <w:rPr>
          <w:sz w:val="20"/>
          <w:rtl/>
        </w:rPr>
        <w:t xml:space="preserve">אום עם חוקרים ישראלים </w:t>
      </w:r>
      <w:r>
        <w:rPr>
          <w:rFonts w:hint="cs"/>
          <w:sz w:val="20"/>
          <w:rtl/>
        </w:rPr>
        <w:t>ניתנת להשגה בישראל.</w:t>
      </w:r>
    </w:p>
    <w:p w:rsidR="00000000">
      <w:pPr>
        <w:spacing w:before="180" w:after="120" w:line="230" w:lineRule="exact"/>
        <w:jc w:val="both"/>
        <w:rPr>
          <w:rFonts w:cs="FrankRuehl" w:hint="cs"/>
          <w:sz w:val="20"/>
          <w:szCs w:val="22"/>
          <w:rtl/>
        </w:rPr>
      </w:pPr>
      <w:r>
        <w:rPr>
          <w:rFonts w:cs="FrankRuehl" w:hint="cs"/>
          <w:sz w:val="20"/>
          <w:szCs w:val="22"/>
          <w:rtl/>
        </w:rPr>
        <w:t>ג.</w:t>
      </w:r>
      <w:r>
        <w:rPr>
          <w:rFonts w:cs="FrankRuehl"/>
          <w:sz w:val="20"/>
          <w:szCs w:val="22"/>
          <w:rtl/>
        </w:rPr>
        <w:t xml:space="preserve"> </w:t>
      </w:r>
      <w:r>
        <w:rPr>
          <w:rFonts w:cs="FrankRuehl" w:hint="cs"/>
          <w:sz w:val="20"/>
          <w:szCs w:val="22"/>
          <w:rtl/>
        </w:rPr>
        <w:tab/>
      </w:r>
      <w:r>
        <w:rPr>
          <w:rFonts w:cs="FrankRuehl"/>
          <w:sz w:val="20"/>
          <w:szCs w:val="22"/>
          <w:rtl/>
        </w:rPr>
        <w:t>העוזרת הבכירה לראש נתיב</w:t>
      </w:r>
      <w:r>
        <w:rPr>
          <w:rFonts w:cs="FrankRuehl" w:hint="cs"/>
          <w:sz w:val="20"/>
          <w:szCs w:val="22"/>
          <w:rtl/>
        </w:rPr>
        <w:t xml:space="preserve"> </w:t>
      </w:r>
      <w:r>
        <w:rPr>
          <w:rFonts w:cs="FrankRuehl"/>
          <w:sz w:val="20"/>
          <w:szCs w:val="22"/>
          <w:rtl/>
        </w:rPr>
        <w:t xml:space="preserve">שהתה ביחד עם </w:t>
      </w:r>
      <w:r>
        <w:rPr>
          <w:rFonts w:cs="FrankRuehl"/>
          <w:sz w:val="20"/>
          <w:szCs w:val="22"/>
          <w:rtl/>
        </w:rPr>
        <w:t xml:space="preserve">ראש נתיב בניו יורק בביקור בארגון </w:t>
      </w:r>
      <w:r>
        <w:rPr>
          <w:rFonts w:cs="FrankRuehl" w:hint="cs"/>
          <w:sz w:val="20"/>
          <w:szCs w:val="22"/>
          <w:rtl/>
        </w:rPr>
        <w:t>"</w:t>
      </w:r>
      <w:r>
        <w:rPr>
          <w:rFonts w:cs="FrankRuehl"/>
          <w:sz w:val="20"/>
          <w:szCs w:val="22"/>
          <w:rtl/>
        </w:rPr>
        <w:t>ג'וינט</w:t>
      </w:r>
      <w:r>
        <w:rPr>
          <w:rFonts w:cs="FrankRuehl" w:hint="cs"/>
          <w:sz w:val="20"/>
          <w:szCs w:val="22"/>
          <w:rtl/>
        </w:rPr>
        <w:t>"</w:t>
      </w:r>
      <w:r>
        <w:rPr>
          <w:rFonts w:cs="FrankRuehl"/>
          <w:sz w:val="20"/>
          <w:szCs w:val="22"/>
          <w:rtl/>
        </w:rPr>
        <w:t xml:space="preserve"> העולמי (2</w:t>
      </w:r>
      <w:r>
        <w:rPr>
          <w:rFonts w:cs="FrankRuehl" w:hint="cs"/>
          <w:sz w:val="20"/>
          <w:szCs w:val="22"/>
          <w:rtl/>
        </w:rPr>
        <w:t>3</w:t>
      </w:r>
      <w:r>
        <w:rPr>
          <w:rFonts w:cs="FrankRuehl"/>
          <w:sz w:val="20"/>
          <w:szCs w:val="22"/>
          <w:rtl/>
        </w:rPr>
        <w:t>-2</w:t>
      </w:r>
      <w:r>
        <w:rPr>
          <w:rFonts w:cs="FrankRuehl" w:hint="cs"/>
          <w:sz w:val="20"/>
          <w:szCs w:val="22"/>
          <w:rtl/>
        </w:rPr>
        <w:t>8</w:t>
      </w:r>
      <w:r>
        <w:rPr>
          <w:rFonts w:cs="FrankRuehl"/>
          <w:sz w:val="20"/>
          <w:szCs w:val="22"/>
          <w:rtl/>
        </w:rPr>
        <w:t xml:space="preserve"> בינואר 2008). </w:t>
      </w:r>
      <w:r>
        <w:rPr>
          <w:rFonts w:cs="FrankRuehl" w:hint="cs"/>
          <w:sz w:val="20"/>
          <w:szCs w:val="22"/>
          <w:rtl/>
        </w:rPr>
        <w:t>ראש מדור שיגורים ב</w:t>
      </w:r>
      <w:r>
        <w:rPr>
          <w:rFonts w:cs="FrankRuehl"/>
          <w:sz w:val="20"/>
          <w:szCs w:val="22"/>
          <w:rtl/>
        </w:rPr>
        <w:t>נתיב</w:t>
      </w:r>
      <w:r>
        <w:rPr>
          <w:rFonts w:cs="FrankRuehl" w:hint="cs"/>
          <w:sz w:val="20"/>
          <w:szCs w:val="22"/>
          <w:rtl/>
        </w:rPr>
        <w:t xml:space="preserve"> הגדירה את הנסיעה "פרטית משולבת עם עבודה". בביקורת נמצא, כי </w:t>
      </w:r>
      <w:r>
        <w:rPr>
          <w:rFonts w:cs="FrankRuehl"/>
          <w:sz w:val="20"/>
          <w:szCs w:val="22"/>
          <w:rtl/>
        </w:rPr>
        <w:t xml:space="preserve">נתיב מימן את </w:t>
      </w:r>
      <w:r>
        <w:rPr>
          <w:rFonts w:cs="FrankRuehl" w:hint="cs"/>
          <w:sz w:val="20"/>
          <w:szCs w:val="22"/>
          <w:rtl/>
        </w:rPr>
        <w:t>כרטיס הטיסה</w:t>
      </w:r>
      <w:r>
        <w:rPr>
          <w:rFonts w:cs="FrankRuehl"/>
          <w:sz w:val="20"/>
          <w:szCs w:val="22"/>
          <w:rtl/>
        </w:rPr>
        <w:t xml:space="preserve"> </w:t>
      </w:r>
      <w:r>
        <w:rPr>
          <w:rFonts w:cs="FrankRuehl" w:hint="cs"/>
          <w:sz w:val="20"/>
          <w:szCs w:val="22"/>
          <w:rtl/>
        </w:rPr>
        <w:t>ואת הוצאות הלינה והאש"ל לחמישה ימי השהייה שבהם שהתה העובדת בארה"ב, בסך 3,009 דו</w:t>
      </w:r>
      <w:r>
        <w:rPr>
          <w:rFonts w:cs="FrankRuehl" w:hint="cs"/>
          <w:sz w:val="20"/>
          <w:szCs w:val="22"/>
          <w:rtl/>
        </w:rPr>
        <w:t xml:space="preserve">לר. טופס אישור הנסיעה לחו"ל אינו מפרט את מטרת הנסיעה כנדרש, ולא נמצא חומר התומך בצורך </w:t>
      </w:r>
      <w:r>
        <w:rPr>
          <w:rFonts w:cs="FrankRuehl"/>
          <w:sz w:val="20"/>
          <w:szCs w:val="22"/>
          <w:rtl/>
        </w:rPr>
        <w:t>להצטרפותה של העוזרת הבכירה לראש נתיב בנסיעה זו.</w:t>
      </w:r>
    </w:p>
    <w:p w:rsidR="00000000">
      <w:pPr>
        <w:spacing w:after="120" w:line="230" w:lineRule="exact"/>
        <w:jc w:val="both"/>
        <w:rPr>
          <w:rFonts w:cs="FrankRuehl" w:hint="cs"/>
          <w:sz w:val="20"/>
          <w:szCs w:val="22"/>
          <w:rtl/>
        </w:rPr>
      </w:pPr>
      <w:r>
        <w:rPr>
          <w:rFonts w:cs="FrankRuehl" w:hint="cs"/>
          <w:sz w:val="20"/>
          <w:szCs w:val="22"/>
          <w:rtl/>
        </w:rPr>
        <w:t xml:space="preserve">ד. </w:t>
      </w:r>
      <w:r>
        <w:rPr>
          <w:rFonts w:cs="FrankRuehl" w:hint="cs"/>
          <w:sz w:val="20"/>
          <w:szCs w:val="22"/>
          <w:rtl/>
        </w:rPr>
        <w:tab/>
      </w:r>
      <w:r>
        <w:rPr>
          <w:rFonts w:cs="FrankRuehl"/>
          <w:sz w:val="20"/>
          <w:szCs w:val="22"/>
          <w:rtl/>
        </w:rPr>
        <w:t>העוזרת הבכירה לראש נתיב השתתפה בשני כנסי שליחים אזוריים שנערכו ב</w:t>
      </w:r>
      <w:r>
        <w:rPr>
          <w:rFonts w:cs="FrankRuehl" w:hint="cs"/>
          <w:sz w:val="20"/>
          <w:szCs w:val="22"/>
          <w:rtl/>
        </w:rPr>
        <w:t xml:space="preserve">חבה"ם </w:t>
      </w:r>
      <w:r>
        <w:rPr>
          <w:rFonts w:cs="FrankRuehl"/>
          <w:sz w:val="20"/>
          <w:szCs w:val="22"/>
          <w:rtl/>
        </w:rPr>
        <w:t>(</w:t>
      </w:r>
      <w:r>
        <w:rPr>
          <w:rFonts w:cs="FrankRuehl" w:hint="cs"/>
          <w:sz w:val="20"/>
          <w:szCs w:val="22"/>
          <w:rtl/>
        </w:rPr>
        <w:t>7</w:t>
      </w:r>
      <w:r>
        <w:rPr>
          <w:rFonts w:cs="FrankRuehl"/>
          <w:sz w:val="20"/>
          <w:szCs w:val="22"/>
          <w:rtl/>
        </w:rPr>
        <w:t>-</w:t>
      </w:r>
      <w:r>
        <w:rPr>
          <w:rFonts w:cs="FrankRuehl" w:hint="cs"/>
          <w:sz w:val="20"/>
          <w:szCs w:val="22"/>
          <w:rtl/>
        </w:rPr>
        <w:t>12</w:t>
      </w:r>
      <w:r>
        <w:rPr>
          <w:rFonts w:cs="FrankRuehl"/>
          <w:sz w:val="20"/>
          <w:szCs w:val="22"/>
          <w:rtl/>
        </w:rPr>
        <w:t xml:space="preserve"> ביוני 2009). בתכנון הראשוני של הכנסים</w:t>
      </w:r>
      <w:r>
        <w:rPr>
          <w:rFonts w:cs="FrankRuehl" w:hint="cs"/>
          <w:sz w:val="20"/>
          <w:szCs w:val="22"/>
          <w:rtl/>
        </w:rPr>
        <w:t xml:space="preserve"> מ-26</w:t>
      </w:r>
      <w:r>
        <w:rPr>
          <w:rFonts w:cs="FrankRuehl" w:hint="cs"/>
          <w:sz w:val="20"/>
          <w:szCs w:val="22"/>
          <w:rtl/>
        </w:rPr>
        <w:t>.4.09</w:t>
      </w:r>
      <w:r>
        <w:rPr>
          <w:rFonts w:cs="FrankRuehl"/>
          <w:sz w:val="20"/>
          <w:szCs w:val="22"/>
          <w:rtl/>
        </w:rPr>
        <w:t xml:space="preserve"> נקבעה השתתפות ארבעה אנשי מטה </w:t>
      </w:r>
      <w:r>
        <w:rPr>
          <w:rFonts w:cs="FrankRuehl" w:hint="cs"/>
          <w:sz w:val="20"/>
          <w:szCs w:val="22"/>
          <w:rtl/>
        </w:rPr>
        <w:t xml:space="preserve">אחרים, </w:t>
      </w:r>
      <w:r>
        <w:rPr>
          <w:rFonts w:cs="FrankRuehl"/>
          <w:sz w:val="20"/>
          <w:szCs w:val="22"/>
          <w:rtl/>
        </w:rPr>
        <w:t>ונסיעתם הוצגה לו</w:t>
      </w:r>
      <w:r>
        <w:rPr>
          <w:rFonts w:cs="FrankRuehl" w:hint="cs"/>
          <w:sz w:val="20"/>
          <w:szCs w:val="22"/>
          <w:rtl/>
        </w:rPr>
        <w:t>ו</w:t>
      </w:r>
      <w:r>
        <w:rPr>
          <w:rFonts w:cs="FrankRuehl"/>
          <w:sz w:val="20"/>
          <w:szCs w:val="22"/>
          <w:rtl/>
        </w:rPr>
        <w:t>עדת החריגים במשרד האוצר ואושרה ב-</w:t>
      </w:r>
      <w:r>
        <w:rPr>
          <w:rFonts w:cs="FrankRuehl" w:hint="cs"/>
          <w:sz w:val="20"/>
          <w:szCs w:val="22"/>
          <w:rtl/>
        </w:rPr>
        <w:t>19.5.09.</w:t>
      </w:r>
      <w:r>
        <w:rPr>
          <w:rFonts w:cs="FrankRuehl"/>
          <w:sz w:val="20"/>
          <w:szCs w:val="22"/>
          <w:rtl/>
        </w:rPr>
        <w:t xml:space="preserve"> ב-21.5.09 פנה הארגון לו</w:t>
      </w:r>
      <w:r>
        <w:rPr>
          <w:rFonts w:cs="FrankRuehl" w:hint="cs"/>
          <w:sz w:val="20"/>
          <w:szCs w:val="22"/>
          <w:rtl/>
        </w:rPr>
        <w:t>ו</w:t>
      </w:r>
      <w:r>
        <w:rPr>
          <w:rFonts w:cs="FrankRuehl"/>
          <w:sz w:val="20"/>
          <w:szCs w:val="22"/>
          <w:rtl/>
        </w:rPr>
        <w:t xml:space="preserve">עדת החריגים בבקשה לאשר </w:t>
      </w:r>
      <w:r>
        <w:rPr>
          <w:rFonts w:cs="FrankRuehl" w:hint="cs"/>
          <w:sz w:val="20"/>
          <w:szCs w:val="22"/>
          <w:rtl/>
        </w:rPr>
        <w:t xml:space="preserve">גם </w:t>
      </w:r>
      <w:r>
        <w:rPr>
          <w:rFonts w:cs="FrankRuehl"/>
          <w:sz w:val="20"/>
          <w:szCs w:val="22"/>
          <w:rtl/>
        </w:rPr>
        <w:t xml:space="preserve">את השתתפות עוזרת ראש נתיב </w:t>
      </w:r>
      <w:r>
        <w:rPr>
          <w:rFonts w:cs="FrankRuehl" w:hint="cs"/>
          <w:sz w:val="20"/>
          <w:szCs w:val="22"/>
          <w:rtl/>
        </w:rPr>
        <w:t>ב</w:t>
      </w:r>
      <w:r>
        <w:rPr>
          <w:rFonts w:cs="FrankRuehl"/>
          <w:sz w:val="20"/>
          <w:szCs w:val="22"/>
          <w:rtl/>
        </w:rPr>
        <w:t xml:space="preserve">כנסים </w:t>
      </w:r>
      <w:r>
        <w:rPr>
          <w:rFonts w:cs="FrankRuehl" w:hint="cs"/>
          <w:sz w:val="20"/>
          <w:szCs w:val="22"/>
          <w:rtl/>
        </w:rPr>
        <w:t>אלה</w:t>
      </w:r>
      <w:r>
        <w:rPr>
          <w:rFonts w:cs="FrankRuehl"/>
          <w:sz w:val="20"/>
          <w:szCs w:val="22"/>
          <w:rtl/>
        </w:rPr>
        <w:t>. בטופס הפנ</w:t>
      </w:r>
      <w:r>
        <w:rPr>
          <w:rFonts w:cs="FrankRuehl" w:hint="cs"/>
          <w:sz w:val="20"/>
          <w:szCs w:val="22"/>
          <w:rtl/>
        </w:rPr>
        <w:t>י</w:t>
      </w:r>
      <w:r>
        <w:rPr>
          <w:rFonts w:cs="FrankRuehl"/>
          <w:sz w:val="20"/>
          <w:szCs w:val="22"/>
          <w:rtl/>
        </w:rPr>
        <w:t>יה המליץ סגן ראש הארגון</w:t>
      </w:r>
      <w:r>
        <w:rPr>
          <w:rFonts w:cs="FrankRuehl" w:hint="cs"/>
          <w:sz w:val="20"/>
          <w:szCs w:val="22"/>
          <w:rtl/>
        </w:rPr>
        <w:t>,</w:t>
      </w:r>
      <w:r>
        <w:rPr>
          <w:rFonts w:cs="FrankRuehl"/>
          <w:sz w:val="20"/>
          <w:szCs w:val="22"/>
          <w:rtl/>
        </w:rPr>
        <w:t xml:space="preserve"> </w:t>
      </w:r>
      <w:r>
        <w:rPr>
          <w:rFonts w:cs="FrankRuehl" w:hint="cs"/>
          <w:sz w:val="20"/>
          <w:szCs w:val="22"/>
          <w:rtl/>
        </w:rPr>
        <w:t xml:space="preserve">מר רונן רפאל, </w:t>
      </w:r>
      <w:r>
        <w:rPr>
          <w:rFonts w:cs="FrankRuehl"/>
          <w:sz w:val="20"/>
          <w:szCs w:val="22"/>
          <w:rtl/>
        </w:rPr>
        <w:t>לאשר את הנסיעה ללא</w:t>
      </w:r>
      <w:r>
        <w:rPr>
          <w:rFonts w:cs="FrankRuehl"/>
          <w:sz w:val="20"/>
          <w:szCs w:val="22"/>
          <w:rtl/>
        </w:rPr>
        <w:t xml:space="preserve"> נימוקים </w:t>
      </w:r>
      <w:r>
        <w:rPr>
          <w:rFonts w:cs="FrankRuehl" w:hint="cs"/>
          <w:sz w:val="20"/>
          <w:szCs w:val="22"/>
          <w:rtl/>
        </w:rPr>
        <w:t>מיוחד</w:t>
      </w:r>
      <w:r>
        <w:rPr>
          <w:rFonts w:cs="FrankRuehl"/>
          <w:sz w:val="20"/>
          <w:szCs w:val="22"/>
          <w:rtl/>
        </w:rPr>
        <w:t xml:space="preserve">ים, </w:t>
      </w:r>
      <w:r>
        <w:rPr>
          <w:rFonts w:cs="FrankRuehl" w:hint="cs"/>
          <w:sz w:val="20"/>
          <w:szCs w:val="22"/>
          <w:rtl/>
        </w:rPr>
        <w:t>על אף</w:t>
      </w:r>
      <w:r>
        <w:rPr>
          <w:rFonts w:cs="FrankRuehl"/>
          <w:sz w:val="20"/>
          <w:szCs w:val="22"/>
          <w:rtl/>
        </w:rPr>
        <w:t xml:space="preserve"> שבדברי ההסבר הכללים קבע, כי "עקב המצב השנה, צומצמה השתתפות אנשי מטה </w:t>
      </w:r>
      <w:r>
        <w:rPr>
          <w:rFonts w:cs="FrankRuehl" w:hint="cs"/>
          <w:sz w:val="20"/>
          <w:szCs w:val="22"/>
          <w:rtl/>
        </w:rPr>
        <w:t>רלוונטיי</w:t>
      </w:r>
      <w:r>
        <w:rPr>
          <w:rFonts w:cs="FrankRuehl" w:hint="eastAsia"/>
          <w:sz w:val="20"/>
          <w:szCs w:val="22"/>
          <w:rtl/>
        </w:rPr>
        <w:t>ם</w:t>
      </w:r>
      <w:r>
        <w:rPr>
          <w:rFonts w:cs="FrankRuehl"/>
          <w:sz w:val="20"/>
          <w:szCs w:val="22"/>
          <w:rtl/>
        </w:rPr>
        <w:t xml:space="preserve"> למינימום". גם חשב </w:t>
      </w:r>
      <w:r>
        <w:rPr>
          <w:rFonts w:cs="FrankRuehl" w:hint="cs"/>
          <w:sz w:val="20"/>
          <w:szCs w:val="22"/>
          <w:rtl/>
        </w:rPr>
        <w:t>נתיב</w:t>
      </w:r>
      <w:r>
        <w:rPr>
          <w:rFonts w:cs="FrankRuehl"/>
          <w:sz w:val="20"/>
          <w:szCs w:val="22"/>
          <w:rtl/>
        </w:rPr>
        <w:t xml:space="preserve"> והיועצת המשפטית בנתיב המליצו על אישור הנסיעה, שכן היא "חיונית לקידום יעדי המשרד". </w:t>
      </w:r>
    </w:p>
    <w:p w:rsidR="00000000">
      <w:pPr>
        <w:spacing w:after="120" w:line="230" w:lineRule="exact"/>
        <w:jc w:val="both"/>
        <w:rPr>
          <w:rFonts w:cs="FrankRuehl" w:hint="cs"/>
          <w:sz w:val="20"/>
          <w:szCs w:val="22"/>
          <w:rtl/>
        </w:rPr>
      </w:pPr>
      <w:r>
        <w:rPr>
          <w:rFonts w:cs="FrankRuehl"/>
          <w:sz w:val="20"/>
          <w:szCs w:val="22"/>
          <w:rtl/>
        </w:rPr>
        <w:t>ראש נתיב קבעה במכתב נפרד</w:t>
      </w:r>
      <w:r>
        <w:rPr>
          <w:rFonts w:cs="FrankRuehl" w:hint="cs"/>
          <w:sz w:val="20"/>
          <w:szCs w:val="22"/>
          <w:rtl/>
        </w:rPr>
        <w:t xml:space="preserve"> (26.5.09)</w:t>
      </w:r>
      <w:r>
        <w:rPr>
          <w:rFonts w:cs="FrankRuehl"/>
          <w:sz w:val="20"/>
          <w:szCs w:val="22"/>
          <w:rtl/>
        </w:rPr>
        <w:t xml:space="preserve">, כי "נוכחותה </w:t>
      </w:r>
      <w:r>
        <w:rPr>
          <w:rFonts w:cs="FrankRuehl"/>
          <w:sz w:val="20"/>
          <w:szCs w:val="22"/>
          <w:rtl/>
        </w:rPr>
        <w:t>של [העוזרת הבכירה]...</w:t>
      </w:r>
      <w:r>
        <w:rPr>
          <w:rFonts w:cs="FrankRuehl" w:hint="cs"/>
          <w:sz w:val="20"/>
          <w:szCs w:val="22"/>
          <w:rtl/>
        </w:rPr>
        <w:t xml:space="preserve"> </w:t>
      </w:r>
      <w:r>
        <w:rPr>
          <w:rFonts w:cs="FrankRuehl"/>
          <w:sz w:val="20"/>
          <w:szCs w:val="22"/>
          <w:rtl/>
        </w:rPr>
        <w:t>הינה חיונית והשתתפותה תתרום רבות לחניכה ולדיונים על קביעת היעדים והמשך הפעילות של הארגון"</w:t>
      </w:r>
      <w:r>
        <w:rPr>
          <w:rFonts w:cs="FrankRuehl" w:hint="cs"/>
          <w:sz w:val="20"/>
          <w:szCs w:val="22"/>
          <w:rtl/>
        </w:rPr>
        <w:t>.</w:t>
      </w:r>
      <w:r>
        <w:rPr>
          <w:rFonts w:cs="FrankRuehl"/>
          <w:sz w:val="20"/>
          <w:szCs w:val="22"/>
          <w:rtl/>
        </w:rPr>
        <w:t xml:space="preserve"> ועדת החריגים </w:t>
      </w:r>
      <w:r>
        <w:rPr>
          <w:rFonts w:cs="FrankRuehl" w:hint="cs"/>
          <w:sz w:val="20"/>
          <w:szCs w:val="22"/>
          <w:rtl/>
        </w:rPr>
        <w:t xml:space="preserve">שבחשב הכללי במשרד האוצר </w:t>
      </w:r>
      <w:r>
        <w:rPr>
          <w:rFonts w:cs="FrankRuehl"/>
          <w:sz w:val="20"/>
          <w:szCs w:val="22"/>
          <w:rtl/>
        </w:rPr>
        <w:t>דחתה את הבקשה ב-</w:t>
      </w:r>
      <w:r>
        <w:rPr>
          <w:rFonts w:cs="FrankRuehl" w:hint="cs"/>
          <w:sz w:val="20"/>
          <w:szCs w:val="22"/>
          <w:rtl/>
        </w:rPr>
        <w:t>27.5.09</w:t>
      </w:r>
      <w:r>
        <w:rPr>
          <w:rFonts w:cs="FrankRuehl"/>
          <w:sz w:val="20"/>
          <w:szCs w:val="22"/>
          <w:rtl/>
        </w:rPr>
        <w:t xml:space="preserve">, וסגן ראש הארגון ערער בע"פ ובכתב על הדחייה בפני מרכז ועדת החריגים, </w:t>
      </w:r>
      <w:r>
        <w:rPr>
          <w:rFonts w:cs="FrankRuehl" w:hint="cs"/>
          <w:sz w:val="20"/>
          <w:szCs w:val="22"/>
          <w:rtl/>
        </w:rPr>
        <w:t xml:space="preserve">מר משה מדר, </w:t>
      </w:r>
      <w:r>
        <w:rPr>
          <w:rFonts w:cs="FrankRuehl"/>
          <w:sz w:val="20"/>
          <w:szCs w:val="22"/>
          <w:rtl/>
        </w:rPr>
        <w:t>תוך</w:t>
      </w:r>
      <w:r>
        <w:rPr>
          <w:rFonts w:cs="FrankRuehl"/>
          <w:sz w:val="20"/>
          <w:szCs w:val="22"/>
          <w:rtl/>
        </w:rPr>
        <w:t xml:space="preserve"> שהוא מפרט את נושא הדיונים שיתקיימו בכנסים</w:t>
      </w:r>
      <w:r>
        <w:rPr>
          <w:rFonts w:cs="FrankRuehl" w:hint="cs"/>
          <w:sz w:val="20"/>
          <w:szCs w:val="22"/>
          <w:rtl/>
        </w:rPr>
        <w:t>,</w:t>
      </w:r>
      <w:r>
        <w:rPr>
          <w:rFonts w:cs="FrankRuehl"/>
          <w:sz w:val="20"/>
          <w:szCs w:val="22"/>
          <w:rtl/>
        </w:rPr>
        <w:t xml:space="preserve"> ומציין ש"בדיונים אלו [העוזרת הבכירה] מציגה נושאים מת"ע [תכנית העבודה] ובקשר עם משרדי ממשלה שונים ליישום התכניות". לבקשת מרכז הוועדה, הרחיב סגן ראש הארגון </w:t>
      </w:r>
      <w:r>
        <w:rPr>
          <w:rFonts w:cs="FrankRuehl" w:hint="cs"/>
          <w:sz w:val="20"/>
          <w:szCs w:val="22"/>
          <w:rtl/>
        </w:rPr>
        <w:t xml:space="preserve">כשבוע לאחר מכן </w:t>
      </w:r>
      <w:r>
        <w:rPr>
          <w:rFonts w:cs="FrankRuehl"/>
          <w:sz w:val="20"/>
          <w:szCs w:val="22"/>
          <w:rtl/>
        </w:rPr>
        <w:t>בפ</w:t>
      </w:r>
      <w:r>
        <w:rPr>
          <w:rFonts w:cs="FrankRuehl" w:hint="cs"/>
          <w:sz w:val="20"/>
          <w:szCs w:val="22"/>
          <w:rtl/>
        </w:rPr>
        <w:t>י</w:t>
      </w:r>
      <w:r>
        <w:rPr>
          <w:rFonts w:cs="FrankRuehl"/>
          <w:sz w:val="20"/>
          <w:szCs w:val="22"/>
          <w:rtl/>
        </w:rPr>
        <w:t>רוט תרומתה הצפויה של העוזרת הבכירה בכנסי</w:t>
      </w:r>
      <w:r>
        <w:rPr>
          <w:rFonts w:cs="FrankRuehl"/>
          <w:sz w:val="20"/>
          <w:szCs w:val="22"/>
          <w:rtl/>
        </w:rPr>
        <w:t xml:space="preserve">ם, בהצגת תחומי תוכן </w:t>
      </w:r>
      <w:r>
        <w:rPr>
          <w:rFonts w:cs="FrankRuehl" w:hint="cs"/>
          <w:sz w:val="20"/>
          <w:szCs w:val="22"/>
          <w:rtl/>
        </w:rPr>
        <w:t>מסוימ</w:t>
      </w:r>
      <w:r>
        <w:rPr>
          <w:rFonts w:cs="FrankRuehl"/>
          <w:sz w:val="20"/>
          <w:szCs w:val="22"/>
          <w:rtl/>
        </w:rPr>
        <w:t>ים, המלצות לפעילות מרכזי התרבות ודרכים להגברת הקשר עם קהלי היעד ובהשתלבות בדיונים על פרויקט "זהות יהודית", אותו היא מובילה במשרד. הוא קבע</w:t>
      </w:r>
      <w:r>
        <w:rPr>
          <w:rFonts w:cs="FrankRuehl" w:hint="cs"/>
          <w:sz w:val="20"/>
          <w:szCs w:val="22"/>
          <w:rtl/>
        </w:rPr>
        <w:t>,</w:t>
      </w:r>
      <w:r>
        <w:rPr>
          <w:rFonts w:cs="FrankRuehl"/>
          <w:sz w:val="20"/>
          <w:szCs w:val="22"/>
          <w:rtl/>
        </w:rPr>
        <w:t xml:space="preserve"> כי "לכל הדיונים והפרזנטציות מוגדרים זמנים ברורים במהלך הכנס... אם</w:t>
      </w:r>
      <w:r>
        <w:rPr>
          <w:rFonts w:cs="FrankRuehl" w:hint="cs"/>
          <w:sz w:val="20"/>
          <w:szCs w:val="22"/>
          <w:rtl/>
        </w:rPr>
        <w:t xml:space="preserve"> </w:t>
      </w:r>
      <w:r>
        <w:rPr>
          <w:rFonts w:cs="FrankRuehl"/>
          <w:sz w:val="20"/>
          <w:szCs w:val="22"/>
          <w:rtl/>
        </w:rPr>
        <w:t>[העוזרת] לא תוכל לצאת</w:t>
      </w:r>
      <w:r>
        <w:rPr>
          <w:rFonts w:cs="FrankRuehl" w:hint="cs"/>
          <w:sz w:val="20"/>
          <w:szCs w:val="22"/>
          <w:rtl/>
        </w:rPr>
        <w:t>.</w:t>
      </w:r>
      <w:r>
        <w:rPr>
          <w:rFonts w:cs="FrankRuehl"/>
          <w:sz w:val="20"/>
          <w:szCs w:val="22"/>
          <w:rtl/>
        </w:rPr>
        <w:t>.. ת</w:t>
      </w:r>
      <w:r>
        <w:rPr>
          <w:rFonts w:cs="FrankRuehl"/>
          <w:sz w:val="20"/>
          <w:szCs w:val="22"/>
          <w:rtl/>
        </w:rPr>
        <w:t>וכנם ייפגע בעיני"</w:t>
      </w:r>
      <w:r>
        <w:rPr>
          <w:rFonts w:cs="FrankRuehl" w:hint="cs"/>
          <w:sz w:val="20"/>
          <w:szCs w:val="22"/>
          <w:rtl/>
        </w:rPr>
        <w:t>.</w:t>
      </w:r>
    </w:p>
    <w:p w:rsidR="00000000">
      <w:pPr>
        <w:spacing w:after="120" w:line="230" w:lineRule="exact"/>
        <w:jc w:val="both"/>
        <w:rPr>
          <w:rFonts w:cs="FrankRuehl" w:hint="cs"/>
          <w:sz w:val="20"/>
          <w:szCs w:val="22"/>
          <w:rtl/>
        </w:rPr>
      </w:pPr>
      <w:r>
        <w:rPr>
          <w:rFonts w:cs="FrankRuehl"/>
          <w:sz w:val="20"/>
          <w:szCs w:val="22"/>
          <w:rtl/>
        </w:rPr>
        <w:t>באותו היום אישר מרכז ועדת חריגים</w:t>
      </w:r>
      <w:r>
        <w:rPr>
          <w:rFonts w:cs="FrankRuehl" w:hint="cs"/>
          <w:sz w:val="20"/>
          <w:szCs w:val="22"/>
          <w:rtl/>
        </w:rPr>
        <w:t xml:space="preserve"> בטלפון </w:t>
      </w:r>
      <w:r>
        <w:rPr>
          <w:rFonts w:cs="FrankRuehl"/>
          <w:sz w:val="20"/>
          <w:szCs w:val="22"/>
          <w:rtl/>
        </w:rPr>
        <w:t>את נסיעת העוזרת הבכירה וב-</w:t>
      </w:r>
      <w:r>
        <w:rPr>
          <w:rFonts w:cs="FrankRuehl" w:hint="cs"/>
          <w:sz w:val="20"/>
          <w:szCs w:val="22"/>
          <w:rtl/>
        </w:rPr>
        <w:t>7.6.09</w:t>
      </w:r>
      <w:r>
        <w:rPr>
          <w:rFonts w:cs="FrankRuehl"/>
          <w:sz w:val="20"/>
          <w:szCs w:val="22"/>
          <w:rtl/>
        </w:rPr>
        <w:t xml:space="preserve"> היא יצאה לחו"ל. לדברי מרכז הו</w:t>
      </w:r>
      <w:r>
        <w:rPr>
          <w:rFonts w:cs="FrankRuehl" w:hint="cs"/>
          <w:sz w:val="20"/>
          <w:szCs w:val="22"/>
          <w:rtl/>
        </w:rPr>
        <w:t>ו</w:t>
      </w:r>
      <w:r>
        <w:rPr>
          <w:rFonts w:cs="FrankRuehl"/>
          <w:sz w:val="20"/>
          <w:szCs w:val="22"/>
          <w:rtl/>
        </w:rPr>
        <w:t>עדה</w:t>
      </w:r>
      <w:r>
        <w:rPr>
          <w:rFonts w:cs="FrankRuehl" w:hint="cs"/>
          <w:sz w:val="20"/>
          <w:szCs w:val="22"/>
          <w:rtl/>
        </w:rPr>
        <w:t>, מר משה מדר, לעורכי הביקורת ביולי 2009</w:t>
      </w:r>
      <w:r>
        <w:rPr>
          <w:rFonts w:cs="FrankRuehl"/>
          <w:sz w:val="20"/>
          <w:szCs w:val="22"/>
          <w:rtl/>
        </w:rPr>
        <w:t>, הוא ערך סבב טלפוני בקרב חברי הוועדה וקיבל את אישורם</w:t>
      </w:r>
      <w:r>
        <w:rPr>
          <w:rFonts w:cs="FrankRuehl" w:hint="cs"/>
          <w:sz w:val="20"/>
          <w:szCs w:val="22"/>
          <w:rtl/>
        </w:rPr>
        <w:t xml:space="preserve">. </w:t>
      </w:r>
      <w:r>
        <w:rPr>
          <w:rFonts w:cs="FrankRuehl"/>
          <w:sz w:val="20"/>
          <w:szCs w:val="22"/>
          <w:rtl/>
        </w:rPr>
        <w:t>האישור הפורמלי בכתב ניתן בדיעבד ב-</w:t>
      </w:r>
      <w:r>
        <w:rPr>
          <w:rFonts w:cs="FrankRuehl" w:hint="cs"/>
          <w:sz w:val="20"/>
          <w:szCs w:val="22"/>
          <w:rtl/>
        </w:rPr>
        <w:t>23.</w:t>
      </w:r>
      <w:r>
        <w:rPr>
          <w:rFonts w:cs="FrankRuehl" w:hint="cs"/>
          <w:sz w:val="20"/>
          <w:szCs w:val="22"/>
          <w:rtl/>
        </w:rPr>
        <w:t>6.09</w:t>
      </w:r>
      <w:r>
        <w:rPr>
          <w:rFonts w:cs="FrankRuehl"/>
          <w:sz w:val="20"/>
          <w:szCs w:val="22"/>
          <w:rtl/>
        </w:rPr>
        <w:t xml:space="preserve">, </w:t>
      </w:r>
      <w:r>
        <w:rPr>
          <w:rFonts w:cs="FrankRuehl" w:hint="cs"/>
          <w:sz w:val="20"/>
          <w:szCs w:val="22"/>
          <w:rtl/>
        </w:rPr>
        <w:t xml:space="preserve">לדבריו, </w:t>
      </w:r>
      <w:r>
        <w:rPr>
          <w:rFonts w:cs="FrankRuehl"/>
          <w:sz w:val="20"/>
          <w:szCs w:val="22"/>
          <w:rtl/>
        </w:rPr>
        <w:t xml:space="preserve">"מכיוון שניתן במהלך השבוע ולא במהלך ישיבת הוועדה וכנראה נפל בין </w:t>
      </w:r>
      <w:r>
        <w:rPr>
          <w:rFonts w:cs="FrankRuehl" w:hint="cs"/>
          <w:sz w:val="20"/>
          <w:szCs w:val="22"/>
          <w:rtl/>
        </w:rPr>
        <w:t>הכיסאו</w:t>
      </w:r>
      <w:r>
        <w:rPr>
          <w:rFonts w:cs="FrankRuehl" w:hint="eastAsia"/>
          <w:sz w:val="20"/>
          <w:szCs w:val="22"/>
          <w:rtl/>
        </w:rPr>
        <w:t>ת</w:t>
      </w:r>
      <w:r>
        <w:rPr>
          <w:rFonts w:cs="FrankRuehl"/>
          <w:sz w:val="20"/>
          <w:szCs w:val="22"/>
          <w:rtl/>
        </w:rPr>
        <w:t>"</w:t>
      </w:r>
      <w:r>
        <w:rPr>
          <w:rFonts w:cs="FrankRuehl" w:hint="cs"/>
          <w:sz w:val="20"/>
          <w:szCs w:val="22"/>
          <w:rtl/>
        </w:rPr>
        <w:t>.</w:t>
      </w:r>
      <w:r>
        <w:rPr>
          <w:rFonts w:cs="FrankRuehl"/>
          <w:sz w:val="20"/>
          <w:szCs w:val="22"/>
          <w:rtl/>
        </w:rPr>
        <w:t xml:space="preserve"> יצוין, כי האישור הכתוב אינו נושא תאריך וסימוכין, באופן חריג לאישורים אחרים של הוועדה. עוד מופיע הא</w:t>
      </w:r>
      <w:r>
        <w:rPr>
          <w:rFonts w:cs="FrankRuehl" w:hint="cs"/>
          <w:sz w:val="20"/>
          <w:szCs w:val="22"/>
          <w:rtl/>
        </w:rPr>
        <w:t>י</w:t>
      </w:r>
      <w:r>
        <w:rPr>
          <w:rFonts w:cs="FrankRuehl"/>
          <w:sz w:val="20"/>
          <w:szCs w:val="22"/>
          <w:rtl/>
        </w:rPr>
        <w:t xml:space="preserve">שור בכתב בפרוטוקול ועדת חריגים מיום </w:t>
      </w:r>
      <w:r>
        <w:rPr>
          <w:rFonts w:cs="FrankRuehl" w:hint="cs"/>
          <w:sz w:val="20"/>
          <w:szCs w:val="22"/>
          <w:rtl/>
        </w:rPr>
        <w:t xml:space="preserve">8.6.09, </w:t>
      </w:r>
      <w:r>
        <w:rPr>
          <w:rFonts w:cs="FrankRuehl"/>
          <w:sz w:val="20"/>
          <w:szCs w:val="22"/>
          <w:rtl/>
        </w:rPr>
        <w:t>(דהיינו בדיעבד), ללא ציון</w:t>
      </w:r>
      <w:r>
        <w:rPr>
          <w:rFonts w:cs="FrankRuehl"/>
          <w:sz w:val="20"/>
          <w:szCs w:val="22"/>
          <w:rtl/>
        </w:rPr>
        <w:t xml:space="preserve"> העובדה</w:t>
      </w:r>
      <w:r>
        <w:rPr>
          <w:rFonts w:cs="FrankRuehl" w:hint="cs"/>
          <w:sz w:val="20"/>
          <w:szCs w:val="22"/>
          <w:rtl/>
        </w:rPr>
        <w:t>,</w:t>
      </w:r>
      <w:r>
        <w:rPr>
          <w:rFonts w:cs="FrankRuehl"/>
          <w:sz w:val="20"/>
          <w:szCs w:val="22"/>
          <w:rtl/>
        </w:rPr>
        <w:t xml:space="preserve"> כי מדובר בשינוי החלטה (בשונה מנוהגה של ה</w:t>
      </w:r>
      <w:r>
        <w:rPr>
          <w:rFonts w:cs="FrankRuehl" w:hint="cs"/>
          <w:sz w:val="20"/>
          <w:szCs w:val="22"/>
          <w:rtl/>
        </w:rPr>
        <w:t>ו</w:t>
      </w:r>
      <w:r>
        <w:rPr>
          <w:rFonts w:cs="FrankRuehl"/>
          <w:sz w:val="20"/>
          <w:szCs w:val="22"/>
          <w:rtl/>
        </w:rPr>
        <w:t>ועדה לציין זאת בכל המקרים שבהם השתנתה החלטה קודמת), או, כי מדובר בהחלטה שלא התקבלה במהלך הישיבה</w:t>
      </w:r>
      <w:r>
        <w:rPr>
          <w:rFonts w:cs="FrankRuehl" w:hint="cs"/>
          <w:sz w:val="20"/>
          <w:szCs w:val="22"/>
          <w:rtl/>
        </w:rPr>
        <w:t>.</w:t>
      </w:r>
      <w:r>
        <w:rPr>
          <w:rFonts w:cs="FrankRuehl"/>
          <w:sz w:val="20"/>
          <w:szCs w:val="22"/>
          <w:rtl/>
        </w:rPr>
        <w:t xml:space="preserve"> </w:t>
      </w:r>
    </w:p>
    <w:p w:rsidR="00000000">
      <w:pPr>
        <w:spacing w:after="120" w:line="230" w:lineRule="exact"/>
        <w:jc w:val="both"/>
        <w:rPr>
          <w:rFonts w:cs="FrankRuehl" w:hint="cs"/>
          <w:sz w:val="20"/>
          <w:szCs w:val="22"/>
          <w:rtl/>
        </w:rPr>
      </w:pPr>
      <w:r>
        <w:rPr>
          <w:rFonts w:cs="FrankRuehl"/>
          <w:sz w:val="20"/>
          <w:szCs w:val="22"/>
          <w:rtl/>
        </w:rPr>
        <w:br w:type="page"/>
        <w:t xml:space="preserve">משרד מבקר המדינה </w:t>
      </w:r>
      <w:r>
        <w:rPr>
          <w:rFonts w:cs="FrankRuehl" w:hint="cs"/>
          <w:sz w:val="20"/>
          <w:szCs w:val="22"/>
          <w:rtl/>
        </w:rPr>
        <w:t>בדק ומצא</w:t>
      </w:r>
      <w:r>
        <w:rPr>
          <w:rFonts w:cs="FrankRuehl"/>
          <w:sz w:val="20"/>
          <w:szCs w:val="22"/>
          <w:rtl/>
        </w:rPr>
        <w:t>, כי בניגוד לאמור במכתבי הבקשה וההסברים של הנהלת נתיב לו</w:t>
      </w:r>
      <w:r>
        <w:rPr>
          <w:rFonts w:cs="FrankRuehl" w:hint="cs"/>
          <w:sz w:val="20"/>
          <w:szCs w:val="22"/>
          <w:rtl/>
        </w:rPr>
        <w:t>ו</w:t>
      </w:r>
      <w:r>
        <w:rPr>
          <w:rFonts w:cs="FrankRuehl"/>
          <w:sz w:val="20"/>
          <w:szCs w:val="22"/>
          <w:rtl/>
        </w:rPr>
        <w:t>עדת החריגים, בלוחות הזמני</w:t>
      </w:r>
      <w:r>
        <w:rPr>
          <w:rFonts w:cs="FrankRuehl"/>
          <w:sz w:val="20"/>
          <w:szCs w:val="22"/>
          <w:rtl/>
        </w:rPr>
        <w:t xml:space="preserve">ם המקוריים והמעודכנים של הכנסים </w:t>
      </w:r>
      <w:r>
        <w:rPr>
          <w:rFonts w:cs="FrankRuehl" w:hint="cs"/>
          <w:sz w:val="20"/>
          <w:szCs w:val="22"/>
          <w:rtl/>
        </w:rPr>
        <w:t xml:space="preserve">(שהוכנו הן קודם והן לאחר הגשת הבקשה, אך בכל מקרה טרם קיום הכנסים) </w:t>
      </w:r>
      <w:r>
        <w:rPr>
          <w:rFonts w:cs="FrankRuehl"/>
          <w:sz w:val="20"/>
          <w:szCs w:val="22"/>
          <w:rtl/>
        </w:rPr>
        <w:t>לא נכללו הרצאות או הצגות כלשהן של העוזרת הבכירה ולא דיונים בנושא "זהות יהודית". בפועל</w:t>
      </w:r>
      <w:r>
        <w:rPr>
          <w:rFonts w:cs="FrankRuehl" w:hint="cs"/>
          <w:sz w:val="20"/>
          <w:szCs w:val="22"/>
          <w:rtl/>
        </w:rPr>
        <w:t>,</w:t>
      </w:r>
      <w:r>
        <w:rPr>
          <w:rFonts w:cs="FrankRuehl"/>
          <w:sz w:val="20"/>
          <w:szCs w:val="22"/>
          <w:rtl/>
        </w:rPr>
        <w:t xml:space="preserve"> נושא זה כלל לא עלה במהלך הכנסים והעוזרת הבכירה לא הציגה דבר מכל הנושאים</w:t>
      </w:r>
      <w:r>
        <w:rPr>
          <w:rFonts w:cs="FrankRuehl"/>
          <w:sz w:val="20"/>
          <w:szCs w:val="22"/>
          <w:rtl/>
        </w:rPr>
        <w:t xml:space="preserve"> שפורטו בבקשות</w:t>
      </w:r>
      <w:r>
        <w:rPr>
          <w:rFonts w:cs="FrankRuehl" w:hint="cs"/>
          <w:sz w:val="20"/>
          <w:szCs w:val="22"/>
          <w:rtl/>
        </w:rPr>
        <w:t>.</w:t>
      </w:r>
    </w:p>
    <w:p w:rsidR="00000000">
      <w:pPr>
        <w:spacing w:after="240" w:line="230" w:lineRule="exact"/>
        <w:jc w:val="both"/>
        <w:rPr>
          <w:rFonts w:cs="FrankRuehl" w:hint="cs"/>
          <w:sz w:val="20"/>
          <w:szCs w:val="22"/>
          <w:rtl/>
        </w:rPr>
      </w:pPr>
      <w:r>
        <w:rPr>
          <w:rFonts w:cs="FrankRuehl"/>
          <w:sz w:val="20"/>
          <w:szCs w:val="22"/>
          <w:rtl/>
        </w:rPr>
        <w:t>מה</w:t>
      </w:r>
      <w:r>
        <w:rPr>
          <w:rFonts w:cs="FrankRuehl" w:hint="cs"/>
          <w:sz w:val="20"/>
          <w:szCs w:val="22"/>
          <w:rtl/>
        </w:rPr>
        <w:t xml:space="preserve">מסמכים ומהבירורים </w:t>
      </w:r>
      <w:r>
        <w:rPr>
          <w:rFonts w:cs="FrankRuehl"/>
          <w:sz w:val="20"/>
          <w:szCs w:val="22"/>
          <w:rtl/>
        </w:rPr>
        <w:t>ע</w:t>
      </w:r>
      <w:r>
        <w:rPr>
          <w:rFonts w:cs="FrankRuehl" w:hint="cs"/>
          <w:sz w:val="20"/>
          <w:szCs w:val="22"/>
          <w:rtl/>
        </w:rPr>
        <w:t>ו</w:t>
      </w:r>
      <w:r>
        <w:rPr>
          <w:rFonts w:cs="FrankRuehl"/>
          <w:sz w:val="20"/>
          <w:szCs w:val="22"/>
          <w:rtl/>
        </w:rPr>
        <w:t>לה, כי הצגת נסיעתה של העוזרת הבכירה כחיונית הייתה</w:t>
      </w:r>
      <w:r>
        <w:rPr>
          <w:rFonts w:cs="FrankRuehl" w:hint="cs"/>
          <w:sz w:val="20"/>
          <w:szCs w:val="22"/>
          <w:rtl/>
        </w:rPr>
        <w:t xml:space="preserve">, </w:t>
      </w:r>
      <w:r>
        <w:rPr>
          <w:rFonts w:cs="FrankRuehl"/>
          <w:sz w:val="20"/>
          <w:szCs w:val="22"/>
          <w:rtl/>
        </w:rPr>
        <w:t>ללא ביסוס, קל וחומר, ל</w:t>
      </w:r>
      <w:r>
        <w:rPr>
          <w:rFonts w:cs="FrankRuehl" w:hint="cs"/>
          <w:sz w:val="20"/>
          <w:szCs w:val="22"/>
          <w:rtl/>
        </w:rPr>
        <w:t>נוכח</w:t>
      </w:r>
      <w:r>
        <w:rPr>
          <w:rFonts w:cs="FrankRuehl"/>
          <w:sz w:val="20"/>
          <w:szCs w:val="22"/>
          <w:rtl/>
        </w:rPr>
        <w:t xml:space="preserve"> הצהרת הארגון</w:t>
      </w:r>
      <w:r>
        <w:rPr>
          <w:rFonts w:cs="FrankRuehl" w:hint="cs"/>
          <w:sz w:val="20"/>
          <w:szCs w:val="22"/>
          <w:rtl/>
        </w:rPr>
        <w:t>,</w:t>
      </w:r>
      <w:r>
        <w:rPr>
          <w:rFonts w:cs="FrankRuehl"/>
          <w:sz w:val="20"/>
          <w:szCs w:val="22"/>
          <w:rtl/>
        </w:rPr>
        <w:t xml:space="preserve"> כי צמצם למינימום את מספר משתתפי המטה בכנסים. יתר על כן, לו</w:t>
      </w:r>
      <w:r>
        <w:rPr>
          <w:rFonts w:cs="FrankRuehl" w:hint="cs"/>
          <w:sz w:val="20"/>
          <w:szCs w:val="22"/>
          <w:rtl/>
        </w:rPr>
        <w:t>ו</w:t>
      </w:r>
      <w:r>
        <w:rPr>
          <w:rFonts w:cs="FrankRuehl"/>
          <w:sz w:val="20"/>
          <w:szCs w:val="22"/>
          <w:rtl/>
        </w:rPr>
        <w:t>עדת החריגים הציג סגן ראש הארגון בהמשך מצג שווא</w:t>
      </w:r>
      <w:r>
        <w:rPr>
          <w:rFonts w:cs="FrankRuehl" w:hint="cs"/>
          <w:sz w:val="20"/>
          <w:szCs w:val="22"/>
          <w:rtl/>
        </w:rPr>
        <w:t xml:space="preserve">, שהיה בו כדי להטעות </w:t>
      </w:r>
      <w:r>
        <w:rPr>
          <w:rFonts w:cs="FrankRuehl" w:hint="cs"/>
          <w:sz w:val="20"/>
          <w:szCs w:val="22"/>
          <w:rtl/>
        </w:rPr>
        <w:t xml:space="preserve">את הוועדה </w:t>
      </w:r>
      <w:r>
        <w:rPr>
          <w:rFonts w:cs="FrankRuehl"/>
          <w:sz w:val="20"/>
          <w:szCs w:val="22"/>
          <w:rtl/>
        </w:rPr>
        <w:t>בכל הקשור לחלקה הפעיל באירועים, כחלק מערעורו להביא לש</w:t>
      </w:r>
      <w:r>
        <w:rPr>
          <w:rFonts w:cs="FrankRuehl" w:hint="cs"/>
          <w:sz w:val="20"/>
          <w:szCs w:val="22"/>
          <w:rtl/>
        </w:rPr>
        <w:t>י</w:t>
      </w:r>
      <w:r>
        <w:rPr>
          <w:rFonts w:cs="FrankRuehl"/>
          <w:sz w:val="20"/>
          <w:szCs w:val="22"/>
          <w:rtl/>
        </w:rPr>
        <w:t>נוי החלטת הוועדה</w:t>
      </w:r>
      <w:r>
        <w:rPr>
          <w:rFonts w:cs="FrankRuehl" w:hint="cs"/>
          <w:sz w:val="20"/>
          <w:szCs w:val="22"/>
          <w:rtl/>
        </w:rPr>
        <w:t>,</w:t>
      </w:r>
      <w:r>
        <w:rPr>
          <w:rFonts w:cs="FrankRuehl"/>
          <w:sz w:val="20"/>
          <w:szCs w:val="22"/>
          <w:rtl/>
        </w:rPr>
        <w:t xml:space="preserve"> ואף הוכן במיוחד לוח זמנים לכנסים שלא היה בו ממש</w:t>
      </w:r>
      <w:r>
        <w:rPr>
          <w:rFonts w:cs="FrankRuehl" w:hint="cs"/>
          <w:sz w:val="20"/>
          <w:szCs w:val="22"/>
          <w:rtl/>
        </w:rPr>
        <w:t>.</w:t>
      </w:r>
    </w:p>
    <w:p w:rsidR="00000000">
      <w:pPr>
        <w:pStyle w:val="RESHET"/>
        <w:keepLines/>
        <w:rPr>
          <w:rFonts w:hint="cs"/>
          <w:sz w:val="20"/>
          <w:rtl/>
        </w:rPr>
      </w:pPr>
      <w:r>
        <w:rPr>
          <w:rFonts w:hint="cs"/>
          <w:sz w:val="20"/>
          <w:rtl/>
        </w:rPr>
        <w:t xml:space="preserve">משרד </w:t>
      </w:r>
      <w:r>
        <w:rPr>
          <w:sz w:val="20"/>
          <w:rtl/>
        </w:rPr>
        <w:t xml:space="preserve">מבקר המדינה </w:t>
      </w:r>
      <w:r>
        <w:rPr>
          <w:rFonts w:hint="cs"/>
          <w:sz w:val="20"/>
          <w:rtl/>
        </w:rPr>
        <w:t xml:space="preserve">מעיר בחומרה על </w:t>
      </w:r>
      <w:r>
        <w:rPr>
          <w:sz w:val="20"/>
          <w:rtl/>
        </w:rPr>
        <w:t xml:space="preserve">התנהלות </w:t>
      </w:r>
      <w:r>
        <w:rPr>
          <w:rFonts w:hint="cs"/>
          <w:sz w:val="20"/>
          <w:rtl/>
        </w:rPr>
        <w:t xml:space="preserve">ראש נתיב, סגן ראש נתיב, היועצת המשפטית וחשב נתיב </w:t>
      </w:r>
      <w:r>
        <w:rPr>
          <w:sz w:val="20"/>
          <w:rtl/>
        </w:rPr>
        <w:t>בכל הקשור לנסיעה זו</w:t>
      </w:r>
      <w:r>
        <w:rPr>
          <w:rFonts w:hint="cs"/>
          <w:sz w:val="20"/>
          <w:rtl/>
        </w:rPr>
        <w:t>,</w:t>
      </w:r>
      <w:r>
        <w:rPr>
          <w:sz w:val="20"/>
          <w:rtl/>
        </w:rPr>
        <w:t xml:space="preserve"> </w:t>
      </w:r>
      <w:r>
        <w:rPr>
          <w:rFonts w:hint="cs"/>
          <w:sz w:val="20"/>
          <w:rtl/>
        </w:rPr>
        <w:t>ש</w:t>
      </w:r>
      <w:r>
        <w:rPr>
          <w:sz w:val="20"/>
          <w:rtl/>
        </w:rPr>
        <w:t>לא עמדה</w:t>
      </w:r>
      <w:r>
        <w:rPr>
          <w:rFonts w:hint="cs"/>
          <w:sz w:val="20"/>
          <w:rtl/>
        </w:rPr>
        <w:t xml:space="preserve"> </w:t>
      </w:r>
      <w:r>
        <w:rPr>
          <w:sz w:val="20"/>
          <w:rtl/>
        </w:rPr>
        <w:t xml:space="preserve">באמות </w:t>
      </w:r>
      <w:r>
        <w:rPr>
          <w:sz w:val="20"/>
          <w:rtl/>
        </w:rPr>
        <w:t>המידה של התנהלות ציבורית תקינה</w:t>
      </w:r>
      <w:r>
        <w:rPr>
          <w:rFonts w:hint="cs"/>
          <w:sz w:val="20"/>
          <w:rtl/>
        </w:rPr>
        <w:t>.</w:t>
      </w:r>
    </w:p>
    <w:p w:rsidR="00000000">
      <w:pPr>
        <w:spacing w:before="180" w:after="120" w:line="230" w:lineRule="exact"/>
        <w:jc w:val="both"/>
        <w:rPr>
          <w:rFonts w:cs="FrankRuehl"/>
          <w:sz w:val="20"/>
          <w:szCs w:val="22"/>
        </w:rPr>
      </w:pPr>
      <w:r>
        <w:rPr>
          <w:rFonts w:cs="FrankRuehl" w:hint="cs"/>
          <w:sz w:val="20"/>
          <w:szCs w:val="22"/>
          <w:rtl/>
        </w:rPr>
        <w:t xml:space="preserve">ה. </w:t>
      </w:r>
      <w:r>
        <w:rPr>
          <w:rFonts w:cs="FrankRuehl" w:hint="cs"/>
          <w:sz w:val="20"/>
          <w:szCs w:val="22"/>
          <w:rtl/>
        </w:rPr>
        <w:tab/>
      </w:r>
      <w:r>
        <w:rPr>
          <w:rFonts w:cs="FrankRuehl"/>
          <w:sz w:val="20"/>
          <w:szCs w:val="22"/>
          <w:rtl/>
        </w:rPr>
        <w:t>ראש תחום פיתוח בארגון נסעה למוסקבה בספטמבר 2009 ביחד עם סגן ראש הארגון, כדי להשתתף בהשתלמות בנושאים רוסיים, שנערכה מטעם מש</w:t>
      </w:r>
      <w:r>
        <w:rPr>
          <w:rFonts w:cs="FrankRuehl" w:hint="cs"/>
          <w:sz w:val="20"/>
          <w:szCs w:val="22"/>
          <w:rtl/>
        </w:rPr>
        <w:t>ה"ח</w:t>
      </w:r>
      <w:r>
        <w:rPr>
          <w:rFonts w:cs="FrankRuehl"/>
          <w:sz w:val="20"/>
          <w:szCs w:val="22"/>
          <w:rtl/>
        </w:rPr>
        <w:t xml:space="preserve"> במתחם שגרירות ישראל במוסקבה</w:t>
      </w:r>
      <w:r>
        <w:rPr>
          <w:rFonts w:cs="FrankRuehl" w:hint="cs"/>
          <w:sz w:val="20"/>
          <w:szCs w:val="22"/>
          <w:rtl/>
        </w:rPr>
        <w:t>,</w:t>
      </w:r>
      <w:r>
        <w:rPr>
          <w:rFonts w:cs="FrankRuehl"/>
          <w:sz w:val="20"/>
          <w:szCs w:val="22"/>
          <w:rtl/>
        </w:rPr>
        <w:t xml:space="preserve"> ונועדה בעיקר לאנשי סגל נוגעים של מטה מש</w:t>
      </w:r>
      <w:r>
        <w:rPr>
          <w:rFonts w:cs="FrankRuehl" w:hint="cs"/>
          <w:sz w:val="20"/>
          <w:szCs w:val="22"/>
          <w:rtl/>
        </w:rPr>
        <w:t>ה"ח</w:t>
      </w:r>
      <w:r>
        <w:rPr>
          <w:rFonts w:cs="FrankRuehl"/>
          <w:sz w:val="20"/>
          <w:szCs w:val="22"/>
          <w:rtl/>
        </w:rPr>
        <w:t>. כן השתתפו בהשתלמות נצ</w:t>
      </w:r>
      <w:r>
        <w:rPr>
          <w:rFonts w:cs="FrankRuehl"/>
          <w:sz w:val="20"/>
          <w:szCs w:val="22"/>
          <w:rtl/>
        </w:rPr>
        <w:t>יגים ממשרדי ממשלה וארגונים אחרים</w:t>
      </w:r>
      <w:r>
        <w:rPr>
          <w:rFonts w:cs="FrankRuehl" w:hint="cs"/>
          <w:sz w:val="20"/>
          <w:szCs w:val="22"/>
          <w:rtl/>
        </w:rPr>
        <w:t>,</w:t>
      </w:r>
      <w:r>
        <w:rPr>
          <w:rFonts w:cs="FrankRuehl"/>
          <w:sz w:val="20"/>
          <w:szCs w:val="22"/>
          <w:rtl/>
        </w:rPr>
        <w:t xml:space="preserve"> ומטעם נתיב השתתפה בו גם ראש אזור רוסיה של נתיב, המ</w:t>
      </w:r>
      <w:r>
        <w:rPr>
          <w:rFonts w:cs="FrankRuehl" w:hint="cs"/>
          <w:sz w:val="20"/>
          <w:szCs w:val="22"/>
          <w:rtl/>
        </w:rPr>
        <w:t>כהנת</w:t>
      </w:r>
      <w:r>
        <w:rPr>
          <w:rFonts w:cs="FrankRuehl"/>
          <w:sz w:val="20"/>
          <w:szCs w:val="22"/>
          <w:rtl/>
        </w:rPr>
        <w:t xml:space="preserve"> במוסקבה. במהלך שהותם קיימו שני אנשי מטה נתיב פגישות ודיונים עם שליחי הארגון בשלוחת מוסקבה.</w:t>
      </w:r>
    </w:p>
    <w:p w:rsidR="00000000">
      <w:pPr>
        <w:spacing w:after="120" w:line="230" w:lineRule="exact"/>
        <w:jc w:val="both"/>
        <w:rPr>
          <w:rFonts w:cs="FrankRuehl" w:hint="cs"/>
          <w:sz w:val="20"/>
          <w:szCs w:val="22"/>
          <w:rtl/>
        </w:rPr>
      </w:pPr>
      <w:r>
        <w:rPr>
          <w:rFonts w:cs="FrankRuehl" w:hint="cs"/>
          <w:sz w:val="20"/>
          <w:szCs w:val="22"/>
          <w:rtl/>
        </w:rPr>
        <w:t>בתיאור התפקיד של ראש תחום פיתוח שקבעה נש"ם (אוגוסט 2009) מוגדרים התפקידים הע</w:t>
      </w:r>
      <w:r>
        <w:rPr>
          <w:rFonts w:cs="FrankRuehl" w:hint="cs"/>
          <w:sz w:val="20"/>
          <w:szCs w:val="22"/>
          <w:rtl/>
        </w:rPr>
        <w:t xml:space="preserve">יקריים בתחומי הפעילות החינוכית-התרבותית מול אוכלוסיית זכאי העלייה בחבה"ם. בהשתלמות, לעומת זאת, הועברו הרצאות בנושאים מדיניים, ביטחוניים, כלכליים ויחסי החוץ של רוסיה. שתי הרצאות בלבד דנו בקהילה היהודית ברוסיה וזיקתה לישראל, שאחת מהן הועברה ממילא על ידי ראש </w:t>
      </w:r>
      <w:r>
        <w:rPr>
          <w:rFonts w:cs="FrankRuehl" w:hint="cs"/>
          <w:sz w:val="20"/>
          <w:szCs w:val="22"/>
          <w:rtl/>
        </w:rPr>
        <w:t>אזור רוסיה של נתיב. הנושאים שהועברו בהשתלמות</w:t>
      </w:r>
      <w:r>
        <w:rPr>
          <w:rFonts w:cs="FrankRuehl"/>
          <w:sz w:val="20"/>
          <w:szCs w:val="22"/>
          <w:rtl/>
        </w:rPr>
        <w:t xml:space="preserve"> אינם</w:t>
      </w:r>
      <w:r>
        <w:rPr>
          <w:rFonts w:cs="FrankRuehl" w:hint="cs"/>
          <w:sz w:val="20"/>
          <w:szCs w:val="22"/>
          <w:rtl/>
        </w:rPr>
        <w:t>, אפוא,</w:t>
      </w:r>
      <w:r>
        <w:rPr>
          <w:rFonts w:cs="FrankRuehl"/>
          <w:sz w:val="20"/>
          <w:szCs w:val="22"/>
          <w:rtl/>
        </w:rPr>
        <w:t xml:space="preserve"> בתחום עני</w:t>
      </w:r>
      <w:r>
        <w:rPr>
          <w:rFonts w:cs="FrankRuehl" w:hint="cs"/>
          <w:sz w:val="20"/>
          <w:szCs w:val="22"/>
          <w:rtl/>
        </w:rPr>
        <w:t>י</w:t>
      </w:r>
      <w:r>
        <w:rPr>
          <w:rFonts w:cs="FrankRuehl"/>
          <w:sz w:val="20"/>
          <w:szCs w:val="22"/>
          <w:rtl/>
        </w:rPr>
        <w:t>נו הישיר של נתיב</w:t>
      </w:r>
      <w:r>
        <w:rPr>
          <w:rFonts w:cs="FrankRuehl" w:hint="cs"/>
          <w:sz w:val="20"/>
          <w:szCs w:val="22"/>
          <w:rtl/>
        </w:rPr>
        <w:t xml:space="preserve"> ו</w:t>
      </w:r>
      <w:r>
        <w:rPr>
          <w:rFonts w:cs="FrankRuehl"/>
          <w:sz w:val="20"/>
          <w:szCs w:val="22"/>
          <w:rtl/>
        </w:rPr>
        <w:t xml:space="preserve">באופן מובהק אינם בתחום </w:t>
      </w:r>
      <w:r>
        <w:rPr>
          <w:rFonts w:cs="FrankRuehl" w:hint="cs"/>
          <w:sz w:val="20"/>
          <w:szCs w:val="22"/>
          <w:rtl/>
        </w:rPr>
        <w:t>ה</w:t>
      </w:r>
      <w:r>
        <w:rPr>
          <w:rFonts w:cs="FrankRuehl"/>
          <w:sz w:val="20"/>
          <w:szCs w:val="22"/>
          <w:rtl/>
        </w:rPr>
        <w:t xml:space="preserve">אחריות או </w:t>
      </w:r>
      <w:r>
        <w:rPr>
          <w:rFonts w:cs="FrankRuehl" w:hint="cs"/>
          <w:sz w:val="20"/>
          <w:szCs w:val="22"/>
          <w:rtl/>
        </w:rPr>
        <w:t>ה</w:t>
      </w:r>
      <w:r>
        <w:rPr>
          <w:rFonts w:cs="FrankRuehl"/>
          <w:sz w:val="20"/>
          <w:szCs w:val="22"/>
          <w:rtl/>
        </w:rPr>
        <w:t>עיסוק של ראש תחום פיתוח</w:t>
      </w:r>
      <w:r>
        <w:rPr>
          <w:rFonts w:cs="FrankRuehl" w:hint="cs"/>
          <w:sz w:val="20"/>
          <w:szCs w:val="22"/>
          <w:rtl/>
        </w:rPr>
        <w:t>.</w:t>
      </w:r>
      <w:r>
        <w:rPr>
          <w:rFonts w:cs="FrankRuehl"/>
          <w:sz w:val="20"/>
          <w:szCs w:val="22"/>
          <w:rtl/>
        </w:rPr>
        <w:t xml:space="preserve"> לפיכך</w:t>
      </w:r>
      <w:r>
        <w:rPr>
          <w:rFonts w:cs="FrankRuehl" w:hint="cs"/>
          <w:sz w:val="20"/>
          <w:szCs w:val="22"/>
          <w:rtl/>
        </w:rPr>
        <w:t>,</w:t>
      </w:r>
      <w:r>
        <w:rPr>
          <w:rFonts w:cs="FrankRuehl"/>
          <w:sz w:val="20"/>
          <w:szCs w:val="22"/>
          <w:rtl/>
        </w:rPr>
        <w:t xml:space="preserve"> לא ברור</w:t>
      </w:r>
      <w:r>
        <w:rPr>
          <w:rFonts w:cs="FrankRuehl" w:hint="cs"/>
          <w:sz w:val="20"/>
          <w:szCs w:val="22"/>
          <w:rtl/>
        </w:rPr>
        <w:t xml:space="preserve">ה העילה </w:t>
      </w:r>
      <w:r>
        <w:rPr>
          <w:rFonts w:cs="FrankRuehl"/>
          <w:sz w:val="20"/>
          <w:szCs w:val="22"/>
          <w:rtl/>
        </w:rPr>
        <w:t xml:space="preserve">להשתתפותה </w:t>
      </w:r>
      <w:r>
        <w:rPr>
          <w:rFonts w:cs="FrankRuehl" w:hint="cs"/>
          <w:sz w:val="20"/>
          <w:szCs w:val="22"/>
          <w:rtl/>
        </w:rPr>
        <w:t xml:space="preserve">של ראש תחום פיתוח </w:t>
      </w:r>
      <w:r>
        <w:rPr>
          <w:rFonts w:cs="FrankRuehl"/>
          <w:sz w:val="20"/>
          <w:szCs w:val="22"/>
          <w:rtl/>
        </w:rPr>
        <w:t>בהשתלמות, בנוסף לשני אנשי נתיב האחרים</w:t>
      </w:r>
      <w:r>
        <w:rPr>
          <w:rFonts w:cs="FrankRuehl" w:hint="cs"/>
          <w:sz w:val="20"/>
          <w:szCs w:val="22"/>
          <w:rtl/>
        </w:rPr>
        <w:t xml:space="preserve">. כמו כן, </w:t>
      </w:r>
      <w:r>
        <w:rPr>
          <w:rFonts w:cs="FrankRuehl"/>
          <w:sz w:val="20"/>
          <w:szCs w:val="22"/>
          <w:rtl/>
        </w:rPr>
        <w:t>בביקורת לא נמצ</w:t>
      </w:r>
      <w:r>
        <w:rPr>
          <w:rFonts w:cs="FrankRuehl"/>
          <w:sz w:val="20"/>
          <w:szCs w:val="22"/>
          <w:rtl/>
        </w:rPr>
        <w:t>א ס</w:t>
      </w:r>
      <w:r>
        <w:rPr>
          <w:rFonts w:cs="FrankRuehl" w:hint="cs"/>
          <w:sz w:val="20"/>
          <w:szCs w:val="22"/>
          <w:rtl/>
        </w:rPr>
        <w:t>י</w:t>
      </w:r>
      <w:r>
        <w:rPr>
          <w:rFonts w:cs="FrankRuehl"/>
          <w:sz w:val="20"/>
          <w:szCs w:val="22"/>
          <w:rtl/>
        </w:rPr>
        <w:t>כום נסיעתה הכתוב, כמתחייב מהוראות הארגון, הגם שעל פי תכנון הביקור, היא הייתה אמורה לערוך מספר מפגשים עצמאיים עם אנשי שלוחת נתיב במוסקבה.</w:t>
      </w:r>
    </w:p>
    <w:p w:rsidR="00000000">
      <w:pPr>
        <w:spacing w:after="120" w:line="230" w:lineRule="exact"/>
        <w:jc w:val="both"/>
        <w:rPr>
          <w:rFonts w:cs="FrankRuehl" w:hint="cs"/>
          <w:sz w:val="20"/>
          <w:szCs w:val="22"/>
          <w:rtl/>
        </w:rPr>
      </w:pPr>
      <w:r>
        <w:rPr>
          <w:rFonts w:cs="FrankRuehl" w:hint="cs"/>
          <w:sz w:val="20"/>
          <w:szCs w:val="22"/>
          <w:rtl/>
        </w:rPr>
        <w:t xml:space="preserve">ו. </w:t>
      </w:r>
      <w:r>
        <w:rPr>
          <w:rFonts w:cs="FrankRuehl" w:hint="cs"/>
          <w:sz w:val="20"/>
          <w:szCs w:val="22"/>
          <w:rtl/>
        </w:rPr>
        <w:tab/>
        <w:t xml:space="preserve">באפריל 2009, מרכז תכנים והדרכה נסע למוסקבה על חשבון ארגון "לימוד" ליומיים, כאשר </w:t>
      </w:r>
      <w:r>
        <w:rPr>
          <w:rFonts w:cs="FrankRuehl"/>
          <w:sz w:val="20"/>
          <w:szCs w:val="22"/>
          <w:rtl/>
        </w:rPr>
        <w:t>נתיב</w:t>
      </w:r>
      <w:r>
        <w:rPr>
          <w:rFonts w:cs="FrankRuehl" w:hint="cs"/>
          <w:sz w:val="20"/>
          <w:szCs w:val="22"/>
          <w:rtl/>
        </w:rPr>
        <w:t xml:space="preserve"> מימן הוצאות אש"ל לארבעה ימ</w:t>
      </w:r>
      <w:r>
        <w:rPr>
          <w:rFonts w:cs="FrankRuehl" w:hint="cs"/>
          <w:sz w:val="20"/>
          <w:szCs w:val="22"/>
          <w:rtl/>
        </w:rPr>
        <w:t xml:space="preserve">ים נוספים. מטרת הנסיעה מטעם </w:t>
      </w:r>
      <w:r>
        <w:rPr>
          <w:rFonts w:cs="FrankRuehl"/>
          <w:sz w:val="20"/>
          <w:szCs w:val="22"/>
          <w:rtl/>
        </w:rPr>
        <w:t>נתיב</w:t>
      </w:r>
      <w:r>
        <w:rPr>
          <w:rFonts w:cs="FrankRuehl" w:hint="cs"/>
          <w:sz w:val="20"/>
          <w:szCs w:val="22"/>
          <w:rtl/>
        </w:rPr>
        <w:t xml:space="preserve"> כפי שאושרה על ידי ראש הארגון (6.4.09) הייתה "הכרות עם מרכזי תרבות ופגישות עם סטודנטים וקואורדינטורים באוניברסיטאות". באותה התקופה נסיעות של עובדי המדינה לחו"ל היו מחויבות גם באישור של ועדת החריגים אצל החשב הכללי. בביקורת על</w:t>
      </w:r>
      <w:r>
        <w:rPr>
          <w:rFonts w:cs="FrankRuehl" w:hint="cs"/>
          <w:sz w:val="20"/>
          <w:szCs w:val="22"/>
          <w:rtl/>
        </w:rPr>
        <w:t xml:space="preserve">ה, כי הנסיעה והוצאות השהייה על חשבון </w:t>
      </w:r>
      <w:r>
        <w:rPr>
          <w:rFonts w:cs="FrankRuehl"/>
          <w:sz w:val="20"/>
          <w:szCs w:val="22"/>
          <w:rtl/>
        </w:rPr>
        <w:t>נתיב</w:t>
      </w:r>
      <w:r>
        <w:rPr>
          <w:rFonts w:cs="FrankRuehl" w:hint="cs"/>
          <w:sz w:val="20"/>
          <w:szCs w:val="22"/>
          <w:rtl/>
        </w:rPr>
        <w:t xml:space="preserve"> לא הוצגו לוועדת החריגים ולא אושרו על ידיה. </w:t>
      </w:r>
    </w:p>
    <w:p w:rsidR="00000000">
      <w:pPr>
        <w:spacing w:after="120" w:line="230" w:lineRule="exact"/>
        <w:jc w:val="both"/>
        <w:rPr>
          <w:rFonts w:cs="FrankRuehl" w:hint="cs"/>
          <w:sz w:val="20"/>
          <w:szCs w:val="22"/>
          <w:rtl/>
        </w:rPr>
      </w:pPr>
      <w:r>
        <w:rPr>
          <w:rFonts w:cs="FrankRuehl" w:hint="cs"/>
          <w:sz w:val="20"/>
          <w:szCs w:val="22"/>
          <w:rtl/>
        </w:rPr>
        <w:t xml:space="preserve">בתחילת דצמבר 2009 נסע אותו עובד לאוקראינה על חשבון ארגון הצופים, אך עם שובו ביקש מנתיב החזר הוצאות עבור אש"ל ומוניות. ממסמכי </w:t>
      </w:r>
      <w:r>
        <w:rPr>
          <w:rFonts w:cs="FrankRuehl"/>
          <w:sz w:val="20"/>
          <w:szCs w:val="22"/>
          <w:rtl/>
        </w:rPr>
        <w:t xml:space="preserve">נתיב </w:t>
      </w:r>
      <w:r>
        <w:rPr>
          <w:rFonts w:cs="FrankRuehl" w:hint="cs"/>
          <w:sz w:val="20"/>
          <w:szCs w:val="22"/>
          <w:rtl/>
        </w:rPr>
        <w:t>עולה, כי רק בדיעבד (3.1.10) אישרה ראש נת</w:t>
      </w:r>
      <w:r>
        <w:rPr>
          <w:rFonts w:cs="FrankRuehl" w:hint="cs"/>
          <w:sz w:val="20"/>
          <w:szCs w:val="22"/>
          <w:rtl/>
        </w:rPr>
        <w:t xml:space="preserve">יב את הנסיעה ואף תשלום של יומיים אש"ל ונסיעות לשדה התעופה וחזרה בסכום של 594.79 ש"ח. </w:t>
      </w:r>
    </w:p>
    <w:p w:rsidR="00000000">
      <w:pPr>
        <w:spacing w:after="120" w:line="230" w:lineRule="exact"/>
        <w:jc w:val="both"/>
        <w:rPr>
          <w:rFonts w:cs="FrankRuehl"/>
          <w:szCs w:val="22"/>
        </w:rPr>
      </w:pPr>
      <w:r>
        <w:rPr>
          <w:rFonts w:cs="FrankRuehl"/>
          <w:szCs w:val="22"/>
          <w:rtl/>
        </w:rPr>
        <w:br w:type="page"/>
      </w: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Pr>
      </w:pPr>
    </w:p>
    <w:p w:rsidR="00000000">
      <w:pPr>
        <w:pStyle w:val="RESHET"/>
        <w:keepLines/>
        <w:rPr>
          <w:rFonts w:hint="cs"/>
          <w:sz w:val="20"/>
          <w:rtl/>
        </w:rPr>
      </w:pPr>
      <w:r>
        <w:rPr>
          <w:rFonts w:hint="cs"/>
          <w:sz w:val="20"/>
          <w:rtl/>
        </w:rPr>
        <w:t>משרד מבקר המדינה מעיר, כי מקבץ הנסיעות שפורט לעיל, לא רק שאינו מתיישב עם המשימות המוגדרות לארגון נתיב, אלא שלחלק מהן לא נמצאו נימוקים, לחלק אחר ניתנו נימוקים בלתי נכ</w:t>
      </w:r>
      <w:r>
        <w:rPr>
          <w:rFonts w:hint="cs"/>
          <w:sz w:val="20"/>
          <w:rtl/>
        </w:rPr>
        <w:t>ונים וחלקן אושר באופן בלתי תקין. בכך פגע נתיב באמות מידה של מינהל תקין.</w:t>
      </w:r>
    </w:p>
    <w:p w:rsidR="00000000">
      <w:pPr>
        <w:spacing w:after="120" w:line="230" w:lineRule="exact"/>
        <w:jc w:val="both"/>
        <w:rPr>
          <w:rFonts w:cs="FrankRuehl" w:hint="cs"/>
          <w:sz w:val="20"/>
          <w:szCs w:val="22"/>
          <w:rtl/>
        </w:rPr>
      </w:pPr>
    </w:p>
    <w:p w:rsidR="00000000">
      <w:pPr>
        <w:pStyle w:val="KOT4"/>
        <w:tabs>
          <w:tab w:val="left" w:pos="567"/>
        </w:tabs>
      </w:pPr>
      <w:bookmarkStart w:id="194" w:name="_Toc252954098"/>
      <w:bookmarkStart w:id="195" w:name="_Toc253315030"/>
      <w:bookmarkStart w:id="196" w:name="_Toc255474533"/>
      <w:bookmarkStart w:id="197" w:name="_Toc255805135"/>
      <w:bookmarkStart w:id="198" w:name="_Toc260212216"/>
      <w:bookmarkStart w:id="199" w:name="_Toc362857395"/>
      <w:r>
        <w:rPr>
          <w:rFonts w:hint="cs"/>
          <w:rtl/>
        </w:rPr>
        <w:t>8.4</w:t>
      </w:r>
      <w:r>
        <w:rPr>
          <w:rFonts w:hint="cs"/>
          <w:rtl/>
        </w:rPr>
        <w:tab/>
      </w:r>
      <w:r>
        <w:rPr>
          <w:rtl/>
        </w:rPr>
        <w:t>ארכיון נתיב - סדרי גניזה ופתיחת חומר לעיון הציבור</w:t>
      </w:r>
      <w:bookmarkEnd w:id="194"/>
      <w:bookmarkEnd w:id="195"/>
      <w:bookmarkEnd w:id="196"/>
      <w:bookmarkEnd w:id="197"/>
      <w:bookmarkEnd w:id="198"/>
      <w:bookmarkEnd w:id="199"/>
    </w:p>
    <w:p w:rsidR="00000000">
      <w:pPr>
        <w:spacing w:after="120" w:line="230" w:lineRule="exact"/>
        <w:jc w:val="both"/>
        <w:rPr>
          <w:rFonts w:cs="FrankRuehl" w:hint="cs"/>
          <w:sz w:val="20"/>
          <w:szCs w:val="22"/>
          <w:rtl/>
        </w:rPr>
      </w:pPr>
      <w:r>
        <w:rPr>
          <w:rFonts w:cs="FrankRuehl" w:hint="cs"/>
          <w:sz w:val="20"/>
          <w:szCs w:val="22"/>
          <w:rtl/>
        </w:rPr>
        <w:t xml:space="preserve">א. </w:t>
      </w:r>
      <w:r>
        <w:rPr>
          <w:rFonts w:cs="FrankRuehl" w:hint="cs"/>
          <w:sz w:val="20"/>
          <w:szCs w:val="22"/>
          <w:rtl/>
        </w:rPr>
        <w:tab/>
      </w:r>
      <w:r>
        <w:rPr>
          <w:rFonts w:cs="FrankRuehl"/>
          <w:sz w:val="20"/>
          <w:szCs w:val="22"/>
          <w:rtl/>
        </w:rPr>
        <w:t>נושא החומר הארכיוני של משרד ממשלתי מוסדר בחוק הארכיונים, התשט"ו-1955</w:t>
      </w:r>
      <w:r>
        <w:rPr>
          <w:rFonts w:cs="FrankRuehl" w:hint="cs"/>
          <w:sz w:val="20"/>
          <w:szCs w:val="22"/>
          <w:rtl/>
        </w:rPr>
        <w:t>,</w:t>
      </w:r>
      <w:r>
        <w:rPr>
          <w:rFonts w:cs="FrankRuehl"/>
          <w:sz w:val="20"/>
          <w:szCs w:val="22"/>
          <w:rtl/>
        </w:rPr>
        <w:t xml:space="preserve"> ובתקנות הארכיונים. בחוק הארכיונים נקבע</w:t>
      </w:r>
      <w:r>
        <w:rPr>
          <w:rFonts w:cs="FrankRuehl" w:hint="cs"/>
          <w:sz w:val="20"/>
          <w:szCs w:val="22"/>
          <w:rtl/>
        </w:rPr>
        <w:t>,</w:t>
      </w:r>
      <w:r>
        <w:rPr>
          <w:rFonts w:cs="FrankRuehl"/>
          <w:sz w:val="20"/>
          <w:szCs w:val="22"/>
          <w:rtl/>
        </w:rPr>
        <w:t xml:space="preserve"> כי "בגנזך יופקד</w:t>
      </w:r>
      <w:r>
        <w:rPr>
          <w:rFonts w:cs="FrankRuehl"/>
          <w:sz w:val="20"/>
          <w:szCs w:val="22"/>
          <w:rtl/>
        </w:rPr>
        <w:t xml:space="preserve"> כל חומר ארכיוני של מוסד ממוסדות המדינה... שאינו צריך לשימוש עוד ושלא ניתן לביעור לפי התקנות, או שאין בדעתו של המוסד...</w:t>
      </w:r>
      <w:r>
        <w:rPr>
          <w:rFonts w:cs="FrankRuehl" w:hint="cs"/>
          <w:sz w:val="20"/>
          <w:szCs w:val="22"/>
          <w:rtl/>
        </w:rPr>
        <w:t xml:space="preserve"> </w:t>
      </w:r>
      <w:r>
        <w:rPr>
          <w:rFonts w:cs="FrankRuehl"/>
          <w:sz w:val="20"/>
          <w:szCs w:val="22"/>
          <w:rtl/>
        </w:rPr>
        <w:t>לבערו". גנזך המדינה קבע תקנות כלליות המשותפות לכל המוסדות ב</w:t>
      </w:r>
      <w:r>
        <w:rPr>
          <w:rFonts w:cs="FrankRuehl" w:hint="cs"/>
          <w:sz w:val="20"/>
          <w:szCs w:val="22"/>
          <w:rtl/>
        </w:rPr>
        <w:t>נוגע</w:t>
      </w:r>
      <w:r>
        <w:rPr>
          <w:rFonts w:cs="FrankRuehl"/>
          <w:sz w:val="20"/>
          <w:szCs w:val="22"/>
          <w:rtl/>
        </w:rPr>
        <w:t xml:space="preserve"> לסוגי החומרים המיועדים לגניזה</w:t>
      </w:r>
      <w:r>
        <w:rPr>
          <w:rFonts w:cs="FrankRuehl" w:hint="cs"/>
          <w:sz w:val="20"/>
          <w:szCs w:val="22"/>
          <w:rtl/>
        </w:rPr>
        <w:t>,</w:t>
      </w:r>
      <w:r>
        <w:rPr>
          <w:rFonts w:cs="FrankRuehl"/>
          <w:sz w:val="20"/>
          <w:szCs w:val="22"/>
          <w:rtl/>
        </w:rPr>
        <w:t xml:space="preserve"> ובנוסף </w:t>
      </w:r>
      <w:r>
        <w:rPr>
          <w:rFonts w:cs="FrankRuehl" w:hint="cs"/>
          <w:sz w:val="20"/>
          <w:szCs w:val="22"/>
          <w:rtl/>
        </w:rPr>
        <w:t xml:space="preserve">לכך </w:t>
      </w:r>
      <w:r>
        <w:rPr>
          <w:rFonts w:cs="FrankRuehl"/>
          <w:sz w:val="20"/>
          <w:szCs w:val="22"/>
          <w:rtl/>
        </w:rPr>
        <w:t>התקין תקנות והנחיות שמירה פרטנ</w:t>
      </w:r>
      <w:r>
        <w:rPr>
          <w:rFonts w:cs="FrankRuehl"/>
          <w:sz w:val="20"/>
          <w:szCs w:val="22"/>
          <w:rtl/>
        </w:rPr>
        <w:t xml:space="preserve">יות לכל אחד מהמוסדות הללו, </w:t>
      </w:r>
      <w:r>
        <w:rPr>
          <w:rFonts w:cs="FrankRuehl" w:hint="cs"/>
          <w:sz w:val="20"/>
          <w:szCs w:val="22"/>
          <w:rtl/>
        </w:rPr>
        <w:t xml:space="preserve">ובהם </w:t>
      </w:r>
      <w:r>
        <w:rPr>
          <w:rFonts w:cs="FrankRuehl"/>
          <w:sz w:val="20"/>
          <w:szCs w:val="22"/>
          <w:rtl/>
        </w:rPr>
        <w:t>משרדי ממשלה ויחידות סמך שונות. אולם, לארגון נתיב לא נקבעה תקנה פרטנית כזו</w:t>
      </w:r>
      <w:r>
        <w:rPr>
          <w:rStyle w:val="FootnoteReference"/>
          <w:rFonts w:cs="FrankRuehl"/>
          <w:sz w:val="20"/>
          <w:szCs w:val="22"/>
          <w:rtl/>
        </w:rPr>
        <w:footnoteReference w:id="55"/>
      </w:r>
      <w:r>
        <w:rPr>
          <w:rFonts w:cs="FrankRuehl" w:hint="cs"/>
          <w:sz w:val="20"/>
          <w:szCs w:val="22"/>
          <w:rtl/>
        </w:rPr>
        <w:t>.</w:t>
      </w:r>
      <w:r>
        <w:rPr>
          <w:rFonts w:cs="FrankRuehl"/>
          <w:sz w:val="20"/>
          <w:szCs w:val="22"/>
          <w:rtl/>
        </w:rPr>
        <w:t xml:space="preserve"> </w:t>
      </w:r>
    </w:p>
    <w:p w:rsidR="00000000">
      <w:pPr>
        <w:spacing w:after="120" w:line="230" w:lineRule="exact"/>
        <w:jc w:val="both"/>
        <w:rPr>
          <w:rFonts w:cs="FrankRuehl" w:hint="cs"/>
          <w:sz w:val="20"/>
          <w:szCs w:val="22"/>
        </w:rPr>
      </w:pPr>
      <w:r>
        <w:rPr>
          <w:rFonts w:cs="FrankRuehl"/>
          <w:sz w:val="20"/>
          <w:szCs w:val="22"/>
          <w:rtl/>
        </w:rPr>
        <w:t>מסמכים ארכיוניים של נתיב מוחזקים כלהלן:</w:t>
      </w:r>
      <w:r>
        <w:rPr>
          <w:rFonts w:cs="FrankRuehl" w:hint="cs"/>
          <w:sz w:val="20"/>
          <w:szCs w:val="22"/>
          <w:rtl/>
        </w:rPr>
        <w:t xml:space="preserve">   א.  </w:t>
      </w:r>
      <w:r>
        <w:rPr>
          <w:rFonts w:cs="FrankRuehl"/>
          <w:sz w:val="20"/>
          <w:szCs w:val="22"/>
          <w:rtl/>
        </w:rPr>
        <w:t>תיקים שהועברו למשמורת בגנזך המדינה בירושלים</w:t>
      </w:r>
      <w:r>
        <w:rPr>
          <w:rFonts w:cs="FrankRuehl" w:hint="cs"/>
          <w:sz w:val="20"/>
          <w:szCs w:val="22"/>
          <w:rtl/>
        </w:rPr>
        <w:t xml:space="preserve">;   ב.  </w:t>
      </w:r>
      <w:r>
        <w:rPr>
          <w:rFonts w:cs="FrankRuehl"/>
          <w:sz w:val="20"/>
          <w:szCs w:val="22"/>
          <w:rtl/>
        </w:rPr>
        <w:t>תיקים קונסולריים מכל השנים המופקדים בחברה פרטית, ב</w:t>
      </w:r>
      <w:r>
        <w:rPr>
          <w:rFonts w:cs="FrankRuehl"/>
          <w:sz w:val="20"/>
          <w:szCs w:val="22"/>
          <w:rtl/>
        </w:rPr>
        <w:t>אזור המרכז, לצ</w:t>
      </w:r>
      <w:r>
        <w:rPr>
          <w:rFonts w:cs="FrankRuehl" w:hint="cs"/>
          <w:sz w:val="20"/>
          <w:szCs w:val="22"/>
          <w:rtl/>
        </w:rPr>
        <w:t>ו</w:t>
      </w:r>
      <w:r>
        <w:rPr>
          <w:rFonts w:cs="FrankRuehl"/>
          <w:sz w:val="20"/>
          <w:szCs w:val="22"/>
          <w:rtl/>
        </w:rPr>
        <w:t>רכי אחסון ואחזור שוטפים, בהיותם חומר פעיל</w:t>
      </w:r>
      <w:r>
        <w:rPr>
          <w:rFonts w:cs="FrankRuehl" w:hint="cs"/>
          <w:sz w:val="20"/>
          <w:szCs w:val="22"/>
          <w:rtl/>
        </w:rPr>
        <w:t xml:space="preserve">;   ג.  </w:t>
      </w:r>
      <w:r>
        <w:rPr>
          <w:rFonts w:cs="FrankRuehl"/>
          <w:sz w:val="20"/>
          <w:szCs w:val="22"/>
          <w:rtl/>
        </w:rPr>
        <w:t xml:space="preserve">תיקים השמורים </w:t>
      </w:r>
      <w:r>
        <w:rPr>
          <w:rFonts w:cs="FrankRuehl" w:hint="cs"/>
          <w:sz w:val="20"/>
          <w:szCs w:val="22"/>
          <w:rtl/>
        </w:rPr>
        <w:t>ב</w:t>
      </w:r>
      <w:r>
        <w:rPr>
          <w:rFonts w:cs="FrankRuehl"/>
          <w:sz w:val="20"/>
          <w:szCs w:val="22"/>
          <w:rtl/>
        </w:rPr>
        <w:t>מגנז</w:t>
      </w:r>
      <w:r>
        <w:rPr>
          <w:rFonts w:cs="FrankRuehl" w:hint="cs"/>
          <w:sz w:val="20"/>
          <w:szCs w:val="22"/>
          <w:rtl/>
        </w:rPr>
        <w:t xml:space="preserve">ה (ארכיון פנימי) של </w:t>
      </w:r>
      <w:r>
        <w:rPr>
          <w:rFonts w:cs="FrankRuehl"/>
          <w:sz w:val="20"/>
          <w:szCs w:val="22"/>
          <w:rtl/>
        </w:rPr>
        <w:t>נתיב או מפוזרים במחלקות הארגון.</w:t>
      </w:r>
    </w:p>
    <w:p w:rsidR="00000000">
      <w:pPr>
        <w:spacing w:after="120" w:line="230" w:lineRule="exact"/>
        <w:jc w:val="both"/>
        <w:rPr>
          <w:rFonts w:cs="FrankRuehl" w:hint="cs"/>
          <w:sz w:val="20"/>
          <w:szCs w:val="22"/>
          <w:rtl/>
        </w:rPr>
      </w:pPr>
      <w:r>
        <w:rPr>
          <w:rFonts w:cs="FrankRuehl"/>
          <w:sz w:val="20"/>
          <w:szCs w:val="22"/>
          <w:rtl/>
        </w:rPr>
        <w:t>לנתיב נוהל גניזה, שנכנס לתוקף בדצמבר 2000</w:t>
      </w:r>
      <w:r>
        <w:rPr>
          <w:rFonts w:cs="FrankRuehl" w:hint="cs"/>
          <w:sz w:val="20"/>
          <w:szCs w:val="22"/>
          <w:rtl/>
        </w:rPr>
        <w:t xml:space="preserve">, </w:t>
      </w:r>
      <w:r>
        <w:rPr>
          <w:rFonts w:cs="FrankRuehl"/>
          <w:sz w:val="20"/>
          <w:szCs w:val="22"/>
          <w:rtl/>
        </w:rPr>
        <w:t>עודכן ביוני 2005</w:t>
      </w:r>
      <w:r>
        <w:rPr>
          <w:rFonts w:cs="FrankRuehl" w:hint="cs"/>
          <w:sz w:val="20"/>
          <w:szCs w:val="22"/>
          <w:rtl/>
        </w:rPr>
        <w:t xml:space="preserve"> ובשלהי תקופת הביקורת היה מצוי בתהליך עדכון</w:t>
      </w:r>
      <w:r>
        <w:rPr>
          <w:rFonts w:cs="FrankRuehl"/>
          <w:sz w:val="20"/>
          <w:szCs w:val="22"/>
          <w:rtl/>
        </w:rPr>
        <w:t xml:space="preserve">. </w:t>
      </w:r>
      <w:r>
        <w:rPr>
          <w:rFonts w:cs="FrankRuehl" w:hint="cs"/>
          <w:sz w:val="20"/>
          <w:szCs w:val="22"/>
          <w:rtl/>
        </w:rPr>
        <w:t>ב</w:t>
      </w:r>
      <w:r>
        <w:rPr>
          <w:rFonts w:cs="FrankRuehl"/>
          <w:sz w:val="20"/>
          <w:szCs w:val="22"/>
          <w:rtl/>
        </w:rPr>
        <w:t xml:space="preserve">נוהל </w:t>
      </w:r>
      <w:r>
        <w:rPr>
          <w:rFonts w:cs="FrankRuehl" w:hint="cs"/>
          <w:sz w:val="20"/>
          <w:szCs w:val="22"/>
          <w:rtl/>
        </w:rPr>
        <w:t xml:space="preserve">נקבע, </w:t>
      </w:r>
      <w:r>
        <w:rPr>
          <w:rFonts w:cs="FrankRuehl"/>
          <w:sz w:val="20"/>
          <w:szCs w:val="22"/>
          <w:rtl/>
        </w:rPr>
        <w:t>כי אח</w:t>
      </w:r>
      <w:r>
        <w:rPr>
          <w:rFonts w:cs="FrankRuehl"/>
          <w:sz w:val="20"/>
          <w:szCs w:val="22"/>
          <w:rtl/>
        </w:rPr>
        <w:t>ת לשנה תפקיד כל מחלקה במגנזה</w:t>
      </w:r>
      <w:r>
        <w:rPr>
          <w:rFonts w:cs="FrankRuehl" w:hint="cs"/>
          <w:sz w:val="20"/>
          <w:szCs w:val="22"/>
          <w:rtl/>
        </w:rPr>
        <w:t xml:space="preserve"> </w:t>
      </w:r>
      <w:r>
        <w:rPr>
          <w:rFonts w:cs="FrankRuehl"/>
          <w:sz w:val="20"/>
          <w:szCs w:val="22"/>
          <w:rtl/>
        </w:rPr>
        <w:t xml:space="preserve">רשומות מקוריות שאינן פעילות, אולם </w:t>
      </w:r>
      <w:r>
        <w:rPr>
          <w:rFonts w:cs="FrankRuehl" w:hint="cs"/>
          <w:sz w:val="20"/>
          <w:szCs w:val="22"/>
          <w:rtl/>
        </w:rPr>
        <w:t>לא פורט בו</w:t>
      </w:r>
      <w:r>
        <w:rPr>
          <w:rFonts w:cs="FrankRuehl"/>
          <w:sz w:val="20"/>
          <w:szCs w:val="22"/>
          <w:rtl/>
        </w:rPr>
        <w:t xml:space="preserve"> אופי המסמכים האמורים להיות מופקדים במגנזה (או לחלופין, מבוערים)</w:t>
      </w:r>
      <w:r>
        <w:rPr>
          <w:rFonts w:cs="FrankRuehl" w:hint="cs"/>
          <w:sz w:val="20"/>
          <w:szCs w:val="22"/>
          <w:rtl/>
        </w:rPr>
        <w:t>,</w:t>
      </w:r>
      <w:r>
        <w:rPr>
          <w:rFonts w:cs="FrankRuehl"/>
          <w:sz w:val="20"/>
          <w:szCs w:val="22"/>
          <w:rtl/>
        </w:rPr>
        <w:t xml:space="preserve"> וכל גוף משנה בנתיב מחליט בסוגיה זו לעצמו, למעט השלוחות בחו"ל, שלגביהן </w:t>
      </w:r>
      <w:r>
        <w:rPr>
          <w:rFonts w:cs="FrankRuehl" w:hint="cs"/>
          <w:sz w:val="20"/>
          <w:szCs w:val="22"/>
          <w:rtl/>
        </w:rPr>
        <w:t xml:space="preserve">מוגדרים בנוהל סוגים אחדים של מסמכים שאין לבערם </w:t>
      </w:r>
      <w:r>
        <w:rPr>
          <w:rFonts w:cs="FrankRuehl" w:hint="cs"/>
          <w:sz w:val="20"/>
          <w:szCs w:val="22"/>
          <w:rtl/>
        </w:rPr>
        <w:t>בשטח.</w:t>
      </w:r>
    </w:p>
    <w:p w:rsidR="00000000">
      <w:pPr>
        <w:spacing w:after="120" w:line="230" w:lineRule="exact"/>
        <w:jc w:val="both"/>
        <w:rPr>
          <w:rFonts w:cs="FrankRuehl" w:hint="cs"/>
          <w:sz w:val="20"/>
          <w:szCs w:val="22"/>
          <w:rtl/>
        </w:rPr>
      </w:pPr>
      <w:r>
        <w:rPr>
          <w:rFonts w:cs="FrankRuehl"/>
          <w:sz w:val="20"/>
          <w:szCs w:val="22"/>
          <w:rtl/>
        </w:rPr>
        <w:t>ב</w:t>
      </w:r>
      <w:r>
        <w:rPr>
          <w:rFonts w:cs="FrankRuehl" w:hint="cs"/>
          <w:sz w:val="20"/>
          <w:szCs w:val="22"/>
          <w:rtl/>
        </w:rPr>
        <w:t>ינואר 2004</w:t>
      </w:r>
      <w:r>
        <w:rPr>
          <w:rFonts w:cs="FrankRuehl"/>
          <w:sz w:val="20"/>
          <w:szCs w:val="22"/>
          <w:rtl/>
        </w:rPr>
        <w:t xml:space="preserve">, לאחר התדיינות </w:t>
      </w:r>
      <w:r>
        <w:rPr>
          <w:rFonts w:cs="FrankRuehl" w:hint="cs"/>
          <w:sz w:val="20"/>
          <w:szCs w:val="22"/>
          <w:rtl/>
        </w:rPr>
        <w:t>של</w:t>
      </w:r>
      <w:r>
        <w:rPr>
          <w:rFonts w:cs="FrankRuehl"/>
          <w:sz w:val="20"/>
          <w:szCs w:val="22"/>
          <w:rtl/>
        </w:rPr>
        <w:t xml:space="preserve"> ארבע שנים בדבר הפקדת חומרים ארכיוניים של נתיב בגנזך, ס</w:t>
      </w:r>
      <w:r>
        <w:rPr>
          <w:rFonts w:cs="FrankRuehl" w:hint="cs"/>
          <w:sz w:val="20"/>
          <w:szCs w:val="22"/>
          <w:rtl/>
        </w:rPr>
        <w:t>י</w:t>
      </w:r>
      <w:r>
        <w:rPr>
          <w:rFonts w:cs="FrankRuehl"/>
          <w:sz w:val="20"/>
          <w:szCs w:val="22"/>
          <w:rtl/>
        </w:rPr>
        <w:t>כמו נציגי גנזך המדינה ונתיב</w:t>
      </w:r>
      <w:r>
        <w:rPr>
          <w:rFonts w:cs="FrankRuehl" w:hint="cs"/>
          <w:sz w:val="20"/>
          <w:szCs w:val="22"/>
          <w:rtl/>
        </w:rPr>
        <w:t>,</w:t>
      </w:r>
      <w:r>
        <w:rPr>
          <w:rFonts w:cs="FrankRuehl"/>
          <w:sz w:val="20"/>
          <w:szCs w:val="22"/>
          <w:rtl/>
        </w:rPr>
        <w:t xml:space="preserve"> כי לגנזך יועבר עיקר החומר השמור בארגון</w:t>
      </w:r>
      <w:r>
        <w:rPr>
          <w:rFonts w:cs="FrankRuehl" w:hint="cs"/>
          <w:sz w:val="20"/>
          <w:szCs w:val="22"/>
          <w:rtl/>
        </w:rPr>
        <w:t>,</w:t>
      </w:r>
      <w:r>
        <w:rPr>
          <w:rFonts w:cs="FrankRuehl"/>
          <w:sz w:val="20"/>
          <w:szCs w:val="22"/>
          <w:rtl/>
        </w:rPr>
        <w:t xml:space="preserve"> וכי נתיב ימנה אחראי לניהול רשומות ש</w:t>
      </w:r>
      <w:r>
        <w:rPr>
          <w:rFonts w:cs="FrankRuehl" w:hint="cs"/>
          <w:sz w:val="20"/>
          <w:szCs w:val="22"/>
          <w:rtl/>
        </w:rPr>
        <w:t>י</w:t>
      </w:r>
      <w:r>
        <w:rPr>
          <w:rFonts w:cs="FrankRuehl"/>
          <w:sz w:val="20"/>
          <w:szCs w:val="22"/>
          <w:rtl/>
        </w:rPr>
        <w:t>פעל בכפיפות מקצועית לגנז המדינה ו</w:t>
      </w:r>
      <w:r>
        <w:rPr>
          <w:rFonts w:cs="FrankRuehl" w:hint="cs"/>
          <w:sz w:val="20"/>
          <w:szCs w:val="22"/>
          <w:rtl/>
        </w:rPr>
        <w:t>י</w:t>
      </w:r>
      <w:r>
        <w:rPr>
          <w:rFonts w:cs="FrankRuehl"/>
          <w:sz w:val="20"/>
          <w:szCs w:val="22"/>
          <w:rtl/>
        </w:rPr>
        <w:t>פוקח על ידיו</w:t>
      </w:r>
      <w:r>
        <w:rPr>
          <w:rFonts w:cs="FrankRuehl" w:hint="cs"/>
          <w:sz w:val="20"/>
          <w:szCs w:val="22"/>
          <w:rtl/>
        </w:rPr>
        <w:t>.</w:t>
      </w:r>
      <w:r>
        <w:rPr>
          <w:rFonts w:cs="FrankRuehl"/>
          <w:sz w:val="20"/>
          <w:szCs w:val="22"/>
          <w:rtl/>
        </w:rPr>
        <w:t xml:space="preserve"> בנתיב מונתה </w:t>
      </w:r>
      <w:r>
        <w:rPr>
          <w:rFonts w:cs="FrankRuehl"/>
          <w:sz w:val="20"/>
          <w:szCs w:val="22"/>
          <w:rtl/>
        </w:rPr>
        <w:t>אחראית לניהול רשומות, כאשר גנז המדינה דאז הסכים למינויה כממלאת מקום</w:t>
      </w:r>
      <w:r>
        <w:rPr>
          <w:rFonts w:cs="FrankRuehl" w:hint="cs"/>
          <w:sz w:val="20"/>
          <w:szCs w:val="22"/>
          <w:rtl/>
        </w:rPr>
        <w:t>,</w:t>
      </w:r>
      <w:r>
        <w:rPr>
          <w:rFonts w:cs="FrankRuehl"/>
          <w:sz w:val="20"/>
          <w:szCs w:val="22"/>
          <w:rtl/>
        </w:rPr>
        <w:t xml:space="preserve"> ובלבד שתלמד ותשלים לימודי תעודה לתואר "ארכיונאי מורשה" במסגרת אחת המכללות. מ</w:t>
      </w:r>
      <w:r>
        <w:rPr>
          <w:rFonts w:cs="FrankRuehl" w:hint="cs"/>
          <w:sz w:val="20"/>
          <w:szCs w:val="22"/>
          <w:rtl/>
        </w:rPr>
        <w:t>י</w:t>
      </w:r>
      <w:r>
        <w:rPr>
          <w:rFonts w:cs="FrankRuehl"/>
          <w:sz w:val="20"/>
          <w:szCs w:val="22"/>
          <w:rtl/>
        </w:rPr>
        <w:t>נוי האחראית כ</w:t>
      </w:r>
      <w:r>
        <w:rPr>
          <w:rFonts w:cs="FrankRuehl" w:hint="cs"/>
          <w:sz w:val="20"/>
          <w:szCs w:val="22"/>
          <w:rtl/>
        </w:rPr>
        <w:t>ממלאת מקום</w:t>
      </w:r>
      <w:r>
        <w:rPr>
          <w:rFonts w:cs="FrankRuehl"/>
          <w:sz w:val="20"/>
          <w:szCs w:val="22"/>
          <w:rtl/>
        </w:rPr>
        <w:t xml:space="preserve"> נכנס לתוקף ב</w:t>
      </w:r>
      <w:r>
        <w:rPr>
          <w:rFonts w:cs="FrankRuehl" w:hint="cs"/>
          <w:sz w:val="20"/>
          <w:szCs w:val="22"/>
          <w:rtl/>
        </w:rPr>
        <w:t>מרץ 2004.</w:t>
      </w:r>
      <w:r>
        <w:rPr>
          <w:rFonts w:cs="FrankRuehl"/>
          <w:sz w:val="20"/>
          <w:szCs w:val="22"/>
          <w:rtl/>
        </w:rPr>
        <w:t xml:space="preserve"> </w:t>
      </w:r>
      <w:r>
        <w:rPr>
          <w:rFonts w:cs="FrankRuehl" w:hint="cs"/>
          <w:sz w:val="20"/>
          <w:szCs w:val="22"/>
          <w:rtl/>
        </w:rPr>
        <w:t>בביקורת עלה, כי העובדת שמונתה לא השלימה את לימודיה כמתחייב, אך ה</w:t>
      </w:r>
      <w:r>
        <w:rPr>
          <w:rFonts w:cs="FrankRuehl" w:hint="cs"/>
          <w:sz w:val="20"/>
          <w:szCs w:val="22"/>
          <w:rtl/>
        </w:rPr>
        <w:t>משיכה בתפקידה.</w:t>
      </w:r>
      <w:r>
        <w:rPr>
          <w:rFonts w:cs="FrankRuehl"/>
          <w:sz w:val="20"/>
          <w:szCs w:val="22"/>
          <w:rtl/>
        </w:rPr>
        <w:t xml:space="preserve"> </w:t>
      </w:r>
    </w:p>
    <w:p w:rsidR="00000000">
      <w:pPr>
        <w:spacing w:after="120" w:line="230" w:lineRule="exact"/>
        <w:jc w:val="both"/>
        <w:rPr>
          <w:rFonts w:cs="FrankRuehl"/>
          <w:sz w:val="20"/>
          <w:szCs w:val="22"/>
          <w:rtl/>
        </w:rPr>
      </w:pPr>
      <w:r>
        <w:rPr>
          <w:rFonts w:cs="FrankRuehl"/>
          <w:sz w:val="20"/>
          <w:szCs w:val="22"/>
          <w:rtl/>
        </w:rPr>
        <w:t xml:space="preserve">עד </w:t>
      </w:r>
      <w:r>
        <w:rPr>
          <w:rFonts w:cs="FrankRuehl" w:hint="cs"/>
          <w:sz w:val="20"/>
          <w:szCs w:val="22"/>
          <w:rtl/>
        </w:rPr>
        <w:t xml:space="preserve">לאפריל 2009 </w:t>
      </w:r>
      <w:r>
        <w:rPr>
          <w:rFonts w:cs="FrankRuehl"/>
          <w:sz w:val="20"/>
          <w:szCs w:val="22"/>
          <w:rtl/>
        </w:rPr>
        <w:t>הועברו להפקדה בגנזך המדינה 1,203 מכלים ובהם תיקים מהשנים 1960-2002. בבדיקה עלה</w:t>
      </w:r>
      <w:r>
        <w:rPr>
          <w:rFonts w:cs="FrankRuehl" w:hint="cs"/>
          <w:sz w:val="20"/>
          <w:szCs w:val="22"/>
          <w:rtl/>
        </w:rPr>
        <w:t>,</w:t>
      </w:r>
      <w:r>
        <w:rPr>
          <w:rFonts w:cs="FrankRuehl"/>
          <w:sz w:val="20"/>
          <w:szCs w:val="22"/>
          <w:rtl/>
        </w:rPr>
        <w:t xml:space="preserve"> כי רק 544 מהמכלים מוינו</w:t>
      </w:r>
      <w:r>
        <w:rPr>
          <w:rFonts w:cs="FrankRuehl" w:hint="cs"/>
          <w:sz w:val="20"/>
          <w:szCs w:val="22"/>
          <w:rtl/>
        </w:rPr>
        <w:t>,</w:t>
      </w:r>
      <w:r>
        <w:rPr>
          <w:rFonts w:cs="FrankRuehl"/>
          <w:sz w:val="20"/>
          <w:szCs w:val="22"/>
          <w:rtl/>
        </w:rPr>
        <w:t xml:space="preserve"> והתיקים שבהם נרשמו במחשב וניתנים לאחזור. חלק </w:t>
      </w:r>
    </w:p>
    <w:p w:rsidR="00000000">
      <w:pPr>
        <w:spacing w:after="120" w:line="230" w:lineRule="exact"/>
        <w:jc w:val="both"/>
        <w:rPr>
          <w:rFonts w:cs="FrankRuehl" w:hint="cs"/>
          <w:sz w:val="20"/>
          <w:szCs w:val="22"/>
        </w:rPr>
      </w:pPr>
      <w:r>
        <w:rPr>
          <w:rFonts w:cs="FrankRuehl"/>
          <w:sz w:val="20"/>
          <w:szCs w:val="22"/>
          <w:rtl/>
        </w:rPr>
        <w:br w:type="page"/>
        <w:t>ניכר מהתיקים הלא ממוינים חסרים רשימות הפקדה</w:t>
      </w:r>
      <w:r>
        <w:rPr>
          <w:rFonts w:cs="FrankRuehl" w:hint="cs"/>
          <w:sz w:val="20"/>
          <w:szCs w:val="22"/>
          <w:rtl/>
        </w:rPr>
        <w:t>,</w:t>
      </w:r>
      <w:r>
        <w:rPr>
          <w:rFonts w:cs="FrankRuehl"/>
          <w:sz w:val="20"/>
          <w:szCs w:val="22"/>
          <w:rtl/>
        </w:rPr>
        <w:t xml:space="preserve"> ולפיכך עלומים מבחינת תוכנם</w:t>
      </w:r>
      <w:r>
        <w:rPr>
          <w:rFonts w:cs="FrankRuehl" w:hint="cs"/>
          <w:sz w:val="20"/>
          <w:szCs w:val="22"/>
          <w:rtl/>
        </w:rPr>
        <w:t>,</w:t>
      </w:r>
      <w:r>
        <w:rPr>
          <w:rFonts w:cs="FrankRuehl"/>
          <w:sz w:val="20"/>
          <w:szCs w:val="22"/>
          <w:rtl/>
        </w:rPr>
        <w:t xml:space="preserve"> </w:t>
      </w:r>
      <w:r>
        <w:rPr>
          <w:rFonts w:cs="FrankRuehl"/>
          <w:sz w:val="20"/>
          <w:szCs w:val="22"/>
          <w:rtl/>
        </w:rPr>
        <w:t>ו</w:t>
      </w:r>
      <w:r>
        <w:rPr>
          <w:rFonts w:cs="FrankRuehl" w:hint="cs"/>
          <w:sz w:val="20"/>
          <w:szCs w:val="22"/>
          <w:rtl/>
        </w:rPr>
        <w:t>י</w:t>
      </w:r>
      <w:r>
        <w:rPr>
          <w:rFonts w:cs="FrankRuehl"/>
          <w:sz w:val="20"/>
          <w:szCs w:val="22"/>
          <w:rtl/>
        </w:rPr>
        <w:t>יתכן כי הרבה מהם ניתנים לביעור</w:t>
      </w:r>
      <w:r>
        <w:rPr>
          <w:rFonts w:cs="FrankRuehl" w:hint="cs"/>
          <w:sz w:val="20"/>
          <w:szCs w:val="22"/>
          <w:rtl/>
        </w:rPr>
        <w:t>.</w:t>
      </w:r>
      <w:r>
        <w:rPr>
          <w:rFonts w:cs="FrankRuehl"/>
          <w:sz w:val="20"/>
          <w:szCs w:val="22"/>
          <w:rtl/>
        </w:rPr>
        <w:t xml:space="preserve"> </w:t>
      </w:r>
      <w:r>
        <w:rPr>
          <w:rFonts w:cs="FrankRuehl" w:hint="cs"/>
          <w:sz w:val="20"/>
          <w:szCs w:val="22"/>
          <w:rtl/>
        </w:rPr>
        <w:t xml:space="preserve">נכון לחודש ספטמבר 2009, </w:t>
      </w:r>
      <w:r>
        <w:rPr>
          <w:rFonts w:cs="FrankRuehl"/>
          <w:sz w:val="20"/>
          <w:szCs w:val="22"/>
          <w:rtl/>
        </w:rPr>
        <w:t xml:space="preserve">במגנזת נתיב </w:t>
      </w:r>
      <w:r>
        <w:rPr>
          <w:rFonts w:cs="FrankRuehl" w:hint="cs"/>
          <w:sz w:val="20"/>
          <w:szCs w:val="22"/>
          <w:rtl/>
        </w:rPr>
        <w:t xml:space="preserve">היו </w:t>
      </w:r>
      <w:r>
        <w:rPr>
          <w:rFonts w:cs="FrankRuehl"/>
          <w:sz w:val="20"/>
          <w:szCs w:val="22"/>
          <w:rtl/>
        </w:rPr>
        <w:t xml:space="preserve">גנוזים עוד כ-1,300 מכלים מכל השנים, </w:t>
      </w:r>
      <w:r>
        <w:rPr>
          <w:rFonts w:cs="FrankRuehl" w:hint="cs"/>
          <w:sz w:val="20"/>
          <w:szCs w:val="22"/>
          <w:rtl/>
        </w:rPr>
        <w:t>ו</w:t>
      </w:r>
      <w:r>
        <w:rPr>
          <w:rFonts w:cs="FrankRuehl"/>
          <w:sz w:val="20"/>
          <w:szCs w:val="22"/>
          <w:rtl/>
        </w:rPr>
        <w:t>ב</w:t>
      </w:r>
      <w:r>
        <w:rPr>
          <w:rFonts w:cs="FrankRuehl" w:hint="cs"/>
          <w:sz w:val="20"/>
          <w:szCs w:val="22"/>
          <w:rtl/>
        </w:rPr>
        <w:t>הם</w:t>
      </w:r>
      <w:r>
        <w:rPr>
          <w:rFonts w:cs="FrankRuehl"/>
          <w:sz w:val="20"/>
          <w:szCs w:val="22"/>
          <w:rtl/>
        </w:rPr>
        <w:t xml:space="preserve"> כל התיקים של לשכת ראש נתיב, ש</w:t>
      </w:r>
      <w:r>
        <w:rPr>
          <w:rFonts w:cs="FrankRuehl" w:hint="cs"/>
          <w:sz w:val="20"/>
          <w:szCs w:val="22"/>
          <w:rtl/>
        </w:rPr>
        <w:t>אף</w:t>
      </w:r>
      <w:r>
        <w:rPr>
          <w:rFonts w:cs="FrankRuehl"/>
          <w:sz w:val="20"/>
          <w:szCs w:val="22"/>
          <w:rtl/>
        </w:rPr>
        <w:t xml:space="preserve"> לא אחד מהם הועבר עד </w:t>
      </w:r>
      <w:r>
        <w:rPr>
          <w:rFonts w:cs="FrankRuehl" w:hint="cs"/>
          <w:sz w:val="20"/>
          <w:szCs w:val="22"/>
          <w:rtl/>
        </w:rPr>
        <w:t>אז</w:t>
      </w:r>
      <w:r>
        <w:rPr>
          <w:rFonts w:cs="FrankRuehl"/>
          <w:sz w:val="20"/>
          <w:szCs w:val="22"/>
          <w:rtl/>
        </w:rPr>
        <w:t xml:space="preserve"> לגנזך המדינה כמתחייב מהחוק. 309 מהמכלים הללו מכילים תיקים שמבחינת מועדם אמורים היו להי</w:t>
      </w:r>
      <w:r>
        <w:rPr>
          <w:rFonts w:cs="FrankRuehl"/>
          <w:sz w:val="20"/>
          <w:szCs w:val="22"/>
          <w:rtl/>
        </w:rPr>
        <w:t>פתח לציבור כמתחייב מהחוק</w:t>
      </w:r>
      <w:r>
        <w:rPr>
          <w:rFonts w:cs="FrankRuehl" w:hint="cs"/>
          <w:sz w:val="20"/>
          <w:szCs w:val="22"/>
          <w:rtl/>
        </w:rPr>
        <w:t>.</w:t>
      </w:r>
      <w:r>
        <w:rPr>
          <w:rFonts w:cs="FrankRuehl"/>
          <w:sz w:val="20"/>
          <w:szCs w:val="22"/>
          <w:rtl/>
        </w:rPr>
        <w:t xml:space="preserve"> חלק מהתיקים אינם מקוטלגים במחשב, חלקם מקוטלגים ברשימות ידניות</w:t>
      </w:r>
      <w:r>
        <w:rPr>
          <w:rFonts w:cs="FrankRuehl" w:hint="cs"/>
          <w:sz w:val="20"/>
          <w:szCs w:val="22"/>
          <w:rtl/>
        </w:rPr>
        <w:t>,</w:t>
      </w:r>
      <w:r>
        <w:rPr>
          <w:rFonts w:cs="FrankRuehl"/>
          <w:sz w:val="20"/>
          <w:szCs w:val="22"/>
          <w:rtl/>
        </w:rPr>
        <w:t xml:space="preserve"> וחלקם אינם מקוטלגים כלל ולא ידוע מה הם כוללים (כמו למשל תיקים העוסקים בפעילות נתיב במדינות מז</w:t>
      </w:r>
      <w:r>
        <w:rPr>
          <w:rFonts w:cs="FrankRuehl" w:hint="cs"/>
          <w:sz w:val="20"/>
          <w:szCs w:val="22"/>
          <w:rtl/>
        </w:rPr>
        <w:t>א"ר</w:t>
      </w:r>
      <w:r>
        <w:rPr>
          <w:rFonts w:cs="FrankRuehl"/>
          <w:sz w:val="20"/>
          <w:szCs w:val="22"/>
          <w:rtl/>
        </w:rPr>
        <w:t xml:space="preserve">). תיקים נוספים </w:t>
      </w:r>
      <w:r>
        <w:rPr>
          <w:rFonts w:cs="FrankRuehl" w:hint="cs"/>
          <w:sz w:val="20"/>
          <w:szCs w:val="22"/>
          <w:rtl/>
        </w:rPr>
        <w:t>ה</w:t>
      </w:r>
      <w:r>
        <w:rPr>
          <w:rFonts w:cs="FrankRuehl"/>
          <w:sz w:val="20"/>
          <w:szCs w:val="22"/>
          <w:rtl/>
        </w:rPr>
        <w:t>מיועדים לגניזה מפוזרים במחלקות הארגון השונות, ללא רישו</w:t>
      </w:r>
      <w:r>
        <w:rPr>
          <w:rFonts w:cs="FrankRuehl"/>
          <w:sz w:val="20"/>
          <w:szCs w:val="22"/>
          <w:rtl/>
        </w:rPr>
        <w:t>ם, וטרם הועברו למגנזת נתיב. לדברי גנז המדינה</w:t>
      </w:r>
      <w:r>
        <w:rPr>
          <w:rFonts w:cs="FrankRuehl" w:hint="cs"/>
          <w:sz w:val="20"/>
          <w:szCs w:val="22"/>
          <w:rtl/>
        </w:rPr>
        <w:t xml:space="preserve"> הקודם</w:t>
      </w:r>
      <w:r>
        <w:rPr>
          <w:rFonts w:cs="FrankRuehl"/>
          <w:sz w:val="20"/>
          <w:szCs w:val="22"/>
          <w:rtl/>
        </w:rPr>
        <w:t>, ד"ר יהושע פרוינדליך, ב</w:t>
      </w:r>
      <w:r>
        <w:rPr>
          <w:rFonts w:cs="FrankRuehl" w:hint="cs"/>
          <w:sz w:val="20"/>
          <w:szCs w:val="22"/>
          <w:rtl/>
        </w:rPr>
        <w:t xml:space="preserve">אפריל 2009 לא היה </w:t>
      </w:r>
      <w:r>
        <w:rPr>
          <w:rFonts w:cs="FrankRuehl"/>
          <w:sz w:val="20"/>
          <w:szCs w:val="22"/>
          <w:rtl/>
        </w:rPr>
        <w:t xml:space="preserve">ביכולת גנזך </w:t>
      </w:r>
      <w:r>
        <w:rPr>
          <w:rFonts w:cs="FrankRuehl" w:hint="cs"/>
          <w:sz w:val="20"/>
          <w:szCs w:val="22"/>
          <w:rtl/>
        </w:rPr>
        <w:t xml:space="preserve">המדינה </w:t>
      </w:r>
      <w:r>
        <w:rPr>
          <w:rFonts w:cs="FrankRuehl"/>
          <w:sz w:val="20"/>
          <w:szCs w:val="22"/>
          <w:rtl/>
        </w:rPr>
        <w:t>לקלוט חומר נוסף מנתיב, בה</w:t>
      </w:r>
      <w:r>
        <w:rPr>
          <w:rFonts w:cs="FrankRuehl" w:hint="cs"/>
          <w:sz w:val="20"/>
          <w:szCs w:val="22"/>
          <w:rtl/>
        </w:rPr>
        <w:t>י</w:t>
      </w:r>
      <w:r>
        <w:rPr>
          <w:rFonts w:cs="FrankRuehl"/>
          <w:sz w:val="20"/>
          <w:szCs w:val="22"/>
          <w:rtl/>
        </w:rPr>
        <w:t>עדר מקומות אחסון פנויים</w:t>
      </w:r>
      <w:r>
        <w:rPr>
          <w:rFonts w:cs="FrankRuehl" w:hint="cs"/>
          <w:sz w:val="20"/>
          <w:szCs w:val="22"/>
          <w:rtl/>
        </w:rPr>
        <w:t>.</w:t>
      </w:r>
    </w:p>
    <w:p w:rsidR="00000000">
      <w:pPr>
        <w:spacing w:after="240" w:line="230" w:lineRule="exact"/>
        <w:jc w:val="both"/>
        <w:rPr>
          <w:rFonts w:cs="FrankRuehl" w:hint="cs"/>
          <w:sz w:val="20"/>
          <w:szCs w:val="22"/>
          <w:rtl/>
        </w:rPr>
      </w:pPr>
      <w:r>
        <w:rPr>
          <w:rFonts w:cs="FrankRuehl"/>
          <w:sz w:val="20"/>
          <w:szCs w:val="22"/>
          <w:rtl/>
        </w:rPr>
        <w:t>בביקורת נמצא</w:t>
      </w:r>
      <w:r>
        <w:rPr>
          <w:rFonts w:cs="FrankRuehl" w:hint="cs"/>
          <w:sz w:val="20"/>
          <w:szCs w:val="22"/>
          <w:rtl/>
        </w:rPr>
        <w:t>,</w:t>
      </w:r>
      <w:r>
        <w:rPr>
          <w:rFonts w:cs="FrankRuehl"/>
          <w:sz w:val="20"/>
          <w:szCs w:val="22"/>
          <w:rtl/>
        </w:rPr>
        <w:t xml:space="preserve"> כי נוהל הגניזה הפנימי אינו מוכר בכל השלוחות. למשל, ראש שלוחת מוסקבה </w:t>
      </w:r>
      <w:r>
        <w:rPr>
          <w:rFonts w:cs="FrankRuehl" w:hint="cs"/>
          <w:sz w:val="20"/>
          <w:szCs w:val="22"/>
          <w:rtl/>
        </w:rPr>
        <w:t xml:space="preserve">מסרה לעורכי </w:t>
      </w:r>
      <w:r>
        <w:rPr>
          <w:rFonts w:cs="FrankRuehl" w:hint="cs"/>
          <w:sz w:val="20"/>
          <w:szCs w:val="22"/>
          <w:rtl/>
        </w:rPr>
        <w:t>הביקורת באוגוסט 2009,</w:t>
      </w:r>
      <w:r>
        <w:rPr>
          <w:rFonts w:cs="FrankRuehl"/>
          <w:sz w:val="20"/>
          <w:szCs w:val="22"/>
          <w:rtl/>
        </w:rPr>
        <w:t xml:space="preserve"> כי אינה מכירה נוהל גניזה מחייב, כי אין לה הוראות מהו החומר שיועבר למטה, כי לדעתה היא הסמכות להחליט איזה חומר ייגנז או יבוער</w:t>
      </w:r>
      <w:r>
        <w:rPr>
          <w:rFonts w:cs="FrankRuehl" w:hint="cs"/>
          <w:sz w:val="20"/>
          <w:szCs w:val="22"/>
          <w:rtl/>
        </w:rPr>
        <w:t>.</w:t>
      </w:r>
      <w:r>
        <w:rPr>
          <w:rFonts w:cs="FrankRuehl"/>
          <w:sz w:val="20"/>
          <w:szCs w:val="22"/>
          <w:rtl/>
        </w:rPr>
        <w:t xml:space="preserve"> לדוגמה, </w:t>
      </w:r>
      <w:r>
        <w:rPr>
          <w:rFonts w:cs="FrankRuehl" w:hint="cs"/>
          <w:sz w:val="20"/>
          <w:szCs w:val="22"/>
          <w:rtl/>
        </w:rPr>
        <w:t xml:space="preserve">לדעתה היא </w:t>
      </w:r>
      <w:r>
        <w:rPr>
          <w:rFonts w:cs="FrankRuehl"/>
          <w:sz w:val="20"/>
          <w:szCs w:val="22"/>
          <w:rtl/>
        </w:rPr>
        <w:t>אינה מחויבת לשמור סיכומי ישיבות פנימיות שהיא עורכת</w:t>
      </w:r>
      <w:r>
        <w:rPr>
          <w:rFonts w:cs="FrankRuehl" w:hint="cs"/>
          <w:sz w:val="20"/>
          <w:szCs w:val="22"/>
          <w:rtl/>
        </w:rPr>
        <w:t>.</w:t>
      </w:r>
      <w:r>
        <w:rPr>
          <w:rFonts w:cs="FrankRuehl"/>
          <w:sz w:val="20"/>
          <w:szCs w:val="22"/>
          <w:rtl/>
        </w:rPr>
        <w:t xml:space="preserve"> זאת, בניגוד לאמור בנוהל</w:t>
      </w:r>
      <w:r>
        <w:rPr>
          <w:rFonts w:cs="FrankRuehl" w:hint="cs"/>
          <w:sz w:val="20"/>
          <w:szCs w:val="22"/>
          <w:rtl/>
        </w:rPr>
        <w:t>,</w:t>
      </w:r>
      <w:r>
        <w:rPr>
          <w:rFonts w:cs="FrankRuehl"/>
          <w:sz w:val="20"/>
          <w:szCs w:val="22"/>
          <w:rtl/>
        </w:rPr>
        <w:t xml:space="preserve"> המחייב את השלו</w:t>
      </w:r>
      <w:r>
        <w:rPr>
          <w:rFonts w:cs="FrankRuehl"/>
          <w:sz w:val="20"/>
          <w:szCs w:val="22"/>
          <w:rtl/>
        </w:rPr>
        <w:t>חות לשמור ולהעביר במטה לגניזה "מסמך מקור שהוכן במרחב".</w:t>
      </w:r>
    </w:p>
    <w:p w:rsidR="00000000">
      <w:pPr>
        <w:pStyle w:val="RESHET"/>
        <w:keepLines/>
        <w:rPr>
          <w:sz w:val="20"/>
        </w:rPr>
      </w:pPr>
      <w:r>
        <w:rPr>
          <w:sz w:val="20"/>
          <w:rtl/>
        </w:rPr>
        <w:t>מהנתונים הללו עולה</w:t>
      </w:r>
      <w:r>
        <w:rPr>
          <w:rFonts w:hint="cs"/>
          <w:sz w:val="20"/>
          <w:rtl/>
        </w:rPr>
        <w:t>,</w:t>
      </w:r>
      <w:r>
        <w:rPr>
          <w:sz w:val="20"/>
          <w:rtl/>
        </w:rPr>
        <w:t xml:space="preserve"> כי גנזך המדינה </w:t>
      </w:r>
      <w:r>
        <w:rPr>
          <w:rFonts w:hint="cs"/>
          <w:sz w:val="20"/>
          <w:rtl/>
        </w:rPr>
        <w:t>ונתיב לא מילאו</w:t>
      </w:r>
      <w:r>
        <w:rPr>
          <w:sz w:val="20"/>
          <w:rtl/>
        </w:rPr>
        <w:t xml:space="preserve"> אחר חוק הארכיונים בדבר הפקדת חומר רלוונטי </w:t>
      </w:r>
      <w:r>
        <w:rPr>
          <w:rFonts w:hint="cs"/>
          <w:sz w:val="20"/>
          <w:rtl/>
        </w:rPr>
        <w:t xml:space="preserve">של נתיב </w:t>
      </w:r>
      <w:r>
        <w:rPr>
          <w:sz w:val="20"/>
          <w:rtl/>
        </w:rPr>
        <w:t xml:space="preserve">בגנזך בכל הקשור הן לעצם ההפקדה והן לרישום החומר על מנת לאפשר את אחזורו. לדעת מבקר המדינה, גם אם ניתן </w:t>
      </w:r>
      <w:r>
        <w:rPr>
          <w:sz w:val="20"/>
          <w:rtl/>
        </w:rPr>
        <w:t>להסכי</w:t>
      </w:r>
      <w:r>
        <w:rPr>
          <w:rFonts w:hint="cs"/>
          <w:sz w:val="20"/>
          <w:rtl/>
        </w:rPr>
        <w:t>ם</w:t>
      </w:r>
      <w:r>
        <w:rPr>
          <w:sz w:val="20"/>
          <w:rtl/>
        </w:rPr>
        <w:t xml:space="preserve"> זמנית עם אילוץ אובייקטיבי המעכב בעד המשך קליטת חומר נתיב באולמות גנזך המדינה, אין לקבל מצב, שבו חומר גנוז לא יירשם ותוכנו יהיה בבחינת נעלם, בין אם </w:t>
      </w:r>
      <w:r>
        <w:rPr>
          <w:rFonts w:hint="cs"/>
          <w:sz w:val="20"/>
          <w:rtl/>
        </w:rPr>
        <w:t xml:space="preserve">הוא </w:t>
      </w:r>
      <w:r>
        <w:rPr>
          <w:sz w:val="20"/>
          <w:rtl/>
        </w:rPr>
        <w:t xml:space="preserve">מאוחסן בגנזך המדינה, </w:t>
      </w:r>
      <w:r>
        <w:rPr>
          <w:rFonts w:hint="cs"/>
          <w:sz w:val="20"/>
          <w:rtl/>
        </w:rPr>
        <w:t>ו</w:t>
      </w:r>
      <w:r>
        <w:rPr>
          <w:sz w:val="20"/>
          <w:rtl/>
        </w:rPr>
        <w:t>בין אם במגנזת נתיב, המונח</w:t>
      </w:r>
      <w:r>
        <w:rPr>
          <w:rFonts w:hint="cs"/>
          <w:sz w:val="20"/>
          <w:rtl/>
        </w:rPr>
        <w:t>ית</w:t>
      </w:r>
      <w:r>
        <w:rPr>
          <w:sz w:val="20"/>
          <w:rtl/>
        </w:rPr>
        <w:t xml:space="preserve"> מקצועית על ידי גנזך המדינה וכפופה להוראותיו המקצ</w:t>
      </w:r>
      <w:r>
        <w:rPr>
          <w:sz w:val="20"/>
          <w:rtl/>
        </w:rPr>
        <w:t xml:space="preserve">ועיות. </w:t>
      </w:r>
    </w:p>
    <w:p w:rsidR="00000000">
      <w:pPr>
        <w:pStyle w:val="RESHET"/>
        <w:keepLines/>
        <w:rPr>
          <w:sz w:val="20"/>
        </w:rPr>
      </w:pPr>
      <w:r>
        <w:rPr>
          <w:rFonts w:hint="cs"/>
          <w:sz w:val="20"/>
          <w:rtl/>
        </w:rPr>
        <w:t xml:space="preserve">לדעת משרד מבקר המדינה, </w:t>
      </w:r>
      <w:r>
        <w:rPr>
          <w:sz w:val="20"/>
          <w:rtl/>
        </w:rPr>
        <w:t>ראוי כי גנז</w:t>
      </w:r>
      <w:r>
        <w:rPr>
          <w:rFonts w:hint="cs"/>
          <w:sz w:val="20"/>
          <w:rtl/>
        </w:rPr>
        <w:t>ך</w:t>
      </w:r>
      <w:r>
        <w:rPr>
          <w:sz w:val="20"/>
          <w:rtl/>
        </w:rPr>
        <w:t xml:space="preserve"> המדינה ונתיב יפעלו במשותף</w:t>
      </w:r>
      <w:r>
        <w:rPr>
          <w:rFonts w:hint="cs"/>
          <w:sz w:val="20"/>
          <w:rtl/>
        </w:rPr>
        <w:t>,</w:t>
      </w:r>
      <w:r>
        <w:rPr>
          <w:sz w:val="20"/>
          <w:rtl/>
        </w:rPr>
        <w:t xml:space="preserve"> כדי לוודא את זיהויו ורישומו של כלל החומר הגנוז בשני אתרי האחסנה</w:t>
      </w:r>
      <w:r>
        <w:rPr>
          <w:rFonts w:hint="cs"/>
          <w:sz w:val="20"/>
          <w:rtl/>
        </w:rPr>
        <w:t xml:space="preserve">. </w:t>
      </w:r>
      <w:r>
        <w:rPr>
          <w:sz w:val="20"/>
          <w:rtl/>
        </w:rPr>
        <w:t>בכלל זה</w:t>
      </w:r>
      <w:r>
        <w:rPr>
          <w:rFonts w:hint="cs"/>
          <w:sz w:val="20"/>
          <w:rtl/>
        </w:rPr>
        <w:t>,</w:t>
      </w:r>
      <w:r>
        <w:rPr>
          <w:sz w:val="20"/>
          <w:rtl/>
        </w:rPr>
        <w:t xml:space="preserve"> י</w:t>
      </w:r>
      <w:r>
        <w:rPr>
          <w:rFonts w:hint="cs"/>
          <w:sz w:val="20"/>
          <w:rtl/>
        </w:rPr>
        <w:t>בערו</w:t>
      </w:r>
      <w:r>
        <w:rPr>
          <w:sz w:val="20"/>
          <w:rtl/>
        </w:rPr>
        <w:t xml:space="preserve"> תיקים ומסמכים הראויים לביעור</w:t>
      </w:r>
      <w:r>
        <w:rPr>
          <w:rFonts w:hint="cs"/>
          <w:sz w:val="20"/>
          <w:rtl/>
        </w:rPr>
        <w:t>. ב</w:t>
      </w:r>
      <w:r>
        <w:rPr>
          <w:sz w:val="20"/>
          <w:rtl/>
        </w:rPr>
        <w:t>כך תושלם תמונת הידע על החומר הקיים</w:t>
      </w:r>
      <w:r>
        <w:rPr>
          <w:rFonts w:hint="cs"/>
          <w:sz w:val="20"/>
          <w:rtl/>
        </w:rPr>
        <w:t>,</w:t>
      </w:r>
      <w:r>
        <w:rPr>
          <w:sz w:val="20"/>
          <w:rtl/>
        </w:rPr>
        <w:t xml:space="preserve"> ויתפנה מקום לגניזת חומר נוסף. </w:t>
      </w:r>
    </w:p>
    <w:p w:rsidR="00000000">
      <w:pPr>
        <w:pStyle w:val="RESHET"/>
        <w:keepLines/>
        <w:rPr>
          <w:rFonts w:hint="cs"/>
          <w:sz w:val="20"/>
          <w:rtl/>
        </w:rPr>
      </w:pPr>
      <w:r>
        <w:rPr>
          <w:rFonts w:hint="cs"/>
          <w:sz w:val="20"/>
          <w:rtl/>
        </w:rPr>
        <w:t>כמו כן,</w:t>
      </w:r>
      <w:r>
        <w:rPr>
          <w:rFonts w:hint="cs"/>
          <w:sz w:val="20"/>
          <w:rtl/>
        </w:rPr>
        <w:t xml:space="preserve"> לדעת</w:t>
      </w:r>
      <w:r>
        <w:rPr>
          <w:sz w:val="20"/>
          <w:rtl/>
        </w:rPr>
        <w:t xml:space="preserve"> </w:t>
      </w:r>
      <w:r>
        <w:rPr>
          <w:rFonts w:hint="cs"/>
          <w:sz w:val="20"/>
          <w:rtl/>
        </w:rPr>
        <w:t xml:space="preserve">משרד </w:t>
      </w:r>
      <w:r>
        <w:rPr>
          <w:sz w:val="20"/>
          <w:rtl/>
        </w:rPr>
        <w:t xml:space="preserve">מבקר המדינה, </w:t>
      </w:r>
      <w:r>
        <w:rPr>
          <w:rFonts w:hint="cs"/>
          <w:sz w:val="20"/>
          <w:rtl/>
        </w:rPr>
        <w:t xml:space="preserve">ראוי </w:t>
      </w:r>
      <w:r>
        <w:rPr>
          <w:sz w:val="20"/>
          <w:rtl/>
        </w:rPr>
        <w:t>כי נתיב</w:t>
      </w:r>
      <w:r>
        <w:rPr>
          <w:rFonts w:hint="cs"/>
          <w:sz w:val="20"/>
          <w:rtl/>
        </w:rPr>
        <w:t>, בשיתוף עם גנזך המדינה,</w:t>
      </w:r>
      <w:r>
        <w:rPr>
          <w:sz w:val="20"/>
          <w:rtl/>
        </w:rPr>
        <w:t xml:space="preserve"> י</w:t>
      </w:r>
      <w:r>
        <w:rPr>
          <w:rFonts w:hint="cs"/>
          <w:sz w:val="20"/>
          <w:rtl/>
        </w:rPr>
        <w:t>פרט ב</w:t>
      </w:r>
      <w:r>
        <w:rPr>
          <w:sz w:val="20"/>
          <w:rtl/>
        </w:rPr>
        <w:t>נוהל הגניזה הפנימי שלו את סוגי החומר שעל גופי המשנה שלו לשמור (בכלל זה רשומות אלקטרוניות, ההולכות ותופסות חלק הולך וגובר בתכתובת הארגון ושלוחותיו) ויפעל להטמעת הנוהל בקרב עובדי הארגון</w:t>
      </w:r>
      <w:r>
        <w:rPr>
          <w:rFonts w:hint="cs"/>
          <w:sz w:val="20"/>
          <w:rtl/>
        </w:rPr>
        <w:t xml:space="preserve"> ושלוח</w:t>
      </w:r>
      <w:r>
        <w:rPr>
          <w:rFonts w:hint="cs"/>
          <w:sz w:val="20"/>
          <w:rtl/>
        </w:rPr>
        <w:t>ותיו.</w:t>
      </w:r>
    </w:p>
    <w:p w:rsidR="00000000">
      <w:pPr>
        <w:spacing w:before="180" w:after="120" w:line="230" w:lineRule="exact"/>
        <w:jc w:val="both"/>
        <w:rPr>
          <w:rFonts w:cs="FrankRuehl" w:hint="cs"/>
          <w:sz w:val="20"/>
          <w:szCs w:val="22"/>
          <w:rtl/>
        </w:rPr>
      </w:pPr>
      <w:r>
        <w:rPr>
          <w:rFonts w:cs="FrankRuehl" w:hint="cs"/>
          <w:sz w:val="20"/>
          <w:szCs w:val="22"/>
          <w:rtl/>
        </w:rPr>
        <w:t>בהתייחסות לטיוטת הביקורת מסר נתיב למשרד מבקר המדינה, כי הארגון יפעל בשיתוף פעולה עם גנזך המדינה להסדיר את הליקויים שפורטו לעיל. גנזך המדינה מסר בהתייחסותו לטיוטת הביקורת בינואר 2011, כי "בכוונת הגנזך לגשת לרישום מדויק" של הפקדות נתיב.</w:t>
      </w:r>
    </w:p>
    <w:p w:rsidR="00000000">
      <w:pPr>
        <w:spacing w:after="120" w:line="230" w:lineRule="exact"/>
        <w:jc w:val="both"/>
        <w:rPr>
          <w:rFonts w:cs="FrankRuehl"/>
          <w:sz w:val="20"/>
          <w:szCs w:val="22"/>
          <w:rtl/>
        </w:rPr>
      </w:pPr>
      <w:r>
        <w:rPr>
          <w:rFonts w:cs="FrankRuehl" w:hint="cs"/>
          <w:sz w:val="20"/>
          <w:szCs w:val="22"/>
          <w:rtl/>
        </w:rPr>
        <w:t xml:space="preserve">ב. </w:t>
      </w:r>
      <w:r>
        <w:rPr>
          <w:rFonts w:cs="FrankRuehl" w:hint="cs"/>
          <w:sz w:val="20"/>
          <w:szCs w:val="22"/>
          <w:rtl/>
        </w:rPr>
        <w:tab/>
      </w:r>
      <w:r>
        <w:rPr>
          <w:rFonts w:cs="FrankRuehl"/>
          <w:sz w:val="20"/>
          <w:szCs w:val="22"/>
          <w:rtl/>
        </w:rPr>
        <w:t>בתקנות שקבע</w:t>
      </w:r>
      <w:r>
        <w:rPr>
          <w:rFonts w:cs="FrankRuehl"/>
          <w:sz w:val="20"/>
          <w:szCs w:val="22"/>
          <w:rtl/>
        </w:rPr>
        <w:t xml:space="preserve"> גנז המדינה בדבר עיון בחומר ארכיוני המופקד בגנזך והמסדירות את התקופות בהן מוגבל העיון בחומר נקבע</w:t>
      </w:r>
      <w:r>
        <w:rPr>
          <w:rFonts w:cs="FrankRuehl" w:hint="cs"/>
          <w:sz w:val="20"/>
          <w:szCs w:val="22"/>
          <w:rtl/>
        </w:rPr>
        <w:t>,</w:t>
      </w:r>
      <w:r>
        <w:rPr>
          <w:rFonts w:cs="FrankRuehl"/>
          <w:sz w:val="20"/>
          <w:szCs w:val="22"/>
          <w:rtl/>
        </w:rPr>
        <w:t xml:space="preserve"> כי "חומר ארכיוני בענייני חוץ וביטחון של משרד </w:t>
      </w:r>
    </w:p>
    <w:p w:rsidR="00000000">
      <w:pPr>
        <w:spacing w:after="120" w:line="230" w:lineRule="exact"/>
        <w:jc w:val="both"/>
        <w:rPr>
          <w:rFonts w:cs="FrankRuehl" w:hint="cs"/>
          <w:sz w:val="20"/>
          <w:szCs w:val="22"/>
          <w:rtl/>
        </w:rPr>
      </w:pPr>
      <w:r>
        <w:rPr>
          <w:rFonts w:cs="FrankRuehl"/>
          <w:sz w:val="20"/>
          <w:szCs w:val="22"/>
          <w:rtl/>
        </w:rPr>
        <w:br w:type="page"/>
        <w:t>הביטחון, צבא הגנה לישראל או שלוחה אחרת של מערכת הביטחון" יהיה סגור למשך 50 שנים ואילו חומר ארכיוני של מוסד שאינ</w:t>
      </w:r>
      <w:r>
        <w:rPr>
          <w:rFonts w:cs="FrankRuehl"/>
          <w:sz w:val="20"/>
          <w:szCs w:val="22"/>
          <w:rtl/>
        </w:rPr>
        <w:t>ו כלול במוסדות הללו יהיה סגור למשך 30 שנים</w:t>
      </w:r>
      <w:r>
        <w:rPr>
          <w:rStyle w:val="FootnoteReference"/>
          <w:rFonts w:cs="FrankRuehl"/>
          <w:sz w:val="20"/>
          <w:szCs w:val="22"/>
          <w:rtl/>
        </w:rPr>
        <w:footnoteReference w:id="56"/>
      </w:r>
      <w:r>
        <w:rPr>
          <w:rFonts w:cs="FrankRuehl" w:hint="cs"/>
          <w:sz w:val="20"/>
          <w:szCs w:val="22"/>
          <w:rtl/>
        </w:rPr>
        <w:t>.</w:t>
      </w:r>
      <w:r>
        <w:rPr>
          <w:rFonts w:cs="FrankRuehl"/>
          <w:sz w:val="20"/>
          <w:szCs w:val="22"/>
          <w:rtl/>
        </w:rPr>
        <w:t xml:space="preserve"> </w:t>
      </w:r>
    </w:p>
    <w:p w:rsidR="00000000">
      <w:pPr>
        <w:spacing w:after="120" w:line="230" w:lineRule="exact"/>
        <w:jc w:val="both"/>
        <w:rPr>
          <w:rFonts w:cs="FrankRuehl" w:hint="cs"/>
          <w:sz w:val="20"/>
          <w:szCs w:val="22"/>
          <w:rtl/>
        </w:rPr>
      </w:pPr>
      <w:r>
        <w:rPr>
          <w:rFonts w:cs="FrankRuehl"/>
          <w:sz w:val="20"/>
          <w:szCs w:val="22"/>
          <w:rtl/>
        </w:rPr>
        <w:t>בשנים 2000-2004 התנהל</w:t>
      </w:r>
      <w:r>
        <w:rPr>
          <w:rFonts w:cs="FrankRuehl" w:hint="cs"/>
          <w:sz w:val="20"/>
          <w:szCs w:val="22"/>
          <w:rtl/>
        </w:rPr>
        <w:t>ו דיונים</w:t>
      </w:r>
      <w:r>
        <w:rPr>
          <w:rFonts w:cs="FrankRuehl"/>
          <w:sz w:val="20"/>
          <w:szCs w:val="22"/>
          <w:rtl/>
        </w:rPr>
        <w:t xml:space="preserve"> בין נתיב לגנזך המדינה בדבר המשך </w:t>
      </w:r>
      <w:r>
        <w:rPr>
          <w:rFonts w:cs="FrankRuehl" w:hint="cs"/>
          <w:sz w:val="20"/>
          <w:szCs w:val="22"/>
          <w:rtl/>
        </w:rPr>
        <w:t>חסיונ</w:t>
      </w:r>
      <w:r>
        <w:rPr>
          <w:rFonts w:cs="FrankRuehl" w:hint="eastAsia"/>
          <w:sz w:val="20"/>
          <w:szCs w:val="22"/>
          <w:rtl/>
        </w:rPr>
        <w:t>ם</w:t>
      </w:r>
      <w:r>
        <w:rPr>
          <w:rFonts w:cs="FrankRuehl"/>
          <w:sz w:val="20"/>
          <w:szCs w:val="22"/>
          <w:rtl/>
        </w:rPr>
        <w:t xml:space="preserve"> או חשיפתם לציבור של מסמכי נתיב, שחלפה תקופה של 30 שנה ליצירתם. שורש המחלוקת היה בדרישת נתיב לחיסוי גורף למשך 50 שנים </w:t>
      </w:r>
      <w:r>
        <w:rPr>
          <w:rFonts w:cs="FrankRuehl" w:hint="cs"/>
          <w:sz w:val="20"/>
          <w:szCs w:val="22"/>
          <w:rtl/>
        </w:rPr>
        <w:t>ש</w:t>
      </w:r>
      <w:r>
        <w:rPr>
          <w:rFonts w:cs="FrankRuehl"/>
          <w:sz w:val="20"/>
          <w:szCs w:val="22"/>
          <w:rtl/>
        </w:rPr>
        <w:t>ל כל חומר הארגון, שיופק</w:t>
      </w:r>
      <w:r>
        <w:rPr>
          <w:rFonts w:cs="FrankRuehl"/>
          <w:sz w:val="20"/>
          <w:szCs w:val="22"/>
          <w:rtl/>
        </w:rPr>
        <w:t xml:space="preserve">ד בארכיון. </w:t>
      </w:r>
      <w:r>
        <w:rPr>
          <w:rFonts w:cs="FrankRuehl" w:hint="cs"/>
          <w:sz w:val="20"/>
          <w:szCs w:val="22"/>
          <w:rtl/>
        </w:rPr>
        <w:t>העוזר הבכיר ל</w:t>
      </w:r>
      <w:r>
        <w:rPr>
          <w:rFonts w:cs="FrankRuehl"/>
          <w:sz w:val="20"/>
          <w:szCs w:val="22"/>
          <w:rtl/>
        </w:rPr>
        <w:t xml:space="preserve">יועץ המשפטי </w:t>
      </w:r>
      <w:r>
        <w:rPr>
          <w:rFonts w:cs="FrankRuehl" w:hint="cs"/>
          <w:sz w:val="20"/>
          <w:szCs w:val="22"/>
          <w:rtl/>
        </w:rPr>
        <w:t>ב</w:t>
      </w:r>
      <w:r>
        <w:rPr>
          <w:rFonts w:cs="FrankRuehl"/>
          <w:sz w:val="20"/>
          <w:szCs w:val="22"/>
          <w:rtl/>
        </w:rPr>
        <w:t>משרד רא</w:t>
      </w:r>
      <w:r>
        <w:rPr>
          <w:rFonts w:cs="FrankRuehl" w:hint="cs"/>
          <w:sz w:val="20"/>
          <w:szCs w:val="22"/>
          <w:rtl/>
        </w:rPr>
        <w:t>ה"ם</w:t>
      </w:r>
      <w:r>
        <w:rPr>
          <w:rFonts w:cs="FrankRuehl"/>
          <w:sz w:val="20"/>
          <w:szCs w:val="22"/>
          <w:rtl/>
        </w:rPr>
        <w:t>, שנדרש לסוגיה, קבע ב</w:t>
      </w:r>
      <w:r>
        <w:rPr>
          <w:rFonts w:cs="FrankRuehl" w:hint="cs"/>
          <w:sz w:val="20"/>
          <w:szCs w:val="22"/>
          <w:rtl/>
        </w:rPr>
        <w:t>-</w:t>
      </w:r>
      <w:r>
        <w:rPr>
          <w:rFonts w:cs="FrankRuehl"/>
          <w:sz w:val="20"/>
          <w:szCs w:val="22"/>
          <w:rtl/>
        </w:rPr>
        <w:t>2000, כי נתיב מצוי בקטגוריה של מוסדות שתקופת החיסיון על מסמכיהם היא של 30 שנים</w:t>
      </w:r>
      <w:r>
        <w:rPr>
          <w:rFonts w:cs="FrankRuehl" w:hint="cs"/>
          <w:sz w:val="20"/>
          <w:szCs w:val="22"/>
          <w:rtl/>
        </w:rPr>
        <w:t>,</w:t>
      </w:r>
      <w:r>
        <w:rPr>
          <w:rFonts w:cs="FrankRuehl"/>
          <w:sz w:val="20"/>
          <w:szCs w:val="22"/>
          <w:rtl/>
        </w:rPr>
        <w:t xml:space="preserve"> וכי על נתיב "לקבוע כללים בדבר מתן זכות לעיין בחומר הארכיונאי שלו... [ו]לפעול בדחיפות להסדרת מעמד החומר הארכ</w:t>
      </w:r>
      <w:r>
        <w:rPr>
          <w:rFonts w:cs="FrankRuehl"/>
          <w:sz w:val="20"/>
          <w:szCs w:val="22"/>
          <w:rtl/>
        </w:rPr>
        <w:t>יונאי הנמצא בנתיב לפי החוק ובכלל זה קביעת נוהלי עיון ותקופת ההגבלה, כל זה בשיתוף עם אנשי ארכיון המדינה"</w:t>
      </w:r>
      <w:r>
        <w:rPr>
          <w:rFonts w:cs="FrankRuehl" w:hint="cs"/>
          <w:sz w:val="20"/>
          <w:szCs w:val="22"/>
          <w:rtl/>
        </w:rPr>
        <w:t>.</w:t>
      </w:r>
      <w:r>
        <w:rPr>
          <w:rFonts w:cs="FrankRuehl"/>
          <w:sz w:val="20"/>
          <w:szCs w:val="22"/>
          <w:rtl/>
        </w:rPr>
        <w:t xml:space="preserve"> ב</w:t>
      </w:r>
      <w:r>
        <w:rPr>
          <w:rFonts w:cs="FrankRuehl" w:hint="cs"/>
          <w:sz w:val="20"/>
          <w:szCs w:val="22"/>
          <w:rtl/>
        </w:rPr>
        <w:t>-</w:t>
      </w:r>
      <w:r>
        <w:rPr>
          <w:rFonts w:cs="FrankRuehl"/>
          <w:sz w:val="20"/>
          <w:szCs w:val="22"/>
          <w:rtl/>
        </w:rPr>
        <w:t xml:space="preserve">2003 התריע גנז המדינה </w:t>
      </w:r>
      <w:r>
        <w:rPr>
          <w:rFonts w:cs="FrankRuehl" w:hint="cs"/>
          <w:sz w:val="20"/>
          <w:szCs w:val="22"/>
          <w:rtl/>
        </w:rPr>
        <w:t xml:space="preserve">דאז, ד"ר טוביה פרילינג, </w:t>
      </w:r>
      <w:r>
        <w:rPr>
          <w:rFonts w:cs="FrankRuehl"/>
          <w:sz w:val="20"/>
          <w:szCs w:val="22"/>
          <w:rtl/>
        </w:rPr>
        <w:t>בפני ראש נתיב</w:t>
      </w:r>
      <w:r>
        <w:rPr>
          <w:rFonts w:cs="FrankRuehl" w:hint="cs"/>
          <w:sz w:val="20"/>
          <w:szCs w:val="22"/>
          <w:rtl/>
        </w:rPr>
        <w:t xml:space="preserve"> הקודם</w:t>
      </w:r>
      <w:r>
        <w:rPr>
          <w:rFonts w:cs="FrankRuehl"/>
          <w:sz w:val="20"/>
          <w:szCs w:val="22"/>
          <w:rtl/>
        </w:rPr>
        <w:t xml:space="preserve">, </w:t>
      </w:r>
      <w:r>
        <w:rPr>
          <w:rFonts w:cs="FrankRuehl" w:hint="cs"/>
          <w:sz w:val="20"/>
          <w:szCs w:val="22"/>
          <w:rtl/>
        </w:rPr>
        <w:t xml:space="preserve">מר </w:t>
      </w:r>
      <w:r>
        <w:rPr>
          <w:rFonts w:cs="FrankRuehl"/>
          <w:sz w:val="20"/>
          <w:szCs w:val="22"/>
          <w:rtl/>
        </w:rPr>
        <w:t>צבי מגן, על כי "המצב בו ת</w:t>
      </w:r>
      <w:r>
        <w:rPr>
          <w:rFonts w:cs="FrankRuehl" w:hint="cs"/>
          <w:sz w:val="20"/>
          <w:szCs w:val="22"/>
          <w:rtl/>
        </w:rPr>
        <w:t>י</w:t>
      </w:r>
      <w:r>
        <w:rPr>
          <w:rFonts w:cs="FrankRuehl"/>
          <w:sz w:val="20"/>
          <w:szCs w:val="22"/>
          <w:rtl/>
        </w:rPr>
        <w:t>עוד מוסד</w:t>
      </w:r>
      <w:r>
        <w:rPr>
          <w:rFonts w:cs="FrankRuehl" w:hint="cs"/>
          <w:sz w:val="20"/>
          <w:szCs w:val="22"/>
          <w:rtl/>
        </w:rPr>
        <w:t>ר</w:t>
      </w:r>
      <w:r>
        <w:rPr>
          <w:rFonts w:cs="FrankRuehl"/>
          <w:sz w:val="20"/>
          <w:szCs w:val="22"/>
          <w:rtl/>
        </w:rPr>
        <w:t>, שמלאו לו שלושים שנה, לא נפתח לעניין הציבור</w:t>
      </w:r>
      <w:r>
        <w:rPr>
          <w:rFonts w:cs="FrankRuehl"/>
          <w:sz w:val="20"/>
          <w:szCs w:val="22"/>
          <w:rtl/>
        </w:rPr>
        <w:t xml:space="preserve"> המתעניין, עומד בניגוד לחוק"</w:t>
      </w:r>
      <w:r>
        <w:rPr>
          <w:rFonts w:cs="FrankRuehl" w:hint="cs"/>
          <w:sz w:val="20"/>
          <w:szCs w:val="22"/>
          <w:rtl/>
        </w:rPr>
        <w:t xml:space="preserve">. הוא </w:t>
      </w:r>
      <w:r>
        <w:rPr>
          <w:rFonts w:cs="FrankRuehl"/>
          <w:sz w:val="20"/>
          <w:szCs w:val="22"/>
          <w:rtl/>
        </w:rPr>
        <w:t>המליץ על מינוי ועדה משותפת לשני הגופים שתגבש מדיניות חשיפה</w:t>
      </w:r>
      <w:r>
        <w:rPr>
          <w:rFonts w:cs="FrankRuehl" w:hint="cs"/>
          <w:sz w:val="20"/>
          <w:szCs w:val="22"/>
          <w:rtl/>
        </w:rPr>
        <w:t>.</w:t>
      </w:r>
      <w:r>
        <w:rPr>
          <w:rFonts w:cs="FrankRuehl"/>
          <w:sz w:val="20"/>
          <w:szCs w:val="22"/>
          <w:rtl/>
        </w:rPr>
        <w:t xml:space="preserve"> באותה שנה </w:t>
      </w:r>
      <w:r>
        <w:rPr>
          <w:rFonts w:cs="FrankRuehl" w:hint="cs"/>
          <w:sz w:val="20"/>
          <w:szCs w:val="22"/>
          <w:rtl/>
        </w:rPr>
        <w:t xml:space="preserve">ביקרה </w:t>
      </w:r>
      <w:r>
        <w:rPr>
          <w:rFonts w:cs="FrankRuehl"/>
          <w:sz w:val="20"/>
          <w:szCs w:val="22"/>
          <w:rtl/>
        </w:rPr>
        <w:t>היועצת המשפטית של משרד ר</w:t>
      </w:r>
      <w:r>
        <w:rPr>
          <w:rFonts w:cs="FrankRuehl" w:hint="cs"/>
          <w:sz w:val="20"/>
          <w:szCs w:val="22"/>
          <w:rtl/>
        </w:rPr>
        <w:t>א</w:t>
      </w:r>
      <w:r>
        <w:rPr>
          <w:rFonts w:cs="FrankRuehl"/>
          <w:sz w:val="20"/>
          <w:szCs w:val="22"/>
          <w:rtl/>
        </w:rPr>
        <w:t>ה"ם</w:t>
      </w:r>
      <w:r>
        <w:rPr>
          <w:rFonts w:cs="FrankRuehl" w:hint="cs"/>
          <w:sz w:val="20"/>
          <w:szCs w:val="22"/>
          <w:rtl/>
        </w:rPr>
        <w:t>, עו"ד שלומית ברנע-פרגו,</w:t>
      </w:r>
      <w:r>
        <w:rPr>
          <w:rFonts w:cs="FrankRuehl"/>
          <w:sz w:val="20"/>
          <w:szCs w:val="22"/>
          <w:rtl/>
        </w:rPr>
        <w:t xml:space="preserve"> את דרישת הארגון לחיסוי הגורף ודרשה מנתיב "לעשות מאמץ לחשוף, במידת האפשר, אף חומר שגילו פחות מ</w:t>
      </w:r>
      <w:r>
        <w:rPr>
          <w:rFonts w:cs="FrankRuehl"/>
          <w:sz w:val="20"/>
          <w:szCs w:val="22"/>
          <w:rtl/>
        </w:rPr>
        <w:t>-30 שנה"</w:t>
      </w:r>
      <w:r>
        <w:rPr>
          <w:rFonts w:cs="FrankRuehl" w:hint="cs"/>
          <w:sz w:val="20"/>
          <w:szCs w:val="22"/>
          <w:rtl/>
        </w:rPr>
        <w:t>.</w:t>
      </w:r>
      <w:r>
        <w:rPr>
          <w:rFonts w:cs="FrankRuehl"/>
          <w:sz w:val="20"/>
          <w:szCs w:val="22"/>
          <w:rtl/>
        </w:rPr>
        <w:t xml:space="preserve"> ב</w:t>
      </w:r>
      <w:r>
        <w:rPr>
          <w:rFonts w:cs="FrankRuehl" w:hint="cs"/>
          <w:sz w:val="20"/>
          <w:szCs w:val="22"/>
          <w:rtl/>
        </w:rPr>
        <w:t>-</w:t>
      </w:r>
      <w:r>
        <w:rPr>
          <w:rFonts w:cs="FrankRuehl"/>
          <w:sz w:val="20"/>
          <w:szCs w:val="22"/>
          <w:rtl/>
        </w:rPr>
        <w:t xml:space="preserve">2004 סיכמו שני הגופים, כי סוגיית החשיפה תידון מחדש לאחר שנה </w:t>
      </w:r>
      <w:r>
        <w:rPr>
          <w:rFonts w:cs="FrankRuehl" w:hint="cs"/>
          <w:sz w:val="20"/>
          <w:szCs w:val="22"/>
          <w:rtl/>
        </w:rPr>
        <w:t>מ</w:t>
      </w:r>
      <w:r>
        <w:rPr>
          <w:rFonts w:cs="FrankRuehl"/>
          <w:sz w:val="20"/>
          <w:szCs w:val="22"/>
          <w:rtl/>
        </w:rPr>
        <w:t>תום העברת חומר נתיב לגנזך</w:t>
      </w:r>
      <w:r>
        <w:rPr>
          <w:rFonts w:cs="FrankRuehl" w:hint="cs"/>
          <w:sz w:val="20"/>
          <w:szCs w:val="22"/>
          <w:rtl/>
        </w:rPr>
        <w:t>,</w:t>
      </w:r>
      <w:r>
        <w:rPr>
          <w:rFonts w:cs="FrankRuehl"/>
          <w:sz w:val="20"/>
          <w:szCs w:val="22"/>
          <w:rtl/>
        </w:rPr>
        <w:t xml:space="preserve"> ועד אז לחשוף חומר ממקורות גלויים רק באישור נתיב</w:t>
      </w:r>
      <w:r>
        <w:rPr>
          <w:rFonts w:cs="FrankRuehl" w:hint="cs"/>
          <w:sz w:val="20"/>
          <w:szCs w:val="22"/>
          <w:rtl/>
        </w:rPr>
        <w:t>.</w:t>
      </w:r>
    </w:p>
    <w:p w:rsidR="00000000">
      <w:pPr>
        <w:spacing w:after="120" w:line="230" w:lineRule="exact"/>
        <w:jc w:val="both"/>
        <w:rPr>
          <w:rFonts w:cs="FrankRuehl" w:hint="cs"/>
          <w:sz w:val="20"/>
          <w:szCs w:val="22"/>
          <w:rtl/>
        </w:rPr>
      </w:pPr>
      <w:r>
        <w:rPr>
          <w:rFonts w:cs="FrankRuehl"/>
          <w:sz w:val="20"/>
          <w:szCs w:val="22"/>
          <w:rtl/>
        </w:rPr>
        <w:t>בשנים 2004-2006 ניהלו גנזך המדינה ונתיב מגעים עם "מרכז ליאוניד נבזלין לחקר יהדות רוסיה ומזרח אירופה" שליד ה</w:t>
      </w:r>
      <w:r>
        <w:rPr>
          <w:rFonts w:cs="FrankRuehl"/>
          <w:sz w:val="20"/>
          <w:szCs w:val="22"/>
          <w:rtl/>
        </w:rPr>
        <w:t>אוניברסיטה העברית, שהסכים לממן בסכום של 10,000 דולר את תחילת חשיפתם של המסמכים לציבור. המגעים הללו לא הבשילו לכלל עשייה</w:t>
      </w:r>
      <w:r>
        <w:rPr>
          <w:rFonts w:cs="FrankRuehl" w:hint="cs"/>
          <w:sz w:val="20"/>
          <w:szCs w:val="22"/>
          <w:rtl/>
        </w:rPr>
        <w:t xml:space="preserve">. </w:t>
      </w:r>
      <w:r>
        <w:rPr>
          <w:rFonts w:cs="FrankRuehl"/>
          <w:sz w:val="20"/>
          <w:szCs w:val="22"/>
          <w:rtl/>
        </w:rPr>
        <w:t>גנז המדינה</w:t>
      </w:r>
      <w:r>
        <w:rPr>
          <w:rFonts w:cs="FrankRuehl" w:hint="cs"/>
          <w:sz w:val="20"/>
          <w:szCs w:val="22"/>
          <w:rtl/>
        </w:rPr>
        <w:t xml:space="preserve"> הקודם</w:t>
      </w:r>
      <w:r>
        <w:rPr>
          <w:rFonts w:cs="FrankRuehl"/>
          <w:sz w:val="20"/>
          <w:szCs w:val="22"/>
          <w:rtl/>
        </w:rPr>
        <w:t>, ד"ר יהושע פר</w:t>
      </w:r>
      <w:r>
        <w:rPr>
          <w:rFonts w:cs="FrankRuehl" w:hint="cs"/>
          <w:sz w:val="20"/>
          <w:szCs w:val="22"/>
          <w:rtl/>
        </w:rPr>
        <w:t>וינדליך מסר לעורכי הביקורת באפריל 2009, כי הדבר נבע מ</w:t>
      </w:r>
      <w:r>
        <w:rPr>
          <w:rFonts w:cs="FrankRuehl"/>
          <w:sz w:val="20"/>
          <w:szCs w:val="22"/>
          <w:rtl/>
        </w:rPr>
        <w:t>התנגדות הי</w:t>
      </w:r>
      <w:r>
        <w:rPr>
          <w:rFonts w:cs="FrankRuehl" w:hint="cs"/>
          <w:sz w:val="20"/>
          <w:szCs w:val="22"/>
          <w:rtl/>
        </w:rPr>
        <w:t xml:space="preserve">יעוץ </w:t>
      </w:r>
      <w:r>
        <w:rPr>
          <w:rFonts w:cs="FrankRuehl"/>
          <w:sz w:val="20"/>
          <w:szCs w:val="22"/>
          <w:rtl/>
        </w:rPr>
        <w:t>המשפטי במשרד ראה"ם למימון פרויקט רשמי</w:t>
      </w:r>
      <w:r>
        <w:rPr>
          <w:rFonts w:cs="FrankRuehl"/>
          <w:sz w:val="20"/>
          <w:szCs w:val="22"/>
          <w:rtl/>
        </w:rPr>
        <w:t xml:space="preserve"> בכסף פרטי</w:t>
      </w:r>
      <w:r>
        <w:rPr>
          <w:rFonts w:cs="FrankRuehl" w:hint="cs"/>
          <w:sz w:val="20"/>
          <w:szCs w:val="22"/>
          <w:rtl/>
        </w:rPr>
        <w:t>.</w:t>
      </w:r>
    </w:p>
    <w:p w:rsidR="00000000">
      <w:pPr>
        <w:spacing w:after="120" w:line="230" w:lineRule="exact"/>
        <w:jc w:val="both"/>
        <w:rPr>
          <w:rFonts w:cs="FrankRuehl" w:hint="cs"/>
          <w:sz w:val="20"/>
          <w:szCs w:val="22"/>
          <w:rtl/>
        </w:rPr>
      </w:pPr>
      <w:r>
        <w:rPr>
          <w:rFonts w:cs="FrankRuehl"/>
          <w:sz w:val="20"/>
          <w:szCs w:val="22"/>
          <w:rtl/>
        </w:rPr>
        <w:t xml:space="preserve">במועד הביקורת טרם נחשף חומר נתיב כלשהו לציבור, אף </w:t>
      </w:r>
      <w:r>
        <w:rPr>
          <w:rFonts w:cs="FrankRuehl" w:hint="cs"/>
          <w:sz w:val="20"/>
          <w:szCs w:val="22"/>
          <w:rtl/>
        </w:rPr>
        <w:t xml:space="preserve">על פי </w:t>
      </w:r>
      <w:r>
        <w:rPr>
          <w:rFonts w:cs="FrankRuehl"/>
          <w:sz w:val="20"/>
          <w:szCs w:val="22"/>
          <w:rtl/>
        </w:rPr>
        <w:t xml:space="preserve">שעבר המועד החוקי </w:t>
      </w:r>
      <w:r>
        <w:rPr>
          <w:rFonts w:cs="FrankRuehl" w:hint="cs"/>
          <w:sz w:val="20"/>
          <w:szCs w:val="22"/>
          <w:rtl/>
        </w:rPr>
        <w:t>לחסיונ</w:t>
      </w:r>
      <w:r>
        <w:rPr>
          <w:rFonts w:cs="FrankRuehl" w:hint="eastAsia"/>
          <w:sz w:val="20"/>
          <w:szCs w:val="22"/>
          <w:rtl/>
        </w:rPr>
        <w:t>ו</w:t>
      </w:r>
      <w:r>
        <w:rPr>
          <w:rFonts w:cs="FrankRuehl"/>
          <w:sz w:val="20"/>
          <w:szCs w:val="22"/>
          <w:rtl/>
        </w:rPr>
        <w:t xml:space="preserve"> הגורף. לדברי גנז המדינה</w:t>
      </w:r>
      <w:r>
        <w:rPr>
          <w:rFonts w:cs="FrankRuehl" w:hint="cs"/>
          <w:sz w:val="20"/>
          <w:szCs w:val="22"/>
          <w:rtl/>
        </w:rPr>
        <w:t xml:space="preserve"> הקודם,</w:t>
      </w:r>
      <w:r>
        <w:rPr>
          <w:rFonts w:cs="FrankRuehl"/>
          <w:sz w:val="20"/>
          <w:szCs w:val="22"/>
          <w:rtl/>
        </w:rPr>
        <w:t xml:space="preserve"> </w:t>
      </w:r>
      <w:r>
        <w:rPr>
          <w:rFonts w:cs="FrankRuehl" w:hint="cs"/>
          <w:sz w:val="20"/>
          <w:szCs w:val="22"/>
          <w:rtl/>
        </w:rPr>
        <w:t>ד"ר יהושע פרוינדליך, לעורכי הביקורת (אפריל 2009),</w:t>
      </w:r>
      <w:r>
        <w:rPr>
          <w:rFonts w:cs="FrankRuehl"/>
          <w:sz w:val="20"/>
          <w:szCs w:val="22"/>
          <w:rtl/>
        </w:rPr>
        <w:t xml:space="preserve"> הוא </w:t>
      </w:r>
      <w:r>
        <w:rPr>
          <w:rFonts w:cs="FrankRuehl" w:hint="cs"/>
          <w:sz w:val="20"/>
          <w:szCs w:val="22"/>
          <w:rtl/>
        </w:rPr>
        <w:t>היה מודע לכך שאינו פועל בהתאם ל</w:t>
      </w:r>
      <w:r>
        <w:rPr>
          <w:rFonts w:cs="FrankRuehl"/>
          <w:sz w:val="20"/>
          <w:szCs w:val="22"/>
          <w:rtl/>
        </w:rPr>
        <w:t xml:space="preserve">חוק, שכן </w:t>
      </w:r>
      <w:r>
        <w:rPr>
          <w:rFonts w:cs="FrankRuehl" w:hint="cs"/>
          <w:sz w:val="20"/>
          <w:szCs w:val="22"/>
          <w:rtl/>
        </w:rPr>
        <w:t xml:space="preserve">לא נמצא </w:t>
      </w:r>
      <w:r>
        <w:rPr>
          <w:rFonts w:cs="FrankRuehl"/>
          <w:sz w:val="20"/>
          <w:szCs w:val="22"/>
          <w:rtl/>
        </w:rPr>
        <w:t>ברשותו תקציב להעסיק חושפים לחו</w:t>
      </w:r>
      <w:r>
        <w:rPr>
          <w:rFonts w:cs="FrankRuehl"/>
          <w:sz w:val="20"/>
          <w:szCs w:val="22"/>
          <w:rtl/>
        </w:rPr>
        <w:t xml:space="preserve">מר נתיב, מה עוד שהחשיפה ותקציבה </w:t>
      </w:r>
      <w:r>
        <w:rPr>
          <w:rFonts w:cs="FrankRuehl" w:hint="cs"/>
          <w:sz w:val="20"/>
          <w:szCs w:val="22"/>
          <w:rtl/>
        </w:rPr>
        <w:t xml:space="preserve">נמצאים </w:t>
      </w:r>
      <w:r>
        <w:rPr>
          <w:rFonts w:cs="FrankRuehl"/>
          <w:sz w:val="20"/>
          <w:szCs w:val="22"/>
          <w:rtl/>
        </w:rPr>
        <w:t>באחריות הארגון מייצר החומר</w:t>
      </w:r>
      <w:r>
        <w:rPr>
          <w:rFonts w:cs="FrankRuehl" w:hint="cs"/>
          <w:sz w:val="20"/>
          <w:szCs w:val="22"/>
          <w:rtl/>
        </w:rPr>
        <w:t>,</w:t>
      </w:r>
      <w:r>
        <w:rPr>
          <w:rFonts w:cs="FrankRuehl"/>
          <w:sz w:val="20"/>
          <w:szCs w:val="22"/>
          <w:rtl/>
        </w:rPr>
        <w:t xml:space="preserve"> ונתיב לא העמיד לרשותו תקציב כזה. עם זאת, הסביר</w:t>
      </w:r>
      <w:r>
        <w:rPr>
          <w:rFonts w:cs="FrankRuehl" w:hint="cs"/>
          <w:sz w:val="20"/>
          <w:szCs w:val="22"/>
          <w:rtl/>
        </w:rPr>
        <w:t>,</w:t>
      </w:r>
      <w:r>
        <w:rPr>
          <w:rFonts w:cs="FrankRuehl"/>
          <w:sz w:val="20"/>
          <w:szCs w:val="22"/>
          <w:rtl/>
        </w:rPr>
        <w:t xml:space="preserve"> כי משרד רא</w:t>
      </w:r>
      <w:r>
        <w:rPr>
          <w:rFonts w:cs="FrankRuehl" w:hint="cs"/>
          <w:sz w:val="20"/>
          <w:szCs w:val="22"/>
          <w:rtl/>
        </w:rPr>
        <w:t>ה"ם</w:t>
      </w:r>
      <w:r>
        <w:rPr>
          <w:rFonts w:cs="FrankRuehl"/>
          <w:sz w:val="20"/>
          <w:szCs w:val="22"/>
          <w:rtl/>
        </w:rPr>
        <w:t xml:space="preserve"> הוא הגורם ה</w:t>
      </w:r>
      <w:r>
        <w:rPr>
          <w:rFonts w:cs="FrankRuehl" w:hint="cs"/>
          <w:sz w:val="20"/>
          <w:szCs w:val="22"/>
          <w:rtl/>
        </w:rPr>
        <w:t>מ</w:t>
      </w:r>
      <w:r>
        <w:rPr>
          <w:rFonts w:cs="FrankRuehl"/>
          <w:sz w:val="20"/>
          <w:szCs w:val="22"/>
          <w:rtl/>
        </w:rPr>
        <w:t>ממן את עיקר עבודת החשיפה בגנזך ובכללו את חומר מש</w:t>
      </w:r>
      <w:r>
        <w:rPr>
          <w:rFonts w:cs="FrankRuehl" w:hint="cs"/>
          <w:sz w:val="20"/>
          <w:szCs w:val="22"/>
          <w:rtl/>
        </w:rPr>
        <w:t>ה"ח</w:t>
      </w:r>
      <w:r>
        <w:rPr>
          <w:rFonts w:cs="FrankRuehl"/>
          <w:sz w:val="20"/>
          <w:szCs w:val="22"/>
          <w:rtl/>
        </w:rPr>
        <w:t>. לדבריו, הוא לא פנה בשנים האחרונות לנתיב בעניין זה</w:t>
      </w:r>
      <w:r>
        <w:rPr>
          <w:rFonts w:cs="FrankRuehl" w:hint="cs"/>
          <w:sz w:val="20"/>
          <w:szCs w:val="22"/>
          <w:rtl/>
        </w:rPr>
        <w:t>.</w:t>
      </w:r>
      <w:r>
        <w:rPr>
          <w:rFonts w:cs="FrankRuehl"/>
          <w:sz w:val="20"/>
          <w:szCs w:val="22"/>
          <w:rtl/>
        </w:rPr>
        <w:t xml:space="preserve"> </w:t>
      </w:r>
    </w:p>
    <w:p w:rsidR="00000000">
      <w:pPr>
        <w:spacing w:after="240" w:line="230" w:lineRule="exact"/>
        <w:jc w:val="both"/>
        <w:rPr>
          <w:rFonts w:cs="FrankRuehl" w:hint="cs"/>
          <w:sz w:val="20"/>
          <w:szCs w:val="22"/>
          <w:rtl/>
        </w:rPr>
      </w:pPr>
      <w:r>
        <w:rPr>
          <w:rFonts w:cs="FrankRuehl"/>
          <w:sz w:val="20"/>
          <w:szCs w:val="22"/>
          <w:rtl/>
        </w:rPr>
        <w:t>בביקורת על</w:t>
      </w:r>
      <w:r>
        <w:rPr>
          <w:rFonts w:cs="FrankRuehl"/>
          <w:sz w:val="20"/>
          <w:szCs w:val="22"/>
          <w:rtl/>
        </w:rPr>
        <w:t>ה, כי למרות הנחיות משרד היועץ המשפטי במשרד רא</w:t>
      </w:r>
      <w:r>
        <w:rPr>
          <w:rFonts w:cs="FrankRuehl" w:hint="cs"/>
          <w:sz w:val="20"/>
          <w:szCs w:val="22"/>
          <w:rtl/>
        </w:rPr>
        <w:t>ה"ם</w:t>
      </w:r>
      <w:r>
        <w:rPr>
          <w:rFonts w:cs="FrankRuehl"/>
          <w:sz w:val="20"/>
          <w:szCs w:val="22"/>
          <w:rtl/>
        </w:rPr>
        <w:t xml:space="preserve">, </w:t>
      </w:r>
      <w:r>
        <w:rPr>
          <w:rFonts w:cs="FrankRuehl" w:hint="cs"/>
          <w:sz w:val="20"/>
          <w:szCs w:val="22"/>
          <w:rtl/>
        </w:rPr>
        <w:t>הרי ש</w:t>
      </w:r>
      <w:r>
        <w:rPr>
          <w:rFonts w:cs="FrankRuehl"/>
          <w:sz w:val="20"/>
          <w:szCs w:val="22"/>
          <w:rtl/>
        </w:rPr>
        <w:t xml:space="preserve">לפחות עד </w:t>
      </w:r>
      <w:r>
        <w:rPr>
          <w:rFonts w:cs="FrankRuehl" w:hint="cs"/>
          <w:sz w:val="20"/>
          <w:szCs w:val="22"/>
          <w:rtl/>
        </w:rPr>
        <w:t xml:space="preserve">אמצע </w:t>
      </w:r>
      <w:r>
        <w:rPr>
          <w:rFonts w:cs="FrankRuehl"/>
          <w:sz w:val="20"/>
          <w:szCs w:val="22"/>
          <w:rtl/>
        </w:rPr>
        <w:t>2007 בנתיב עדיין המשיכו להתייחס לחומר הארכיוני המצוי בקטגוריה שתקופת חיסויה הוא 50 שנה</w:t>
      </w:r>
      <w:r>
        <w:rPr>
          <w:rFonts w:cs="FrankRuehl" w:hint="cs"/>
          <w:sz w:val="20"/>
          <w:szCs w:val="22"/>
          <w:rtl/>
        </w:rPr>
        <w:t>,</w:t>
      </w:r>
      <w:r>
        <w:rPr>
          <w:rFonts w:cs="FrankRuehl"/>
          <w:sz w:val="20"/>
          <w:szCs w:val="22"/>
          <w:rtl/>
        </w:rPr>
        <w:t xml:space="preserve"> ולא 30 שנה</w:t>
      </w:r>
      <w:r>
        <w:rPr>
          <w:rFonts w:cs="FrankRuehl" w:hint="cs"/>
          <w:sz w:val="20"/>
          <w:szCs w:val="22"/>
          <w:rtl/>
        </w:rPr>
        <w:t>.</w:t>
      </w:r>
    </w:p>
    <w:p w:rsidR="00000000">
      <w:pPr>
        <w:spacing w:line="220" w:lineRule="exact"/>
        <w:jc w:val="both"/>
        <w:rPr>
          <w:rFonts w:cs="FrankRuehl" w:hint="cs"/>
          <w:sz w:val="20"/>
          <w:szCs w:val="22"/>
          <w:rtl/>
        </w:rPr>
      </w:pPr>
      <w:r>
        <w:rPr>
          <w:rFonts w:cs="FrankRuehl"/>
          <w:sz w:val="20"/>
          <w:szCs w:val="22"/>
          <w:rtl/>
        </w:rPr>
        <w:br w:type="page"/>
      </w:r>
    </w:p>
    <w:p w:rsidR="00000000">
      <w:pPr>
        <w:pStyle w:val="RESHET"/>
        <w:keepLines/>
        <w:rPr>
          <w:rFonts w:hint="cs"/>
          <w:sz w:val="20"/>
          <w:rtl/>
        </w:rPr>
      </w:pPr>
      <w:r>
        <w:rPr>
          <w:rFonts w:hint="cs"/>
          <w:sz w:val="20"/>
          <w:rtl/>
        </w:rPr>
        <w:t xml:space="preserve">משרד </w:t>
      </w:r>
      <w:r>
        <w:rPr>
          <w:sz w:val="20"/>
          <w:rtl/>
        </w:rPr>
        <w:t>מבקר המדינה מ</w:t>
      </w:r>
      <w:r>
        <w:rPr>
          <w:rFonts w:hint="cs"/>
          <w:sz w:val="20"/>
          <w:rtl/>
        </w:rPr>
        <w:t>עיר על כן, ש</w:t>
      </w:r>
      <w:r>
        <w:rPr>
          <w:sz w:val="20"/>
          <w:rtl/>
        </w:rPr>
        <w:t xml:space="preserve">נתיב </w:t>
      </w:r>
      <w:r>
        <w:rPr>
          <w:rFonts w:hint="cs"/>
          <w:sz w:val="20"/>
          <w:rtl/>
        </w:rPr>
        <w:t xml:space="preserve">אינו פועל בהתאם לחוק זה </w:t>
      </w:r>
      <w:r>
        <w:rPr>
          <w:sz w:val="20"/>
          <w:rtl/>
        </w:rPr>
        <w:t>שנים ארוכות</w:t>
      </w:r>
      <w:r>
        <w:rPr>
          <w:rFonts w:hint="cs"/>
          <w:sz w:val="20"/>
          <w:rtl/>
        </w:rPr>
        <w:t>,</w:t>
      </w:r>
      <w:r>
        <w:rPr>
          <w:sz w:val="20"/>
          <w:rtl/>
        </w:rPr>
        <w:t xml:space="preserve"> </w:t>
      </w:r>
      <w:r>
        <w:rPr>
          <w:rFonts w:hint="cs"/>
          <w:sz w:val="20"/>
          <w:rtl/>
        </w:rPr>
        <w:t>ו</w:t>
      </w:r>
      <w:r>
        <w:rPr>
          <w:sz w:val="20"/>
          <w:rtl/>
        </w:rPr>
        <w:t xml:space="preserve">גנזך המדינה </w:t>
      </w:r>
      <w:r>
        <w:rPr>
          <w:sz w:val="20"/>
          <w:rtl/>
        </w:rPr>
        <w:t>אינו פועל, זה שלוש שנים לפחות, לשינוי המצב. לדעת מבקר המדינה</w:t>
      </w:r>
      <w:r>
        <w:rPr>
          <w:rFonts w:hint="cs"/>
          <w:sz w:val="20"/>
          <w:rtl/>
        </w:rPr>
        <w:t>,</w:t>
      </w:r>
      <w:r>
        <w:rPr>
          <w:sz w:val="20"/>
          <w:rtl/>
        </w:rPr>
        <w:t xml:space="preserve"> על שני הגופים </w:t>
      </w:r>
      <w:r>
        <w:rPr>
          <w:rFonts w:hint="cs"/>
          <w:sz w:val="20"/>
          <w:rtl/>
        </w:rPr>
        <w:t xml:space="preserve">- נתיב וגנזך המדינה - </w:t>
      </w:r>
      <w:r>
        <w:rPr>
          <w:sz w:val="20"/>
          <w:rtl/>
        </w:rPr>
        <w:t>לקבוע בהקדם מדיניות וכללים לחשיפת החומר הארכיוני של נתיב, שתקופת הח</w:t>
      </w:r>
      <w:r>
        <w:rPr>
          <w:rFonts w:hint="cs"/>
          <w:sz w:val="20"/>
          <w:rtl/>
        </w:rPr>
        <w:t>י</w:t>
      </w:r>
      <w:r>
        <w:rPr>
          <w:sz w:val="20"/>
          <w:rtl/>
        </w:rPr>
        <w:t xml:space="preserve">סוי הגורפת שלו בת 30 השנה הסתיימה, להקצות לפרויקט החשיפה את התקציב הדרוש (אם מתקציב נתיב, </w:t>
      </w:r>
      <w:r>
        <w:rPr>
          <w:rFonts w:hint="cs"/>
          <w:sz w:val="20"/>
          <w:rtl/>
        </w:rPr>
        <w:t>ו</w:t>
      </w:r>
      <w:r>
        <w:rPr>
          <w:sz w:val="20"/>
          <w:rtl/>
        </w:rPr>
        <w:t>אם מתקציב משרד ר</w:t>
      </w:r>
      <w:r>
        <w:rPr>
          <w:rFonts w:hint="cs"/>
          <w:sz w:val="20"/>
          <w:rtl/>
        </w:rPr>
        <w:t>אה"ם</w:t>
      </w:r>
      <w:r>
        <w:rPr>
          <w:sz w:val="20"/>
          <w:rtl/>
        </w:rPr>
        <w:t>, שנתיב כפוף אליו) ולהתחיל בתהליך החשיפה, כך ש</w:t>
      </w:r>
      <w:r>
        <w:rPr>
          <w:rFonts w:hint="cs"/>
          <w:sz w:val="20"/>
          <w:rtl/>
        </w:rPr>
        <w:t>יי</w:t>
      </w:r>
      <w:r>
        <w:rPr>
          <w:sz w:val="20"/>
          <w:rtl/>
        </w:rPr>
        <w:t>שמרו סודות המדינה התקפים וכללי צנעת הפרט</w:t>
      </w:r>
      <w:r>
        <w:rPr>
          <w:rFonts w:hint="cs"/>
          <w:sz w:val="20"/>
          <w:rtl/>
        </w:rPr>
        <w:t>,</w:t>
      </w:r>
      <w:r>
        <w:rPr>
          <w:sz w:val="20"/>
          <w:rtl/>
        </w:rPr>
        <w:t xml:space="preserve"> ו</w:t>
      </w:r>
      <w:r>
        <w:rPr>
          <w:rFonts w:hint="cs"/>
          <w:sz w:val="20"/>
          <w:rtl/>
        </w:rPr>
        <w:t>במקביל</w:t>
      </w:r>
      <w:r>
        <w:rPr>
          <w:sz w:val="20"/>
          <w:rtl/>
        </w:rPr>
        <w:t xml:space="preserve"> תכובד זכות הציבור לדעת.</w:t>
      </w:r>
      <w:r>
        <w:rPr>
          <w:rFonts w:hint="cs"/>
          <w:sz w:val="20"/>
          <w:rtl/>
        </w:rPr>
        <w:t xml:space="preserve"> אם לא יגיעו שני הגופים לכלל הסכמה, עליהם להעביר את ההכרעה בנושא למנכ"ל משרד ראה"ם.</w:t>
      </w:r>
    </w:p>
    <w:p w:rsidR="00000000">
      <w:pPr>
        <w:spacing w:before="180" w:after="120" w:line="230" w:lineRule="exact"/>
        <w:jc w:val="both"/>
        <w:rPr>
          <w:rFonts w:cs="FrankRuehl" w:hint="cs"/>
          <w:sz w:val="20"/>
          <w:szCs w:val="22"/>
          <w:rtl/>
        </w:rPr>
      </w:pPr>
      <w:r>
        <w:rPr>
          <w:rFonts w:cs="FrankRuehl" w:hint="cs"/>
          <w:sz w:val="20"/>
          <w:szCs w:val="22"/>
          <w:rtl/>
        </w:rPr>
        <w:t>בהתייחסות לטיוטת הביקורת מסר ג</w:t>
      </w:r>
      <w:r>
        <w:rPr>
          <w:rFonts w:cs="FrankRuehl" w:hint="cs"/>
          <w:sz w:val="20"/>
          <w:szCs w:val="22"/>
          <w:rtl/>
        </w:rPr>
        <w:t>נזך המדינה למשרד מבקר המדינה בינואר 2011, כי בבדיקה שנערכה בגנזך בעקבות טיוטת הביקורת עלה, כי "יש כמויות רבות של חומר... שראוי ואפשר לחשפן לעיון הציבור". לפיכך, הגנז פנה לראש נתיב בבקשה לפתוח במהלך של איתור החומרים הראויים לחשיפה ושל מציאת אנשים שיועסקו כח</w:t>
      </w:r>
      <w:r>
        <w:rPr>
          <w:rFonts w:cs="FrankRuehl" w:hint="cs"/>
          <w:sz w:val="20"/>
          <w:szCs w:val="22"/>
          <w:rtl/>
        </w:rPr>
        <w:t>ושפי חומר. עוד מסר הגנז, כי "הגנזך רואה את החומרים של לשכת הקשר... כאחד המקטעים החשובים ביותר של פעילות מדינת ישראל בשנים האחרונות ולכן, שמירתם, רישומם, ופתיחתם לציבור היא בעדיפות גבוהה בגנזך המדינה".</w:t>
      </w:r>
    </w:p>
    <w:p w:rsidR="00000000">
      <w:pPr>
        <w:spacing w:after="120" w:line="230" w:lineRule="exact"/>
        <w:jc w:val="both"/>
        <w:rPr>
          <w:rFonts w:cs="FrankRuehl" w:hint="cs"/>
          <w:sz w:val="20"/>
          <w:szCs w:val="22"/>
          <w:rtl/>
        </w:rPr>
      </w:pPr>
      <w:r>
        <w:rPr>
          <w:rFonts w:cs="FrankRuehl" w:hint="cs"/>
          <w:sz w:val="20"/>
          <w:szCs w:val="22"/>
          <w:rtl/>
        </w:rPr>
        <w:t>ב</w:t>
      </w:r>
      <w:r>
        <w:rPr>
          <w:rFonts w:cs="FrankRuehl"/>
          <w:sz w:val="20"/>
          <w:szCs w:val="22"/>
          <w:rtl/>
        </w:rPr>
        <w:t>תקנות שהתקין גנז המדינה בדבר עיון בחומר הארכיוני המופק</w:t>
      </w:r>
      <w:r>
        <w:rPr>
          <w:rFonts w:cs="FrankRuehl"/>
          <w:sz w:val="20"/>
          <w:szCs w:val="22"/>
          <w:rtl/>
        </w:rPr>
        <w:t xml:space="preserve">ד בגנזך </w:t>
      </w:r>
      <w:r>
        <w:rPr>
          <w:rFonts w:cs="FrankRuehl" w:hint="cs"/>
          <w:sz w:val="20"/>
          <w:szCs w:val="22"/>
          <w:rtl/>
        </w:rPr>
        <w:t>נקבע</w:t>
      </w:r>
      <w:r>
        <w:rPr>
          <w:rFonts w:cs="FrankRuehl"/>
          <w:sz w:val="20"/>
          <w:szCs w:val="22"/>
          <w:rtl/>
        </w:rPr>
        <w:t>, כי "חשיפת חומר מוגבל יעשה המפקיד בהתייעצות עם הגנז במקרים הבאים:</w:t>
      </w:r>
      <w:r>
        <w:rPr>
          <w:rFonts w:cs="FrankRuehl" w:hint="cs"/>
          <w:sz w:val="20"/>
          <w:szCs w:val="22"/>
          <w:rtl/>
        </w:rPr>
        <w:t xml:space="preserve">  </w:t>
      </w:r>
      <w:r>
        <w:rPr>
          <w:rFonts w:cs="FrankRuehl"/>
          <w:sz w:val="20"/>
          <w:szCs w:val="22"/>
          <w:rtl/>
        </w:rPr>
        <w:t xml:space="preserve"> (1) </w:t>
      </w:r>
      <w:r>
        <w:rPr>
          <w:rFonts w:cs="FrankRuehl" w:hint="cs"/>
          <w:sz w:val="20"/>
          <w:szCs w:val="22"/>
          <w:rtl/>
        </w:rPr>
        <w:t xml:space="preserve"> </w:t>
      </w:r>
      <w:r>
        <w:rPr>
          <w:rFonts w:cs="FrankRuehl"/>
          <w:sz w:val="20"/>
          <w:szCs w:val="22"/>
          <w:rtl/>
        </w:rPr>
        <w:t xml:space="preserve">בתום התקופה [שנקבעה בתקנות]. </w:t>
      </w:r>
      <w:r>
        <w:rPr>
          <w:rFonts w:cs="FrankRuehl" w:hint="cs"/>
          <w:sz w:val="20"/>
          <w:szCs w:val="22"/>
          <w:rtl/>
        </w:rPr>
        <w:t xml:space="preserve">  </w:t>
      </w:r>
      <w:r>
        <w:rPr>
          <w:rFonts w:cs="FrankRuehl"/>
          <w:sz w:val="20"/>
          <w:szCs w:val="22"/>
          <w:rtl/>
        </w:rPr>
        <w:t>(2)</w:t>
      </w:r>
      <w:r>
        <w:rPr>
          <w:rFonts w:cs="FrankRuehl" w:hint="cs"/>
          <w:sz w:val="20"/>
          <w:szCs w:val="22"/>
          <w:rtl/>
        </w:rPr>
        <w:t xml:space="preserve"> </w:t>
      </w:r>
      <w:r>
        <w:rPr>
          <w:rFonts w:cs="FrankRuehl"/>
          <w:sz w:val="20"/>
          <w:szCs w:val="22"/>
          <w:rtl/>
        </w:rPr>
        <w:t xml:space="preserve"> בתום תקופה קצרה ממנה, לפי החלטת המפקיד. </w:t>
      </w:r>
      <w:r>
        <w:rPr>
          <w:rFonts w:cs="FrankRuehl" w:hint="cs"/>
          <w:sz w:val="20"/>
          <w:szCs w:val="22"/>
          <w:rtl/>
        </w:rPr>
        <w:t xml:space="preserve">  </w:t>
      </w:r>
      <w:r>
        <w:rPr>
          <w:rFonts w:cs="FrankRuehl"/>
          <w:sz w:val="20"/>
          <w:szCs w:val="22"/>
          <w:rtl/>
        </w:rPr>
        <w:t xml:space="preserve">(3) </w:t>
      </w:r>
      <w:r>
        <w:rPr>
          <w:rFonts w:cs="FrankRuehl" w:hint="cs"/>
          <w:sz w:val="20"/>
          <w:szCs w:val="22"/>
          <w:rtl/>
        </w:rPr>
        <w:t xml:space="preserve"> </w:t>
      </w:r>
      <w:r>
        <w:rPr>
          <w:rFonts w:cs="FrankRuehl"/>
          <w:sz w:val="20"/>
          <w:szCs w:val="22"/>
          <w:rtl/>
        </w:rPr>
        <w:t>על פי בקשת מורשה</w:t>
      </w:r>
      <w:r>
        <w:rPr>
          <w:rStyle w:val="FootnoteReference"/>
          <w:rFonts w:cs="FrankRuehl"/>
          <w:sz w:val="20"/>
          <w:szCs w:val="22"/>
          <w:rtl/>
        </w:rPr>
        <w:footnoteReference w:id="57"/>
      </w:r>
      <w:r>
        <w:rPr>
          <w:rFonts w:cs="FrankRuehl" w:hint="cs"/>
          <w:sz w:val="20"/>
          <w:szCs w:val="22"/>
          <w:rtl/>
        </w:rPr>
        <w:t>.</w:t>
      </w:r>
      <w:r>
        <w:rPr>
          <w:rFonts w:cs="FrankRuehl"/>
          <w:sz w:val="20"/>
          <w:szCs w:val="22"/>
          <w:rtl/>
        </w:rPr>
        <w:t xml:space="preserve"> חומר החשוף לעיון מורשה...</w:t>
      </w:r>
      <w:r>
        <w:rPr>
          <w:rFonts w:cs="FrankRuehl" w:hint="cs"/>
          <w:sz w:val="20"/>
          <w:szCs w:val="22"/>
          <w:rtl/>
        </w:rPr>
        <w:t xml:space="preserve"> </w:t>
      </w:r>
      <w:r>
        <w:rPr>
          <w:rFonts w:cs="FrankRuehl"/>
          <w:sz w:val="20"/>
          <w:szCs w:val="22"/>
          <w:rtl/>
        </w:rPr>
        <w:t>יהיה חשוף גם לעיון הקהל, אם החליט המפקיד ב</w:t>
      </w:r>
      <w:r>
        <w:rPr>
          <w:rFonts w:cs="FrankRuehl"/>
          <w:sz w:val="20"/>
          <w:szCs w:val="22"/>
          <w:rtl/>
        </w:rPr>
        <w:t>התייעצות עם הגנז שאין החומר סודי או חשאי"</w:t>
      </w:r>
      <w:r>
        <w:rPr>
          <w:rStyle w:val="FootnoteReference"/>
          <w:rFonts w:cs="FrankRuehl"/>
          <w:sz w:val="20"/>
          <w:szCs w:val="22"/>
          <w:rtl/>
        </w:rPr>
        <w:footnoteReference w:id="58"/>
      </w:r>
      <w:r>
        <w:rPr>
          <w:rFonts w:cs="FrankRuehl" w:hint="cs"/>
          <w:sz w:val="20"/>
          <w:szCs w:val="22"/>
          <w:rtl/>
        </w:rPr>
        <w:t>.</w:t>
      </w:r>
    </w:p>
    <w:p w:rsidR="00000000">
      <w:pPr>
        <w:spacing w:after="120" w:line="230" w:lineRule="exact"/>
        <w:jc w:val="both"/>
        <w:rPr>
          <w:rFonts w:cs="FrankRuehl" w:hint="cs"/>
          <w:sz w:val="20"/>
          <w:szCs w:val="22"/>
          <w:rtl/>
        </w:rPr>
      </w:pPr>
      <w:r>
        <w:rPr>
          <w:rFonts w:cs="FrankRuehl"/>
          <w:sz w:val="20"/>
          <w:szCs w:val="22"/>
          <w:rtl/>
        </w:rPr>
        <w:t>בביקורת עלה</w:t>
      </w:r>
      <w:r>
        <w:rPr>
          <w:rFonts w:cs="FrankRuehl" w:hint="cs"/>
          <w:sz w:val="20"/>
          <w:szCs w:val="22"/>
          <w:rtl/>
        </w:rPr>
        <w:t>,</w:t>
      </w:r>
      <w:r>
        <w:rPr>
          <w:rFonts w:cs="FrankRuehl"/>
          <w:sz w:val="20"/>
          <w:szCs w:val="22"/>
          <w:rtl/>
        </w:rPr>
        <w:t xml:space="preserve"> כי הארגון העניק למבקשים מן הציבור הקשורים או שהיו קשורים לנתיב זכות לעיין ולהשתמש בחומר ארכיוני השמור במגנזה</w:t>
      </w:r>
      <w:r>
        <w:rPr>
          <w:rFonts w:cs="FrankRuehl" w:hint="cs"/>
          <w:sz w:val="20"/>
          <w:szCs w:val="22"/>
          <w:rtl/>
        </w:rPr>
        <w:t>,</w:t>
      </w:r>
      <w:r>
        <w:rPr>
          <w:rFonts w:cs="FrankRuehl"/>
          <w:sz w:val="20"/>
          <w:szCs w:val="22"/>
          <w:rtl/>
        </w:rPr>
        <w:t xml:space="preserve"> </w:t>
      </w:r>
      <w:r>
        <w:rPr>
          <w:rFonts w:cs="FrankRuehl" w:hint="cs"/>
          <w:sz w:val="20"/>
          <w:szCs w:val="22"/>
          <w:rtl/>
        </w:rPr>
        <w:t>אף על פי</w:t>
      </w:r>
      <w:r>
        <w:rPr>
          <w:rFonts w:cs="FrankRuehl"/>
          <w:sz w:val="20"/>
          <w:szCs w:val="22"/>
          <w:rtl/>
        </w:rPr>
        <w:t xml:space="preserve"> שלא נחשף לכלל </w:t>
      </w:r>
      <w:r>
        <w:rPr>
          <w:rFonts w:cs="FrankRuehl" w:hint="cs"/>
          <w:sz w:val="20"/>
          <w:szCs w:val="22"/>
          <w:rtl/>
        </w:rPr>
        <w:t>ה</w:t>
      </w:r>
      <w:r>
        <w:rPr>
          <w:rFonts w:cs="FrankRuehl"/>
          <w:sz w:val="20"/>
          <w:szCs w:val="22"/>
          <w:rtl/>
        </w:rPr>
        <w:t>ציבור</w:t>
      </w:r>
      <w:r>
        <w:rPr>
          <w:rFonts w:cs="FrankRuehl" w:hint="cs"/>
          <w:sz w:val="20"/>
          <w:szCs w:val="22"/>
          <w:rtl/>
        </w:rPr>
        <w:t xml:space="preserve">. </w:t>
      </w:r>
      <w:r>
        <w:rPr>
          <w:rFonts w:cs="FrankRuehl"/>
          <w:sz w:val="20"/>
          <w:szCs w:val="22"/>
          <w:rtl/>
        </w:rPr>
        <w:t>זאת, על פי שיקול דעתו בלבד וללא התייעצות עם גנז המדינה. ב</w:t>
      </w:r>
      <w:r>
        <w:rPr>
          <w:rFonts w:cs="FrankRuehl" w:hint="cs"/>
          <w:sz w:val="20"/>
          <w:szCs w:val="22"/>
          <w:rtl/>
        </w:rPr>
        <w:t>-</w:t>
      </w:r>
      <w:r>
        <w:rPr>
          <w:rFonts w:cs="FrankRuehl"/>
          <w:sz w:val="20"/>
          <w:szCs w:val="22"/>
          <w:rtl/>
        </w:rPr>
        <w:t xml:space="preserve">2000 הותר לנציגי עמותה </w:t>
      </w:r>
      <w:r>
        <w:rPr>
          <w:rFonts w:cs="FrankRuehl" w:hint="cs"/>
          <w:sz w:val="20"/>
          <w:szCs w:val="22"/>
          <w:rtl/>
        </w:rPr>
        <w:t>ציבורית שהיו בעבר שליחי הארגון</w:t>
      </w:r>
      <w:r>
        <w:rPr>
          <w:rFonts w:cs="FrankRuehl"/>
          <w:sz w:val="20"/>
          <w:szCs w:val="22"/>
          <w:rtl/>
        </w:rPr>
        <w:t xml:space="preserve"> לעיין במסמכי נתיב עבור ספר על פעילות הארגון</w:t>
      </w:r>
      <w:r>
        <w:rPr>
          <w:rFonts w:cs="FrankRuehl" w:hint="cs"/>
          <w:sz w:val="20"/>
          <w:szCs w:val="22"/>
          <w:rtl/>
        </w:rPr>
        <w:t>,</w:t>
      </w:r>
      <w:r>
        <w:rPr>
          <w:rFonts w:cs="FrankRuehl"/>
          <w:sz w:val="20"/>
          <w:szCs w:val="22"/>
          <w:rtl/>
        </w:rPr>
        <w:t xml:space="preserve"> שהעמותה ב</w:t>
      </w:r>
      <w:r>
        <w:rPr>
          <w:rFonts w:cs="FrankRuehl" w:hint="cs"/>
          <w:sz w:val="20"/>
          <w:szCs w:val="22"/>
          <w:rtl/>
        </w:rPr>
        <w:t>י</w:t>
      </w:r>
      <w:r>
        <w:rPr>
          <w:rFonts w:cs="FrankRuehl"/>
          <w:sz w:val="20"/>
          <w:szCs w:val="22"/>
          <w:rtl/>
        </w:rPr>
        <w:t>קש</w:t>
      </w:r>
      <w:r>
        <w:rPr>
          <w:rFonts w:cs="FrankRuehl" w:hint="cs"/>
          <w:sz w:val="20"/>
          <w:szCs w:val="22"/>
          <w:rtl/>
        </w:rPr>
        <w:t>ה</w:t>
      </w:r>
      <w:r>
        <w:rPr>
          <w:rFonts w:cs="FrankRuehl"/>
          <w:sz w:val="20"/>
          <w:szCs w:val="22"/>
          <w:rtl/>
        </w:rPr>
        <w:t xml:space="preserve"> להוציא לאור. הא</w:t>
      </w:r>
      <w:r>
        <w:rPr>
          <w:rFonts w:cs="FrankRuehl" w:hint="cs"/>
          <w:sz w:val="20"/>
          <w:szCs w:val="22"/>
          <w:rtl/>
        </w:rPr>
        <w:t>י</w:t>
      </w:r>
      <w:r>
        <w:rPr>
          <w:rFonts w:cs="FrankRuehl"/>
          <w:sz w:val="20"/>
          <w:szCs w:val="22"/>
          <w:rtl/>
        </w:rPr>
        <w:t>שור הוצג בפני המבקשים כ</w:t>
      </w:r>
      <w:r>
        <w:rPr>
          <w:rFonts w:cs="FrankRuehl" w:hint="cs"/>
          <w:sz w:val="20"/>
          <w:szCs w:val="22"/>
          <w:rtl/>
        </w:rPr>
        <w:t>מחווה</w:t>
      </w:r>
      <w:r>
        <w:rPr>
          <w:rFonts w:cs="FrankRuehl"/>
          <w:sz w:val="20"/>
          <w:szCs w:val="22"/>
          <w:rtl/>
        </w:rPr>
        <w:t xml:space="preserve"> המוענקת למי שניתן בו אמון. באותה העת דחה הארגון בקשה של מעיינת מן הציבור לעיין בחומר נתיב</w:t>
      </w:r>
      <w:r>
        <w:rPr>
          <w:rFonts w:cs="FrankRuehl" w:hint="cs"/>
          <w:sz w:val="20"/>
          <w:szCs w:val="22"/>
          <w:rtl/>
        </w:rPr>
        <w:t>. בנובמבר</w:t>
      </w:r>
      <w:r>
        <w:rPr>
          <w:rFonts w:cs="FrankRuehl" w:hint="cs"/>
          <w:sz w:val="20"/>
          <w:szCs w:val="22"/>
          <w:rtl/>
        </w:rPr>
        <w:t xml:space="preserve"> 2009, אישרה ועדת השרים למתן היתרים את פרסום הספר, שב</w:t>
      </w:r>
      <w:r>
        <w:rPr>
          <w:rFonts w:cs="FrankRuehl"/>
          <w:sz w:val="20"/>
          <w:szCs w:val="22"/>
          <w:rtl/>
        </w:rPr>
        <w:t xml:space="preserve">חלקו מבוסס על מסמכים ארכיוניים </w:t>
      </w:r>
      <w:r>
        <w:rPr>
          <w:rFonts w:cs="FrankRuehl" w:hint="cs"/>
          <w:sz w:val="20"/>
          <w:szCs w:val="22"/>
          <w:rtl/>
        </w:rPr>
        <w:t xml:space="preserve">שאותרו בארכיון </w:t>
      </w:r>
      <w:r>
        <w:rPr>
          <w:rFonts w:cs="FrankRuehl"/>
          <w:sz w:val="20"/>
          <w:szCs w:val="22"/>
          <w:rtl/>
        </w:rPr>
        <w:t>נתיב, ל</w:t>
      </w:r>
      <w:r>
        <w:rPr>
          <w:rFonts w:cs="FrankRuehl" w:hint="cs"/>
          <w:sz w:val="20"/>
          <w:szCs w:val="22"/>
          <w:rtl/>
        </w:rPr>
        <w:t>א</w:t>
      </w:r>
      <w:r>
        <w:rPr>
          <w:rFonts w:cs="FrankRuehl"/>
          <w:sz w:val="20"/>
          <w:szCs w:val="22"/>
          <w:rtl/>
        </w:rPr>
        <w:t>חר שעבר תהליך בדיקה ביטחונית על ידי מנהל הביטחון בנתיב והצנזורה הצבאית</w:t>
      </w:r>
      <w:r>
        <w:rPr>
          <w:rFonts w:cs="FrankRuehl" w:hint="cs"/>
          <w:sz w:val="20"/>
          <w:szCs w:val="22"/>
          <w:rtl/>
        </w:rPr>
        <w:t>.</w:t>
      </w:r>
    </w:p>
    <w:p w:rsidR="00000000">
      <w:pPr>
        <w:spacing w:after="120" w:line="230" w:lineRule="exact"/>
        <w:jc w:val="both"/>
        <w:rPr>
          <w:rFonts w:cs="FrankRuehl" w:hint="cs"/>
          <w:sz w:val="20"/>
          <w:szCs w:val="22"/>
          <w:rtl/>
        </w:rPr>
      </w:pPr>
      <w:r>
        <w:rPr>
          <w:rFonts w:cs="FrankRuehl"/>
          <w:sz w:val="20"/>
          <w:szCs w:val="22"/>
          <w:rtl/>
        </w:rPr>
        <w:t xml:space="preserve">ביולי 2009 </w:t>
      </w:r>
      <w:r>
        <w:rPr>
          <w:rFonts w:cs="FrankRuehl" w:hint="cs"/>
          <w:sz w:val="20"/>
          <w:szCs w:val="22"/>
          <w:rtl/>
        </w:rPr>
        <w:t xml:space="preserve">ובינואר 2010 </w:t>
      </w:r>
      <w:r>
        <w:rPr>
          <w:rFonts w:cs="FrankRuehl"/>
          <w:sz w:val="20"/>
          <w:szCs w:val="22"/>
          <w:rtl/>
        </w:rPr>
        <w:t>נענתה ראש נתיב</w:t>
      </w:r>
      <w:r>
        <w:rPr>
          <w:rFonts w:cs="FrankRuehl" w:hint="cs"/>
          <w:sz w:val="20"/>
          <w:szCs w:val="22"/>
          <w:rtl/>
        </w:rPr>
        <w:t xml:space="preserve"> </w:t>
      </w:r>
      <w:r>
        <w:rPr>
          <w:rFonts w:cs="FrankRuehl"/>
          <w:sz w:val="20"/>
          <w:szCs w:val="22"/>
          <w:rtl/>
        </w:rPr>
        <w:t xml:space="preserve">לבקשת </w:t>
      </w:r>
      <w:r>
        <w:rPr>
          <w:rFonts w:cs="FrankRuehl" w:hint="cs"/>
          <w:sz w:val="20"/>
          <w:szCs w:val="22"/>
          <w:rtl/>
        </w:rPr>
        <w:t>חוקר מהאקדמיה</w:t>
      </w:r>
      <w:r>
        <w:rPr>
          <w:rFonts w:cs="FrankRuehl"/>
          <w:sz w:val="20"/>
          <w:szCs w:val="22"/>
          <w:rtl/>
        </w:rPr>
        <w:t xml:space="preserve"> </w:t>
      </w:r>
      <w:r>
        <w:rPr>
          <w:rFonts w:cs="FrankRuehl" w:hint="cs"/>
          <w:sz w:val="20"/>
          <w:szCs w:val="22"/>
          <w:rtl/>
        </w:rPr>
        <w:t xml:space="preserve">(להלן - החוקר) </w:t>
      </w:r>
      <w:r>
        <w:rPr>
          <w:rFonts w:cs="FrankRuehl"/>
          <w:sz w:val="20"/>
          <w:szCs w:val="22"/>
          <w:rtl/>
        </w:rPr>
        <w:t>לעי</w:t>
      </w:r>
      <w:r>
        <w:rPr>
          <w:rFonts w:cs="FrankRuehl"/>
          <w:sz w:val="20"/>
          <w:szCs w:val="22"/>
          <w:rtl/>
        </w:rPr>
        <w:t>ין בחומר השמור בארגון עב</w:t>
      </w:r>
      <w:r>
        <w:rPr>
          <w:rFonts w:cs="FrankRuehl" w:hint="cs"/>
          <w:sz w:val="20"/>
          <w:szCs w:val="22"/>
          <w:rtl/>
        </w:rPr>
        <w:t>ור</w:t>
      </w:r>
      <w:r>
        <w:rPr>
          <w:rFonts w:cs="FrankRuehl"/>
          <w:sz w:val="20"/>
          <w:szCs w:val="22"/>
          <w:rtl/>
        </w:rPr>
        <w:t xml:space="preserve"> ספר שהוא עורך על התנועה היהודית בבר</w:t>
      </w:r>
      <w:r>
        <w:rPr>
          <w:rFonts w:cs="FrankRuehl" w:hint="cs"/>
          <w:sz w:val="20"/>
          <w:szCs w:val="22"/>
          <w:rtl/>
        </w:rPr>
        <w:t>י</w:t>
      </w:r>
      <w:r>
        <w:rPr>
          <w:rFonts w:cs="FrankRuehl"/>
          <w:sz w:val="20"/>
          <w:szCs w:val="22"/>
          <w:rtl/>
        </w:rPr>
        <w:t>ה"מ בשנות ה-70 וה-80. לדברי</w:t>
      </w:r>
      <w:r>
        <w:rPr>
          <w:rFonts w:cs="FrankRuehl" w:hint="cs"/>
          <w:sz w:val="20"/>
          <w:szCs w:val="22"/>
          <w:rtl/>
        </w:rPr>
        <w:t xml:space="preserve">ו בבקשה, הוא </w:t>
      </w:r>
      <w:r>
        <w:rPr>
          <w:rFonts w:cs="FrankRuehl"/>
          <w:sz w:val="20"/>
          <w:szCs w:val="22"/>
          <w:rtl/>
        </w:rPr>
        <w:t>נעזר בארכיון נתיב</w:t>
      </w:r>
      <w:r>
        <w:rPr>
          <w:rFonts w:cs="FrankRuehl" w:hint="cs"/>
          <w:sz w:val="20"/>
          <w:szCs w:val="22"/>
          <w:rtl/>
        </w:rPr>
        <w:t xml:space="preserve"> </w:t>
      </w:r>
      <w:r>
        <w:rPr>
          <w:rFonts w:cs="FrankRuehl"/>
          <w:sz w:val="20"/>
          <w:szCs w:val="22"/>
          <w:rtl/>
        </w:rPr>
        <w:t>גם בספרים קודמים שכתב. בפגישה שהתקיימה בי</w:t>
      </w:r>
      <w:r>
        <w:rPr>
          <w:rFonts w:cs="FrankRuehl" w:hint="cs"/>
          <w:sz w:val="20"/>
          <w:szCs w:val="22"/>
          <w:rtl/>
        </w:rPr>
        <w:t xml:space="preserve">נו לבין </w:t>
      </w:r>
      <w:r>
        <w:rPr>
          <w:rFonts w:cs="FrankRuehl"/>
          <w:sz w:val="20"/>
          <w:szCs w:val="22"/>
          <w:rtl/>
        </w:rPr>
        <w:t xml:space="preserve">מנהל </w:t>
      </w:r>
      <w:r>
        <w:rPr>
          <w:rFonts w:cs="FrankRuehl" w:hint="cs"/>
          <w:sz w:val="20"/>
          <w:szCs w:val="22"/>
          <w:rtl/>
        </w:rPr>
        <w:t>ה</w:t>
      </w:r>
      <w:r>
        <w:rPr>
          <w:rFonts w:cs="FrankRuehl"/>
          <w:sz w:val="20"/>
          <w:szCs w:val="22"/>
          <w:rtl/>
        </w:rPr>
        <w:t xml:space="preserve">ביטחון </w:t>
      </w:r>
      <w:r>
        <w:rPr>
          <w:rFonts w:cs="FrankRuehl" w:hint="cs"/>
          <w:sz w:val="20"/>
          <w:szCs w:val="22"/>
          <w:rtl/>
        </w:rPr>
        <w:t>ב</w:t>
      </w:r>
      <w:r>
        <w:rPr>
          <w:rFonts w:cs="FrankRuehl"/>
          <w:sz w:val="20"/>
          <w:szCs w:val="22"/>
          <w:rtl/>
        </w:rPr>
        <w:t>נתיב</w:t>
      </w:r>
      <w:r>
        <w:rPr>
          <w:rFonts w:cs="FrankRuehl" w:hint="cs"/>
          <w:sz w:val="20"/>
          <w:szCs w:val="22"/>
          <w:rtl/>
        </w:rPr>
        <w:t>,</w:t>
      </w:r>
      <w:r>
        <w:rPr>
          <w:rFonts w:cs="FrankRuehl"/>
          <w:sz w:val="20"/>
          <w:szCs w:val="22"/>
          <w:rtl/>
        </w:rPr>
        <w:t xml:space="preserve"> </w:t>
      </w:r>
      <w:r>
        <w:rPr>
          <w:rFonts w:cs="FrankRuehl" w:hint="cs"/>
          <w:sz w:val="20"/>
          <w:szCs w:val="22"/>
          <w:rtl/>
        </w:rPr>
        <w:t xml:space="preserve">הוא </w:t>
      </w:r>
      <w:r>
        <w:rPr>
          <w:rFonts w:cs="FrankRuehl"/>
          <w:sz w:val="20"/>
          <w:szCs w:val="22"/>
          <w:rtl/>
        </w:rPr>
        <w:t>חתם על הסכמתו לעבור סינון ביטחוני</w:t>
      </w:r>
      <w:r>
        <w:rPr>
          <w:rFonts w:cs="FrankRuehl" w:hint="cs"/>
          <w:sz w:val="20"/>
          <w:szCs w:val="22"/>
          <w:rtl/>
        </w:rPr>
        <w:t xml:space="preserve"> ו</w:t>
      </w:r>
      <w:r>
        <w:rPr>
          <w:rFonts w:cs="FrankRuehl"/>
          <w:sz w:val="20"/>
          <w:szCs w:val="22"/>
          <w:rtl/>
        </w:rPr>
        <w:t xml:space="preserve">לחתום על טופס שמירת סודיות </w:t>
      </w:r>
      <w:r>
        <w:rPr>
          <w:rFonts w:cs="FrankRuehl"/>
          <w:sz w:val="20"/>
          <w:szCs w:val="22"/>
          <w:rtl/>
        </w:rPr>
        <w:t>והתחייב בחתימתו</w:t>
      </w:r>
      <w:r>
        <w:rPr>
          <w:rFonts w:cs="FrankRuehl" w:hint="cs"/>
          <w:sz w:val="20"/>
          <w:szCs w:val="22"/>
          <w:rtl/>
        </w:rPr>
        <w:t>,</w:t>
      </w:r>
      <w:r>
        <w:rPr>
          <w:rFonts w:cs="FrankRuehl"/>
          <w:sz w:val="20"/>
          <w:szCs w:val="22"/>
          <w:rtl/>
        </w:rPr>
        <w:t xml:space="preserve"> "שלא לשתף גורמים/אנשים מחוץ למשרד בחומר שעיין ונגלה לעיניו מתוך מסמכי הארגון ומכל חומר אחר שנמסר לו מארגון נתיב</w:t>
      </w:r>
      <w:r>
        <w:rPr>
          <w:rFonts w:cs="FrankRuehl" w:hint="cs"/>
          <w:sz w:val="20"/>
          <w:szCs w:val="22"/>
          <w:rtl/>
        </w:rPr>
        <w:t>".</w:t>
      </w:r>
      <w:r>
        <w:rPr>
          <w:rFonts w:cs="FrankRuehl"/>
          <w:sz w:val="20"/>
          <w:szCs w:val="22"/>
          <w:rtl/>
        </w:rPr>
        <w:t xml:space="preserve"> </w:t>
      </w:r>
    </w:p>
    <w:p w:rsidR="00000000">
      <w:pPr>
        <w:spacing w:after="120" w:line="230" w:lineRule="exact"/>
        <w:jc w:val="both"/>
        <w:rPr>
          <w:rFonts w:cs="FrankRuehl"/>
          <w:sz w:val="20"/>
          <w:szCs w:val="22"/>
          <w:rtl/>
        </w:rPr>
      </w:pPr>
      <w:r>
        <w:rPr>
          <w:rFonts w:cs="FrankRuehl"/>
          <w:sz w:val="20"/>
          <w:szCs w:val="22"/>
          <w:rtl/>
        </w:rPr>
        <w:t>לדעת גנז המדינה</w:t>
      </w:r>
      <w:r>
        <w:rPr>
          <w:rFonts w:cs="FrankRuehl" w:hint="cs"/>
          <w:sz w:val="20"/>
          <w:szCs w:val="22"/>
          <w:rtl/>
        </w:rPr>
        <w:t xml:space="preserve"> מיולי 2009</w:t>
      </w:r>
      <w:r>
        <w:rPr>
          <w:rFonts w:cs="FrankRuehl"/>
          <w:sz w:val="20"/>
          <w:szCs w:val="22"/>
          <w:rtl/>
        </w:rPr>
        <w:t xml:space="preserve">, התקנות הנוכחיות </w:t>
      </w:r>
      <w:r>
        <w:rPr>
          <w:rFonts w:cs="FrankRuehl" w:hint="cs"/>
          <w:sz w:val="20"/>
          <w:szCs w:val="22"/>
          <w:rtl/>
        </w:rPr>
        <w:t xml:space="preserve">אכן </w:t>
      </w:r>
      <w:r>
        <w:rPr>
          <w:rFonts w:cs="FrankRuehl"/>
          <w:sz w:val="20"/>
          <w:szCs w:val="22"/>
          <w:rtl/>
        </w:rPr>
        <w:t xml:space="preserve">מאפשרות להלכה להתיר למורשה לעיין בחומר שטרם נחשף ולא לחשפו לעיון שאר הציבור </w:t>
      </w:r>
      <w:r>
        <w:rPr>
          <w:rFonts w:cs="FrankRuehl"/>
          <w:sz w:val="20"/>
          <w:szCs w:val="22"/>
          <w:rtl/>
        </w:rPr>
        <w:t>אם החליט על כך המפקיד לאחר התייעצות עם הגנז</w:t>
      </w:r>
      <w:r>
        <w:rPr>
          <w:rFonts w:cs="FrankRuehl" w:hint="cs"/>
          <w:sz w:val="20"/>
          <w:szCs w:val="22"/>
          <w:rtl/>
        </w:rPr>
        <w:t xml:space="preserve">. אולם </w:t>
      </w:r>
      <w:r>
        <w:rPr>
          <w:rFonts w:cs="FrankRuehl"/>
          <w:sz w:val="20"/>
          <w:szCs w:val="22"/>
          <w:rtl/>
        </w:rPr>
        <w:t>מדובר בפרצה טכנית</w:t>
      </w:r>
      <w:r>
        <w:rPr>
          <w:rFonts w:cs="FrankRuehl" w:hint="cs"/>
          <w:sz w:val="20"/>
          <w:szCs w:val="22"/>
          <w:rtl/>
        </w:rPr>
        <w:t xml:space="preserve">, שכן, </w:t>
      </w:r>
      <w:r>
        <w:rPr>
          <w:rFonts w:cs="FrankRuehl"/>
          <w:sz w:val="20"/>
          <w:szCs w:val="22"/>
          <w:rtl/>
        </w:rPr>
        <w:t xml:space="preserve">"לא עלה על דעתנו שיכול להיות מצב שיפתחו לאחד </w:t>
      </w:r>
    </w:p>
    <w:p w:rsidR="00000000">
      <w:pPr>
        <w:spacing w:after="120" w:line="230" w:lineRule="exact"/>
        <w:jc w:val="both"/>
        <w:rPr>
          <w:rFonts w:cs="FrankRuehl" w:hint="cs"/>
          <w:sz w:val="20"/>
          <w:szCs w:val="22"/>
          <w:rtl/>
        </w:rPr>
      </w:pPr>
      <w:r>
        <w:rPr>
          <w:rFonts w:cs="FrankRuehl"/>
          <w:sz w:val="20"/>
          <w:szCs w:val="22"/>
          <w:rtl/>
        </w:rPr>
        <w:br w:type="page"/>
        <w:t>ולא לשני".</w:t>
      </w:r>
      <w:r>
        <w:rPr>
          <w:rFonts w:cs="FrankRuehl" w:hint="cs"/>
          <w:sz w:val="20"/>
          <w:szCs w:val="22"/>
          <w:rtl/>
        </w:rPr>
        <w:t xml:space="preserve"> והיא </w:t>
      </w:r>
      <w:r>
        <w:rPr>
          <w:rFonts w:cs="FrankRuehl"/>
          <w:sz w:val="20"/>
          <w:szCs w:val="22"/>
          <w:rtl/>
        </w:rPr>
        <w:t>עומדת להיסגר פורמלית בעדכון התקנות העומד בפני אישור</w:t>
      </w:r>
      <w:r>
        <w:rPr>
          <w:rFonts w:cs="FrankRuehl" w:hint="cs"/>
          <w:sz w:val="20"/>
          <w:szCs w:val="22"/>
          <w:rtl/>
        </w:rPr>
        <w:t xml:space="preserve">. לדבריו, גם במצב הקיים, </w:t>
      </w:r>
      <w:r>
        <w:rPr>
          <w:rFonts w:cs="FrankRuehl"/>
          <w:sz w:val="20"/>
          <w:szCs w:val="22"/>
          <w:rtl/>
        </w:rPr>
        <w:t xml:space="preserve">גנזך המדינה </w:t>
      </w:r>
      <w:r>
        <w:rPr>
          <w:rFonts w:cs="FrankRuehl" w:hint="cs"/>
          <w:sz w:val="20"/>
          <w:szCs w:val="22"/>
          <w:rtl/>
        </w:rPr>
        <w:t>אינו מתיר</w:t>
      </w:r>
      <w:r>
        <w:rPr>
          <w:rFonts w:cs="FrankRuehl"/>
          <w:sz w:val="20"/>
          <w:szCs w:val="22"/>
          <w:rtl/>
        </w:rPr>
        <w:t xml:space="preserve"> עיון למורשה מסוים בלב</w:t>
      </w:r>
      <w:r>
        <w:rPr>
          <w:rFonts w:cs="FrankRuehl"/>
          <w:sz w:val="20"/>
          <w:szCs w:val="22"/>
          <w:rtl/>
        </w:rPr>
        <w:t>ד</w:t>
      </w:r>
      <w:r>
        <w:rPr>
          <w:rFonts w:cs="FrankRuehl" w:hint="cs"/>
          <w:sz w:val="20"/>
          <w:szCs w:val="22"/>
          <w:rtl/>
        </w:rPr>
        <w:t>, ו</w:t>
      </w:r>
      <w:r>
        <w:rPr>
          <w:rFonts w:cs="FrankRuehl"/>
          <w:sz w:val="20"/>
          <w:szCs w:val="22"/>
          <w:rtl/>
        </w:rPr>
        <w:t xml:space="preserve">הליך </w:t>
      </w:r>
      <w:r>
        <w:rPr>
          <w:rFonts w:cs="FrankRuehl" w:hint="cs"/>
          <w:sz w:val="20"/>
          <w:szCs w:val="22"/>
          <w:rtl/>
        </w:rPr>
        <w:t xml:space="preserve">זה </w:t>
      </w:r>
      <w:r>
        <w:rPr>
          <w:rFonts w:cs="FrankRuehl"/>
          <w:sz w:val="20"/>
          <w:szCs w:val="22"/>
          <w:rtl/>
        </w:rPr>
        <w:t>אמור להיות מוכר לכל העוסקים בגניזה</w:t>
      </w:r>
      <w:r>
        <w:rPr>
          <w:rFonts w:cs="FrankRuehl" w:hint="cs"/>
          <w:sz w:val="20"/>
          <w:szCs w:val="22"/>
          <w:rtl/>
        </w:rPr>
        <w:t>.</w:t>
      </w:r>
      <w:r>
        <w:rPr>
          <w:rFonts w:cs="FrankRuehl"/>
          <w:sz w:val="20"/>
          <w:szCs w:val="22"/>
          <w:rtl/>
        </w:rPr>
        <w:t xml:space="preserve"> </w:t>
      </w:r>
    </w:p>
    <w:p w:rsidR="00000000">
      <w:pPr>
        <w:spacing w:after="120" w:line="230" w:lineRule="exact"/>
        <w:jc w:val="both"/>
        <w:rPr>
          <w:rFonts w:cs="FrankRuehl" w:hint="cs"/>
          <w:sz w:val="20"/>
          <w:szCs w:val="22"/>
          <w:rtl/>
        </w:rPr>
      </w:pPr>
      <w:r>
        <w:rPr>
          <w:rFonts w:cs="FrankRuehl"/>
          <w:sz w:val="20"/>
          <w:szCs w:val="22"/>
          <w:rtl/>
        </w:rPr>
        <w:t>בביקורת לא נמצא</w:t>
      </w:r>
      <w:r>
        <w:rPr>
          <w:rFonts w:cs="FrankRuehl" w:hint="cs"/>
          <w:sz w:val="20"/>
          <w:szCs w:val="22"/>
          <w:rtl/>
        </w:rPr>
        <w:t>ה</w:t>
      </w:r>
      <w:r>
        <w:rPr>
          <w:rFonts w:cs="FrankRuehl"/>
          <w:sz w:val="20"/>
          <w:szCs w:val="22"/>
          <w:rtl/>
        </w:rPr>
        <w:t xml:space="preserve"> אסמכתה המעידה, כי מי</w:t>
      </w:r>
      <w:r>
        <w:rPr>
          <w:rFonts w:cs="FrankRuehl" w:hint="cs"/>
          <w:sz w:val="20"/>
          <w:szCs w:val="22"/>
          <w:rtl/>
        </w:rPr>
        <w:t>שהו מבין ממלאי התפקידים ב</w:t>
      </w:r>
      <w:r>
        <w:rPr>
          <w:rFonts w:cs="FrankRuehl"/>
          <w:sz w:val="20"/>
          <w:szCs w:val="22"/>
          <w:rtl/>
        </w:rPr>
        <w:t xml:space="preserve">נתיב התייעץ עם גנז המדינה בנושא לפני </w:t>
      </w:r>
      <w:r>
        <w:rPr>
          <w:rFonts w:cs="FrankRuehl" w:hint="cs"/>
          <w:sz w:val="20"/>
          <w:szCs w:val="22"/>
          <w:rtl/>
        </w:rPr>
        <w:t xml:space="preserve">שניתן </w:t>
      </w:r>
      <w:r>
        <w:rPr>
          <w:rFonts w:cs="FrankRuehl"/>
          <w:sz w:val="20"/>
          <w:szCs w:val="22"/>
          <w:rtl/>
        </w:rPr>
        <w:t xml:space="preserve">האישור </w:t>
      </w:r>
      <w:r>
        <w:rPr>
          <w:rFonts w:cs="FrankRuehl" w:hint="cs"/>
          <w:sz w:val="20"/>
          <w:szCs w:val="22"/>
          <w:rtl/>
        </w:rPr>
        <w:t>לחוקר</w:t>
      </w:r>
      <w:r>
        <w:rPr>
          <w:rFonts w:cs="FrankRuehl"/>
          <w:sz w:val="20"/>
          <w:szCs w:val="22"/>
          <w:rtl/>
        </w:rPr>
        <w:t xml:space="preserve"> כמתחייב מהתקנות התקפות. עוד עלה בביקורת</w:t>
      </w:r>
      <w:r>
        <w:rPr>
          <w:rFonts w:cs="FrankRuehl" w:hint="cs"/>
          <w:sz w:val="20"/>
          <w:szCs w:val="22"/>
          <w:rtl/>
        </w:rPr>
        <w:t>,</w:t>
      </w:r>
      <w:r>
        <w:rPr>
          <w:rFonts w:cs="FrankRuehl"/>
          <w:sz w:val="20"/>
          <w:szCs w:val="22"/>
          <w:rtl/>
        </w:rPr>
        <w:t xml:space="preserve"> כי </w:t>
      </w:r>
      <w:r>
        <w:rPr>
          <w:rFonts w:cs="FrankRuehl" w:hint="cs"/>
          <w:sz w:val="20"/>
          <w:szCs w:val="22"/>
          <w:rtl/>
        </w:rPr>
        <w:t xml:space="preserve">החוקר </w:t>
      </w:r>
      <w:r>
        <w:rPr>
          <w:rFonts w:cs="FrankRuehl"/>
          <w:sz w:val="20"/>
          <w:szCs w:val="22"/>
          <w:rtl/>
        </w:rPr>
        <w:t>מצוי בקשרי עבודה עם תחום המידע והמחקר ב</w:t>
      </w:r>
      <w:r>
        <w:rPr>
          <w:rFonts w:cs="FrankRuehl"/>
          <w:sz w:val="20"/>
          <w:szCs w:val="22"/>
          <w:rtl/>
        </w:rPr>
        <w:t>נתיב, בחלקם על בסיס עסקי</w:t>
      </w:r>
      <w:r>
        <w:rPr>
          <w:rFonts w:cs="FrankRuehl" w:hint="cs"/>
          <w:sz w:val="20"/>
          <w:szCs w:val="22"/>
          <w:rtl/>
        </w:rPr>
        <w:t>,</w:t>
      </w:r>
      <w:r>
        <w:rPr>
          <w:rFonts w:cs="FrankRuehl"/>
          <w:sz w:val="20"/>
          <w:szCs w:val="22"/>
          <w:rtl/>
        </w:rPr>
        <w:t xml:space="preserve"> שבו הזמין אצלו הארגון </w:t>
      </w:r>
      <w:r>
        <w:rPr>
          <w:rFonts w:cs="FrankRuehl" w:hint="cs"/>
          <w:sz w:val="20"/>
          <w:szCs w:val="22"/>
          <w:rtl/>
        </w:rPr>
        <w:t xml:space="preserve">באוגוסט 2009 </w:t>
      </w:r>
      <w:r>
        <w:rPr>
          <w:rFonts w:cs="FrankRuehl"/>
          <w:sz w:val="20"/>
          <w:szCs w:val="22"/>
          <w:rtl/>
        </w:rPr>
        <w:t>ח</w:t>
      </w:r>
      <w:r>
        <w:rPr>
          <w:rFonts w:cs="FrankRuehl" w:hint="cs"/>
          <w:sz w:val="20"/>
          <w:szCs w:val="22"/>
          <w:rtl/>
        </w:rPr>
        <w:t>י</w:t>
      </w:r>
      <w:r>
        <w:rPr>
          <w:rFonts w:cs="FrankRuehl"/>
          <w:sz w:val="20"/>
          <w:szCs w:val="22"/>
          <w:rtl/>
        </w:rPr>
        <w:t>בור תמורת תשלום</w:t>
      </w:r>
      <w:r>
        <w:rPr>
          <w:rFonts w:cs="FrankRuehl" w:hint="cs"/>
          <w:sz w:val="20"/>
          <w:szCs w:val="22"/>
          <w:rtl/>
        </w:rPr>
        <w:t xml:space="preserve"> בסך 1,747.50 ש"ח.</w:t>
      </w:r>
    </w:p>
    <w:p w:rsidR="00000000">
      <w:pPr>
        <w:spacing w:after="240" w:line="230" w:lineRule="exact"/>
        <w:jc w:val="both"/>
        <w:rPr>
          <w:rFonts w:cs="FrankRuehl" w:hint="cs"/>
          <w:sz w:val="20"/>
          <w:szCs w:val="22"/>
          <w:rtl/>
        </w:rPr>
      </w:pPr>
      <w:r>
        <w:rPr>
          <w:rFonts w:cs="FrankRuehl" w:hint="cs"/>
          <w:sz w:val="20"/>
          <w:szCs w:val="22"/>
          <w:rtl/>
        </w:rPr>
        <w:t xml:space="preserve">בהתייחסות לטיוטת הביקורת, מסר החוקר למשרד מבקר המדינה בדצמבר 2010, כי גם שני פרסומים קודמים שלו משנים עברו התבססו בחלקם הגדול על חומר שהיה מצוי בארכיון נתיב. </w:t>
      </w:r>
    </w:p>
    <w:p w:rsidR="00000000">
      <w:pPr>
        <w:pStyle w:val="RESHET"/>
        <w:keepLines/>
        <w:rPr>
          <w:rFonts w:hint="cs"/>
          <w:sz w:val="20"/>
          <w:rtl/>
        </w:rPr>
      </w:pPr>
      <w:r>
        <w:rPr>
          <w:rFonts w:hint="cs"/>
          <w:sz w:val="20"/>
          <w:rtl/>
        </w:rPr>
        <w:t xml:space="preserve">משרד </w:t>
      </w:r>
      <w:r>
        <w:rPr>
          <w:sz w:val="20"/>
          <w:rtl/>
        </w:rPr>
        <w:t xml:space="preserve">מבקר המדינה </w:t>
      </w:r>
      <w:r>
        <w:rPr>
          <w:rFonts w:hint="cs"/>
          <w:sz w:val="20"/>
          <w:rtl/>
        </w:rPr>
        <w:t>מעיר על</w:t>
      </w:r>
      <w:r>
        <w:rPr>
          <w:sz w:val="20"/>
          <w:rtl/>
        </w:rPr>
        <w:t xml:space="preserve"> </w:t>
      </w:r>
      <w:r>
        <w:rPr>
          <w:rFonts w:hint="cs"/>
          <w:sz w:val="20"/>
          <w:rtl/>
        </w:rPr>
        <w:t xml:space="preserve">דפוס התנהלות של </w:t>
      </w:r>
      <w:r>
        <w:rPr>
          <w:sz w:val="20"/>
          <w:rtl/>
        </w:rPr>
        <w:t>העדפה בלתי שוויונית ושלא על פי הכללים של מקורבים במתן אישורים לעיון ולשימוש בחומרים ארכיוניים</w:t>
      </w:r>
      <w:r>
        <w:rPr>
          <w:rFonts w:hint="cs"/>
          <w:sz w:val="20"/>
          <w:rtl/>
        </w:rPr>
        <w:t xml:space="preserve"> הסגורים לעיון בפני כלל הציבור</w:t>
      </w:r>
      <w:r>
        <w:rPr>
          <w:sz w:val="20"/>
          <w:rtl/>
        </w:rPr>
        <w:t xml:space="preserve">, </w:t>
      </w:r>
      <w:r>
        <w:rPr>
          <w:rFonts w:hint="cs"/>
          <w:sz w:val="20"/>
          <w:rtl/>
        </w:rPr>
        <w:t xml:space="preserve">הרשאה </w:t>
      </w:r>
      <w:r>
        <w:rPr>
          <w:sz w:val="20"/>
          <w:rtl/>
        </w:rPr>
        <w:t>המעניק</w:t>
      </w:r>
      <w:r>
        <w:rPr>
          <w:rFonts w:hint="cs"/>
          <w:sz w:val="20"/>
          <w:rtl/>
        </w:rPr>
        <w:t>ה</w:t>
      </w:r>
      <w:r>
        <w:rPr>
          <w:sz w:val="20"/>
          <w:rtl/>
        </w:rPr>
        <w:t xml:space="preserve"> יתרון בלתי הוגן לחוקרים וכותבים,</w:t>
      </w:r>
      <w:r>
        <w:rPr>
          <w:rFonts w:hint="cs"/>
          <w:sz w:val="20"/>
          <w:rtl/>
        </w:rPr>
        <w:t xml:space="preserve"> </w:t>
      </w:r>
      <w:r>
        <w:rPr>
          <w:sz w:val="20"/>
          <w:rtl/>
        </w:rPr>
        <w:t>על אף שאינם פועלים מטעם או עבור המוסד שבמסמ</w:t>
      </w:r>
      <w:r>
        <w:rPr>
          <w:sz w:val="20"/>
          <w:rtl/>
        </w:rPr>
        <w:t>כיו הם נעזרים.</w:t>
      </w:r>
      <w:r>
        <w:rPr>
          <w:rFonts w:hint="cs"/>
          <w:sz w:val="20"/>
          <w:rtl/>
        </w:rPr>
        <w:t xml:space="preserve"> </w:t>
      </w:r>
    </w:p>
    <w:p w:rsidR="00000000">
      <w:pPr>
        <w:spacing w:after="120" w:line="230" w:lineRule="exact"/>
        <w:jc w:val="both"/>
        <w:rPr>
          <w:rFonts w:cs="FrankRuehl"/>
          <w:szCs w:val="22"/>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Pr>
      </w:pPr>
    </w:p>
    <w:p w:rsidR="00000000">
      <w:pPr>
        <w:pStyle w:val="RESHET"/>
        <w:keepLines/>
        <w:rPr>
          <w:rFonts w:hint="cs"/>
          <w:sz w:val="20"/>
          <w:rtl/>
        </w:rPr>
      </w:pPr>
      <w:r>
        <w:rPr>
          <w:rFonts w:hint="cs"/>
          <w:sz w:val="20"/>
          <w:rtl/>
        </w:rPr>
        <w:t>מהאמור לעיל עולה, כי נתיב מזה וגנזך המדינה מזה ושניהם גם יחד אינם ממלאים אחר חוק הארכיונים ותקנות הארכיונים בדבר הפקדת חומר בגנזך ורישום החומר הארכיוני של נתיב המצוי ברשותם ובדבר חשיפת חומר ארכיוני לעיון הציבור. מבקר המדינה מעיר, כי נתי</w:t>
      </w:r>
      <w:r>
        <w:rPr>
          <w:rFonts w:hint="cs"/>
          <w:sz w:val="20"/>
          <w:rtl/>
        </w:rPr>
        <w:t>ב לא עשה את הצעדים הנדרשים לעמוד בדרישות החוק בכל הקשור להעמדת החומר הארכיוני לרשות הציבור. לבד מכך, עלה בביקורת, כי נתיב נוקט העדפה לא ראויה במתן אישורים לעיון ושימוש בחומרים הארכיוניים שברשותו. ראוי, כי גנזך המדינה ונתיב יפעלו במשותף להפקדה, זיהוי ורישום</w:t>
      </w:r>
      <w:r>
        <w:rPr>
          <w:rFonts w:hint="cs"/>
          <w:sz w:val="20"/>
          <w:rtl/>
        </w:rPr>
        <w:t xml:space="preserve"> של כלל החומר הארכיוני של הארגון ולחשיפת החומר הרלוונטי לעיון הציבור ובאופן שיוויוני, כנדרש בחוק ובתקנות. </w:t>
      </w:r>
    </w:p>
    <w:p w:rsidR="00000000">
      <w:pPr>
        <w:spacing w:after="120" w:line="230" w:lineRule="exact"/>
        <w:jc w:val="both"/>
        <w:rPr>
          <w:rFonts w:cs="FrankRuehl" w:hint="cs"/>
          <w:sz w:val="20"/>
          <w:szCs w:val="22"/>
        </w:rPr>
      </w:pPr>
    </w:p>
    <w:p w:rsidR="00000000">
      <w:pPr>
        <w:pStyle w:val="KOT4"/>
        <w:tabs>
          <w:tab w:val="left" w:pos="567"/>
        </w:tabs>
        <w:rPr>
          <w:rFonts w:hint="cs"/>
          <w:rtl/>
        </w:rPr>
      </w:pPr>
      <w:bookmarkStart w:id="200" w:name="_Toc260043785"/>
      <w:bookmarkStart w:id="201" w:name="_Toc260212217"/>
      <w:bookmarkStart w:id="202" w:name="_Toc362857396"/>
      <w:bookmarkEnd w:id="192"/>
      <w:bookmarkEnd w:id="193"/>
      <w:r>
        <w:rPr>
          <w:rFonts w:hint="cs"/>
          <w:rtl/>
        </w:rPr>
        <w:t>8.5</w:t>
      </w:r>
      <w:r>
        <w:rPr>
          <w:rFonts w:hint="cs"/>
          <w:rtl/>
        </w:rPr>
        <w:tab/>
        <w:t>התקשרויות והזמנות</w:t>
      </w:r>
      <w:bookmarkEnd w:id="200"/>
      <w:bookmarkEnd w:id="201"/>
      <w:bookmarkEnd w:id="202"/>
    </w:p>
    <w:p w:rsidR="00000000">
      <w:pPr>
        <w:pStyle w:val="Heading5"/>
        <w:keepNext/>
        <w:widowControl/>
        <w:tabs>
          <w:tab w:val="left" w:pos="567"/>
        </w:tabs>
        <w:spacing w:after="120" w:line="230" w:lineRule="exact"/>
        <w:rPr>
          <w:rFonts w:hint="cs"/>
          <w:szCs w:val="20"/>
          <w:rtl/>
        </w:rPr>
      </w:pPr>
      <w:bookmarkStart w:id="203" w:name="_Toc260212218"/>
      <w:bookmarkStart w:id="204" w:name="_Toc252787358"/>
      <w:bookmarkStart w:id="205" w:name="_Toc253315019"/>
      <w:bookmarkStart w:id="206" w:name="_Toc255474535"/>
      <w:bookmarkStart w:id="207" w:name="_Toc255805137"/>
      <w:bookmarkStart w:id="208" w:name="_Toc260043787"/>
      <w:r>
        <w:rPr>
          <w:rFonts w:hint="cs"/>
          <w:spacing w:val="0"/>
          <w:szCs w:val="20"/>
          <w:rtl/>
        </w:rPr>
        <w:t>8.5.1</w:t>
      </w:r>
      <w:r>
        <w:rPr>
          <w:rFonts w:hint="cs"/>
          <w:spacing w:val="0"/>
          <w:szCs w:val="20"/>
          <w:rtl/>
        </w:rPr>
        <w:tab/>
      </w:r>
      <w:r>
        <w:rPr>
          <w:rFonts w:hint="cs"/>
          <w:szCs w:val="20"/>
          <w:rtl/>
        </w:rPr>
        <w:t xml:space="preserve">התקשרויות מול </w:t>
      </w:r>
      <w:bookmarkEnd w:id="204"/>
      <w:bookmarkEnd w:id="205"/>
      <w:bookmarkEnd w:id="206"/>
      <w:bookmarkEnd w:id="207"/>
      <w:r>
        <w:rPr>
          <w:rFonts w:hint="cs"/>
          <w:szCs w:val="20"/>
          <w:rtl/>
        </w:rPr>
        <w:t>תנועת הצופים</w:t>
      </w:r>
      <w:bookmarkEnd w:id="203"/>
      <w:bookmarkEnd w:id="208"/>
      <w:r>
        <w:rPr>
          <w:rFonts w:hint="cs"/>
          <w:szCs w:val="20"/>
          <w:rtl/>
        </w:rPr>
        <w:t xml:space="preserve"> העבריים</w:t>
      </w:r>
    </w:p>
    <w:p w:rsidR="00000000">
      <w:pPr>
        <w:spacing w:after="120" w:line="230" w:lineRule="exact"/>
        <w:jc w:val="both"/>
        <w:rPr>
          <w:rFonts w:cs="FrankRuehl" w:hint="cs"/>
          <w:sz w:val="20"/>
          <w:szCs w:val="22"/>
          <w:rtl/>
        </w:rPr>
      </w:pPr>
      <w:r>
        <w:rPr>
          <w:rFonts w:cs="FrankRuehl" w:hint="cs"/>
          <w:sz w:val="20"/>
          <w:szCs w:val="22"/>
          <w:rtl/>
        </w:rPr>
        <w:t xml:space="preserve">אשר להתקשרות </w:t>
      </w:r>
      <w:r>
        <w:rPr>
          <w:rFonts w:cs="FrankRuehl"/>
          <w:sz w:val="20"/>
          <w:szCs w:val="22"/>
          <w:rtl/>
        </w:rPr>
        <w:t>נתיב</w:t>
      </w:r>
      <w:r>
        <w:rPr>
          <w:rFonts w:cs="FrankRuehl" w:hint="cs"/>
          <w:sz w:val="20"/>
          <w:szCs w:val="22"/>
          <w:rtl/>
        </w:rPr>
        <w:t xml:space="preserve"> עם גופים ציבוריים, סיכם המשנה ליועץ המשפטי לממשלה, עו"ד מלכיאל בלס,</w:t>
      </w:r>
      <w:r>
        <w:rPr>
          <w:rFonts w:cs="FrankRuehl" w:hint="cs"/>
          <w:sz w:val="20"/>
          <w:szCs w:val="22"/>
          <w:rtl/>
        </w:rPr>
        <w:t xml:space="preserve"> ביולי 2008, כי "הפתרון הראוי לשיתוף פעולה בין </w:t>
      </w:r>
      <w:r>
        <w:rPr>
          <w:rFonts w:cs="FrankRuehl"/>
          <w:sz w:val="20"/>
          <w:szCs w:val="22"/>
          <w:rtl/>
        </w:rPr>
        <w:t>נתיב</w:t>
      </w:r>
      <w:r>
        <w:rPr>
          <w:rFonts w:cs="FrankRuehl" w:hint="cs"/>
          <w:sz w:val="20"/>
          <w:szCs w:val="22"/>
          <w:rtl/>
        </w:rPr>
        <w:t xml:space="preserve"> לבין גופים ציבוריים לקידום פעילותו הוא פרסום קול קורא לעמותות או מוסדות ציבור אחרים הפועלים שלא למטרת רווח לצורך הגשת בקשות להתקשרות בפטור ממכרז לשם יצירת מיזם משותף". הדיון נערך על רקע התקשרות קודמת של </w:t>
      </w:r>
      <w:r>
        <w:rPr>
          <w:rFonts w:cs="FrankRuehl"/>
          <w:sz w:val="20"/>
          <w:szCs w:val="22"/>
          <w:rtl/>
        </w:rPr>
        <w:t>נ</w:t>
      </w:r>
      <w:r>
        <w:rPr>
          <w:rFonts w:cs="FrankRuehl"/>
          <w:sz w:val="20"/>
          <w:szCs w:val="22"/>
          <w:rtl/>
        </w:rPr>
        <w:t>תיב</w:t>
      </w:r>
      <w:r>
        <w:rPr>
          <w:rFonts w:cs="FrankRuehl" w:hint="cs"/>
          <w:sz w:val="20"/>
          <w:szCs w:val="22"/>
          <w:rtl/>
        </w:rPr>
        <w:t xml:space="preserve"> עם עמותה, קשר שפסק ב-2008.</w:t>
      </w:r>
    </w:p>
    <w:p w:rsidR="00000000">
      <w:pPr>
        <w:spacing w:after="120" w:line="230" w:lineRule="exact"/>
        <w:jc w:val="both"/>
        <w:rPr>
          <w:rFonts w:cs="FrankRuehl" w:hint="cs"/>
          <w:sz w:val="20"/>
          <w:szCs w:val="22"/>
          <w:rtl/>
        </w:rPr>
      </w:pPr>
      <w:r>
        <w:rPr>
          <w:rFonts w:cs="FrankRuehl"/>
          <w:sz w:val="20"/>
          <w:szCs w:val="22"/>
          <w:rtl/>
        </w:rPr>
        <w:t>נתיב</w:t>
      </w:r>
      <w:r>
        <w:rPr>
          <w:rFonts w:cs="FrankRuehl" w:hint="cs"/>
          <w:sz w:val="20"/>
          <w:szCs w:val="22"/>
          <w:rtl/>
        </w:rPr>
        <w:t xml:space="preserve"> התקשר עם תנועת הצופים העבריים לביצוע פעילות משותפת בסכום של 885,000 ש"ח. ההזמנה יצאה ב-31.12.08 על סך 885,700 ש"ח.</w:t>
      </w:r>
    </w:p>
    <w:p w:rsidR="00000000">
      <w:pPr>
        <w:spacing w:after="240" w:line="230" w:lineRule="exact"/>
        <w:jc w:val="both"/>
        <w:rPr>
          <w:rFonts w:cs="FrankRuehl" w:hint="cs"/>
          <w:sz w:val="20"/>
          <w:szCs w:val="22"/>
          <w:rtl/>
        </w:rPr>
      </w:pPr>
      <w:r>
        <w:rPr>
          <w:rFonts w:cs="FrankRuehl"/>
          <w:sz w:val="20"/>
          <w:szCs w:val="22"/>
          <w:rtl/>
        </w:rPr>
        <w:br w:type="page"/>
      </w:r>
      <w:r>
        <w:rPr>
          <w:rFonts w:cs="FrankRuehl" w:hint="cs"/>
          <w:sz w:val="20"/>
          <w:szCs w:val="22"/>
          <w:rtl/>
        </w:rPr>
        <w:t>בהתייחסות לטיוטת הביקורת מסר נתיב למשרד מבקר המדינה, כי ביום 31.12.08 התקיימה ועדת המכרזים שבה נדון, בין</w:t>
      </w:r>
      <w:r>
        <w:rPr>
          <w:rFonts w:cs="FrankRuehl" w:hint="cs"/>
          <w:sz w:val="20"/>
          <w:szCs w:val="22"/>
          <w:rtl/>
        </w:rPr>
        <w:t xml:space="preserve"> השאר, נושא התקשרות עם תנועת הצופים. לוועדה הוגש מסמך חתום בידי ראש תחום פיתוח, ובו הוסבר על התנועה וייחודיותה. בועדת המכרזים שאלה היועצת המשפטית האם ישנן תנועות נוער נוספות שיכולות לבצע את אותה הפעילות. ראש תחום פיתוח השיבה, כי תנועת הצופים היא תנועת יחיד</w:t>
      </w:r>
      <w:r>
        <w:rPr>
          <w:rFonts w:cs="FrankRuehl" w:hint="cs"/>
          <w:sz w:val="20"/>
          <w:szCs w:val="22"/>
          <w:rtl/>
        </w:rPr>
        <w:t>ה שאינה פוליטית העוסקת בערכים חברתיים.</w:t>
      </w:r>
    </w:p>
    <w:p w:rsidR="00000000">
      <w:pPr>
        <w:pStyle w:val="RESHET"/>
        <w:keepLines/>
        <w:rPr>
          <w:rFonts w:hint="cs"/>
          <w:sz w:val="20"/>
          <w:rtl/>
        </w:rPr>
      </w:pPr>
      <w:r>
        <w:rPr>
          <w:rFonts w:hint="cs"/>
          <w:sz w:val="20"/>
          <w:rtl/>
        </w:rPr>
        <w:t xml:space="preserve">משרד מבקר המדינה מעיר, כי: </w:t>
      </w:r>
    </w:p>
    <w:p w:rsidR="00000000">
      <w:pPr>
        <w:pStyle w:val="RESHET"/>
        <w:keepLines/>
        <w:tabs>
          <w:tab w:val="left" w:pos="624"/>
        </w:tabs>
        <w:rPr>
          <w:rFonts w:hint="cs"/>
          <w:sz w:val="20"/>
          <w:rtl/>
        </w:rPr>
      </w:pPr>
      <w:r>
        <w:rPr>
          <w:rFonts w:hint="cs"/>
          <w:sz w:val="20"/>
          <w:rtl/>
        </w:rPr>
        <w:t xml:space="preserve">א. </w:t>
      </w:r>
      <w:r>
        <w:rPr>
          <w:rFonts w:hint="cs"/>
          <w:sz w:val="20"/>
          <w:rtl/>
        </w:rPr>
        <w:tab/>
        <w:t xml:space="preserve">לצורך ההתקשרות הראשונית עם הצופים לא פורסם "קול קורא", כנדרש על פי הנחיות המשנה ליועץ המשפטי לממשלה. פרסום "קול קורא" נעשה בידי נתיב רק </w:t>
      </w:r>
      <w:r>
        <w:rPr>
          <w:sz w:val="20"/>
          <w:rtl/>
        </w:rPr>
        <w:br/>
      </w:r>
      <w:r>
        <w:rPr>
          <w:rFonts w:hint="cs"/>
          <w:sz w:val="20"/>
          <w:rtl/>
        </w:rPr>
        <w:t>ב-31.8.09, כלומר ההתקשרות עם הצופים הייתה מחויבת</w:t>
      </w:r>
      <w:r>
        <w:rPr>
          <w:rFonts w:hint="cs"/>
          <w:sz w:val="20"/>
          <w:rtl/>
        </w:rPr>
        <w:t xml:space="preserve"> בפרסום "קול קורא" מלכתחילה והדבר לא נעשה, אלא לאחר תשעה חודשים ממועד הוצאת ההזמנה לתנועת הצופים וכך היה למהלך סרק; </w:t>
      </w:r>
    </w:p>
    <w:p w:rsidR="00000000">
      <w:pPr>
        <w:pStyle w:val="RESHET"/>
        <w:keepLines/>
        <w:tabs>
          <w:tab w:val="left" w:pos="624"/>
        </w:tabs>
        <w:rPr>
          <w:rFonts w:hint="cs"/>
          <w:sz w:val="20"/>
          <w:rtl/>
        </w:rPr>
      </w:pPr>
      <w:r>
        <w:rPr>
          <w:rFonts w:hint="cs"/>
          <w:sz w:val="20"/>
          <w:rtl/>
        </w:rPr>
        <w:t xml:space="preserve">ב. </w:t>
      </w:r>
      <w:r>
        <w:rPr>
          <w:rFonts w:hint="cs"/>
          <w:sz w:val="20"/>
          <w:rtl/>
        </w:rPr>
        <w:tab/>
        <w:t>ועדת המכרזים של נתיב התכנסה ב-31.12.08, היום האחרון לשנת התקציב 2008, בלי שקיבלה חוות דעת מבוססת ומנומקת בנוגע להיות הצופים ספק יחיד, ו</w:t>
      </w:r>
      <w:r>
        <w:rPr>
          <w:rFonts w:hint="cs"/>
          <w:sz w:val="20"/>
          <w:rtl/>
        </w:rPr>
        <w:t xml:space="preserve">הסתפקה בחוות דעת הצהרתית של ראש תחום פיתוח; </w:t>
      </w:r>
    </w:p>
    <w:p w:rsidR="00000000">
      <w:pPr>
        <w:pStyle w:val="RESHET"/>
        <w:keepLines/>
        <w:tabs>
          <w:tab w:val="left" w:pos="624"/>
        </w:tabs>
        <w:rPr>
          <w:rFonts w:hint="cs"/>
          <w:sz w:val="20"/>
          <w:rtl/>
        </w:rPr>
      </w:pPr>
      <w:r>
        <w:rPr>
          <w:rFonts w:hint="cs"/>
          <w:sz w:val="20"/>
          <w:rtl/>
        </w:rPr>
        <w:t xml:space="preserve">ג. </w:t>
      </w:r>
      <w:r>
        <w:rPr>
          <w:rFonts w:hint="cs"/>
          <w:sz w:val="20"/>
          <w:rtl/>
        </w:rPr>
        <w:tab/>
        <w:t>ועדת המכרזים לא קבעה מה סכום ההתקשרות המאושר בפועל, שכן לא הובאו בפניה העלויות, אלא הערכות שלא ניתן היה לאמתן. תחת זאת מיהר המנגנון של ארגון נתיב להוציא הזמנה לצופים עוד באותו יום על הסכום שנקבע כמירבי בוועד</w:t>
      </w:r>
      <w:r>
        <w:rPr>
          <w:rFonts w:hint="cs"/>
          <w:sz w:val="20"/>
          <w:rtl/>
        </w:rPr>
        <w:t xml:space="preserve">ת המכרזים - 885,700 ש"ח. </w:t>
      </w:r>
    </w:p>
    <w:p w:rsidR="00000000">
      <w:pPr>
        <w:pStyle w:val="RESHET"/>
        <w:keepLines/>
        <w:rPr>
          <w:rFonts w:hint="cs"/>
          <w:sz w:val="20"/>
          <w:rtl/>
        </w:rPr>
      </w:pPr>
      <w:r>
        <w:rPr>
          <w:rFonts w:hint="cs"/>
          <w:sz w:val="20"/>
          <w:rtl/>
        </w:rPr>
        <w:t xml:space="preserve">בביקורת לא נמצא, כי הפטור ממכרז להתקשרות עם הצופים העבריים נעשה לאחר בדיקה נאותה בדבר היותם של הצופים ספק יחיד והכרזתם ככאלה על פי תקנות חובת המכרזים. </w:t>
      </w:r>
    </w:p>
    <w:p w:rsidR="00000000">
      <w:pPr>
        <w:spacing w:after="120" w:line="230" w:lineRule="exact"/>
        <w:jc w:val="both"/>
        <w:rPr>
          <w:rFonts w:cs="FrankRuehl" w:hint="cs"/>
          <w:sz w:val="20"/>
          <w:szCs w:val="22"/>
          <w:rtl/>
        </w:rPr>
      </w:pPr>
    </w:p>
    <w:p w:rsidR="00000000">
      <w:pPr>
        <w:pStyle w:val="Heading5"/>
        <w:keepNext/>
        <w:widowControl/>
        <w:tabs>
          <w:tab w:val="left" w:pos="567"/>
        </w:tabs>
        <w:spacing w:after="120" w:line="230" w:lineRule="exact"/>
        <w:rPr>
          <w:rFonts w:hint="cs"/>
          <w:szCs w:val="20"/>
          <w:rtl/>
        </w:rPr>
      </w:pPr>
      <w:bookmarkStart w:id="209" w:name="_Toc252787359"/>
      <w:bookmarkStart w:id="210" w:name="_Toc253315023"/>
      <w:bookmarkStart w:id="211" w:name="_Toc255474539"/>
      <w:bookmarkStart w:id="212" w:name="_Toc255805140"/>
      <w:bookmarkStart w:id="213" w:name="_Toc260043788"/>
      <w:bookmarkStart w:id="214" w:name="_Toc260212219"/>
      <w:r>
        <w:rPr>
          <w:rFonts w:hint="cs"/>
          <w:spacing w:val="0"/>
          <w:szCs w:val="20"/>
          <w:rtl/>
        </w:rPr>
        <w:t>8.5.2</w:t>
      </w:r>
      <w:r>
        <w:rPr>
          <w:rFonts w:hint="cs"/>
          <w:spacing w:val="0"/>
          <w:szCs w:val="20"/>
          <w:rtl/>
        </w:rPr>
        <w:tab/>
      </w:r>
      <w:r>
        <w:rPr>
          <w:rFonts w:hint="cs"/>
          <w:szCs w:val="20"/>
          <w:rtl/>
        </w:rPr>
        <w:t>התקשרות לאירוע יום העצמאות במוסקבה</w:t>
      </w:r>
      <w:bookmarkEnd w:id="209"/>
      <w:bookmarkEnd w:id="210"/>
      <w:bookmarkEnd w:id="211"/>
      <w:bookmarkEnd w:id="212"/>
      <w:bookmarkEnd w:id="213"/>
      <w:bookmarkEnd w:id="214"/>
      <w:r>
        <w:rPr>
          <w:rFonts w:hint="cs"/>
          <w:szCs w:val="20"/>
          <w:rtl/>
        </w:rPr>
        <w:t xml:space="preserve"> </w:t>
      </w:r>
    </w:p>
    <w:p w:rsidR="00000000">
      <w:pPr>
        <w:spacing w:after="120" w:line="230" w:lineRule="exact"/>
        <w:jc w:val="both"/>
        <w:rPr>
          <w:rFonts w:cs="FrankRuehl" w:hint="cs"/>
          <w:sz w:val="20"/>
          <w:szCs w:val="22"/>
          <w:rtl/>
        </w:rPr>
      </w:pPr>
      <w:r>
        <w:rPr>
          <w:rFonts w:cs="FrankRuehl" w:hint="cs"/>
          <w:sz w:val="20"/>
          <w:szCs w:val="22"/>
          <w:rtl/>
        </w:rPr>
        <w:t xml:space="preserve">באירוע יום העצמאות שהתקיים במוסקבה </w:t>
      </w:r>
      <w:r>
        <w:rPr>
          <w:rFonts w:cs="FrankRuehl" w:hint="cs"/>
          <w:sz w:val="20"/>
          <w:szCs w:val="22"/>
          <w:rtl/>
        </w:rPr>
        <w:t xml:space="preserve">בסוף אפריל 2009 התקשר נתיב בחוזה עם חברה מקומית לקבלת שירותים. לעורכי הביקורת נמסר, כי ראש שלוחת מוסקבה דאז סיכמה להקצות סכום כולל עבור הפקה אומנותית באירוע, שישולם לחברה הרוסית המפיקה (השייכת לאזרחית מקומית שבעבר השתתפה בפעילויות מרכז התרבות), ומהם תחזיר </w:t>
      </w:r>
      <w:r>
        <w:rPr>
          <w:rFonts w:cs="FrankRuehl" w:hint="cs"/>
          <w:sz w:val="20"/>
          <w:szCs w:val="22"/>
          <w:rtl/>
        </w:rPr>
        <w:t>החברה המפיקה במזומן סכום של 700 דולר, שיועבר לראש השלוחה, לצורך קניית תוספות המזון לאירוח. בפועל חברת ההפקה קיבלה חלק מהסכום בהפקדה בנקאית וחלק במזומן, ולעורכי הביקורת נמסר, כי מתוך הסכום שהועבר במזומן לחברת ההפקה העבירה מנהלת החברה סכום כסף שווה ערך ל-700</w:t>
      </w:r>
      <w:r>
        <w:rPr>
          <w:rFonts w:cs="FrankRuehl" w:hint="cs"/>
          <w:sz w:val="20"/>
          <w:szCs w:val="22"/>
          <w:rtl/>
        </w:rPr>
        <w:t xml:space="preserve"> דולר למנהלת מרכז התרבות, וזו מסרה את הכסף לראש השלוחה.</w:t>
      </w:r>
    </w:p>
    <w:p w:rsidR="00000000">
      <w:pPr>
        <w:spacing w:after="120" w:line="230" w:lineRule="exact"/>
        <w:jc w:val="both"/>
        <w:rPr>
          <w:rFonts w:cs="FrankRuehl" w:hint="cs"/>
          <w:sz w:val="20"/>
          <w:szCs w:val="22"/>
          <w:rtl/>
        </w:rPr>
      </w:pPr>
      <w:r>
        <w:rPr>
          <w:rFonts w:cs="FrankRuehl" w:hint="cs"/>
          <w:sz w:val="20"/>
          <w:szCs w:val="22"/>
          <w:rtl/>
        </w:rPr>
        <w:t>מהמסמכים עולה, כי השלוחה במוסקבה חויבה בחשבונית בסך 204,160 רובל (באותה עת 26,540.8 ש"ח, שווה ערך לכ-6,400 דולר ארה"ב), עבור ההפקה. סכום זה הועבר כדלקמן:</w:t>
      </w:r>
    </w:p>
    <w:p w:rsidR="00000000">
      <w:pPr>
        <w:spacing w:after="120" w:line="230" w:lineRule="exact"/>
        <w:jc w:val="both"/>
        <w:rPr>
          <w:rFonts w:cs="FrankRuehl" w:hint="cs"/>
          <w:sz w:val="20"/>
          <w:szCs w:val="22"/>
          <w:rtl/>
        </w:rPr>
      </w:pPr>
      <w:r>
        <w:rPr>
          <w:rFonts w:cs="FrankRuehl" w:hint="cs"/>
          <w:sz w:val="20"/>
          <w:szCs w:val="22"/>
          <w:rtl/>
        </w:rPr>
        <w:t xml:space="preserve">א. </w:t>
      </w:r>
      <w:r>
        <w:rPr>
          <w:rFonts w:cs="FrankRuehl" w:hint="cs"/>
          <w:sz w:val="20"/>
          <w:szCs w:val="22"/>
          <w:rtl/>
        </w:rPr>
        <w:tab/>
        <w:t>29.4.09 - 66,000 רובל (באותה עת 8,580 ש"ח,</w:t>
      </w:r>
      <w:r>
        <w:rPr>
          <w:rFonts w:cs="FrankRuehl" w:hint="cs"/>
          <w:sz w:val="20"/>
          <w:szCs w:val="22"/>
          <w:rtl/>
        </w:rPr>
        <w:t xml:space="preserve"> שווה ערך לכ-2,000 דולר ארה"ב), לידי מנהלת חברת ההפקה במזומן כנגד חתימתה על אישור קבלה בכתב יד.</w:t>
      </w:r>
    </w:p>
    <w:p w:rsidR="00000000">
      <w:pPr>
        <w:spacing w:after="120" w:line="230" w:lineRule="exact"/>
        <w:jc w:val="both"/>
        <w:rPr>
          <w:rFonts w:cs="FrankRuehl" w:hint="cs"/>
          <w:sz w:val="20"/>
          <w:szCs w:val="22"/>
          <w:rtl/>
        </w:rPr>
      </w:pPr>
      <w:r>
        <w:rPr>
          <w:rFonts w:cs="FrankRuehl" w:hint="cs"/>
          <w:sz w:val="20"/>
          <w:szCs w:val="22"/>
          <w:rtl/>
        </w:rPr>
        <w:t xml:space="preserve">ב. </w:t>
      </w:r>
      <w:r>
        <w:rPr>
          <w:rFonts w:cs="FrankRuehl" w:hint="cs"/>
          <w:sz w:val="20"/>
          <w:szCs w:val="22"/>
          <w:rtl/>
        </w:rPr>
        <w:tab/>
        <w:t>8.5.09 - 138,160 רובל (באותה עת 17,960.8 ש"ח, שווה ערך לכ-4,400 דולר ארה"ב), הועבר לחשבון הבנק של חברת ההפקה.</w:t>
      </w:r>
    </w:p>
    <w:p w:rsidR="00000000">
      <w:pPr>
        <w:spacing w:after="120" w:line="230" w:lineRule="exact"/>
        <w:jc w:val="both"/>
        <w:rPr>
          <w:rFonts w:cs="FrankRuehl" w:hint="cs"/>
          <w:sz w:val="20"/>
          <w:szCs w:val="22"/>
          <w:rtl/>
        </w:rPr>
      </w:pPr>
      <w:r>
        <w:rPr>
          <w:rFonts w:cs="FrankRuehl"/>
          <w:sz w:val="20"/>
          <w:szCs w:val="22"/>
          <w:rtl/>
        </w:rPr>
        <w:br w:type="page"/>
      </w:r>
      <w:r>
        <w:rPr>
          <w:rFonts w:cs="FrankRuehl" w:hint="cs"/>
          <w:sz w:val="20"/>
          <w:szCs w:val="22"/>
          <w:rtl/>
        </w:rPr>
        <w:t xml:space="preserve">בנוסף, למשרד מבקר המדינה נמסר, כי עבור אירוע </w:t>
      </w:r>
      <w:r>
        <w:rPr>
          <w:rFonts w:cs="FrankRuehl" w:hint="cs"/>
          <w:sz w:val="20"/>
          <w:szCs w:val="22"/>
          <w:rtl/>
        </w:rPr>
        <w:t>יום העצמאות נתקבלה תרומת מזון מגוף פרטי זר, שבביקורת לא נמצא תיעוד אודותיה. תקנון שירות החוץ אוסר על קבלת כספים או השתתפות אחרת למימון אירועי יום העצמאות מחברה פרטית או מגוף פרטי, בין ישראלי ובין זר</w:t>
      </w:r>
      <w:r>
        <w:rPr>
          <w:rStyle w:val="FootnoteReference"/>
          <w:rFonts w:cs="FrankRuehl"/>
          <w:sz w:val="20"/>
          <w:szCs w:val="22"/>
          <w:rtl/>
        </w:rPr>
        <w:footnoteReference w:id="59"/>
      </w:r>
      <w:r>
        <w:rPr>
          <w:rFonts w:cs="FrankRuehl" w:hint="cs"/>
          <w:sz w:val="20"/>
          <w:szCs w:val="22"/>
          <w:rtl/>
        </w:rPr>
        <w:t xml:space="preserve">. </w:t>
      </w:r>
    </w:p>
    <w:p w:rsidR="00000000">
      <w:pPr>
        <w:spacing w:after="240" w:line="230" w:lineRule="exact"/>
        <w:jc w:val="both"/>
        <w:rPr>
          <w:rFonts w:cs="FrankRuehl" w:hint="cs"/>
          <w:sz w:val="20"/>
          <w:szCs w:val="22"/>
          <w:rtl/>
        </w:rPr>
      </w:pPr>
      <w:r>
        <w:rPr>
          <w:rFonts w:cs="FrankRuehl" w:hint="cs"/>
          <w:sz w:val="20"/>
          <w:szCs w:val="22"/>
          <w:rtl/>
        </w:rPr>
        <w:t xml:space="preserve">בהתייחסותה לטיוטת הביקורת בדצמבר 2010 מסרה ראש השלוחה </w:t>
      </w:r>
      <w:r>
        <w:rPr>
          <w:rFonts w:cs="FrankRuehl" w:hint="cs"/>
          <w:sz w:val="20"/>
          <w:szCs w:val="22"/>
          <w:rtl/>
        </w:rPr>
        <w:t>דאז, כי באירוע זה לא הועבר לידיה סכום כסף במזומן. היא מסרה עוד, כי "האירוע התקיים בעת היעדרות איש כספים מוסמך ומקצועי או מחליפו. ההתקשרות עם הספק הנדון נעשתה לאחר קבלת אישורם של הממונים על הנושא בארגון ובכלל זה סגן ראש הארגון, מר רונן רפאל, אחראי כל הכספים</w:t>
      </w:r>
      <w:r>
        <w:rPr>
          <w:rFonts w:cs="FrankRuehl" w:hint="cs"/>
          <w:sz w:val="20"/>
          <w:szCs w:val="22"/>
          <w:rtl/>
        </w:rPr>
        <w:t xml:space="preserve"> [חשב נתיב], ובידיעתה של ראש נתיב. כל הממונים, החל מראש האזור וכלה בראש נתיב, היו מודעים לאי יכולת השלוחה לנהל התקשרויות כספיות על פי הנוהל, אך במקביל נתנו אישורים ועודדו לקיים את האירוע למרות המצב החריג. ... הריני מסכימה, כי ההתנהלות באירוע המדובר חורגת מ</w:t>
      </w:r>
      <w:r>
        <w:rPr>
          <w:rFonts w:cs="FrankRuehl" w:hint="cs"/>
          <w:sz w:val="20"/>
          <w:szCs w:val="22"/>
          <w:rtl/>
        </w:rPr>
        <w:t>סדרי מינהל תקין, אך יש לבדוק לעומק את הנסיבות ואת הדרך בה שליחים נאלצים לבצע משימות 'בכל מחיר'. ... הריני מבקשת להדגיש, כי 'כיבוי שריפות' וביצוע משימות 'בכל מחיר' אינם מקרה חד פעמי"</w:t>
      </w:r>
    </w:p>
    <w:p w:rsidR="00000000">
      <w:pPr>
        <w:pStyle w:val="RESHET"/>
        <w:keepLines/>
        <w:rPr>
          <w:rFonts w:hint="cs"/>
          <w:sz w:val="20"/>
          <w:rtl/>
        </w:rPr>
      </w:pPr>
      <w:r>
        <w:rPr>
          <w:rFonts w:hint="cs"/>
          <w:sz w:val="20"/>
          <w:rtl/>
        </w:rPr>
        <w:t xml:space="preserve">משרד מבקר המדינה מעיר, כי העברת כספים כפי שנעשתה מהשלוחה לספק של </w:t>
      </w:r>
      <w:r>
        <w:rPr>
          <w:sz w:val="20"/>
          <w:rtl/>
        </w:rPr>
        <w:t>נתיב</w:t>
      </w:r>
      <w:r>
        <w:rPr>
          <w:rFonts w:hint="cs"/>
          <w:sz w:val="20"/>
          <w:rtl/>
        </w:rPr>
        <w:t xml:space="preserve"> ומשם</w:t>
      </w:r>
      <w:r>
        <w:rPr>
          <w:rFonts w:hint="cs"/>
          <w:sz w:val="20"/>
          <w:rtl/>
        </w:rPr>
        <w:t>, לפי גרסה אחת (המוכחשת), במזומן וללא תיעוד, דרך מנהלת מרכז התרבות לראש השלוחה, היא פעולה פסולה המותירה את יעד הכסף עלום. כמו כן, מעיר מבקר המדינה, כי גם פעולות נתיב אחרות בנושא זה אינן מתיישבות עם סדרי מינהל תקינים: כספים הועברו לספק במזומן, שלא בנוכחות א</w:t>
      </w:r>
      <w:r>
        <w:rPr>
          <w:rFonts w:hint="cs"/>
          <w:sz w:val="20"/>
          <w:rtl/>
        </w:rPr>
        <w:t xml:space="preserve">יש כספים של </w:t>
      </w:r>
      <w:r>
        <w:rPr>
          <w:sz w:val="20"/>
          <w:rtl/>
        </w:rPr>
        <w:t>נתיב</w:t>
      </w:r>
      <w:r>
        <w:rPr>
          <w:rFonts w:hint="cs"/>
          <w:sz w:val="20"/>
          <w:rtl/>
        </w:rPr>
        <w:t xml:space="preserve"> כנדרש, והאיסור על קבלת תרומות לא מולא. </w:t>
      </w:r>
    </w:p>
    <w:p w:rsidR="00000000">
      <w:pPr>
        <w:spacing w:after="120" w:line="230" w:lineRule="exact"/>
        <w:jc w:val="both"/>
        <w:rPr>
          <w:rFonts w:cs="FrankRuehl" w:hint="cs"/>
          <w:sz w:val="20"/>
          <w:szCs w:val="22"/>
          <w:rtl/>
        </w:rPr>
      </w:pPr>
    </w:p>
    <w:p w:rsidR="00000000">
      <w:pPr>
        <w:pStyle w:val="Heading5"/>
        <w:keepNext/>
        <w:widowControl/>
        <w:tabs>
          <w:tab w:val="left" w:pos="567"/>
        </w:tabs>
        <w:spacing w:after="120" w:line="230" w:lineRule="exact"/>
        <w:rPr>
          <w:rFonts w:hint="cs"/>
          <w:szCs w:val="20"/>
          <w:rtl/>
        </w:rPr>
      </w:pPr>
      <w:bookmarkStart w:id="215" w:name="_Toc255474540"/>
      <w:bookmarkStart w:id="216" w:name="_Toc255805141"/>
      <w:bookmarkStart w:id="217" w:name="_Toc260043789"/>
      <w:bookmarkStart w:id="218" w:name="_Toc260212220"/>
      <w:r>
        <w:rPr>
          <w:rFonts w:hint="cs"/>
          <w:spacing w:val="0"/>
          <w:szCs w:val="20"/>
          <w:rtl/>
        </w:rPr>
        <w:t>8.5.3</w:t>
      </w:r>
      <w:r>
        <w:rPr>
          <w:rFonts w:hint="cs"/>
          <w:spacing w:val="0"/>
          <w:szCs w:val="20"/>
          <w:rtl/>
        </w:rPr>
        <w:tab/>
      </w:r>
      <w:r>
        <w:rPr>
          <w:rFonts w:hint="cs"/>
          <w:szCs w:val="20"/>
          <w:rtl/>
        </w:rPr>
        <w:t>התקשרות עם חברת מיתוג</w:t>
      </w:r>
      <w:bookmarkEnd w:id="215"/>
      <w:bookmarkEnd w:id="216"/>
      <w:bookmarkEnd w:id="217"/>
      <w:bookmarkEnd w:id="218"/>
    </w:p>
    <w:p w:rsidR="00000000">
      <w:pPr>
        <w:spacing w:after="120" w:line="230" w:lineRule="exact"/>
        <w:jc w:val="both"/>
        <w:rPr>
          <w:rFonts w:cs="FrankRuehl" w:hint="cs"/>
          <w:sz w:val="20"/>
          <w:szCs w:val="22"/>
          <w:rtl/>
        </w:rPr>
      </w:pPr>
      <w:r>
        <w:rPr>
          <w:rFonts w:cs="FrankRuehl" w:hint="cs"/>
          <w:sz w:val="20"/>
          <w:szCs w:val="22"/>
          <w:rtl/>
        </w:rPr>
        <w:t xml:space="preserve">ועדת המכרזים של </w:t>
      </w:r>
      <w:r>
        <w:rPr>
          <w:rFonts w:cs="FrankRuehl"/>
          <w:sz w:val="20"/>
          <w:szCs w:val="22"/>
          <w:rtl/>
        </w:rPr>
        <w:t>נתיב</w:t>
      </w:r>
      <w:r>
        <w:rPr>
          <w:rFonts w:cs="FrankRuehl" w:hint="cs"/>
          <w:sz w:val="20"/>
          <w:szCs w:val="22"/>
          <w:rtl/>
        </w:rPr>
        <w:t xml:space="preserve"> החליטה באוגוסט 2009 להתקשר עם חברה א' במוסקבה "למתן שירותי מיתוג מדינת ישראל בקרב אוכלוסיית היעד". עלות ההתקשרות הייתה 80,850 דולר עבור שני השלבים הר</w:t>
      </w:r>
      <w:r>
        <w:rPr>
          <w:rFonts w:cs="FrankRuehl" w:hint="cs"/>
          <w:sz w:val="20"/>
          <w:szCs w:val="22"/>
          <w:rtl/>
        </w:rPr>
        <w:t xml:space="preserve">אשונים של שירותי המיתוג - ביצוע סקר ועיבודו. </w:t>
      </w:r>
    </w:p>
    <w:p w:rsidR="00000000">
      <w:pPr>
        <w:spacing w:after="120" w:line="230" w:lineRule="exact"/>
        <w:jc w:val="both"/>
        <w:rPr>
          <w:rFonts w:cs="FrankRuehl"/>
          <w:sz w:val="20"/>
          <w:szCs w:val="22"/>
          <w:rtl/>
        </w:rPr>
      </w:pPr>
      <w:r>
        <w:rPr>
          <w:rFonts w:cs="FrankRuehl" w:hint="cs"/>
          <w:sz w:val="20"/>
          <w:szCs w:val="22"/>
          <w:rtl/>
        </w:rPr>
        <w:t xml:space="preserve">החלטתה של ועדת המכרזים הייתה על סמך מסמך בקשה של ראש אזור רוסיה מיום קודם. במסמך נאמר, כי הבקשה להתקשר עם חברת מיתוג רוסית מתבססת על כך, ש"מהבדיקות שערכנו עלה, כי לחברות ישראליות העוסקות במיתוג אין את הידע, את </w:t>
      </w:r>
      <w:r>
        <w:rPr>
          <w:rFonts w:cs="FrankRuehl" w:hint="cs"/>
          <w:sz w:val="20"/>
          <w:szCs w:val="22"/>
          <w:rtl/>
        </w:rPr>
        <w:t>הניסיון ואת הכלים הדרושים לביצוע השירות המבוקש", וכי בהתאם לתקנות חובת המכרזים, "יש פטור להתקשרות בעסקה שביצועה נעשה במדינת חוץ, במקרה שבו מדובר בהתקשרות לשימוש עצמי של נציגות המשרד במדינת חוץ", ולאחר בדיקה של מספר הצעות. עוד נאמר במסמך, כי "בחודשים האחרונ</w:t>
      </w:r>
      <w:r>
        <w:rPr>
          <w:rFonts w:cs="FrankRuehl" w:hint="cs"/>
          <w:sz w:val="20"/>
          <w:szCs w:val="22"/>
          <w:rtl/>
        </w:rPr>
        <w:t xml:space="preserve">ים נעשתה בחינה מקיפה על חברות מיתוג מקומיות. יצוין ויודגש, כי לאור רגישות הנושא, </w:t>
      </w:r>
      <w:r>
        <w:rPr>
          <w:rFonts w:cs="FrankRuehl" w:hint="cs"/>
          <w:sz w:val="20"/>
          <w:szCs w:val="22"/>
          <w:u w:val="single"/>
          <w:rtl/>
        </w:rPr>
        <w:t>הפניות בוצעו בעל פה</w:t>
      </w:r>
      <w:r>
        <w:rPr>
          <w:rFonts w:cs="FrankRuehl" w:hint="cs"/>
          <w:sz w:val="20"/>
          <w:szCs w:val="22"/>
          <w:rtl/>
        </w:rPr>
        <w:t xml:space="preserve"> [ההדגשה לא במקור], לאור ההמלצות שהתקבלו בשטח". על פי המסמך, אחת </w:t>
      </w:r>
    </w:p>
    <w:p w:rsidR="00000000">
      <w:pPr>
        <w:spacing w:after="120" w:line="230" w:lineRule="exact"/>
        <w:jc w:val="both"/>
        <w:rPr>
          <w:rFonts w:cs="FrankRuehl" w:hint="cs"/>
          <w:sz w:val="20"/>
          <w:szCs w:val="22"/>
          <w:rtl/>
        </w:rPr>
      </w:pPr>
      <w:r>
        <w:rPr>
          <w:rFonts w:cs="FrankRuehl"/>
          <w:sz w:val="20"/>
          <w:szCs w:val="22"/>
          <w:rtl/>
        </w:rPr>
        <w:br w:type="page"/>
      </w:r>
      <w:r>
        <w:rPr>
          <w:rFonts w:cs="FrankRuehl" w:hint="cs"/>
          <w:sz w:val="20"/>
          <w:szCs w:val="22"/>
          <w:rtl/>
        </w:rPr>
        <w:t xml:space="preserve">הדרישות מנותן השירותים הייתה קיום "יחסי אמון מיוחדים בין נותן השירות לבין המשרד [נתיב]". </w:t>
      </w:r>
      <w:r>
        <w:rPr>
          <w:rFonts w:cs="FrankRuehl" w:hint="cs"/>
          <w:sz w:val="20"/>
          <w:szCs w:val="22"/>
          <w:rtl/>
        </w:rPr>
        <w:t xml:space="preserve">כמו כן פורטו במסמך דרישות מהספק, ומידת עמידתו בהן. לדברי יועמ"ש נתיב בוועדת המכרזים, "בכוונה, קריטריונים אלו לא הוצגו לחברה </w:t>
      </w:r>
      <w:r>
        <w:rPr>
          <w:rFonts w:cs="FrankRuehl"/>
          <w:sz w:val="20"/>
          <w:szCs w:val="22"/>
          <w:rtl/>
        </w:rPr>
        <w:t>-</w:t>
      </w:r>
      <w:r>
        <w:rPr>
          <w:rFonts w:cs="FrankRuehl" w:hint="cs"/>
          <w:sz w:val="20"/>
          <w:szCs w:val="22"/>
          <w:rtl/>
        </w:rPr>
        <w:t xml:space="preserve"> מדובר ברוסיה ולא ידענו לאן עלול להגיע הנייר".</w:t>
      </w:r>
    </w:p>
    <w:p w:rsidR="00000000">
      <w:pPr>
        <w:spacing w:after="120" w:line="230" w:lineRule="exact"/>
        <w:jc w:val="both"/>
        <w:rPr>
          <w:rFonts w:cs="FrankRuehl" w:hint="cs"/>
          <w:sz w:val="20"/>
          <w:szCs w:val="22"/>
          <w:rtl/>
        </w:rPr>
      </w:pPr>
      <w:r>
        <w:rPr>
          <w:rFonts w:cs="FrankRuehl" w:hint="cs"/>
          <w:sz w:val="20"/>
          <w:szCs w:val="22"/>
          <w:rtl/>
        </w:rPr>
        <w:t xml:space="preserve">בדיון הנ"ל של ועדת המכרזים, המליץ חשב נתיב שהחברה שתבצע את שלבי הסקר והמחקר לא תהיה </w:t>
      </w:r>
      <w:r>
        <w:rPr>
          <w:rFonts w:cs="FrankRuehl" w:hint="cs"/>
          <w:sz w:val="20"/>
          <w:szCs w:val="22"/>
          <w:rtl/>
        </w:rPr>
        <w:t>החברה שתוציא את התכנית לפועל, שכן, "זה לא מקובל ולא הגיוני". סגן ראש נתיב ענה, כי "לגיטימי לתת לחברה שנתנה לך את הייעוץ והתכנית גם ליישם אותה". ועדת המכרזים אישרה את ההתקשרות לשם "מתן שירותי מיתוג מדינת ישראל בקרב אוכלוסיית היעד", הגם שהתקציב שאושר הוא עבו</w:t>
      </w:r>
      <w:r>
        <w:rPr>
          <w:rFonts w:cs="FrankRuehl" w:hint="cs"/>
          <w:sz w:val="20"/>
          <w:szCs w:val="22"/>
          <w:rtl/>
        </w:rPr>
        <w:t xml:space="preserve">ר שלבי הסקר בלבד ולא עבור תכנית המיתוג וביצועו. </w:t>
      </w:r>
    </w:p>
    <w:p w:rsidR="00000000">
      <w:pPr>
        <w:spacing w:after="240" w:line="230" w:lineRule="exact"/>
        <w:jc w:val="both"/>
        <w:rPr>
          <w:rFonts w:cs="FrankRuehl" w:hint="cs"/>
          <w:sz w:val="20"/>
          <w:szCs w:val="22"/>
          <w:rtl/>
        </w:rPr>
      </w:pPr>
      <w:r>
        <w:rPr>
          <w:rFonts w:cs="FrankRuehl" w:hint="cs"/>
          <w:sz w:val="20"/>
          <w:szCs w:val="22"/>
          <w:rtl/>
        </w:rPr>
        <w:t xml:space="preserve">תקנה 3(31)(ב) בתקנות חובת המכרזים, שעליה הסתמך נתיב במתן פטור ממכרז "התקשרות של נציגות או סניף של המשרד במדינת חוץ, לשימושם העצמי" - אינה מתאימה, לדעת מבקר המדינה, למתן הפטור האמור ולא היה מקום להסתמך עליה. </w:t>
      </w:r>
      <w:r>
        <w:rPr>
          <w:rFonts w:cs="FrankRuehl" w:hint="cs"/>
          <w:sz w:val="20"/>
          <w:szCs w:val="22"/>
          <w:rtl/>
        </w:rPr>
        <w:t xml:space="preserve">נוסח התקנה מלמד, כי היא נועדה לשימוש עצמי בנציגות או בסניף ולהתקשרות בעלת אופי מקומי. לגבי החוזים לפעולות מול ציבור רחב </w:t>
      </w:r>
      <w:r>
        <w:rPr>
          <w:rFonts w:cs="FrankRuehl"/>
          <w:sz w:val="20"/>
          <w:szCs w:val="22"/>
          <w:rtl/>
        </w:rPr>
        <w:t>-</w:t>
      </w:r>
      <w:r>
        <w:rPr>
          <w:rFonts w:cs="FrankRuehl" w:hint="cs"/>
          <w:sz w:val="20"/>
          <w:szCs w:val="22"/>
          <w:rtl/>
        </w:rPr>
        <w:t xml:space="preserve"> במקרה זה, מיתוג ישראל ברחבי רוסיה באופן פומבי וגלוי </w:t>
      </w:r>
      <w:r>
        <w:rPr>
          <w:rFonts w:cs="FrankRuehl"/>
          <w:sz w:val="20"/>
          <w:szCs w:val="22"/>
          <w:rtl/>
        </w:rPr>
        <w:t>-</w:t>
      </w:r>
      <w:r>
        <w:rPr>
          <w:rFonts w:cs="FrankRuehl" w:hint="cs"/>
          <w:sz w:val="20"/>
          <w:szCs w:val="22"/>
          <w:rtl/>
        </w:rPr>
        <w:t xml:space="preserve"> הרי שמהות העניין, מורכבותו, תוצריו והיקף ההתקשרות, הופכים את השימוש בתקנה זו לבל</w:t>
      </w:r>
      <w:r>
        <w:rPr>
          <w:rFonts w:cs="FrankRuehl" w:hint="cs"/>
          <w:sz w:val="20"/>
          <w:szCs w:val="22"/>
          <w:rtl/>
        </w:rPr>
        <w:t>תי סביר. מן הראוי, כי השימוש בתקנה יוגבל רק למקרים המיועדים לשימוש עצמי ומקומי, וגם בהם, רק לאותם המקרים שבהם אין הצדקה להליך תחרותי של ממש ואין בו תועלת</w:t>
      </w:r>
      <w:r>
        <w:rPr>
          <w:rStyle w:val="FootnoteReference"/>
          <w:rFonts w:cs="FrankRuehl"/>
          <w:sz w:val="20"/>
          <w:szCs w:val="22"/>
          <w:rtl/>
        </w:rPr>
        <w:footnoteReference w:id="60"/>
      </w:r>
      <w:r>
        <w:rPr>
          <w:rFonts w:cs="FrankRuehl" w:hint="cs"/>
          <w:sz w:val="20"/>
          <w:szCs w:val="22"/>
          <w:rtl/>
        </w:rPr>
        <w:t xml:space="preserve">. </w:t>
      </w:r>
    </w:p>
    <w:p w:rsidR="00000000">
      <w:pPr>
        <w:pStyle w:val="RESHET"/>
        <w:keepLines/>
        <w:rPr>
          <w:rFonts w:hint="cs"/>
          <w:sz w:val="20"/>
          <w:rtl/>
        </w:rPr>
      </w:pPr>
      <w:r>
        <w:rPr>
          <w:rFonts w:hint="cs"/>
          <w:sz w:val="20"/>
          <w:rtl/>
        </w:rPr>
        <w:t>בביקורת נמצאו ליקויים חמורים בכל אחד משלבי תהליך ההתקשרות, כדלקמן:</w:t>
      </w:r>
    </w:p>
    <w:p w:rsidR="00000000">
      <w:pPr>
        <w:pStyle w:val="RESHET"/>
        <w:keepLines/>
        <w:tabs>
          <w:tab w:val="left" w:pos="624"/>
        </w:tabs>
        <w:rPr>
          <w:rFonts w:hint="cs"/>
          <w:sz w:val="20"/>
          <w:rtl/>
        </w:rPr>
      </w:pPr>
      <w:r>
        <w:rPr>
          <w:rFonts w:hint="cs"/>
          <w:sz w:val="20"/>
          <w:rtl/>
        </w:rPr>
        <w:t xml:space="preserve">א. </w:t>
      </w:r>
      <w:r>
        <w:rPr>
          <w:rFonts w:hint="cs"/>
          <w:sz w:val="20"/>
          <w:rtl/>
        </w:rPr>
        <w:tab/>
        <w:t>בחומר הביקורת לא נמצא תימוכי</w:t>
      </w:r>
      <w:r>
        <w:rPr>
          <w:rFonts w:hint="cs"/>
          <w:sz w:val="20"/>
          <w:rtl/>
        </w:rPr>
        <w:t xml:space="preserve">ן לגרסתה של ראש אזור רוסיה, כי נערכו בדיקות לגבי חברות ישראליות בטרם שהוחלט על פסילתן הגורפת. מבקר המדינה מציין בהקשר זה, כי </w:t>
      </w:r>
      <w:r>
        <w:rPr>
          <w:sz w:val="20"/>
          <w:rtl/>
        </w:rPr>
        <w:t>נתיב</w:t>
      </w:r>
      <w:r>
        <w:rPr>
          <w:rFonts w:hint="cs"/>
          <w:sz w:val="20"/>
          <w:rtl/>
        </w:rPr>
        <w:t xml:space="preserve"> גם לא בחן את האפשרות להיעזר בשירותי חברת המיתוג שבחר משה"ח לצורך מיתוג ישראל בעולם.</w:t>
      </w:r>
    </w:p>
    <w:p w:rsidR="00000000">
      <w:pPr>
        <w:spacing w:after="240" w:line="230" w:lineRule="exact"/>
        <w:jc w:val="both"/>
        <w:rPr>
          <w:rFonts w:cs="FrankRuehl" w:hint="cs"/>
          <w:sz w:val="20"/>
          <w:szCs w:val="22"/>
          <w:rtl/>
        </w:rPr>
      </w:pPr>
      <w:r>
        <w:rPr>
          <w:rFonts w:cs="FrankRuehl" w:hint="cs"/>
          <w:sz w:val="20"/>
          <w:szCs w:val="22"/>
          <w:rtl/>
        </w:rPr>
        <w:t xml:space="preserve">ב. </w:t>
      </w:r>
      <w:r>
        <w:rPr>
          <w:rFonts w:cs="FrankRuehl" w:hint="cs"/>
          <w:sz w:val="20"/>
          <w:szCs w:val="22"/>
          <w:rtl/>
        </w:rPr>
        <w:tab/>
        <w:t xml:space="preserve">תהליך הפנייה לחברות, הצגת דרישות נתיב </w:t>
      </w:r>
      <w:r>
        <w:rPr>
          <w:rFonts w:cs="FrankRuehl" w:hint="cs"/>
          <w:sz w:val="20"/>
          <w:szCs w:val="22"/>
          <w:rtl/>
        </w:rPr>
        <w:t xml:space="preserve">וניהול המו"מ עימן נעשה בפגישות שבעל פה בלבד, ובלי שנתיב תיעד את פרטי הפנייה ואת מהלך הפגישות, הדברים שהושמעו והסיכומים שהושגו בהן. </w:t>
      </w:r>
    </w:p>
    <w:p w:rsidR="00000000">
      <w:pPr>
        <w:pStyle w:val="RESHET"/>
        <w:keepLines/>
        <w:rPr>
          <w:rFonts w:hint="cs"/>
          <w:sz w:val="20"/>
        </w:rPr>
      </w:pPr>
      <w:r>
        <w:rPr>
          <w:rFonts w:hint="cs"/>
          <w:sz w:val="20"/>
          <w:rtl/>
        </w:rPr>
        <w:t xml:space="preserve">לדעת משרד מבקר המדינה, פנייה וניהול משא ומתן בעל פה ולא בכתב אינם מבטיחים שוויוניות ואחידות, פוגעים בסדרי ביקורת ובקרה, ויש </w:t>
      </w:r>
      <w:r>
        <w:rPr>
          <w:rFonts w:hint="cs"/>
          <w:sz w:val="20"/>
          <w:rtl/>
        </w:rPr>
        <w:t xml:space="preserve">בהם חשש לפגיעה אפשרית בטוהר המידות. על נתיב היה לוודא, כי כל אחד מהמציעים קיבל אותו מצע תוכני ואותן דרישות, ולתעד את פגישותיו. בהקשר זה מעיר משרד מבקר המדינה, כי התנהלות יועמ"ש נתיב בהקשר זה הייתה לקויה, שכן היא נתנה יד לתהליך בלתי תקין זה. </w:t>
      </w:r>
    </w:p>
    <w:p w:rsidR="00000000">
      <w:pPr>
        <w:spacing w:before="180" w:after="240" w:line="230" w:lineRule="exact"/>
        <w:jc w:val="both"/>
        <w:rPr>
          <w:rFonts w:cs="FrankRuehl"/>
          <w:sz w:val="20"/>
          <w:szCs w:val="22"/>
          <w:rtl/>
        </w:rPr>
      </w:pPr>
      <w:r>
        <w:rPr>
          <w:rFonts w:cs="FrankRuehl" w:hint="cs"/>
          <w:sz w:val="20"/>
          <w:szCs w:val="22"/>
          <w:rtl/>
        </w:rPr>
        <w:t xml:space="preserve">ג. </w:t>
      </w:r>
      <w:r>
        <w:rPr>
          <w:rFonts w:cs="FrankRuehl" w:hint="cs"/>
          <w:sz w:val="20"/>
          <w:szCs w:val="22"/>
          <w:rtl/>
        </w:rPr>
        <w:tab/>
        <w:t xml:space="preserve">נתיב נמנע </w:t>
      </w:r>
      <w:r>
        <w:rPr>
          <w:rFonts w:cs="FrankRuehl" w:hint="cs"/>
          <w:sz w:val="20"/>
          <w:szCs w:val="22"/>
          <w:rtl/>
        </w:rPr>
        <w:t xml:space="preserve">מלהציג בפני החברות את דרישותיו ותנאי ההתקשרות עמו. בכך הביא למצב שבו השוואת ההצעות של שלוש החברות מבחינת תוכנן ומחירן לא נעשו אל מול אמות מידה משותפות, ונתיב לא יכול היה לשקללן במלואן זו מול זו, כעולה מהטבלה הבאה, המבוססת על </w:t>
      </w:r>
    </w:p>
    <w:p w:rsidR="00000000">
      <w:pPr>
        <w:spacing w:before="180" w:after="240" w:line="230" w:lineRule="exact"/>
        <w:jc w:val="both"/>
        <w:rPr>
          <w:rFonts w:cs="FrankRuehl"/>
          <w:sz w:val="20"/>
          <w:szCs w:val="22"/>
          <w:rtl/>
        </w:rPr>
      </w:pPr>
      <w:r>
        <w:rPr>
          <w:rFonts w:cs="FrankRuehl"/>
          <w:sz w:val="20"/>
          <w:szCs w:val="22"/>
          <w:rtl/>
        </w:rPr>
        <w:br w:type="page"/>
      </w:r>
      <w:r>
        <w:rPr>
          <w:rFonts w:cs="FrankRuehl" w:hint="cs"/>
          <w:sz w:val="20"/>
          <w:szCs w:val="22"/>
          <w:rtl/>
        </w:rPr>
        <w:t>מסמכי החברות. בהיעדר תרגום כל</w:t>
      </w:r>
      <w:r>
        <w:rPr>
          <w:rFonts w:cs="FrankRuehl" w:hint="cs"/>
          <w:sz w:val="20"/>
          <w:szCs w:val="22"/>
          <w:rtl/>
        </w:rPr>
        <w:t xml:space="preserve">שהו של נתיב, המסמכים תורגמו בידי משרד מבקר המדינה (הסכומים נקובים בדולרים): </w:t>
      </w:r>
    </w:p>
    <w:tbl>
      <w:tblPr>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985"/>
        <w:gridCol w:w="1030"/>
        <w:gridCol w:w="603"/>
        <w:gridCol w:w="1044"/>
        <w:gridCol w:w="1195"/>
        <w:gridCol w:w="892"/>
        <w:gridCol w:w="688"/>
        <w:gridCol w:w="254"/>
      </w:tblGrid>
      <w:tr>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Ex>
        <w:trPr>
          <w:cantSplit/>
          <w:jc w:val="center"/>
        </w:trPr>
        <w:tc>
          <w:tcPr>
            <w:tcW w:w="0" w:type="auto"/>
            <w:vMerge w:val="restart"/>
            <w:tcBorders>
              <w:top w:val="single" w:sz="12" w:space="0" w:color="auto"/>
              <w:left w:val="single" w:sz="12" w:space="0" w:color="auto"/>
              <w:bottom w:val="single" w:sz="4" w:space="0" w:color="auto"/>
            </w:tcBorders>
            <w:shd w:val="pct10" w:color="auto" w:fill="auto"/>
          </w:tcPr>
          <w:p w:rsidR="00000000">
            <w:pPr>
              <w:spacing w:before="40" w:after="40"/>
              <w:jc w:val="center"/>
              <w:rPr>
                <w:rFonts w:cs="FrankRuehl" w:hint="cs"/>
                <w:b/>
                <w:bCs/>
                <w:sz w:val="20"/>
                <w:szCs w:val="20"/>
                <w:rtl/>
              </w:rPr>
            </w:pPr>
            <w:r>
              <w:rPr>
                <w:rFonts w:cs="FrankRuehl" w:hint="cs"/>
                <w:b/>
                <w:bCs/>
                <w:sz w:val="20"/>
                <w:szCs w:val="20"/>
                <w:rtl/>
              </w:rPr>
              <w:t xml:space="preserve">ס"ה </w:t>
            </w:r>
            <w:r>
              <w:rPr>
                <w:rFonts w:cs="FrankRuehl"/>
                <w:b/>
                <w:bCs/>
                <w:sz w:val="20"/>
                <w:szCs w:val="20"/>
                <w:rtl/>
              </w:rPr>
              <w:br/>
            </w:r>
            <w:r>
              <w:rPr>
                <w:rFonts w:cs="FrankRuehl" w:hint="cs"/>
                <w:b/>
                <w:bCs/>
                <w:sz w:val="20"/>
                <w:szCs w:val="20"/>
                <w:rtl/>
              </w:rPr>
              <w:t>עלות מוצגת</w:t>
            </w:r>
          </w:p>
        </w:tc>
        <w:tc>
          <w:tcPr>
            <w:tcW w:w="0" w:type="auto"/>
            <w:vMerge w:val="restart"/>
            <w:tcBorders>
              <w:top w:val="single" w:sz="12" w:space="0" w:color="auto"/>
              <w:bottom w:val="single" w:sz="4" w:space="0" w:color="auto"/>
            </w:tcBorders>
            <w:shd w:val="pct10" w:color="auto" w:fill="auto"/>
          </w:tcPr>
          <w:p w:rsidR="00000000">
            <w:pPr>
              <w:spacing w:before="40" w:after="40"/>
              <w:jc w:val="center"/>
              <w:rPr>
                <w:rFonts w:cs="FrankRuehl" w:hint="cs"/>
                <w:b/>
                <w:bCs/>
                <w:sz w:val="20"/>
                <w:szCs w:val="20"/>
                <w:rtl/>
              </w:rPr>
            </w:pPr>
            <w:r>
              <w:rPr>
                <w:rFonts w:cs="FrankRuehl" w:hint="cs"/>
                <w:b/>
                <w:bCs/>
                <w:sz w:val="20"/>
                <w:szCs w:val="20"/>
                <w:rtl/>
              </w:rPr>
              <w:t xml:space="preserve">עלות שלב ב' </w:t>
            </w:r>
            <w:r>
              <w:rPr>
                <w:rFonts w:cs="FrankRuehl"/>
                <w:b/>
                <w:bCs/>
                <w:sz w:val="20"/>
                <w:szCs w:val="20"/>
                <w:rtl/>
              </w:rPr>
              <w:br/>
            </w:r>
            <w:r>
              <w:rPr>
                <w:rFonts w:cs="FrankRuehl" w:hint="cs"/>
                <w:b/>
                <w:bCs/>
                <w:sz w:val="20"/>
                <w:szCs w:val="20"/>
                <w:rtl/>
              </w:rPr>
              <w:t xml:space="preserve">(ניתוח </w:t>
            </w:r>
            <w:r>
              <w:rPr>
                <w:rFonts w:cs="FrankRuehl"/>
                <w:b/>
                <w:bCs/>
                <w:sz w:val="20"/>
                <w:szCs w:val="20"/>
                <w:rtl/>
              </w:rPr>
              <w:br/>
            </w:r>
            <w:r>
              <w:rPr>
                <w:rFonts w:cs="FrankRuehl" w:hint="cs"/>
                <w:b/>
                <w:bCs/>
                <w:sz w:val="20"/>
                <w:szCs w:val="20"/>
                <w:rtl/>
              </w:rPr>
              <w:t>הממצאים)</w:t>
            </w:r>
          </w:p>
        </w:tc>
        <w:tc>
          <w:tcPr>
            <w:tcW w:w="0" w:type="auto"/>
            <w:gridSpan w:val="4"/>
            <w:tcBorders>
              <w:top w:val="single" w:sz="12" w:space="0" w:color="auto"/>
              <w:bottom w:val="single" w:sz="4" w:space="0" w:color="auto"/>
            </w:tcBorders>
            <w:shd w:val="pct10" w:color="auto" w:fill="auto"/>
          </w:tcPr>
          <w:p w:rsidR="00000000">
            <w:pPr>
              <w:spacing w:before="40" w:after="40"/>
              <w:jc w:val="center"/>
              <w:rPr>
                <w:rFonts w:cs="FrankRuehl" w:hint="cs"/>
                <w:b/>
                <w:bCs/>
                <w:sz w:val="20"/>
                <w:szCs w:val="20"/>
                <w:rtl/>
              </w:rPr>
            </w:pPr>
            <w:r>
              <w:rPr>
                <w:rFonts w:cs="FrankRuehl" w:hint="cs"/>
                <w:b/>
                <w:bCs/>
                <w:sz w:val="20"/>
                <w:szCs w:val="20"/>
                <w:rtl/>
              </w:rPr>
              <w:t>עלות שלב א'</w:t>
            </w:r>
          </w:p>
        </w:tc>
        <w:tc>
          <w:tcPr>
            <w:tcW w:w="0" w:type="auto"/>
            <w:vMerge w:val="restart"/>
            <w:tcBorders>
              <w:top w:val="single" w:sz="12" w:space="0" w:color="auto"/>
              <w:bottom w:val="single" w:sz="4" w:space="0" w:color="auto"/>
            </w:tcBorders>
            <w:shd w:val="pct10" w:color="auto" w:fill="auto"/>
            <w:tcMar>
              <w:left w:w="57" w:type="dxa"/>
              <w:right w:w="57" w:type="dxa"/>
            </w:tcMar>
          </w:tcPr>
          <w:p w:rsidR="00000000">
            <w:pPr>
              <w:spacing w:before="40" w:after="40"/>
              <w:jc w:val="center"/>
              <w:rPr>
                <w:rFonts w:cs="FrankRuehl" w:hint="cs"/>
                <w:b/>
                <w:bCs/>
                <w:sz w:val="20"/>
                <w:szCs w:val="20"/>
                <w:rtl/>
              </w:rPr>
            </w:pPr>
            <w:r>
              <w:rPr>
                <w:rFonts w:cs="FrankRuehl" w:hint="cs"/>
                <w:b/>
                <w:bCs/>
                <w:sz w:val="20"/>
                <w:szCs w:val="20"/>
                <w:rtl/>
              </w:rPr>
              <w:t>החברה</w:t>
            </w:r>
          </w:p>
        </w:tc>
        <w:tc>
          <w:tcPr>
            <w:tcW w:w="0" w:type="auto"/>
            <w:vMerge w:val="restart"/>
            <w:tcBorders>
              <w:top w:val="single" w:sz="12" w:space="0" w:color="auto"/>
              <w:bottom w:val="single" w:sz="4" w:space="0" w:color="auto"/>
              <w:right w:val="single" w:sz="12" w:space="0" w:color="auto"/>
            </w:tcBorders>
            <w:shd w:val="pct10" w:color="auto" w:fill="auto"/>
          </w:tcPr>
          <w:p w:rsidR="00000000">
            <w:pPr>
              <w:spacing w:before="40" w:after="40"/>
              <w:jc w:val="center"/>
              <w:rPr>
                <w:rFonts w:cs="FrankRuehl" w:hint="cs"/>
                <w:b/>
                <w:bCs/>
                <w:sz w:val="20"/>
                <w:szCs w:val="20"/>
                <w:rtl/>
              </w:rPr>
            </w:pPr>
          </w:p>
        </w:tc>
      </w:tr>
      <w:tr>
        <w:tblPrEx>
          <w:tblW w:w="6691" w:type="dxa"/>
          <w:jc w:val="center"/>
          <w:tblCellMar>
            <w:left w:w="57" w:type="dxa"/>
            <w:right w:w="57" w:type="dxa"/>
          </w:tblCellMar>
          <w:tblLook w:val="01E0"/>
        </w:tblPrEx>
        <w:trPr>
          <w:cantSplit/>
          <w:jc w:val="center"/>
        </w:trPr>
        <w:tc>
          <w:tcPr>
            <w:tcW w:w="0" w:type="auto"/>
            <w:vMerge/>
            <w:tcBorders>
              <w:top w:val="single" w:sz="4" w:space="0" w:color="auto"/>
              <w:left w:val="single" w:sz="12" w:space="0" w:color="auto"/>
              <w:bottom w:val="single" w:sz="12" w:space="0" w:color="auto"/>
            </w:tcBorders>
            <w:shd w:val="pct10" w:color="auto" w:fill="auto"/>
          </w:tcPr>
          <w:p w:rsidR="00000000">
            <w:pPr>
              <w:spacing w:before="40" w:after="40"/>
              <w:jc w:val="center"/>
              <w:rPr>
                <w:rFonts w:cs="FrankRuehl" w:hint="cs"/>
                <w:sz w:val="20"/>
                <w:szCs w:val="20"/>
                <w:rtl/>
              </w:rPr>
            </w:pPr>
          </w:p>
        </w:tc>
        <w:tc>
          <w:tcPr>
            <w:tcW w:w="0" w:type="auto"/>
            <w:vMerge/>
            <w:tcBorders>
              <w:top w:val="single" w:sz="4" w:space="0" w:color="auto"/>
              <w:bottom w:val="single" w:sz="12" w:space="0" w:color="auto"/>
            </w:tcBorders>
            <w:shd w:val="pct10" w:color="auto" w:fill="auto"/>
          </w:tcPr>
          <w:p w:rsidR="00000000">
            <w:pPr>
              <w:spacing w:before="40" w:after="40"/>
              <w:jc w:val="center"/>
              <w:rPr>
                <w:rFonts w:cs="FrankRuehl" w:hint="cs"/>
                <w:sz w:val="20"/>
                <w:szCs w:val="20"/>
                <w:rtl/>
              </w:rPr>
            </w:pPr>
          </w:p>
        </w:tc>
        <w:tc>
          <w:tcPr>
            <w:tcW w:w="0" w:type="auto"/>
            <w:tcBorders>
              <w:top w:val="single" w:sz="4" w:space="0" w:color="auto"/>
              <w:bottom w:val="single" w:sz="12" w:space="0" w:color="auto"/>
            </w:tcBorders>
            <w:shd w:val="pct10" w:color="auto" w:fill="auto"/>
            <w:tcMar>
              <w:left w:w="57" w:type="dxa"/>
              <w:right w:w="57" w:type="dxa"/>
            </w:tcMar>
          </w:tcPr>
          <w:p w:rsidR="00000000">
            <w:pPr>
              <w:spacing w:before="40" w:after="40"/>
              <w:jc w:val="center"/>
              <w:rPr>
                <w:rFonts w:cs="FrankRuehl" w:hint="cs"/>
                <w:b/>
                <w:bCs/>
                <w:sz w:val="20"/>
                <w:szCs w:val="20"/>
                <w:rtl/>
              </w:rPr>
            </w:pPr>
            <w:r>
              <w:rPr>
                <w:rFonts w:cs="FrankRuehl" w:hint="cs"/>
                <w:b/>
                <w:bCs/>
                <w:sz w:val="20"/>
                <w:szCs w:val="20"/>
                <w:rtl/>
              </w:rPr>
              <w:t>ס"ה</w:t>
            </w:r>
          </w:p>
        </w:tc>
        <w:tc>
          <w:tcPr>
            <w:tcW w:w="0" w:type="auto"/>
            <w:tcBorders>
              <w:top w:val="single" w:sz="4" w:space="0" w:color="auto"/>
              <w:bottom w:val="single" w:sz="12" w:space="0" w:color="auto"/>
            </w:tcBorders>
            <w:shd w:val="pct10" w:color="auto" w:fill="auto"/>
            <w:tcMar>
              <w:left w:w="57" w:type="dxa"/>
              <w:right w:w="57" w:type="dxa"/>
            </w:tcMar>
          </w:tcPr>
          <w:p w:rsidR="00000000">
            <w:pPr>
              <w:spacing w:before="40" w:after="40"/>
              <w:jc w:val="center"/>
              <w:rPr>
                <w:rFonts w:cs="FrankRuehl" w:hint="cs"/>
                <w:b/>
                <w:bCs/>
                <w:sz w:val="20"/>
                <w:szCs w:val="20"/>
                <w:rtl/>
              </w:rPr>
            </w:pPr>
            <w:r>
              <w:rPr>
                <w:rFonts w:cs="FrankRuehl" w:hint="cs"/>
                <w:b/>
                <w:bCs/>
                <w:sz w:val="20"/>
                <w:szCs w:val="20"/>
                <w:rtl/>
              </w:rPr>
              <w:t>קבוצות מיתוג</w:t>
            </w:r>
          </w:p>
        </w:tc>
        <w:tc>
          <w:tcPr>
            <w:tcW w:w="0" w:type="auto"/>
            <w:tcBorders>
              <w:top w:val="single" w:sz="4" w:space="0" w:color="auto"/>
              <w:bottom w:val="single" w:sz="12" w:space="0" w:color="auto"/>
            </w:tcBorders>
            <w:shd w:val="pct10" w:color="auto" w:fill="auto"/>
            <w:tcMar>
              <w:left w:w="57" w:type="dxa"/>
              <w:right w:w="57" w:type="dxa"/>
            </w:tcMar>
          </w:tcPr>
          <w:p w:rsidR="00000000">
            <w:pPr>
              <w:spacing w:before="40" w:after="40"/>
              <w:jc w:val="center"/>
              <w:rPr>
                <w:rFonts w:cs="FrankRuehl" w:hint="cs"/>
                <w:b/>
                <w:bCs/>
                <w:sz w:val="20"/>
                <w:szCs w:val="20"/>
                <w:rtl/>
              </w:rPr>
            </w:pPr>
            <w:r>
              <w:rPr>
                <w:rFonts w:cs="FrankRuehl" w:hint="cs"/>
                <w:b/>
                <w:bCs/>
                <w:sz w:val="20"/>
                <w:szCs w:val="20"/>
                <w:rtl/>
              </w:rPr>
              <w:t>ראיונות מומחים</w:t>
            </w:r>
          </w:p>
        </w:tc>
        <w:tc>
          <w:tcPr>
            <w:tcW w:w="0" w:type="auto"/>
            <w:tcBorders>
              <w:top w:val="single" w:sz="4" w:space="0" w:color="auto"/>
              <w:bottom w:val="single" w:sz="12" w:space="0" w:color="auto"/>
            </w:tcBorders>
            <w:shd w:val="pct10" w:color="auto" w:fill="auto"/>
            <w:tcMar>
              <w:left w:w="57" w:type="dxa"/>
              <w:right w:w="57" w:type="dxa"/>
            </w:tcMar>
          </w:tcPr>
          <w:p w:rsidR="00000000">
            <w:pPr>
              <w:spacing w:before="40" w:after="40"/>
              <w:jc w:val="center"/>
              <w:rPr>
                <w:rFonts w:cs="FrankRuehl" w:hint="cs"/>
                <w:b/>
                <w:bCs/>
                <w:sz w:val="20"/>
                <w:szCs w:val="20"/>
                <w:rtl/>
              </w:rPr>
            </w:pPr>
            <w:r>
              <w:rPr>
                <w:rFonts w:cs="FrankRuehl" w:hint="cs"/>
                <w:b/>
                <w:bCs/>
                <w:sz w:val="20"/>
                <w:szCs w:val="20"/>
                <w:rtl/>
              </w:rPr>
              <w:t>הכנת הצעה</w:t>
            </w:r>
          </w:p>
        </w:tc>
        <w:tc>
          <w:tcPr>
            <w:tcW w:w="0" w:type="auto"/>
            <w:vMerge/>
            <w:tcBorders>
              <w:top w:val="single" w:sz="4" w:space="0" w:color="auto"/>
              <w:bottom w:val="single" w:sz="12" w:space="0" w:color="auto"/>
            </w:tcBorders>
            <w:shd w:val="pct10" w:color="auto" w:fill="auto"/>
            <w:tcMar>
              <w:left w:w="57" w:type="dxa"/>
              <w:right w:w="57" w:type="dxa"/>
            </w:tcMar>
          </w:tcPr>
          <w:p w:rsidR="00000000">
            <w:pPr>
              <w:spacing w:before="40" w:after="40"/>
              <w:ind w:left="136"/>
              <w:jc w:val="center"/>
              <w:rPr>
                <w:rFonts w:cs="FrankRuehl" w:hint="cs"/>
                <w:sz w:val="20"/>
                <w:szCs w:val="20"/>
                <w:rtl/>
              </w:rPr>
            </w:pPr>
          </w:p>
        </w:tc>
        <w:tc>
          <w:tcPr>
            <w:tcW w:w="0" w:type="auto"/>
            <w:vMerge/>
            <w:tcBorders>
              <w:top w:val="single" w:sz="4" w:space="0" w:color="auto"/>
              <w:bottom w:val="single" w:sz="12" w:space="0" w:color="auto"/>
              <w:right w:val="single" w:sz="12" w:space="0" w:color="auto"/>
            </w:tcBorders>
            <w:shd w:val="pct10" w:color="auto" w:fill="auto"/>
          </w:tcPr>
          <w:p w:rsidR="00000000">
            <w:pPr>
              <w:spacing w:before="40" w:after="40"/>
              <w:jc w:val="center"/>
              <w:rPr>
                <w:rFonts w:cs="FrankRuehl" w:hint="cs"/>
                <w:sz w:val="20"/>
                <w:szCs w:val="20"/>
                <w:rtl/>
              </w:rPr>
            </w:pPr>
          </w:p>
        </w:tc>
      </w:tr>
      <w:tr>
        <w:tblPrEx>
          <w:tblW w:w="6691" w:type="dxa"/>
          <w:jc w:val="center"/>
          <w:tblCellMar>
            <w:left w:w="57" w:type="dxa"/>
            <w:right w:w="57" w:type="dxa"/>
          </w:tblCellMar>
          <w:tblLook w:val="01E0"/>
        </w:tblPrEx>
        <w:trPr>
          <w:jc w:val="center"/>
        </w:trPr>
        <w:tc>
          <w:tcPr>
            <w:tcW w:w="0" w:type="auto"/>
            <w:tcBorders>
              <w:top w:val="single" w:sz="12" w:space="0" w:color="auto"/>
              <w:left w:val="single" w:sz="12" w:space="0" w:color="auto"/>
              <w:bottom w:val="single" w:sz="4" w:space="0" w:color="auto"/>
            </w:tcBorders>
          </w:tcPr>
          <w:p w:rsidR="00000000">
            <w:pPr>
              <w:spacing w:before="40" w:after="40"/>
              <w:rPr>
                <w:rFonts w:cs="FrankRuehl" w:hint="cs"/>
                <w:sz w:val="20"/>
                <w:szCs w:val="20"/>
                <w:rtl/>
              </w:rPr>
            </w:pPr>
            <w:r>
              <w:rPr>
                <w:rFonts w:cs="FrankRuehl" w:hint="cs"/>
                <w:noProof/>
                <w:sz w:val="20"/>
                <w:szCs w:val="20"/>
                <w:rtl/>
              </w:rPr>
              <mc:AlternateContent>
                <mc:Choice Requires="wps">
                  <w:drawing>
                    <wp:anchor distT="0" distB="0" distL="114300" distR="114300" simplePos="0" relativeHeight="251660288" behindDoc="0" locked="0" layoutInCell="1" allowOverlap="1">
                      <wp:simplePos x="0" y="0"/>
                      <wp:positionH relativeFrom="column">
                        <wp:posOffset>-4949825</wp:posOffset>
                      </wp:positionH>
                      <wp:positionV relativeFrom="paragraph">
                        <wp:posOffset>245745</wp:posOffset>
                      </wp:positionV>
                      <wp:extent cx="842010" cy="605790"/>
                      <wp:effectExtent l="12700" t="7620" r="12065" b="5715"/>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42010" cy="605790"/>
                              </a:xfrm>
                              <a:prstGeom prst="rect">
                                <a:avLst/>
                              </a:prstGeom>
                              <a:solidFill>
                                <a:srgbClr val="FFFFFF"/>
                              </a:solidFill>
                              <a:ln w="9525">
                                <a:solidFill>
                                  <a:srgbClr val="000000"/>
                                </a:solidFill>
                                <a:miter lim="800000"/>
                                <a:headEnd/>
                                <a:tailEnd/>
                              </a:ln>
                            </wps:spPr>
                            <wps:txbx>
                              <w:txbxContent>
                                <w:p w:rsidR="00000000">
                                  <w:pPr>
                                    <w:rPr>
                                      <w:rFonts w:hint="cs"/>
                                      <w:highlight w:val="yellow"/>
                                      <w:rtl/>
                                    </w:rPr>
                                  </w:pPr>
                                  <w:r>
                                    <w:rPr>
                                      <w:rFonts w:hint="cs"/>
                                      <w:highlight w:val="yellow"/>
                                      <w:rtl/>
                                    </w:rPr>
                                    <w:t>נחסה</w:t>
                                  </w:r>
                                </w:p>
                                <w:p w:rsidR="00000000">
                                  <w:pPr>
                                    <w:rPr>
                                      <w:rFonts w:hint="cs"/>
                                      <w:highlight w:val="yellow"/>
                                      <w:rtl/>
                                    </w:rPr>
                                  </w:pPr>
                                  <w:r>
                                    <w:rPr>
                                      <w:rFonts w:hint="cs"/>
                                      <w:highlight w:val="yellow"/>
                                      <w:rtl/>
                                    </w:rPr>
                                    <w:t>- חברה א'</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6" o:spid="_x0000_s1027" type="#_x0000_t202" style="width:66.3pt;height:47.7pt;margin-top:19.35pt;margin-left:-389.75pt;mso-height-percent:0;mso-height-relative:page;mso-width-percent:0;mso-width-relative:page;mso-wrap-distance-bottom:0;mso-wrap-distance-left:9pt;mso-wrap-distance-right:9pt;mso-wrap-distance-top:0;mso-wrap-style:square;position:absolute;visibility:visible;v-text-anchor:top;z-index:251661312">
                      <v:textbox>
                        <w:txbxContent>
                          <w:p w:rsidR="00000000">
                            <w:pPr>
                              <w:rPr>
                                <w:rFonts w:hint="cs"/>
                                <w:highlight w:val="yellow"/>
                                <w:rtl/>
                              </w:rPr>
                            </w:pPr>
                            <w:r>
                              <w:rPr>
                                <w:rFonts w:hint="cs"/>
                                <w:highlight w:val="yellow"/>
                                <w:rtl/>
                              </w:rPr>
                              <w:t>נחסה</w:t>
                            </w:r>
                          </w:p>
                          <w:p w:rsidR="00000000">
                            <w:pPr>
                              <w:rPr>
                                <w:rFonts w:hint="cs"/>
                                <w:highlight w:val="yellow"/>
                                <w:rtl/>
                              </w:rPr>
                            </w:pPr>
                            <w:r>
                              <w:rPr>
                                <w:rFonts w:hint="cs"/>
                                <w:highlight w:val="yellow"/>
                                <w:rtl/>
                              </w:rPr>
                              <w:t>- חברה א'</w:t>
                            </w:r>
                          </w:p>
                        </w:txbxContent>
                      </v:textbox>
                    </v:shape>
                  </w:pict>
                </mc:Fallback>
              </mc:AlternateContent>
            </w:r>
            <w:r w:rsidR="00342AC0">
              <w:rPr>
                <w:rFonts w:cs="FrankRuehl" w:hint="cs"/>
                <w:sz w:val="20"/>
                <w:szCs w:val="20"/>
                <w:rtl/>
              </w:rPr>
              <w:t xml:space="preserve">80,850 </w:t>
            </w:r>
            <w:r w:rsidR="00342AC0">
              <w:rPr>
                <w:rFonts w:cs="FrankRuehl"/>
                <w:sz w:val="20"/>
                <w:szCs w:val="20"/>
                <w:rtl/>
              </w:rPr>
              <w:br/>
            </w:r>
            <w:r w:rsidR="00342AC0">
              <w:rPr>
                <w:rFonts w:cs="FrankRuehl" w:hint="cs"/>
                <w:sz w:val="20"/>
                <w:szCs w:val="20"/>
                <w:rtl/>
              </w:rPr>
              <w:t>(ללא מע"מ)</w:t>
            </w:r>
          </w:p>
        </w:tc>
        <w:tc>
          <w:tcPr>
            <w:tcW w:w="0" w:type="auto"/>
            <w:tcBorders>
              <w:top w:val="single" w:sz="12" w:space="0" w:color="auto"/>
              <w:bottom w:val="single" w:sz="4" w:space="0" w:color="auto"/>
            </w:tcBorders>
          </w:tcPr>
          <w:p w:rsidR="00000000">
            <w:pPr>
              <w:spacing w:before="40" w:after="40"/>
              <w:rPr>
                <w:rFonts w:cs="FrankRuehl" w:hint="cs"/>
                <w:sz w:val="20"/>
                <w:szCs w:val="20"/>
                <w:rtl/>
              </w:rPr>
            </w:pPr>
            <w:r>
              <w:rPr>
                <w:rFonts w:cs="FrankRuehl" w:hint="cs"/>
                <w:sz w:val="20"/>
                <w:szCs w:val="20"/>
                <w:rtl/>
              </w:rPr>
              <w:t>7,850</w:t>
            </w:r>
          </w:p>
        </w:tc>
        <w:tc>
          <w:tcPr>
            <w:tcW w:w="0" w:type="auto"/>
            <w:tcBorders>
              <w:top w:val="single" w:sz="12" w:space="0" w:color="auto"/>
              <w:bottom w:val="single" w:sz="4" w:space="0" w:color="auto"/>
            </w:tcBorders>
          </w:tcPr>
          <w:p w:rsidR="00000000">
            <w:pPr>
              <w:spacing w:before="40" w:after="40"/>
              <w:rPr>
                <w:rFonts w:cs="FrankRuehl" w:hint="cs"/>
                <w:sz w:val="20"/>
                <w:szCs w:val="20"/>
                <w:rtl/>
              </w:rPr>
            </w:pPr>
            <w:r>
              <w:rPr>
                <w:rFonts w:cs="FrankRuehl" w:hint="cs"/>
                <w:sz w:val="20"/>
                <w:szCs w:val="20"/>
                <w:rtl/>
              </w:rPr>
              <w:t>73,000</w:t>
            </w:r>
          </w:p>
        </w:tc>
        <w:tc>
          <w:tcPr>
            <w:tcW w:w="0" w:type="auto"/>
            <w:tcBorders>
              <w:top w:val="single" w:sz="12" w:space="0" w:color="auto"/>
              <w:bottom w:val="single" w:sz="4" w:space="0" w:color="auto"/>
            </w:tcBorders>
          </w:tcPr>
          <w:p w:rsidR="00000000">
            <w:pPr>
              <w:spacing w:before="40" w:after="40"/>
              <w:jc w:val="center"/>
              <w:rPr>
                <w:rFonts w:cs="FrankRuehl" w:hint="cs"/>
                <w:sz w:val="20"/>
                <w:szCs w:val="20"/>
                <w:rtl/>
              </w:rPr>
            </w:pPr>
            <w:r>
              <w:rPr>
                <w:rFonts w:cs="FrankRuehl" w:hint="cs"/>
                <w:sz w:val="20"/>
                <w:szCs w:val="20"/>
                <w:rtl/>
              </w:rPr>
              <w:t>21,000</w:t>
            </w:r>
          </w:p>
        </w:tc>
        <w:tc>
          <w:tcPr>
            <w:tcW w:w="0" w:type="auto"/>
            <w:tcBorders>
              <w:top w:val="single" w:sz="12" w:space="0" w:color="auto"/>
              <w:bottom w:val="single" w:sz="4" w:space="0" w:color="auto"/>
            </w:tcBorders>
          </w:tcPr>
          <w:p w:rsidR="00000000">
            <w:pPr>
              <w:spacing w:before="40" w:after="40"/>
              <w:jc w:val="center"/>
              <w:rPr>
                <w:rFonts w:cs="FrankRuehl" w:hint="cs"/>
                <w:sz w:val="20"/>
                <w:szCs w:val="20"/>
                <w:rtl/>
              </w:rPr>
            </w:pPr>
            <w:r>
              <w:rPr>
                <w:rFonts w:cs="FrankRuehl" w:hint="cs"/>
                <w:sz w:val="20"/>
                <w:szCs w:val="20"/>
                <w:rtl/>
              </w:rPr>
              <w:t>52,000</w:t>
            </w:r>
          </w:p>
        </w:tc>
        <w:tc>
          <w:tcPr>
            <w:tcW w:w="0" w:type="auto"/>
            <w:tcBorders>
              <w:top w:val="single" w:sz="12" w:space="0" w:color="auto"/>
              <w:bottom w:val="single" w:sz="4" w:space="0" w:color="auto"/>
            </w:tcBorders>
          </w:tcPr>
          <w:p w:rsidR="00000000">
            <w:pPr>
              <w:spacing w:before="40" w:after="40"/>
              <w:jc w:val="center"/>
              <w:rPr>
                <w:rFonts w:cs="FrankRuehl" w:hint="cs"/>
                <w:sz w:val="20"/>
                <w:szCs w:val="20"/>
                <w:rtl/>
              </w:rPr>
            </w:pPr>
            <w:r>
              <w:rPr>
                <w:rFonts w:cs="FrankRuehl" w:hint="cs"/>
                <w:sz w:val="20"/>
                <w:szCs w:val="20"/>
                <w:rtl/>
              </w:rPr>
              <w:t>---</w:t>
            </w:r>
          </w:p>
        </w:tc>
        <w:tc>
          <w:tcPr>
            <w:tcW w:w="0" w:type="auto"/>
            <w:tcBorders>
              <w:top w:val="single" w:sz="12" w:space="0" w:color="auto"/>
              <w:bottom w:val="single" w:sz="4" w:space="0" w:color="auto"/>
            </w:tcBorders>
            <w:tcMar>
              <w:left w:w="57" w:type="dxa"/>
              <w:right w:w="57" w:type="dxa"/>
            </w:tcMar>
          </w:tcPr>
          <w:p w:rsidR="00000000">
            <w:pPr>
              <w:spacing w:before="40" w:after="40"/>
              <w:rPr>
                <w:rFonts w:cs="FrankRuehl" w:hint="cs"/>
                <w:sz w:val="20"/>
                <w:szCs w:val="20"/>
                <w:rtl/>
              </w:rPr>
            </w:pPr>
            <w:r>
              <w:rPr>
                <w:rFonts w:cs="FrankRuehl" w:hint="cs"/>
                <w:sz w:val="20"/>
                <w:szCs w:val="20"/>
                <w:rtl/>
              </w:rPr>
              <w:t>חברה א'</w:t>
            </w:r>
          </w:p>
        </w:tc>
        <w:tc>
          <w:tcPr>
            <w:tcW w:w="0" w:type="auto"/>
            <w:tcBorders>
              <w:top w:val="single" w:sz="12" w:space="0" w:color="auto"/>
              <w:bottom w:val="single" w:sz="4" w:space="0" w:color="auto"/>
              <w:right w:val="single" w:sz="12" w:space="0" w:color="auto"/>
            </w:tcBorders>
          </w:tcPr>
          <w:p w:rsidR="00000000">
            <w:pPr>
              <w:spacing w:before="40" w:after="40"/>
              <w:rPr>
                <w:rFonts w:cs="FrankRuehl" w:hint="cs"/>
                <w:b/>
                <w:bCs/>
                <w:sz w:val="20"/>
                <w:szCs w:val="20"/>
                <w:rtl/>
              </w:rPr>
            </w:pPr>
            <w:r>
              <w:rPr>
                <w:rFonts w:cs="FrankRuehl" w:hint="cs"/>
                <w:b/>
                <w:bCs/>
                <w:sz w:val="20"/>
                <w:szCs w:val="20"/>
                <w:rtl/>
              </w:rPr>
              <w:t>1.</w:t>
            </w:r>
          </w:p>
        </w:tc>
      </w:tr>
      <w:tr>
        <w:tblPrEx>
          <w:tblW w:w="6691" w:type="dxa"/>
          <w:jc w:val="center"/>
          <w:tblCellMar>
            <w:left w:w="57" w:type="dxa"/>
            <w:right w:w="57" w:type="dxa"/>
          </w:tblCellMar>
          <w:tblLook w:val="01E0"/>
        </w:tblPrEx>
        <w:trPr>
          <w:jc w:val="center"/>
        </w:trPr>
        <w:tc>
          <w:tcPr>
            <w:tcW w:w="0" w:type="auto"/>
            <w:tcBorders>
              <w:top w:val="single" w:sz="4" w:space="0" w:color="auto"/>
              <w:left w:val="single" w:sz="12" w:space="0" w:color="auto"/>
              <w:bottom w:val="single" w:sz="4" w:space="0" w:color="auto"/>
            </w:tcBorders>
          </w:tcPr>
          <w:p w:rsidR="00000000">
            <w:pPr>
              <w:spacing w:before="40" w:after="40"/>
              <w:rPr>
                <w:rFonts w:cs="FrankRuehl" w:hint="cs"/>
                <w:sz w:val="20"/>
                <w:szCs w:val="20"/>
                <w:rtl/>
              </w:rPr>
            </w:pPr>
            <w:r>
              <w:rPr>
                <w:rFonts w:cs="FrankRuehl" w:hint="cs"/>
                <w:sz w:val="20"/>
                <w:szCs w:val="20"/>
                <w:rtl/>
              </w:rPr>
              <w:t>31,</w:t>
            </w:r>
            <w:r>
              <w:rPr>
                <w:rFonts w:cs="FrankRuehl" w:hint="cs"/>
                <w:sz w:val="20"/>
                <w:szCs w:val="20"/>
                <w:rtl/>
              </w:rPr>
              <w:t>000</w:t>
            </w:r>
            <w:r>
              <w:rPr>
                <w:rFonts w:cs="FrankRuehl"/>
                <w:sz w:val="20"/>
                <w:szCs w:val="20"/>
                <w:rtl/>
              </w:rPr>
              <w:br/>
            </w:r>
            <w:r>
              <w:rPr>
                <w:rFonts w:cs="FrankRuehl" w:hint="cs"/>
                <w:sz w:val="20"/>
                <w:szCs w:val="20"/>
                <w:rtl/>
              </w:rPr>
              <w:t>(כולל מע"מ)</w:t>
            </w:r>
          </w:p>
        </w:tc>
        <w:tc>
          <w:tcPr>
            <w:tcW w:w="0" w:type="auto"/>
            <w:tcBorders>
              <w:top w:val="single" w:sz="4" w:space="0" w:color="auto"/>
              <w:bottom w:val="single" w:sz="4" w:space="0" w:color="auto"/>
            </w:tcBorders>
          </w:tcPr>
          <w:p w:rsidR="00000000">
            <w:pPr>
              <w:spacing w:before="40" w:after="40"/>
              <w:rPr>
                <w:rFonts w:cs="FrankRuehl" w:hint="cs"/>
                <w:sz w:val="20"/>
                <w:szCs w:val="20"/>
                <w:rtl/>
              </w:rPr>
            </w:pPr>
            <w:r>
              <w:rPr>
                <w:rFonts w:cs="FrankRuehl" w:hint="cs"/>
                <w:sz w:val="20"/>
                <w:szCs w:val="20"/>
                <w:rtl/>
              </w:rPr>
              <w:t>6,000</w:t>
            </w:r>
          </w:p>
        </w:tc>
        <w:tc>
          <w:tcPr>
            <w:tcW w:w="0" w:type="auto"/>
            <w:tcBorders>
              <w:top w:val="single" w:sz="4" w:space="0" w:color="auto"/>
              <w:bottom w:val="single" w:sz="4" w:space="0" w:color="auto"/>
            </w:tcBorders>
          </w:tcPr>
          <w:p w:rsidR="00000000">
            <w:pPr>
              <w:spacing w:before="40" w:after="40"/>
              <w:rPr>
                <w:rFonts w:cs="FrankRuehl" w:hint="cs"/>
                <w:sz w:val="20"/>
                <w:szCs w:val="20"/>
                <w:rtl/>
              </w:rPr>
            </w:pPr>
            <w:r>
              <w:rPr>
                <w:rFonts w:cs="FrankRuehl" w:hint="cs"/>
                <w:sz w:val="20"/>
                <w:szCs w:val="20"/>
                <w:rtl/>
              </w:rPr>
              <w:t>25,000</w:t>
            </w:r>
          </w:p>
        </w:tc>
        <w:tc>
          <w:tcPr>
            <w:tcW w:w="0" w:type="auto"/>
            <w:gridSpan w:val="2"/>
            <w:tcBorders>
              <w:top w:val="single" w:sz="4" w:space="0" w:color="auto"/>
              <w:bottom w:val="single" w:sz="4" w:space="0" w:color="auto"/>
            </w:tcBorders>
          </w:tcPr>
          <w:p w:rsidR="00000000">
            <w:pPr>
              <w:spacing w:before="40" w:after="40"/>
              <w:jc w:val="center"/>
              <w:rPr>
                <w:rFonts w:cs="FrankRuehl" w:hint="cs"/>
                <w:sz w:val="20"/>
                <w:szCs w:val="20"/>
                <w:rtl/>
              </w:rPr>
            </w:pPr>
            <w:r>
              <w:rPr>
                <w:rFonts w:cs="FrankRuehl" w:hint="cs"/>
                <w:sz w:val="20"/>
                <w:szCs w:val="20"/>
                <w:rtl/>
              </w:rPr>
              <w:t>25,000 (ללא פירוט)</w:t>
            </w:r>
          </w:p>
        </w:tc>
        <w:tc>
          <w:tcPr>
            <w:tcW w:w="0" w:type="auto"/>
            <w:tcBorders>
              <w:top w:val="single" w:sz="4" w:space="0" w:color="auto"/>
              <w:bottom w:val="single" w:sz="4" w:space="0" w:color="auto"/>
            </w:tcBorders>
          </w:tcPr>
          <w:p w:rsidR="00000000">
            <w:pPr>
              <w:spacing w:before="40" w:after="40"/>
              <w:jc w:val="center"/>
              <w:rPr>
                <w:rFonts w:cs="FrankRuehl" w:hint="cs"/>
                <w:sz w:val="20"/>
                <w:szCs w:val="20"/>
                <w:rtl/>
              </w:rPr>
            </w:pPr>
            <w:r>
              <w:rPr>
                <w:rFonts w:cs="FrankRuehl" w:hint="cs"/>
                <w:sz w:val="20"/>
                <w:szCs w:val="20"/>
                <w:rtl/>
              </w:rPr>
              <w:t>---</w:t>
            </w:r>
          </w:p>
        </w:tc>
        <w:tc>
          <w:tcPr>
            <w:tcW w:w="0" w:type="auto"/>
            <w:tcBorders>
              <w:top w:val="single" w:sz="4" w:space="0" w:color="auto"/>
              <w:bottom w:val="single" w:sz="4" w:space="0" w:color="auto"/>
            </w:tcBorders>
            <w:tcMar>
              <w:left w:w="57" w:type="dxa"/>
              <w:right w:w="57" w:type="dxa"/>
            </w:tcMar>
          </w:tcPr>
          <w:p w:rsidR="00000000">
            <w:pPr>
              <w:spacing w:before="40" w:after="40"/>
              <w:rPr>
                <w:rFonts w:cs="FrankRuehl" w:hint="cs"/>
                <w:sz w:val="20"/>
                <w:szCs w:val="20"/>
                <w:highlight w:val="yellow"/>
                <w:rtl/>
              </w:rPr>
            </w:pPr>
            <w:r>
              <w:rPr>
                <w:rFonts w:cs="FrankRuehl" w:hint="cs"/>
                <w:sz w:val="20"/>
                <w:szCs w:val="20"/>
                <w:rtl/>
              </w:rPr>
              <w:t>חברה ב'</w:t>
            </w:r>
          </w:p>
        </w:tc>
        <w:tc>
          <w:tcPr>
            <w:tcW w:w="0" w:type="auto"/>
            <w:tcBorders>
              <w:top w:val="single" w:sz="4" w:space="0" w:color="auto"/>
              <w:bottom w:val="single" w:sz="4" w:space="0" w:color="auto"/>
              <w:right w:val="single" w:sz="12" w:space="0" w:color="auto"/>
            </w:tcBorders>
          </w:tcPr>
          <w:p w:rsidR="00000000">
            <w:pPr>
              <w:spacing w:before="40" w:after="40"/>
              <w:rPr>
                <w:rFonts w:cs="FrankRuehl" w:hint="cs"/>
                <w:b/>
                <w:bCs/>
                <w:sz w:val="20"/>
                <w:szCs w:val="20"/>
                <w:rtl/>
              </w:rPr>
            </w:pPr>
            <w:r>
              <w:rPr>
                <w:rFonts w:cs="FrankRuehl" w:hint="cs"/>
                <w:b/>
                <w:bCs/>
                <w:sz w:val="20"/>
                <w:szCs w:val="20"/>
                <w:rtl/>
              </w:rPr>
              <w:t>2.</w:t>
            </w:r>
          </w:p>
        </w:tc>
      </w:tr>
      <w:tr>
        <w:tblPrEx>
          <w:tblW w:w="6691" w:type="dxa"/>
          <w:jc w:val="center"/>
          <w:tblCellMar>
            <w:left w:w="57" w:type="dxa"/>
            <w:right w:w="57" w:type="dxa"/>
          </w:tblCellMar>
          <w:tblLook w:val="01E0"/>
        </w:tblPrEx>
        <w:trPr>
          <w:jc w:val="center"/>
        </w:trPr>
        <w:tc>
          <w:tcPr>
            <w:tcW w:w="0" w:type="auto"/>
            <w:tcBorders>
              <w:top w:val="single" w:sz="4" w:space="0" w:color="auto"/>
              <w:left w:val="single" w:sz="12" w:space="0" w:color="auto"/>
              <w:bottom w:val="single" w:sz="12" w:space="0" w:color="auto"/>
            </w:tcBorders>
          </w:tcPr>
          <w:p w:rsidR="00000000">
            <w:pPr>
              <w:spacing w:before="40" w:after="40"/>
              <w:rPr>
                <w:rFonts w:cs="FrankRuehl" w:hint="cs"/>
                <w:sz w:val="20"/>
                <w:szCs w:val="20"/>
                <w:rtl/>
              </w:rPr>
            </w:pPr>
            <w:r>
              <w:rPr>
                <w:rFonts w:cs="FrankRuehl" w:hint="cs"/>
                <w:sz w:val="20"/>
                <w:szCs w:val="20"/>
                <w:rtl/>
              </w:rPr>
              <w:t>5,000</w:t>
            </w:r>
          </w:p>
        </w:tc>
        <w:tc>
          <w:tcPr>
            <w:tcW w:w="0" w:type="auto"/>
            <w:tcBorders>
              <w:top w:val="single" w:sz="4" w:space="0" w:color="auto"/>
              <w:bottom w:val="single" w:sz="12" w:space="0" w:color="auto"/>
            </w:tcBorders>
          </w:tcPr>
          <w:p w:rsidR="00000000">
            <w:pPr>
              <w:spacing w:before="40" w:after="40"/>
              <w:rPr>
                <w:rFonts w:cs="FrankRuehl" w:hint="cs"/>
                <w:sz w:val="20"/>
                <w:szCs w:val="20"/>
                <w:rtl/>
              </w:rPr>
            </w:pPr>
            <w:r>
              <w:rPr>
                <w:rFonts w:cs="FrankRuehl" w:hint="cs"/>
                <w:sz w:val="20"/>
                <w:szCs w:val="20"/>
                <w:rtl/>
              </w:rPr>
              <w:t>אין התייחסות</w:t>
            </w:r>
          </w:p>
        </w:tc>
        <w:tc>
          <w:tcPr>
            <w:tcW w:w="0" w:type="auto"/>
            <w:tcBorders>
              <w:top w:val="single" w:sz="4" w:space="0" w:color="auto"/>
              <w:bottom w:val="single" w:sz="12" w:space="0" w:color="auto"/>
            </w:tcBorders>
          </w:tcPr>
          <w:p w:rsidR="00000000">
            <w:pPr>
              <w:spacing w:before="40" w:after="40"/>
              <w:rPr>
                <w:rFonts w:cs="FrankRuehl" w:hint="cs"/>
                <w:sz w:val="20"/>
                <w:szCs w:val="20"/>
                <w:rtl/>
              </w:rPr>
            </w:pPr>
            <w:r>
              <w:rPr>
                <w:rFonts w:cs="FrankRuehl" w:hint="cs"/>
                <w:sz w:val="20"/>
                <w:szCs w:val="20"/>
                <w:rtl/>
              </w:rPr>
              <w:t>5,000</w:t>
            </w:r>
          </w:p>
        </w:tc>
        <w:tc>
          <w:tcPr>
            <w:tcW w:w="0" w:type="auto"/>
            <w:gridSpan w:val="2"/>
            <w:tcBorders>
              <w:top w:val="single" w:sz="4" w:space="0" w:color="auto"/>
              <w:bottom w:val="single" w:sz="12" w:space="0" w:color="auto"/>
            </w:tcBorders>
          </w:tcPr>
          <w:p w:rsidR="00000000">
            <w:pPr>
              <w:spacing w:before="40" w:after="40"/>
              <w:jc w:val="center"/>
              <w:rPr>
                <w:rFonts w:cs="FrankRuehl" w:hint="cs"/>
                <w:sz w:val="20"/>
                <w:szCs w:val="20"/>
                <w:rtl/>
              </w:rPr>
            </w:pPr>
            <w:r>
              <w:rPr>
                <w:rFonts w:cs="FrankRuehl" w:hint="cs"/>
                <w:sz w:val="20"/>
                <w:szCs w:val="20"/>
                <w:rtl/>
              </w:rPr>
              <w:t>אין התייחסות</w:t>
            </w:r>
          </w:p>
        </w:tc>
        <w:tc>
          <w:tcPr>
            <w:tcW w:w="0" w:type="auto"/>
            <w:tcBorders>
              <w:top w:val="single" w:sz="4" w:space="0" w:color="auto"/>
              <w:bottom w:val="single" w:sz="12" w:space="0" w:color="auto"/>
            </w:tcBorders>
          </w:tcPr>
          <w:p w:rsidR="00000000">
            <w:pPr>
              <w:spacing w:before="40" w:after="40"/>
              <w:jc w:val="center"/>
              <w:rPr>
                <w:rFonts w:cs="FrankRuehl" w:hint="cs"/>
                <w:sz w:val="20"/>
                <w:szCs w:val="20"/>
                <w:rtl/>
              </w:rPr>
            </w:pPr>
            <w:r>
              <w:rPr>
                <w:rFonts w:cs="FrankRuehl" w:hint="cs"/>
                <w:sz w:val="20"/>
                <w:szCs w:val="20"/>
                <w:rtl/>
              </w:rPr>
              <w:t>5,000</w:t>
            </w:r>
          </w:p>
        </w:tc>
        <w:tc>
          <w:tcPr>
            <w:tcW w:w="0" w:type="auto"/>
            <w:tcBorders>
              <w:top w:val="single" w:sz="4" w:space="0" w:color="auto"/>
              <w:bottom w:val="single" w:sz="12" w:space="0" w:color="auto"/>
            </w:tcBorders>
            <w:tcMar>
              <w:left w:w="57" w:type="dxa"/>
              <w:right w:w="57" w:type="dxa"/>
            </w:tcMar>
          </w:tcPr>
          <w:p w:rsidR="00000000">
            <w:pPr>
              <w:spacing w:before="40" w:after="40"/>
              <w:rPr>
                <w:rFonts w:cs="FrankRuehl" w:hint="cs"/>
                <w:sz w:val="20"/>
                <w:szCs w:val="20"/>
                <w:highlight w:val="yellow"/>
                <w:rtl/>
              </w:rPr>
            </w:pPr>
            <w:r>
              <w:rPr>
                <w:rFonts w:cs="FrankRuehl" w:hint="cs"/>
                <w:sz w:val="20"/>
                <w:szCs w:val="20"/>
                <w:rtl/>
              </w:rPr>
              <w:t>חברה ג'</w:t>
            </w:r>
          </w:p>
        </w:tc>
        <w:tc>
          <w:tcPr>
            <w:tcW w:w="0" w:type="auto"/>
            <w:tcBorders>
              <w:top w:val="single" w:sz="4" w:space="0" w:color="auto"/>
              <w:bottom w:val="single" w:sz="12" w:space="0" w:color="auto"/>
              <w:right w:val="single" w:sz="12" w:space="0" w:color="auto"/>
            </w:tcBorders>
          </w:tcPr>
          <w:p w:rsidR="00000000">
            <w:pPr>
              <w:spacing w:before="40" w:after="40"/>
              <w:rPr>
                <w:rFonts w:cs="FrankRuehl" w:hint="cs"/>
                <w:b/>
                <w:bCs/>
                <w:sz w:val="20"/>
                <w:szCs w:val="20"/>
                <w:rtl/>
              </w:rPr>
            </w:pPr>
            <w:r>
              <w:rPr>
                <w:rFonts w:cs="FrankRuehl" w:hint="cs"/>
                <w:b/>
                <w:bCs/>
                <w:sz w:val="20"/>
                <w:szCs w:val="20"/>
                <w:rtl/>
              </w:rPr>
              <w:t>3.</w:t>
            </w:r>
          </w:p>
        </w:tc>
      </w:tr>
    </w:tbl>
    <w:p w:rsidR="00000000">
      <w:pPr>
        <w:pStyle w:val="a3"/>
        <w:spacing w:line="240" w:lineRule="exact"/>
        <w:rPr>
          <w:rFonts w:cs="FrankRuehl" w:hint="cs"/>
          <w:sz w:val="20"/>
          <w:rtl/>
        </w:rPr>
      </w:pPr>
    </w:p>
    <w:p w:rsidR="00000000">
      <w:pPr>
        <w:spacing w:after="240" w:line="230" w:lineRule="exact"/>
        <w:jc w:val="both"/>
        <w:rPr>
          <w:rFonts w:cs="FrankRuehl" w:hint="cs"/>
          <w:sz w:val="20"/>
          <w:szCs w:val="22"/>
          <w:rtl/>
        </w:rPr>
      </w:pPr>
      <w:r>
        <w:rPr>
          <w:rFonts w:cs="FrankRuehl" w:hint="cs"/>
          <w:sz w:val="20"/>
          <w:szCs w:val="22"/>
          <w:rtl/>
        </w:rPr>
        <w:t xml:space="preserve">ד. </w:t>
      </w:r>
      <w:r>
        <w:rPr>
          <w:rFonts w:cs="FrankRuehl" w:hint="cs"/>
          <w:sz w:val="20"/>
          <w:szCs w:val="22"/>
          <w:rtl/>
        </w:rPr>
        <w:tab/>
        <w:t>משרד מבקר המדינה לא מצא אסמכתה לטענת נתיב, כי מיתוג ישראל ברוסיה הוא פעולה רגישה, המצדיקה הליך של פנייה מוצנעת ונעדרת שקיפות לחברות</w:t>
      </w:r>
      <w:r>
        <w:rPr>
          <w:rFonts w:cs="FrankRuehl" w:hint="cs"/>
          <w:sz w:val="20"/>
          <w:szCs w:val="22"/>
          <w:rtl/>
        </w:rPr>
        <w:t xml:space="preserve"> רוסיות בעל פה בלבד, ולא נמצא קשר בין ההימנעות מלהציג בפני החברות את הדרישות שבהן הן נדרשות לעמוד לבין הרגישות שהוצגה בפני ועדת המכרזים. </w:t>
      </w:r>
    </w:p>
    <w:p w:rsidR="00000000">
      <w:pPr>
        <w:pStyle w:val="RESHET"/>
        <w:keepLines/>
        <w:rPr>
          <w:rFonts w:hint="cs"/>
          <w:sz w:val="20"/>
          <w:rtl/>
        </w:rPr>
      </w:pPr>
      <w:r>
        <w:rPr>
          <w:rFonts w:hint="cs"/>
          <w:sz w:val="20"/>
          <w:rtl/>
        </w:rPr>
        <w:t xml:space="preserve">לדעת משרד מבקר המדינה, פעולת מיתוג טבעה שאינה מסוג הפעולות שרגישותן מחייבת עשייתן בסתר. מנגד, אם הגיע נתיב למסקנה, כי </w:t>
      </w:r>
      <w:r>
        <w:rPr>
          <w:rFonts w:hint="cs"/>
          <w:sz w:val="20"/>
          <w:rtl/>
        </w:rPr>
        <w:t>מדובר בפעילות העלולה להתפרש על ידי הרשויות הרוסיות כפעילות בלתי לגיטימית, ראוי היה לקבל תחילה את אישור הדרג המדיני לפעילות. יתרה מזו, שעה שהפנייה בעל פה נומקה בטעמי רגישות, נתיב לא עמד על כך שרגישות זו תחול גם על השלבים הבאים של התהליך. כך, ההצעות המפורטות</w:t>
      </w:r>
      <w:r>
        <w:rPr>
          <w:rFonts w:hint="cs"/>
          <w:sz w:val="20"/>
          <w:rtl/>
        </w:rPr>
        <w:t xml:space="preserve"> של החברות ותוצאות הסקר שערכה חברה א' נשלחו לשלוחת נתיב ברוסיה ומשם, על ידי ראש האזור, למטה נתיב בכתב ובדואר אלקטרוני בלתי מאובטח. </w:t>
      </w:r>
    </w:p>
    <w:p w:rsidR="00000000">
      <w:pPr>
        <w:spacing w:before="180" w:after="120" w:line="230" w:lineRule="exact"/>
        <w:jc w:val="both"/>
        <w:rPr>
          <w:rFonts w:cs="FrankRuehl" w:hint="cs"/>
          <w:sz w:val="20"/>
          <w:szCs w:val="22"/>
          <w:rtl/>
        </w:rPr>
      </w:pPr>
      <w:r>
        <w:rPr>
          <w:rFonts w:cs="FrankRuehl" w:hint="cs"/>
          <w:sz w:val="20"/>
          <w:szCs w:val="22"/>
          <w:rtl/>
        </w:rPr>
        <w:t xml:space="preserve">ה. </w:t>
      </w:r>
      <w:r>
        <w:rPr>
          <w:rFonts w:cs="FrankRuehl" w:hint="cs"/>
          <w:sz w:val="20"/>
          <w:szCs w:val="22"/>
          <w:rtl/>
        </w:rPr>
        <w:tab/>
        <w:t xml:space="preserve">לא נמצאו סימוכין בנוגע לממליצים על החברות הרוסיות ולמהות המלצותיהם. </w:t>
      </w:r>
    </w:p>
    <w:p w:rsidR="00000000">
      <w:pPr>
        <w:spacing w:after="120" w:line="230" w:lineRule="exact"/>
        <w:jc w:val="both"/>
        <w:rPr>
          <w:rFonts w:cs="FrankRuehl" w:hint="cs"/>
          <w:sz w:val="20"/>
          <w:szCs w:val="22"/>
          <w:rtl/>
        </w:rPr>
      </w:pPr>
      <w:r>
        <w:rPr>
          <w:rFonts w:cs="FrankRuehl" w:hint="cs"/>
          <w:sz w:val="20"/>
          <w:szCs w:val="22"/>
          <w:rtl/>
        </w:rPr>
        <w:t xml:space="preserve">ו. </w:t>
      </w:r>
      <w:r>
        <w:rPr>
          <w:rFonts w:cs="FrankRuehl" w:hint="cs"/>
          <w:sz w:val="20"/>
          <w:szCs w:val="22"/>
          <w:rtl/>
        </w:rPr>
        <w:tab/>
        <w:t>נמצא, כי נתיב התייחס למסמכים בלתי מחייבים שהגיש</w:t>
      </w:r>
      <w:r>
        <w:rPr>
          <w:rFonts w:cs="FrankRuehl" w:hint="cs"/>
          <w:sz w:val="20"/>
          <w:szCs w:val="22"/>
          <w:rtl/>
        </w:rPr>
        <w:t xml:space="preserve">ו החברות כאל הצעות רשמיות. כך, במקרה של תמצית פגישות שהמציאה חברה ב' ובתוכו אמדן כספי ראשוני שניתן כדוגמה, וכך במקרה של חברה א' ששלחה מצגת. מכאן שפסילתה של חברה אחת ובחירה בחברה אחרת נעשו בטרם שהגישו הצעה מחייבת וחתומה. המסמכים וההצעות שהגישו החברות נכתבו </w:t>
      </w:r>
      <w:r>
        <w:rPr>
          <w:rFonts w:cs="FrankRuehl" w:hint="cs"/>
          <w:sz w:val="20"/>
          <w:szCs w:val="22"/>
          <w:rtl/>
        </w:rPr>
        <w:t>ברוסית, לא תורגמו בכתב לעברית, אף שחלק מהעוסקים בנושא אינם יודעים לקרוא רוסית, ולמעט ההצעה של חברת 'קרוס', גם לא הוצגו לוועדת המכרזים.</w:t>
      </w:r>
    </w:p>
    <w:p w:rsidR="00000000">
      <w:pPr>
        <w:spacing w:after="120" w:line="230" w:lineRule="exact"/>
        <w:jc w:val="both"/>
        <w:rPr>
          <w:rFonts w:cs="FrankRuehl" w:hint="cs"/>
          <w:sz w:val="20"/>
          <w:szCs w:val="22"/>
        </w:rPr>
      </w:pPr>
      <w:r>
        <w:rPr>
          <w:rFonts w:cs="FrankRuehl" w:hint="cs"/>
          <w:sz w:val="20"/>
          <w:szCs w:val="22"/>
          <w:rtl/>
        </w:rPr>
        <w:t xml:space="preserve">ז. </w:t>
      </w:r>
      <w:r>
        <w:rPr>
          <w:rFonts w:cs="FrankRuehl" w:hint="cs"/>
          <w:sz w:val="20"/>
          <w:szCs w:val="22"/>
          <w:rtl/>
        </w:rPr>
        <w:tab/>
        <w:t xml:space="preserve">לא נקבע מועד אחרון מחייב אחד להגשת ההצעות ופתיחתן כדי למנוע פרצה, שבה יוכל מאן דהו להעביר פרטי הצעה אחת לחברה מתחרה. </w:t>
      </w:r>
      <w:r>
        <w:rPr>
          <w:rFonts w:cs="FrankRuehl" w:hint="cs"/>
          <w:sz w:val="20"/>
          <w:szCs w:val="22"/>
          <w:rtl/>
        </w:rPr>
        <w:t xml:space="preserve">בביקורת נמצא, כי התנהלות נתיב בנושא זה הייתה חריגה ובלתי תקינה: ראש אזור רוסיה הודיעה למטה נתיב על העדפת החברה הזוכה </w:t>
      </w:r>
      <w:r>
        <w:rPr>
          <w:rFonts w:cs="FrankRuehl"/>
          <w:sz w:val="20"/>
          <w:szCs w:val="22"/>
          <w:rtl/>
        </w:rPr>
        <w:br/>
      </w:r>
      <w:r>
        <w:rPr>
          <w:rFonts w:cs="FrankRuehl" w:hint="cs"/>
          <w:sz w:val="20"/>
          <w:szCs w:val="22"/>
          <w:rtl/>
        </w:rPr>
        <w:t xml:space="preserve">(17.7.09), עוד בטרם שהחברה הגישה את הצעתה ובתוכה המחיר המבוקש (23.7.09), אך לאחר שחברה אחרת כבר הגישה את הצעתה (15.7.09). </w:t>
      </w:r>
    </w:p>
    <w:p w:rsidR="00000000">
      <w:pPr>
        <w:spacing w:after="120" w:line="230" w:lineRule="exact"/>
        <w:jc w:val="both"/>
        <w:rPr>
          <w:rFonts w:cs="FrankRuehl"/>
          <w:sz w:val="20"/>
          <w:szCs w:val="22"/>
          <w:rtl/>
        </w:rPr>
      </w:pPr>
      <w:r>
        <w:rPr>
          <w:rFonts w:cs="FrankRuehl" w:hint="cs"/>
          <w:sz w:val="20"/>
          <w:szCs w:val="22"/>
          <w:rtl/>
        </w:rPr>
        <w:t xml:space="preserve">ח. </w:t>
      </w:r>
      <w:r>
        <w:rPr>
          <w:rFonts w:cs="FrankRuehl" w:hint="cs"/>
          <w:sz w:val="20"/>
          <w:szCs w:val="22"/>
          <w:rtl/>
        </w:rPr>
        <w:tab/>
        <w:t>מהמסמכים המ</w:t>
      </w:r>
      <w:r>
        <w:rPr>
          <w:rFonts w:cs="FrankRuehl" w:hint="cs"/>
          <w:sz w:val="20"/>
          <w:szCs w:val="22"/>
          <w:rtl/>
        </w:rPr>
        <w:t xml:space="preserve">תורגמים עולה, כי האמור במכתבה של ראש אזור רוסיה, שהצעת המחיר חברה ב' ניתנה "רק </w:t>
      </w:r>
      <w:r>
        <w:rPr>
          <w:rFonts w:cs="FrankRuehl" w:hint="cs"/>
          <w:sz w:val="20"/>
          <w:szCs w:val="22"/>
          <w:u w:val="single"/>
          <w:rtl/>
        </w:rPr>
        <w:t>לביצוע הסקר</w:t>
      </w:r>
      <w:r>
        <w:rPr>
          <w:rFonts w:cs="FrankRuehl" w:hint="cs"/>
          <w:sz w:val="20"/>
          <w:szCs w:val="22"/>
          <w:rtl/>
        </w:rPr>
        <w:t xml:space="preserve"> [הדגשה במקור], ללא ניתוח הנתונים (חלק קטן מהפרויקט)", </w:t>
      </w:r>
    </w:p>
    <w:p w:rsidR="00000000">
      <w:pPr>
        <w:spacing w:after="120" w:line="230" w:lineRule="exact"/>
        <w:jc w:val="both"/>
        <w:rPr>
          <w:rFonts w:cs="FrankRuehl" w:hint="cs"/>
          <w:sz w:val="20"/>
          <w:szCs w:val="22"/>
        </w:rPr>
      </w:pPr>
      <w:r>
        <w:rPr>
          <w:rFonts w:cs="FrankRuehl"/>
          <w:sz w:val="20"/>
          <w:szCs w:val="22"/>
          <w:rtl/>
        </w:rPr>
        <w:br w:type="page"/>
      </w:r>
      <w:r>
        <w:rPr>
          <w:rFonts w:cs="FrankRuehl" w:hint="cs"/>
          <w:sz w:val="20"/>
          <w:szCs w:val="22"/>
          <w:rtl/>
        </w:rPr>
        <w:t>וכי החברה דרשה תשלום עבור הכנת דף עמדה ראשוני, אינה מתיישבת עם הנתונים:   1)  הצעת החברה כללה גם את שלב ניתוח</w:t>
      </w:r>
      <w:r>
        <w:rPr>
          <w:rFonts w:cs="FrankRuehl" w:hint="cs"/>
          <w:sz w:val="20"/>
          <w:szCs w:val="22"/>
          <w:rtl/>
        </w:rPr>
        <w:t xml:space="preserve"> הממצאים, כמפורט לעיל, אך לא כללה דרישת תשלום עבור נייר עמדה ראשוני.   2)  גם בהצעה של חברת "קרוס" חלק הארי במחיר המבוקש (90%) הוקצה לעריכת הסקר. </w:t>
      </w:r>
    </w:p>
    <w:p w:rsidR="00000000">
      <w:pPr>
        <w:spacing w:after="120" w:line="230" w:lineRule="exact"/>
        <w:jc w:val="both"/>
        <w:rPr>
          <w:rFonts w:cs="FrankRuehl" w:hint="cs"/>
          <w:sz w:val="20"/>
          <w:szCs w:val="22"/>
          <w:rtl/>
        </w:rPr>
      </w:pPr>
      <w:r>
        <w:rPr>
          <w:rFonts w:cs="FrankRuehl" w:hint="cs"/>
          <w:sz w:val="20"/>
          <w:szCs w:val="22"/>
          <w:rtl/>
        </w:rPr>
        <w:t xml:space="preserve">ט. </w:t>
      </w:r>
      <w:r>
        <w:rPr>
          <w:rFonts w:cs="FrankRuehl" w:hint="cs"/>
          <w:sz w:val="20"/>
          <w:szCs w:val="22"/>
          <w:rtl/>
        </w:rPr>
        <w:tab/>
        <w:t>בביקורת לא נמצאה אסמכתה לכך, שטרם ההחלטה של ועדת המכרזים נעשה ניתוח מקצועי-כספי, הבוחן את סבירות ההצעות ע</w:t>
      </w:r>
      <w:r>
        <w:rPr>
          <w:rFonts w:cs="FrankRuehl" w:hint="cs"/>
          <w:sz w:val="20"/>
          <w:szCs w:val="22"/>
          <w:rtl/>
        </w:rPr>
        <w:t>ל מרכיביהן השונים, ובכלל זה תמחור המרכיבים. כך, הצגת ההצעות הכספיות של החברות בפני ועדת המכרזים הייתה מטעה ובלתי שיוויונית. שעה שהצעת חברה ב' כללה את המיסוי הנדרש, הצעת חברה א' במפורש לא כללה את המיסוי, שהוספתו הייתה מייקרת את ההצעה. נתון זה לא הוצג בוועדה</w:t>
      </w:r>
      <w:r>
        <w:rPr>
          <w:rFonts w:cs="FrankRuehl" w:hint="cs"/>
          <w:sz w:val="20"/>
          <w:szCs w:val="22"/>
          <w:rtl/>
        </w:rPr>
        <w:t xml:space="preserve"> (בפועל, החוזה נחתם על הסכום שהתבקש במקור, וכלל את המיסוי). ועדת המכרזים של נתיב לא ביקשה להעמיד את הנתונים התוכניים והכספיים החסרים על בסיס אחיד לצורך השוואה הוגנת ובחרה בחברה שעליה המליצה ראש אזור רוסיה, ושהצעתה, על פי הנתונים שעמדו בפני ועדת המכרזים, הי</w:t>
      </w:r>
      <w:r>
        <w:rPr>
          <w:rFonts w:cs="FrankRuehl" w:hint="cs"/>
          <w:sz w:val="20"/>
          <w:szCs w:val="22"/>
          <w:rtl/>
        </w:rPr>
        <w:t>יתה היקרה ביותר.</w:t>
      </w:r>
    </w:p>
    <w:p w:rsidR="00000000">
      <w:pPr>
        <w:spacing w:after="120" w:line="230" w:lineRule="exact"/>
        <w:jc w:val="both"/>
        <w:rPr>
          <w:rFonts w:cs="FrankRuehl" w:hint="cs"/>
          <w:sz w:val="20"/>
          <w:szCs w:val="22"/>
          <w:rtl/>
        </w:rPr>
      </w:pPr>
      <w:r>
        <w:rPr>
          <w:rFonts w:cs="FrankRuehl" w:hint="cs"/>
          <w:sz w:val="20"/>
          <w:szCs w:val="22"/>
          <w:rtl/>
        </w:rPr>
        <w:t xml:space="preserve">י. </w:t>
      </w:r>
      <w:r>
        <w:rPr>
          <w:rFonts w:cs="FrankRuehl" w:hint="cs"/>
          <w:sz w:val="20"/>
          <w:szCs w:val="22"/>
          <w:rtl/>
        </w:rPr>
        <w:tab/>
        <w:t>על פי מסמך חשב משרד ראה"ם מיום 26.6.08, ניתנה לסגן ראש נתיב ביחד עם חשב משרד ראה"ם או סגנו (המשמש כחשב נתיב), הרשאת חתימה על עסקאות עד לסכום של 300,000 ש"ח. כעולה בביקורת, חוזה ההתקשרות שנחתם בין נתיב לחברה א' ב-15.10.09 הוא בסכום של 8</w:t>
      </w:r>
      <w:r>
        <w:rPr>
          <w:rFonts w:cs="FrankRuehl" w:hint="cs"/>
          <w:sz w:val="20"/>
          <w:szCs w:val="22"/>
          <w:rtl/>
        </w:rPr>
        <w:t>0,850 דולר, שביום חתימת החוזה היה שווה ערך לסכום של 304,077 ש"ח</w:t>
      </w:r>
      <w:r>
        <w:rPr>
          <w:rStyle w:val="FootnoteReference"/>
          <w:rFonts w:cs="FrankRuehl"/>
          <w:sz w:val="20"/>
          <w:szCs w:val="22"/>
          <w:rtl/>
        </w:rPr>
        <w:footnoteReference w:id="61"/>
      </w:r>
      <w:r>
        <w:rPr>
          <w:rFonts w:cs="FrankRuehl" w:hint="cs"/>
          <w:sz w:val="20"/>
          <w:szCs w:val="22"/>
          <w:rtl/>
        </w:rPr>
        <w:t>. על החוזה חתמו, בשם נתיב סגן ראש הארגון וראש השלוחה במוסקבה, שלה אין סמכות חתימה. מכאן שנתיב חרג מסמכויותיו בהתקשרות זו, הן אשר לסכום המותר, הן אשר לזהות החותמים, מה עוד שלא ניתנה ההרשאה החשב</w:t>
      </w:r>
      <w:r>
        <w:rPr>
          <w:rFonts w:cs="FrankRuehl" w:hint="cs"/>
          <w:sz w:val="20"/>
          <w:szCs w:val="22"/>
          <w:rtl/>
        </w:rPr>
        <w:t xml:space="preserve">ית, כנדרש בכל התחייבות כספית של המדינה. </w:t>
      </w:r>
    </w:p>
    <w:p w:rsidR="00000000">
      <w:pPr>
        <w:spacing w:after="240" w:line="230" w:lineRule="exact"/>
        <w:jc w:val="both"/>
        <w:rPr>
          <w:rFonts w:cs="FrankRuehl" w:hint="cs"/>
          <w:sz w:val="20"/>
          <w:szCs w:val="22"/>
          <w:rtl/>
        </w:rPr>
      </w:pPr>
      <w:r>
        <w:rPr>
          <w:rFonts w:cs="FrankRuehl" w:hint="cs"/>
          <w:sz w:val="20"/>
          <w:szCs w:val="22"/>
          <w:rtl/>
        </w:rPr>
        <w:t xml:space="preserve">יא. </w:t>
      </w:r>
      <w:r>
        <w:rPr>
          <w:rFonts w:cs="FrankRuehl" w:hint="cs"/>
          <w:sz w:val="20"/>
          <w:szCs w:val="22"/>
          <w:rtl/>
        </w:rPr>
        <w:tab/>
        <w:t xml:space="preserve">עוד עלה בביקורת, כי סגן ראש נתיב חתם על חוזה הכתוב בשפה הרוסית בלבד, בלי לדעת את השפה ובלי שהחוזה תורגם בכתב ובאופן מוסמך לשפה העברית או האנגלית. </w:t>
      </w:r>
    </w:p>
    <w:p w:rsidR="00000000">
      <w:pPr>
        <w:pStyle w:val="RESHET"/>
        <w:keepLines/>
        <w:rPr>
          <w:rFonts w:hint="cs"/>
          <w:sz w:val="20"/>
          <w:rtl/>
        </w:rPr>
      </w:pPr>
      <w:r>
        <w:rPr>
          <w:rFonts w:hint="cs"/>
          <w:sz w:val="20"/>
          <w:rtl/>
        </w:rPr>
        <w:t>משרד מבקר המדינה מעיר, כי חתימה של מורשה מטעם המדינה על חוזה או</w:t>
      </w:r>
      <w:r>
        <w:rPr>
          <w:rFonts w:hint="cs"/>
          <w:sz w:val="20"/>
          <w:rtl/>
        </w:rPr>
        <w:t xml:space="preserve"> הסכם אחר בלי שיש בידו יכולת לקרוא את האמור בו לפרטיו, אינה ראויה. היה על סגן ראש הארגון </w:t>
      </w:r>
      <w:r>
        <w:rPr>
          <w:sz w:val="20"/>
          <w:rtl/>
        </w:rPr>
        <w:t>-</w:t>
      </w:r>
      <w:r>
        <w:rPr>
          <w:rFonts w:hint="cs"/>
          <w:sz w:val="20"/>
          <w:rtl/>
        </w:rPr>
        <w:t xml:space="preserve"> גם אם הוסמך כדין - להימנע מלחתום על החוזה, כל עוד לא הומצא לו עותק מתורגם באופן מוסמך ובכתב, או שהיה עליו להעביר את החוזה לחתימה של מורשה היודע את השפה. </w:t>
      </w:r>
    </w:p>
    <w:p w:rsidR="00000000">
      <w:pPr>
        <w:spacing w:after="120" w:line="230" w:lineRule="exact"/>
        <w:jc w:val="both"/>
        <w:rPr>
          <w:rFonts w:cs="FrankRuehl"/>
          <w:szCs w:val="22"/>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Pr>
      </w:pPr>
    </w:p>
    <w:p w:rsidR="00000000">
      <w:pPr>
        <w:spacing w:line="220" w:lineRule="exact"/>
        <w:jc w:val="both"/>
        <w:rPr>
          <w:rFonts w:cs="FrankRuehl" w:hint="cs"/>
          <w:sz w:val="20"/>
          <w:szCs w:val="22"/>
          <w:rtl/>
        </w:rPr>
      </w:pPr>
      <w:r>
        <w:rPr>
          <w:rFonts w:cs="FrankRuehl"/>
          <w:sz w:val="20"/>
          <w:szCs w:val="22"/>
          <w:rtl/>
        </w:rPr>
        <w:br w:type="page"/>
      </w:r>
    </w:p>
    <w:p w:rsidR="00000000">
      <w:pPr>
        <w:pStyle w:val="RESHET"/>
        <w:keepLines/>
        <w:rPr>
          <w:rFonts w:hint="cs"/>
          <w:sz w:val="20"/>
          <w:rtl/>
        </w:rPr>
      </w:pPr>
      <w:r>
        <w:rPr>
          <w:rFonts w:hint="cs"/>
          <w:sz w:val="20"/>
          <w:rtl/>
        </w:rPr>
        <w:t xml:space="preserve">משרד </w:t>
      </w:r>
      <w:r>
        <w:rPr>
          <w:rFonts w:hint="cs"/>
          <w:sz w:val="20"/>
          <w:rtl/>
        </w:rPr>
        <w:t>מבקר המדינה מעיר בחומרה על ההתנהלות של סגן ראש נתיב, היועצת המשפטית וראש אזור רוסיה בהקשר להתקשרות עם חברה זרה לנושא מיתוג ישראל ברוסיה, שהייתה בלתי תקינה: נתיב חרג מסמכויות ההתקשרות שהוקנו לו; נימוקים שהובאו לפסילת חברות ישראליות ולבחירת החברה הרוסית אינם</w:t>
      </w:r>
      <w:r>
        <w:rPr>
          <w:rFonts w:hint="cs"/>
          <w:sz w:val="20"/>
          <w:rtl/>
        </w:rPr>
        <w:t xml:space="preserve"> נתמכים באסמכתאות; התהליך לבחירת הספק, שאמור היה להתנהל באופן תחרותי, התנהל באופן בלתי שיוויוני וללא יכולת אמיתית של שקלול ההצעות, ומתעורר חשש, כי מלכתחילה היא נעשתה במגמה להתקשר לחברה א' (ראו עוד בעניין "מיתוג ישראל" בפרק העוסק בממשקי עבודה עם משה"ח). </w:t>
      </w:r>
    </w:p>
    <w:p w:rsidR="00000000">
      <w:pPr>
        <w:spacing w:after="120" w:line="230" w:lineRule="exact"/>
        <w:jc w:val="both"/>
        <w:rPr>
          <w:rFonts w:cs="FrankRuehl" w:hint="cs"/>
          <w:sz w:val="20"/>
          <w:szCs w:val="22"/>
          <w:rtl/>
        </w:rPr>
      </w:pPr>
    </w:p>
    <w:p w:rsidR="00000000">
      <w:pPr>
        <w:pStyle w:val="KOT4"/>
        <w:tabs>
          <w:tab w:val="left" w:pos="567"/>
        </w:tabs>
        <w:rPr>
          <w:rFonts w:hint="cs"/>
          <w:rtl/>
        </w:rPr>
      </w:pPr>
      <w:bookmarkStart w:id="219" w:name="_Toc253315025"/>
      <w:bookmarkStart w:id="220" w:name="_Toc255474542"/>
      <w:bookmarkStart w:id="221" w:name="_Toc255805143"/>
      <w:bookmarkStart w:id="222" w:name="_Toc260212221"/>
      <w:bookmarkStart w:id="223" w:name="_Toc362857397"/>
      <w:r>
        <w:rPr>
          <w:rFonts w:hint="cs"/>
          <w:rtl/>
        </w:rPr>
        <w:t>8</w:t>
      </w:r>
      <w:r>
        <w:rPr>
          <w:rFonts w:hint="cs"/>
          <w:rtl/>
        </w:rPr>
        <w:t>.6</w:t>
      </w:r>
      <w:r>
        <w:rPr>
          <w:rFonts w:hint="cs"/>
          <w:rtl/>
        </w:rPr>
        <w:tab/>
        <w:t>פרויקט הקלדה</w:t>
      </w:r>
      <w:bookmarkEnd w:id="219"/>
      <w:bookmarkEnd w:id="220"/>
      <w:bookmarkEnd w:id="221"/>
      <w:r>
        <w:rPr>
          <w:rFonts w:hint="cs"/>
          <w:rtl/>
        </w:rPr>
        <w:t xml:space="preserve"> של נתונים קונסולריים</w:t>
      </w:r>
      <w:bookmarkEnd w:id="222"/>
      <w:bookmarkEnd w:id="223"/>
    </w:p>
    <w:p w:rsidR="00000000">
      <w:pPr>
        <w:spacing w:after="120" w:line="230" w:lineRule="exact"/>
        <w:jc w:val="both"/>
        <w:rPr>
          <w:rFonts w:cs="FrankRuehl" w:hint="cs"/>
          <w:sz w:val="20"/>
          <w:szCs w:val="22"/>
          <w:rtl/>
        </w:rPr>
      </w:pPr>
      <w:r>
        <w:rPr>
          <w:rFonts w:cs="FrankRuehl" w:hint="cs"/>
          <w:sz w:val="20"/>
          <w:szCs w:val="22"/>
          <w:rtl/>
        </w:rPr>
        <w:t>ב</w:t>
      </w:r>
      <w:r>
        <w:rPr>
          <w:rFonts w:cs="FrankRuehl"/>
          <w:sz w:val="20"/>
          <w:szCs w:val="22"/>
          <w:rtl/>
        </w:rPr>
        <w:t xml:space="preserve">נתיב </w:t>
      </w:r>
      <w:r>
        <w:rPr>
          <w:rFonts w:cs="FrankRuehl" w:hint="cs"/>
          <w:sz w:val="20"/>
          <w:szCs w:val="22"/>
          <w:rtl/>
        </w:rPr>
        <w:t>הצטבר מאגר של שאלונים וכרטסות קונסולריים משנות ה-90 המוקדמות ומהשנים 2001 ו-2002, שבחלקו טרם הוקלד או נסרק למאגר הנתונים הקונסולרי המקוון של הארגון. בתחילת 2009 נאמדו פערי ההקלדה ב</w:t>
      </w:r>
      <w:r>
        <w:rPr>
          <w:rFonts w:cs="FrankRuehl"/>
          <w:sz w:val="20"/>
          <w:szCs w:val="22"/>
          <w:rtl/>
        </w:rPr>
        <w:t xml:space="preserve">נתיב </w:t>
      </w:r>
      <w:r>
        <w:rPr>
          <w:rFonts w:cs="FrankRuehl" w:hint="cs"/>
          <w:sz w:val="20"/>
          <w:szCs w:val="22"/>
          <w:rtl/>
        </w:rPr>
        <w:t>כדלקמן:</w:t>
      </w:r>
    </w:p>
    <w:p w:rsidR="00000000">
      <w:pPr>
        <w:spacing w:after="120" w:line="230" w:lineRule="exact"/>
        <w:jc w:val="both"/>
        <w:rPr>
          <w:rFonts w:cs="FrankRuehl" w:hint="cs"/>
          <w:sz w:val="20"/>
          <w:szCs w:val="22"/>
          <w:rtl/>
        </w:rPr>
      </w:pPr>
      <w:r>
        <w:rPr>
          <w:rFonts w:cs="FrankRuehl" w:hint="cs"/>
          <w:sz w:val="20"/>
          <w:szCs w:val="22"/>
          <w:rtl/>
        </w:rPr>
        <w:t xml:space="preserve">א. </w:t>
      </w:r>
      <w:r>
        <w:rPr>
          <w:rFonts w:cs="FrankRuehl" w:hint="cs"/>
          <w:sz w:val="20"/>
          <w:szCs w:val="22"/>
          <w:rtl/>
        </w:rPr>
        <w:tab/>
        <w:t>טופסי שאלונים ממ</w:t>
      </w:r>
      <w:r>
        <w:rPr>
          <w:rFonts w:cs="FrankRuehl" w:hint="cs"/>
          <w:sz w:val="20"/>
          <w:szCs w:val="22"/>
          <w:rtl/>
        </w:rPr>
        <w:t xml:space="preserve">דינות חבה"ם </w:t>
      </w:r>
      <w:r>
        <w:rPr>
          <w:rFonts w:cs="FrankRuehl"/>
          <w:sz w:val="20"/>
          <w:szCs w:val="22"/>
          <w:rtl/>
        </w:rPr>
        <w:t>-</w:t>
      </w:r>
      <w:r>
        <w:rPr>
          <w:rFonts w:cs="FrankRuehl" w:hint="cs"/>
          <w:sz w:val="20"/>
          <w:szCs w:val="22"/>
          <w:rtl/>
        </w:rPr>
        <w:t xml:space="preserve"> 100,000-110,000 (מתייחסים לכ-140,000-150,000 נפשות);</w:t>
      </w:r>
    </w:p>
    <w:p w:rsidR="00000000">
      <w:pPr>
        <w:spacing w:after="120" w:line="230" w:lineRule="exact"/>
        <w:jc w:val="both"/>
        <w:rPr>
          <w:rFonts w:cs="FrankRuehl" w:hint="cs"/>
          <w:sz w:val="20"/>
          <w:szCs w:val="22"/>
          <w:rtl/>
        </w:rPr>
      </w:pPr>
      <w:r>
        <w:rPr>
          <w:rFonts w:cs="FrankRuehl" w:hint="cs"/>
          <w:sz w:val="20"/>
          <w:szCs w:val="22"/>
          <w:rtl/>
        </w:rPr>
        <w:t xml:space="preserve">ב. </w:t>
      </w:r>
      <w:r>
        <w:rPr>
          <w:rFonts w:cs="FrankRuehl" w:hint="cs"/>
          <w:sz w:val="20"/>
          <w:szCs w:val="22"/>
          <w:rtl/>
        </w:rPr>
        <w:tab/>
        <w:t xml:space="preserve">טופסי שאלונים ממדינות מזא"ר </w:t>
      </w:r>
      <w:r>
        <w:rPr>
          <w:rFonts w:cs="FrankRuehl"/>
          <w:sz w:val="20"/>
          <w:szCs w:val="22"/>
          <w:rtl/>
        </w:rPr>
        <w:t>-</w:t>
      </w:r>
      <w:r>
        <w:rPr>
          <w:rFonts w:cs="FrankRuehl" w:hint="cs"/>
          <w:sz w:val="20"/>
          <w:szCs w:val="22"/>
          <w:rtl/>
        </w:rPr>
        <w:t xml:space="preserve"> כ-100,000, על פי אמדן גס של </w:t>
      </w:r>
      <w:r>
        <w:rPr>
          <w:rFonts w:cs="FrankRuehl"/>
          <w:sz w:val="20"/>
          <w:szCs w:val="22"/>
          <w:rtl/>
        </w:rPr>
        <w:t>נתיב</w:t>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 xml:space="preserve">ג. </w:t>
      </w:r>
      <w:r>
        <w:rPr>
          <w:rFonts w:cs="FrankRuehl" w:hint="cs"/>
          <w:sz w:val="20"/>
          <w:szCs w:val="22"/>
          <w:rtl/>
        </w:rPr>
        <w:tab/>
        <w:t xml:space="preserve">רשומות בסרטי מיקרופיש </w:t>
      </w:r>
      <w:r>
        <w:rPr>
          <w:rFonts w:cs="FrankRuehl"/>
          <w:sz w:val="20"/>
          <w:szCs w:val="22"/>
          <w:rtl/>
        </w:rPr>
        <w:t>-</w:t>
      </w:r>
      <w:r>
        <w:rPr>
          <w:rFonts w:cs="FrankRuehl" w:hint="cs"/>
          <w:sz w:val="20"/>
          <w:szCs w:val="22"/>
          <w:rtl/>
        </w:rPr>
        <w:t xml:space="preserve"> כ-750,000 (בתוך כ-500 סרטים), על פי אמדן גס של </w:t>
      </w:r>
      <w:r>
        <w:rPr>
          <w:rFonts w:cs="FrankRuehl"/>
          <w:sz w:val="20"/>
          <w:szCs w:val="22"/>
          <w:rtl/>
        </w:rPr>
        <w:t>נתיב</w:t>
      </w:r>
      <w:r>
        <w:rPr>
          <w:rFonts w:cs="FrankRuehl" w:hint="cs"/>
          <w:sz w:val="20"/>
          <w:szCs w:val="22"/>
          <w:rtl/>
        </w:rPr>
        <w:t>. חלק מהרשומות אינו קשור לנתונים קונסולריי</w:t>
      </w:r>
      <w:r>
        <w:rPr>
          <w:rFonts w:cs="FrankRuehl" w:hint="cs"/>
          <w:sz w:val="20"/>
          <w:szCs w:val="22"/>
          <w:rtl/>
        </w:rPr>
        <w:t>ם, אך אין ל</w:t>
      </w:r>
      <w:r>
        <w:rPr>
          <w:rFonts w:cs="FrankRuehl"/>
          <w:sz w:val="20"/>
          <w:szCs w:val="22"/>
          <w:rtl/>
        </w:rPr>
        <w:t xml:space="preserve">נתיב </w:t>
      </w:r>
      <w:r>
        <w:rPr>
          <w:rFonts w:cs="FrankRuehl" w:hint="cs"/>
          <w:sz w:val="20"/>
          <w:szCs w:val="22"/>
          <w:rtl/>
        </w:rPr>
        <w:t>הערכה מספרית על הרשומות הרלוונטיות בתוכן.</w:t>
      </w:r>
    </w:p>
    <w:p w:rsidR="00000000">
      <w:pPr>
        <w:spacing w:after="120" w:line="230" w:lineRule="exact"/>
        <w:jc w:val="both"/>
        <w:rPr>
          <w:rFonts w:cs="FrankRuehl" w:hint="cs"/>
          <w:sz w:val="20"/>
          <w:szCs w:val="22"/>
          <w:rtl/>
        </w:rPr>
      </w:pPr>
      <w:r>
        <w:rPr>
          <w:rFonts w:cs="FrankRuehl" w:hint="cs"/>
          <w:sz w:val="20"/>
          <w:szCs w:val="22"/>
          <w:rtl/>
        </w:rPr>
        <w:t xml:space="preserve">השלמת הפער הזה במאגר הנתונים המקוון הוכרה על ידי </w:t>
      </w:r>
      <w:r>
        <w:rPr>
          <w:rFonts w:cs="FrankRuehl"/>
          <w:sz w:val="20"/>
          <w:szCs w:val="22"/>
          <w:rtl/>
        </w:rPr>
        <w:t xml:space="preserve">נתיב </w:t>
      </w:r>
      <w:r>
        <w:rPr>
          <w:rFonts w:cs="FrankRuehl" w:hint="cs"/>
          <w:sz w:val="20"/>
          <w:szCs w:val="22"/>
          <w:rtl/>
        </w:rPr>
        <w:t xml:space="preserve">כחיונית כבר ב-2005, בעיקר מחשש למתן זכאות לבלתי זכאים מזה ולהאטת הטיפול בזכאי העלייה מזה. </w:t>
      </w:r>
    </w:p>
    <w:p w:rsidR="00000000">
      <w:pPr>
        <w:spacing w:after="120" w:line="230" w:lineRule="exact"/>
        <w:jc w:val="both"/>
        <w:rPr>
          <w:rFonts w:cs="FrankRuehl" w:hint="cs"/>
          <w:sz w:val="20"/>
          <w:szCs w:val="22"/>
          <w:rtl/>
        </w:rPr>
      </w:pPr>
      <w:r>
        <w:rPr>
          <w:rFonts w:cs="FrankRuehl" w:hint="cs"/>
          <w:sz w:val="20"/>
          <w:szCs w:val="22"/>
          <w:rtl/>
        </w:rPr>
        <w:t>באוגוסט 2007 תקצב משרד האוצר תכנית רב-שנתית ורב-שלבית</w:t>
      </w:r>
      <w:r>
        <w:rPr>
          <w:rFonts w:cs="FrankRuehl" w:hint="cs"/>
          <w:sz w:val="20"/>
          <w:szCs w:val="22"/>
          <w:rtl/>
        </w:rPr>
        <w:t xml:space="preserve"> להשלמת פער ההקלדה. מתוכם הוקצו בש"ע 2008 לתחילת מימושו של השלב הראשון 2.24 מיליון ש"ח. בספטמבר 2008 נבחרה במכרז חברה שהייתה אמורה לטפל בשלב הראשון של הפרויקט, המקיף את טופסי השאלונים ממדינות חבה"ם בלבד, אך היא נסוגה בה והעבודה הועברה לכשיר השני. </w:t>
      </w:r>
    </w:p>
    <w:p w:rsidR="00000000">
      <w:pPr>
        <w:spacing w:after="120" w:line="230" w:lineRule="exact"/>
        <w:jc w:val="both"/>
        <w:rPr>
          <w:rFonts w:cs="FrankRuehl" w:hint="cs"/>
          <w:sz w:val="20"/>
          <w:szCs w:val="22"/>
          <w:rtl/>
        </w:rPr>
      </w:pPr>
      <w:r>
        <w:rPr>
          <w:rFonts w:cs="FrankRuehl" w:hint="cs"/>
          <w:sz w:val="20"/>
          <w:szCs w:val="22"/>
          <w:rtl/>
        </w:rPr>
        <w:t xml:space="preserve">ראש </w:t>
      </w:r>
      <w:r>
        <w:rPr>
          <w:rFonts w:cs="FrankRuehl"/>
          <w:sz w:val="20"/>
          <w:szCs w:val="22"/>
          <w:rtl/>
        </w:rPr>
        <w:t>נתיב</w:t>
      </w:r>
      <w:r>
        <w:rPr>
          <w:rFonts w:cs="FrankRuehl"/>
          <w:sz w:val="20"/>
          <w:szCs w:val="22"/>
          <w:rtl/>
        </w:rPr>
        <w:t xml:space="preserve"> </w:t>
      </w:r>
      <w:r>
        <w:rPr>
          <w:rFonts w:cs="FrankRuehl" w:hint="cs"/>
          <w:sz w:val="20"/>
          <w:szCs w:val="22"/>
          <w:rtl/>
        </w:rPr>
        <w:t>ציינה במסמך מפברואר 2008 בנוגע לבקשתה לתוספות תקציב לפרויקט, כי הפרויקט אינו עומד בלוח הזמנים שנקבע לביצועו למרות היותו "חיוני" ו"בעל חשיבות מכרעת" לטיוב הטיפול הקונסולרי.</w:t>
      </w:r>
    </w:p>
    <w:p w:rsidR="00000000">
      <w:pPr>
        <w:spacing w:after="120" w:line="230" w:lineRule="exact"/>
        <w:jc w:val="both"/>
        <w:rPr>
          <w:rFonts w:cs="FrankRuehl" w:hint="cs"/>
          <w:sz w:val="20"/>
          <w:szCs w:val="22"/>
          <w:rtl/>
        </w:rPr>
      </w:pPr>
      <w:r>
        <w:rPr>
          <w:rFonts w:cs="FrankRuehl" w:hint="cs"/>
          <w:sz w:val="20"/>
          <w:szCs w:val="22"/>
          <w:rtl/>
        </w:rPr>
        <w:t>ראש אגף מרשם ומעמד ברשות האוכלוסין, מר עמוס ארבל, ציין בפגישה עם עורכי הביקורת במאי</w:t>
      </w:r>
      <w:r>
        <w:rPr>
          <w:rFonts w:cs="FrankRuehl" w:hint="cs"/>
          <w:sz w:val="20"/>
          <w:szCs w:val="22"/>
          <w:rtl/>
        </w:rPr>
        <w:t xml:space="preserve"> 2009, כי הפרויקט הוא בעל חשיבות רבה ביותר, וכי הפערים הם בדיוק בשלב שבו יהפכו לקריטיים, כיוון שעתה מתחיל שלב בקשות ופניות של מה שהוגדר "הגל השני והשלישי" של העולים, שמחייב לחזור לחומר שנות ה-90 הלא מוקלד. לדבריו, מדובר באלפי מקרים לשנה.</w:t>
      </w:r>
    </w:p>
    <w:p w:rsidR="00000000">
      <w:pPr>
        <w:spacing w:after="120" w:line="230" w:lineRule="exact"/>
        <w:jc w:val="both"/>
        <w:rPr>
          <w:rFonts w:cs="FrankRuehl"/>
          <w:sz w:val="20"/>
          <w:szCs w:val="22"/>
          <w:rtl/>
        </w:rPr>
      </w:pPr>
      <w:r>
        <w:rPr>
          <w:rFonts w:cs="FrankRuehl" w:hint="cs"/>
          <w:sz w:val="20"/>
          <w:szCs w:val="22"/>
          <w:rtl/>
        </w:rPr>
        <w:t>ראש המחלקה הקונסול</w:t>
      </w:r>
      <w:r>
        <w:rPr>
          <w:rFonts w:cs="FrankRuehl" w:hint="cs"/>
          <w:sz w:val="20"/>
          <w:szCs w:val="22"/>
          <w:rtl/>
        </w:rPr>
        <w:t>רית ב</w:t>
      </w:r>
      <w:r>
        <w:rPr>
          <w:rFonts w:cs="FrankRuehl"/>
          <w:sz w:val="20"/>
          <w:szCs w:val="22"/>
          <w:rtl/>
        </w:rPr>
        <w:t xml:space="preserve">נתיב </w:t>
      </w:r>
      <w:r>
        <w:rPr>
          <w:rFonts w:cs="FrankRuehl" w:hint="cs"/>
          <w:sz w:val="20"/>
          <w:szCs w:val="22"/>
          <w:rtl/>
        </w:rPr>
        <w:t xml:space="preserve">מסר לעורכי הביקורת בדצמבר 2008, כי בפרויקט אין תכנון לסרוק </w:t>
      </w:r>
      <w:r>
        <w:rPr>
          <w:rFonts w:cs="FrankRuehl"/>
          <w:sz w:val="20"/>
          <w:szCs w:val="22"/>
          <w:rtl/>
        </w:rPr>
        <w:t>-</w:t>
      </w:r>
      <w:r>
        <w:rPr>
          <w:rFonts w:cs="FrankRuehl" w:hint="cs"/>
          <w:sz w:val="20"/>
          <w:szCs w:val="22"/>
          <w:rtl/>
        </w:rPr>
        <w:t xml:space="preserve"> בנוסף להקלדה </w:t>
      </w:r>
      <w:r>
        <w:rPr>
          <w:rFonts w:cs="FrankRuehl"/>
          <w:sz w:val="20"/>
          <w:szCs w:val="22"/>
          <w:rtl/>
        </w:rPr>
        <w:t>-</w:t>
      </w:r>
      <w:r>
        <w:rPr>
          <w:rFonts w:cs="FrankRuehl" w:hint="cs"/>
          <w:sz w:val="20"/>
          <w:szCs w:val="22"/>
          <w:rtl/>
        </w:rPr>
        <w:t xml:space="preserve"> את השאלונים שיוקלדו ממדינות מזא"ר, או את השאלונים המצויים כבר במאגר הקונסולרי המקוון, שמספרם נאמד בכ-400,000 עד כ-500,000 שאלונים, ולא את המסמכים הנלווים אליהם. מכאן שסרי</w:t>
      </w:r>
      <w:r>
        <w:rPr>
          <w:rFonts w:cs="FrankRuehl" w:hint="cs"/>
          <w:sz w:val="20"/>
          <w:szCs w:val="22"/>
          <w:rtl/>
        </w:rPr>
        <w:t>קת השאלונים ב</w:t>
      </w:r>
      <w:r>
        <w:rPr>
          <w:rFonts w:cs="FrankRuehl"/>
          <w:sz w:val="20"/>
          <w:szCs w:val="22"/>
          <w:rtl/>
        </w:rPr>
        <w:t xml:space="preserve">נתיב </w:t>
      </w:r>
      <w:r>
        <w:rPr>
          <w:rFonts w:cs="FrankRuehl" w:hint="cs"/>
          <w:sz w:val="20"/>
          <w:szCs w:val="22"/>
          <w:rtl/>
        </w:rPr>
        <w:t xml:space="preserve">אינה שיטתית, והיא חלה רק על אותם </w:t>
      </w:r>
    </w:p>
    <w:p w:rsidR="00000000">
      <w:pPr>
        <w:spacing w:after="120" w:line="230" w:lineRule="exact"/>
        <w:jc w:val="both"/>
        <w:rPr>
          <w:rFonts w:cs="FrankRuehl" w:hint="cs"/>
          <w:sz w:val="20"/>
          <w:szCs w:val="22"/>
          <w:rtl/>
        </w:rPr>
      </w:pPr>
      <w:r>
        <w:rPr>
          <w:rFonts w:cs="FrankRuehl"/>
          <w:sz w:val="20"/>
          <w:szCs w:val="22"/>
          <w:rtl/>
        </w:rPr>
        <w:br w:type="page"/>
      </w:r>
      <w:r>
        <w:rPr>
          <w:rFonts w:cs="FrankRuehl" w:hint="cs"/>
          <w:sz w:val="20"/>
          <w:szCs w:val="22"/>
          <w:rtl/>
        </w:rPr>
        <w:t>שאלונים שמסיבות אקראיות לא היו מצויים במערכת הממוחשבת. עוד מסר ראש המחלקה הקונסולרית לעורכי הביקורת בדצמבר 2009, כי טרם אופיינו התצורות שיאפשרו לטפל בשאלונים ממדינות מזא"ר וברשומות המיקרופיש.</w:t>
      </w:r>
    </w:p>
    <w:p w:rsidR="00000000">
      <w:pPr>
        <w:spacing w:after="120" w:line="230" w:lineRule="exact"/>
        <w:jc w:val="both"/>
        <w:rPr>
          <w:rFonts w:cs="FrankRuehl" w:hint="cs"/>
          <w:sz w:val="20"/>
          <w:szCs w:val="22"/>
          <w:rtl/>
        </w:rPr>
      </w:pPr>
      <w:r>
        <w:rPr>
          <w:rFonts w:cs="FrankRuehl" w:hint="cs"/>
          <w:sz w:val="20"/>
          <w:szCs w:val="22"/>
          <w:rtl/>
        </w:rPr>
        <w:t>בהתייחסות ל</w:t>
      </w:r>
      <w:r>
        <w:rPr>
          <w:rFonts w:cs="FrankRuehl" w:hint="cs"/>
          <w:sz w:val="20"/>
          <w:szCs w:val="22"/>
          <w:rtl/>
        </w:rPr>
        <w:t>טיוטת הביקורת מסר נתיב בינואר 2011, כי החלה סריקת השאלונים והכרטסות ממדינות מזא"ר וסיומה המוערך הוא לקראת תחילת 2012. עוד מסר נתיב במאי 2011, כי התחילה בדיקת סרטי המיקרופיש ועד אז נבדקו כ-90 מתוך 500 הסרטים. בספטמבר 2011 נתיב מסר, כי ההקלדה והסריקה של 110,</w:t>
      </w:r>
      <w:r>
        <w:rPr>
          <w:rFonts w:cs="FrankRuehl" w:hint="cs"/>
          <w:sz w:val="20"/>
          <w:szCs w:val="22"/>
          <w:rtl/>
        </w:rPr>
        <w:t xml:space="preserve">000 השאלונים ממדינות חבה"ם (שלב א') הסתיימה. </w:t>
      </w:r>
    </w:p>
    <w:p w:rsidR="00000000">
      <w:pPr>
        <w:spacing w:after="120" w:line="230" w:lineRule="exact"/>
        <w:jc w:val="both"/>
        <w:rPr>
          <w:rFonts w:cs="FrankRuehl"/>
          <w:szCs w:val="22"/>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Pr>
      </w:pPr>
    </w:p>
    <w:p w:rsidR="00000000">
      <w:pPr>
        <w:pStyle w:val="RESHET"/>
        <w:keepLines/>
        <w:rPr>
          <w:rFonts w:hint="cs"/>
          <w:sz w:val="20"/>
          <w:rtl/>
        </w:rPr>
      </w:pPr>
      <w:r>
        <w:rPr>
          <w:rFonts w:hint="cs"/>
          <w:sz w:val="20"/>
          <w:rtl/>
        </w:rPr>
        <w:t xml:space="preserve">לדעת משרד מבקר המדינה, חשוב מאוד להחיש את לוח הזמנים להשלמת הפרויקט הכולל, שכן השלמתו אמורה להביא למיצוי יכולות הארגון בתחום הקונסולרי, ובכך לטייב את השירות הקונסולרי שנותן </w:t>
      </w:r>
      <w:r>
        <w:rPr>
          <w:sz w:val="20"/>
          <w:rtl/>
        </w:rPr>
        <w:t xml:space="preserve">נתיב </w:t>
      </w:r>
      <w:r>
        <w:rPr>
          <w:rFonts w:hint="cs"/>
          <w:sz w:val="20"/>
          <w:rtl/>
        </w:rPr>
        <w:t>לגורמים ממלכתיים, ולמנוע ניצ</w:t>
      </w:r>
      <w:r>
        <w:rPr>
          <w:rFonts w:hint="cs"/>
          <w:sz w:val="20"/>
          <w:rtl/>
        </w:rPr>
        <w:t>ול פרצה במאגרי המידע להסתננות גורמים בלתי ראויים לישראל. כמו כן ראוי, כי נתיב יבדוק את האפשרות להחיל את ההחלטה על סריקה ממוחשבת על כל השאלונים הקונסולריים המצויים בארגון.</w:t>
      </w:r>
    </w:p>
    <w:p w:rsidR="00000000">
      <w:pPr>
        <w:spacing w:after="120" w:line="230" w:lineRule="exact"/>
        <w:jc w:val="both"/>
        <w:rPr>
          <w:rFonts w:cs="FrankRuehl" w:hint="cs"/>
          <w:sz w:val="20"/>
          <w:szCs w:val="22"/>
          <w:rtl/>
        </w:rPr>
      </w:pPr>
      <w:bookmarkStart w:id="224" w:name="_Toc251831712"/>
      <w:bookmarkStart w:id="225" w:name="_Toc253315026"/>
      <w:bookmarkStart w:id="226" w:name="_Toc255474543"/>
      <w:bookmarkStart w:id="227" w:name="_Toc255805144"/>
      <w:bookmarkStart w:id="228" w:name="_Toc260212222"/>
    </w:p>
    <w:p w:rsidR="00000000">
      <w:pPr>
        <w:pStyle w:val="KOT4"/>
        <w:tabs>
          <w:tab w:val="left" w:pos="567"/>
        </w:tabs>
        <w:rPr>
          <w:rFonts w:hint="cs"/>
          <w:rtl/>
        </w:rPr>
      </w:pPr>
      <w:bookmarkStart w:id="229" w:name="_Toc362857398"/>
      <w:r>
        <w:rPr>
          <w:rFonts w:hint="cs"/>
          <w:rtl/>
        </w:rPr>
        <w:t>8.7</w:t>
      </w:r>
      <w:r>
        <w:rPr>
          <w:rFonts w:hint="cs"/>
          <w:rtl/>
        </w:rPr>
        <w:tab/>
        <w:t>זיהוי זיופים בתיעוד</w:t>
      </w:r>
      <w:bookmarkEnd w:id="228"/>
      <w:bookmarkEnd w:id="229"/>
      <w:r>
        <w:rPr>
          <w:rFonts w:hint="cs"/>
          <w:rtl/>
        </w:rPr>
        <w:t xml:space="preserve"> </w:t>
      </w:r>
      <w:bookmarkEnd w:id="224"/>
      <w:bookmarkEnd w:id="225"/>
      <w:bookmarkEnd w:id="226"/>
      <w:bookmarkEnd w:id="227"/>
    </w:p>
    <w:p w:rsidR="00000000">
      <w:pPr>
        <w:spacing w:after="120" w:line="230" w:lineRule="exact"/>
        <w:jc w:val="both"/>
        <w:rPr>
          <w:rFonts w:cs="FrankRuehl" w:hint="cs"/>
          <w:sz w:val="20"/>
          <w:szCs w:val="22"/>
          <w:rtl/>
        </w:rPr>
      </w:pPr>
      <w:r>
        <w:rPr>
          <w:rFonts w:cs="FrankRuehl" w:hint="cs"/>
          <w:sz w:val="20"/>
          <w:szCs w:val="22"/>
          <w:rtl/>
        </w:rPr>
        <w:t>אחד מתפקידי הקונסול ב</w:t>
      </w:r>
      <w:r>
        <w:rPr>
          <w:rFonts w:cs="FrankRuehl"/>
          <w:sz w:val="20"/>
          <w:szCs w:val="22"/>
          <w:rtl/>
        </w:rPr>
        <w:t xml:space="preserve">נתיב </w:t>
      </w:r>
      <w:r>
        <w:rPr>
          <w:rFonts w:cs="FrankRuehl" w:hint="cs"/>
          <w:sz w:val="20"/>
          <w:szCs w:val="22"/>
          <w:rtl/>
        </w:rPr>
        <w:t xml:space="preserve">הוא לזהות תעודות מזויפות המוצגות </w:t>
      </w:r>
      <w:r>
        <w:rPr>
          <w:rFonts w:cs="FrankRuehl" w:hint="cs"/>
          <w:sz w:val="20"/>
          <w:szCs w:val="22"/>
          <w:rtl/>
        </w:rPr>
        <w:t>בפניו. הן ידנית והן בעזרת מכשור המצוי בשלוחות ובמטה. עובדי המחלקה הקונסולרית ב</w:t>
      </w:r>
      <w:r>
        <w:rPr>
          <w:rFonts w:cs="FrankRuehl"/>
          <w:sz w:val="20"/>
          <w:szCs w:val="22"/>
          <w:rtl/>
        </w:rPr>
        <w:t>נתיב</w:t>
      </w:r>
      <w:r>
        <w:rPr>
          <w:rFonts w:cs="FrankRuehl" w:hint="cs"/>
          <w:sz w:val="20"/>
          <w:szCs w:val="22"/>
          <w:rtl/>
        </w:rPr>
        <w:t xml:space="preserve"> מכשירים בנושא זה את השליחים החדשים בקורס השליחים על ידי אנשי המחלקה הקונסולרית. לדברי ראש המחלקה הקונסולרית, ניסיון עובדי המחלקה רב והם פיתחו יכולת מקצועית לגלות זיופים גם ל</w:t>
      </w:r>
      <w:r>
        <w:rPr>
          <w:rFonts w:cs="FrankRuehl" w:hint="cs"/>
          <w:sz w:val="20"/>
          <w:szCs w:val="22"/>
          <w:rtl/>
        </w:rPr>
        <w:t xml:space="preserve">לא הכשרה פורמלית בתחום זה. </w:t>
      </w:r>
    </w:p>
    <w:p w:rsidR="00000000">
      <w:pPr>
        <w:spacing w:after="120" w:line="230" w:lineRule="exact"/>
        <w:jc w:val="both"/>
        <w:rPr>
          <w:rFonts w:cs="FrankRuehl" w:hint="cs"/>
          <w:sz w:val="20"/>
          <w:szCs w:val="22"/>
          <w:rtl/>
        </w:rPr>
      </w:pPr>
      <w:r>
        <w:rPr>
          <w:rFonts w:cs="FrankRuehl" w:hint="cs"/>
          <w:sz w:val="20"/>
          <w:szCs w:val="22"/>
          <w:rtl/>
        </w:rPr>
        <w:t>המחלקה הקונסולרית ב</w:t>
      </w:r>
      <w:r>
        <w:rPr>
          <w:rFonts w:cs="FrankRuehl"/>
          <w:sz w:val="20"/>
          <w:szCs w:val="22"/>
          <w:rtl/>
        </w:rPr>
        <w:t>נתיב</w:t>
      </w:r>
      <w:r>
        <w:rPr>
          <w:rFonts w:cs="FrankRuehl" w:hint="cs"/>
          <w:sz w:val="20"/>
          <w:szCs w:val="22"/>
          <w:rtl/>
        </w:rPr>
        <w:t xml:space="preserve"> מקיימת קשרי עבודה עם המחלקה לזיהוי פלילי של משטרת ישראל (להלן </w:t>
      </w:r>
      <w:r>
        <w:rPr>
          <w:rFonts w:cs="FrankRuehl"/>
          <w:sz w:val="20"/>
          <w:szCs w:val="22"/>
          <w:rtl/>
        </w:rPr>
        <w:t>-</w:t>
      </w:r>
      <w:r>
        <w:rPr>
          <w:rFonts w:cs="FrankRuehl" w:hint="cs"/>
          <w:sz w:val="20"/>
          <w:szCs w:val="22"/>
          <w:rtl/>
        </w:rPr>
        <w:t xml:space="preserve"> מז"פ), לה היא מעבירה מדי פעם בפעם לבדיקה וחוות דעת מסמכים החשודים כמזויפים. ברם, בביקורת עלה, כי </w:t>
      </w:r>
      <w:r>
        <w:rPr>
          <w:rFonts w:cs="FrankRuehl"/>
          <w:sz w:val="20"/>
          <w:szCs w:val="22"/>
          <w:rtl/>
        </w:rPr>
        <w:t xml:space="preserve">נתיב </w:t>
      </w:r>
      <w:r>
        <w:rPr>
          <w:rFonts w:cs="FrankRuehl" w:hint="cs"/>
          <w:sz w:val="20"/>
          <w:szCs w:val="22"/>
          <w:rtl/>
        </w:rPr>
        <w:t>אינו רואה במז"פ גורם מנחה מקצועי, ושית</w:t>
      </w:r>
      <w:r>
        <w:rPr>
          <w:rFonts w:cs="FrankRuehl" w:hint="cs"/>
          <w:sz w:val="20"/>
          <w:szCs w:val="22"/>
          <w:rtl/>
        </w:rPr>
        <w:t xml:space="preserve">וף הפעולה בין שני הגופים אינו ממוסד באופן רשמי ומחייב, אלא מותנה ברצון הטוב של שני הצדדים. </w:t>
      </w:r>
    </w:p>
    <w:p w:rsidR="00000000">
      <w:pPr>
        <w:spacing w:after="120" w:line="230" w:lineRule="exact"/>
        <w:jc w:val="both"/>
        <w:rPr>
          <w:rFonts w:cs="FrankRuehl" w:hint="cs"/>
          <w:sz w:val="20"/>
          <w:szCs w:val="22"/>
          <w:rtl/>
        </w:rPr>
      </w:pPr>
      <w:r>
        <w:rPr>
          <w:rFonts w:cs="FrankRuehl" w:hint="cs"/>
          <w:sz w:val="20"/>
          <w:szCs w:val="22"/>
          <w:rtl/>
        </w:rPr>
        <w:t xml:space="preserve">לדברי ראש המעבדה לזיהוי מסמכים במז"פ, בשנות ה-90 (של המאה ה-20) היה מז"פ משולב יותר בעבודת </w:t>
      </w:r>
      <w:r>
        <w:rPr>
          <w:rFonts w:cs="FrankRuehl"/>
          <w:sz w:val="20"/>
          <w:szCs w:val="22"/>
          <w:rtl/>
        </w:rPr>
        <w:t>נתיב</w:t>
      </w:r>
      <w:r>
        <w:rPr>
          <w:rFonts w:cs="FrankRuehl" w:hint="cs"/>
          <w:sz w:val="20"/>
          <w:szCs w:val="22"/>
          <w:rtl/>
        </w:rPr>
        <w:t>, אם בהדרכה בקורס שליחים, אם בהמלצה על רכש המכשור ואם בהדרכה בשטח. בע</w:t>
      </w:r>
      <w:r>
        <w:rPr>
          <w:rFonts w:cs="FrankRuehl" w:hint="cs"/>
          <w:sz w:val="20"/>
          <w:szCs w:val="22"/>
          <w:rtl/>
        </w:rPr>
        <w:t>ת הביקורת כל זה לא התקיים.</w:t>
      </w:r>
    </w:p>
    <w:p w:rsidR="00000000">
      <w:pPr>
        <w:spacing w:after="120" w:line="230" w:lineRule="exact"/>
        <w:jc w:val="both"/>
        <w:rPr>
          <w:rFonts w:cs="FrankRuehl" w:hint="cs"/>
          <w:sz w:val="20"/>
          <w:szCs w:val="22"/>
          <w:rtl/>
        </w:rPr>
      </w:pPr>
      <w:r>
        <w:rPr>
          <w:rFonts w:cs="FrankRuehl" w:hint="cs"/>
          <w:sz w:val="20"/>
          <w:szCs w:val="22"/>
          <w:rtl/>
        </w:rPr>
        <w:t xml:space="preserve">בביקורת עלה, כי </w:t>
      </w:r>
      <w:r>
        <w:rPr>
          <w:rFonts w:cs="FrankRuehl"/>
          <w:sz w:val="20"/>
          <w:szCs w:val="22"/>
          <w:rtl/>
        </w:rPr>
        <w:t xml:space="preserve">נתיב </w:t>
      </w:r>
      <w:r>
        <w:rPr>
          <w:rFonts w:cs="FrankRuehl" w:hint="cs"/>
          <w:sz w:val="20"/>
          <w:szCs w:val="22"/>
          <w:rtl/>
        </w:rPr>
        <w:t>מעביר למז"פ לבדיקה כתריסר תעודות חשודות כמזויפות בשנה, רובן תעודות לידה שכמעט כולן אכן מזוהות כמזויפות. עוד עלה, כי גם רשות האוכלוסין מעבירה תעודות דומות לבדיקה, וכי היו מקרים שבהם נשלחו אותן התעודות לבדיקה ע</w:t>
      </w:r>
      <w:r>
        <w:rPr>
          <w:rFonts w:cs="FrankRuehl" w:hint="cs"/>
          <w:sz w:val="20"/>
          <w:szCs w:val="22"/>
          <w:rtl/>
        </w:rPr>
        <w:t xml:space="preserve">ל ידי כל אחד משני הגופים בנפרד וללא תיאום. </w:t>
      </w:r>
    </w:p>
    <w:p w:rsidR="00000000">
      <w:pPr>
        <w:spacing w:after="120" w:line="230" w:lineRule="exact"/>
        <w:jc w:val="both"/>
        <w:rPr>
          <w:rFonts w:cs="FrankRuehl"/>
          <w:szCs w:val="22"/>
        </w:rPr>
      </w:pPr>
    </w:p>
    <w:p w:rsidR="00000000">
      <w:pPr>
        <w:spacing w:after="120" w:line="240" w:lineRule="atLeast"/>
        <w:jc w:val="center"/>
        <w:rPr>
          <w:rFonts w:hint="cs"/>
          <w:sz w:val="28"/>
          <w:szCs w:val="28"/>
          <w:rtl/>
        </w:rPr>
      </w:pPr>
      <w:r>
        <w:rPr>
          <w:sz w:val="28"/>
          <w:szCs w:val="28"/>
        </w:rPr>
        <w:br w:type="page"/>
      </w:r>
      <w:r>
        <w:rPr>
          <w:rFonts w:ascii="Monotype Sorts" w:hAnsi="Monotype Sorts"/>
          <w:sz w:val="28"/>
          <w:szCs w:val="28"/>
        </w:rPr>
        <w:sym w:font="Monotype Sorts" w:char="F049"/>
      </w:r>
    </w:p>
    <w:p w:rsidR="00000000">
      <w:pPr>
        <w:spacing w:after="120" w:line="230" w:lineRule="exact"/>
        <w:jc w:val="both"/>
        <w:rPr>
          <w:rFonts w:cs="FrankRuehl"/>
          <w:szCs w:val="22"/>
        </w:rPr>
      </w:pPr>
    </w:p>
    <w:p w:rsidR="00000000">
      <w:pPr>
        <w:pStyle w:val="RESHET"/>
        <w:keepLines/>
        <w:rPr>
          <w:sz w:val="20"/>
          <w:rtl/>
        </w:rPr>
      </w:pPr>
      <w:r>
        <w:rPr>
          <w:rFonts w:hint="cs"/>
          <w:sz w:val="20"/>
          <w:rtl/>
        </w:rPr>
        <w:t>נוכח החשיבות הרבה שמקנים ב</w:t>
      </w:r>
      <w:r>
        <w:rPr>
          <w:sz w:val="20"/>
          <w:rtl/>
        </w:rPr>
        <w:t>נתיב</w:t>
      </w:r>
      <w:r>
        <w:rPr>
          <w:rFonts w:hint="cs"/>
          <w:sz w:val="20"/>
          <w:rtl/>
        </w:rPr>
        <w:t xml:space="preserve"> וברשות האוכלוסין לזיהוי הזיופים כבר בארץ המוצא, ונוכח המומחיות שאצורה במז"פ בתחום זה, לדעת משרד מבקר המדינה ראוי, כי </w:t>
      </w:r>
      <w:r>
        <w:rPr>
          <w:sz w:val="20"/>
          <w:rtl/>
        </w:rPr>
        <w:t>נתיב</w:t>
      </w:r>
      <w:r>
        <w:rPr>
          <w:rFonts w:hint="cs"/>
          <w:sz w:val="20"/>
          <w:rtl/>
        </w:rPr>
        <w:t xml:space="preserve"> יפעל לשילוב מז"פ בתהליך הכשרה הקונסולרית, וכן יבחן למס</w:t>
      </w:r>
      <w:r>
        <w:rPr>
          <w:rFonts w:hint="cs"/>
          <w:sz w:val="20"/>
          <w:rtl/>
        </w:rPr>
        <w:t>ד את שיתוף הפעולה עימו, כולל בארצות המוצא.</w:t>
      </w:r>
    </w:p>
    <w:p w:rsidR="00000000">
      <w:pPr>
        <w:spacing w:before="180" w:after="240" w:line="230" w:lineRule="exact"/>
        <w:jc w:val="both"/>
        <w:rPr>
          <w:rFonts w:cs="FrankRuehl" w:hint="cs"/>
          <w:sz w:val="20"/>
          <w:szCs w:val="22"/>
          <w:rtl/>
        </w:rPr>
      </w:pPr>
      <w:r>
        <w:rPr>
          <w:rFonts w:cs="FrankRuehl" w:hint="cs"/>
          <w:sz w:val="20"/>
          <w:szCs w:val="22"/>
          <w:rtl/>
        </w:rPr>
        <w:t xml:space="preserve">בהתייחסות לטיוטת הביקורת מסרה משטרת ישראל למשרד מבקר המדינה בדצמבר 2010, כי "הדרכת נציגי נתיב בארץ המוצא חשובה מאד. גילוי תיעוד מזויף בארץ המוצא יכול למנוע סיבוכים כאשר התיעוד המזויף מתגלה בארץ". </w:t>
      </w:r>
    </w:p>
    <w:p w:rsidR="00000000">
      <w:pPr>
        <w:pStyle w:val="RESHET"/>
        <w:keepLines/>
        <w:rPr>
          <w:rFonts w:hint="cs"/>
          <w:sz w:val="20"/>
          <w:rtl/>
        </w:rPr>
      </w:pPr>
      <w:r>
        <w:rPr>
          <w:rFonts w:hint="cs"/>
          <w:sz w:val="20"/>
          <w:rtl/>
        </w:rPr>
        <w:t>משרד מבקר המדינה</w:t>
      </w:r>
      <w:r>
        <w:rPr>
          <w:rFonts w:hint="cs"/>
          <w:sz w:val="20"/>
          <w:rtl/>
        </w:rPr>
        <w:t xml:space="preserve"> לא מצא הנחיה מקצועית בתחום זיהוי זיופים בתעודות אישיות, ובה הגדרת סמכויות ותחומי אחריות, המחייבת את כלל הגופים הממלכתיים במדינה העוסקים בתחום. נוכח החשיבות המוקנית לנושא, מציע משרד מבקר המדינה, כי המטה ללוחמה בטרור במטה לביטחון לאומי (להלן - מל"ל) יבחן סו</w:t>
      </w:r>
      <w:r>
        <w:rPr>
          <w:rFonts w:hint="cs"/>
          <w:sz w:val="20"/>
          <w:rtl/>
        </w:rPr>
        <w:t xml:space="preserve">גיה זו בראייה לאומית. </w:t>
      </w:r>
    </w:p>
    <w:p w:rsidR="00000000">
      <w:pPr>
        <w:spacing w:before="180" w:after="120" w:line="230" w:lineRule="exact"/>
        <w:jc w:val="both"/>
        <w:rPr>
          <w:rFonts w:cs="FrankRuehl" w:hint="cs"/>
          <w:sz w:val="20"/>
          <w:szCs w:val="22"/>
          <w:rtl/>
        </w:rPr>
      </w:pPr>
      <w:r>
        <w:rPr>
          <w:rFonts w:cs="FrankRuehl" w:hint="cs"/>
          <w:sz w:val="20"/>
          <w:szCs w:val="22"/>
          <w:rtl/>
        </w:rPr>
        <w:t>בהתייחסות לטיוטת הביקורת מסר מל"ל בינואר 2011, כי "כלל מערך התיעוד הינו באחריות משרד הפנים ולכן מן הראוי שכלל המאמץ יובל על ידי משרד הפנים" (כאמור, על פי החלטת הממשלה מ-2008 הסמכויות בנושאים שהיו בתחום אחריותו של מינהל האוכלוסין במשר</w:t>
      </w:r>
      <w:r>
        <w:rPr>
          <w:rFonts w:cs="FrankRuehl" w:hint="cs"/>
          <w:sz w:val="20"/>
          <w:szCs w:val="22"/>
          <w:rtl/>
        </w:rPr>
        <w:t>ד הפנים, בכללן סמכויות הרכשה והנפקה של תעודות זהות ודרכונים, הוקנו לרשות האוכלוסין).</w:t>
      </w:r>
    </w:p>
    <w:p w:rsidR="00000000">
      <w:pPr>
        <w:pStyle w:val="a3"/>
        <w:spacing w:after="60" w:line="230" w:lineRule="exact"/>
        <w:rPr>
          <w:rFonts w:cs="FrankRuehl"/>
          <w:sz w:val="24"/>
          <w:rtl/>
        </w:rPr>
      </w:pPr>
      <w:bookmarkStart w:id="230" w:name="_Toc255805147"/>
      <w:bookmarkStart w:id="231" w:name="_Toc260212224"/>
      <w:bookmarkStart w:id="232" w:name="_Toc362857399"/>
    </w:p>
    <w:p w:rsidR="00000000">
      <w:pPr>
        <w:spacing w:after="120" w:line="240" w:lineRule="atLeast"/>
        <w:jc w:val="center"/>
        <w:rPr>
          <w:rFonts w:hint="cs"/>
          <w:sz w:val="32"/>
          <w:szCs w:val="32"/>
          <w:rtl/>
        </w:rPr>
      </w:pPr>
      <w:r>
        <w:rPr>
          <w:rFonts w:ascii="Monotype Sorts" w:hAnsi="Monotype Sorts"/>
          <w:sz w:val="32"/>
          <w:szCs w:val="32"/>
        </w:rPr>
        <w:sym w:font="Monotype Sorts" w:char="F04F"/>
      </w:r>
    </w:p>
    <w:p w:rsidR="00000000">
      <w:pPr>
        <w:spacing w:after="120" w:line="230" w:lineRule="exact"/>
        <w:jc w:val="both"/>
        <w:rPr>
          <w:rFonts w:cs="FrankRuehl" w:hint="cs"/>
          <w:szCs w:val="22"/>
          <w:rtl/>
        </w:rPr>
      </w:pPr>
    </w:p>
    <w:p w:rsidR="00000000">
      <w:pPr>
        <w:pStyle w:val="KOT4"/>
        <w:rPr>
          <w:rFonts w:hint="cs"/>
          <w:rtl/>
        </w:rPr>
      </w:pPr>
      <w:r>
        <w:rPr>
          <w:rFonts w:hint="cs"/>
          <w:rtl/>
        </w:rPr>
        <w:t>9.</w:t>
      </w:r>
      <w:r>
        <w:rPr>
          <w:rFonts w:hint="cs"/>
          <w:rtl/>
        </w:rPr>
        <w:tab/>
        <w:t>סיכום והמלצות</w:t>
      </w:r>
      <w:bookmarkEnd w:id="231"/>
      <w:bookmarkEnd w:id="232"/>
      <w:r>
        <w:rPr>
          <w:rFonts w:hint="cs"/>
          <w:rtl/>
        </w:rPr>
        <w:t xml:space="preserve"> </w:t>
      </w:r>
      <w:bookmarkEnd w:id="230"/>
    </w:p>
    <w:p w:rsidR="00000000">
      <w:pPr>
        <w:pStyle w:val="RESHET"/>
        <w:keepLines/>
        <w:rPr>
          <w:rFonts w:hint="cs"/>
          <w:sz w:val="20"/>
          <w:rtl/>
        </w:rPr>
      </w:pPr>
      <w:bookmarkEnd w:id="114"/>
      <w:r>
        <w:rPr>
          <w:rFonts w:hint="cs"/>
          <w:sz w:val="20"/>
          <w:rtl/>
        </w:rPr>
        <w:t>כעולה בביקורת, ממשלת ישראל מקנה חשיבות אסטרטגית לטיפוח הקשר עם האוכלוסייה היהודית ואוכלוסיית זכאי העלייה בחבה"ם ולעידוד עלייתן לישראל. המדינה ייעדה א</w:t>
      </w:r>
      <w:r>
        <w:rPr>
          <w:rFonts w:hint="cs"/>
          <w:sz w:val="20"/>
          <w:rtl/>
        </w:rPr>
        <w:t>ת ארגון נתיב להיות גוף ממלכתי לשם מימוש יעדים אלה. נתיב מבצע פעילות ענפה מטעם המדינה בתחום זה, ויצאו לו מוניטין בתחומי עיסוקיו. בביקורת נמצא, כי הוא פועל כדי להוציא מן הכוח אל הפועל את משימותיו. עם זאת, נמצא, כי חרף החלטת הממשלה לגבש מדיניות כוללת בכל הקשו</w:t>
      </w:r>
      <w:r>
        <w:rPr>
          <w:rFonts w:hint="cs"/>
          <w:sz w:val="20"/>
          <w:rtl/>
        </w:rPr>
        <w:t>ר ליחסי הגומלין ולשימור הקשר שבין המדינה ליהדות חבה"ם ולהעמקתו, עד תום הביקורת הדרג המדיני לא גיבש מדיניות כזו. כפועל יוצא מכך, גם לא גובשו קווי פעולה ברורים בעניין זה. בכך נתיב פועל למעשה בלי שניתן לבדוק את מידת המתאם שבין מדיניות הממשלה לבין פעילות הארגו</w:t>
      </w:r>
      <w:r>
        <w:rPr>
          <w:rFonts w:hint="cs"/>
          <w:sz w:val="20"/>
          <w:rtl/>
        </w:rPr>
        <w:t xml:space="preserve">ן בפועל. </w:t>
      </w:r>
    </w:p>
    <w:p w:rsidR="00000000">
      <w:pPr>
        <w:spacing w:line="220" w:lineRule="exact"/>
        <w:jc w:val="both"/>
        <w:rPr>
          <w:rFonts w:cs="FrankRuehl" w:hint="cs"/>
          <w:sz w:val="20"/>
          <w:szCs w:val="22"/>
          <w:rtl/>
        </w:rPr>
      </w:pPr>
      <w:r>
        <w:rPr>
          <w:rFonts w:cs="FrankRuehl"/>
          <w:sz w:val="20"/>
          <w:szCs w:val="22"/>
          <w:rtl/>
        </w:rPr>
        <w:br w:type="page"/>
      </w:r>
    </w:p>
    <w:p w:rsidR="00000000">
      <w:pPr>
        <w:pStyle w:val="RESHET"/>
        <w:keepLines/>
        <w:spacing w:after="180"/>
        <w:rPr>
          <w:rFonts w:hint="cs"/>
          <w:sz w:val="20"/>
          <w:rtl/>
        </w:rPr>
      </w:pPr>
      <w:r>
        <w:rPr>
          <w:rFonts w:hint="cs"/>
          <w:sz w:val="20"/>
          <w:rtl/>
        </w:rPr>
        <w:t>בביקורת נמצא, כי קיימת עמימות בדבר ייעודו של נתיב. עוד נמצא, כי קיימת עמימות גם בשאלת מעמדו וסמכויותיו, וכי הארגון חורג בפעילותו מן המוגדר בהחלטות הממשלה והפיקוח והבקרה עליו רופפים. נמצאו ליקויים בממשקי העבודה שבין נתיב לבין משרדי הממשלה, בבחינ</w:t>
      </w:r>
      <w:r>
        <w:rPr>
          <w:rFonts w:hint="cs"/>
          <w:sz w:val="20"/>
          <w:rtl/>
        </w:rPr>
        <w:t>ת יעילותו ובמדידת מועילותו ועמידתו ביעדים שקבעה לו הממשלה. כמו כן נמצאו ליקויים, בהם חמורים, על דרך התנהלות הארגון.</w:t>
      </w:r>
    </w:p>
    <w:p w:rsidR="00000000">
      <w:pPr>
        <w:pStyle w:val="RESHET"/>
        <w:keepLines/>
        <w:spacing w:after="100" w:line="224" w:lineRule="exact"/>
        <w:rPr>
          <w:rFonts w:hint="cs"/>
          <w:sz w:val="20"/>
          <w:rtl/>
        </w:rPr>
      </w:pPr>
      <w:r>
        <w:rPr>
          <w:rFonts w:hint="cs"/>
          <w:sz w:val="20"/>
          <w:rtl/>
        </w:rPr>
        <w:t>נוכח ממצאי הביקורת והזמן הרב שחלף מאז הבחינה המקיפה ב-1998, ונוכח השינויים שהתחוללו במרחבי הפעולה של נתיב, במאפייני קהל היעד שלו ובפעילות דו</w:t>
      </w:r>
      <w:r>
        <w:rPr>
          <w:rFonts w:hint="cs"/>
          <w:sz w:val="20"/>
          <w:rtl/>
        </w:rPr>
        <w:t>מה של גופים ישראליים בחבה"ם מזה והגדלה ניכרת של תקציביו מזה, ראוי כי ראה"ם ושר החוץ המופקד על נתיב יבחנו את התאמת מעמד הארגון, כפיפותו, מבנהו ופעילותו למטרותיו ולמשימות שהטילה עליו הממשלה. זאת, תוך בדיקה של מידת החפיפה, הזהות, השוני והתיאום המתקיימים בין פ</w:t>
      </w:r>
      <w:r>
        <w:rPr>
          <w:rFonts w:hint="cs"/>
          <w:sz w:val="20"/>
          <w:rtl/>
        </w:rPr>
        <w:t xml:space="preserve">עולותיו לפעילות מוסדות ממלכתיים ואחרים בחבה"ם (דוגמת משה"ח והסוכנות היהודית). כל זאת כדי להבטיח, כי מדינת ישראל מנהלת באופן המיטבי, היעיל והמועיל ביותר את מכלול פעילותה בחבה"ם בכלל ומול קהל זכאי העלייה בפרט, וכי בתוך מכלול זה, </w:t>
      </w:r>
      <w:r>
        <w:rPr>
          <w:sz w:val="20"/>
          <w:rtl/>
        </w:rPr>
        <w:t>נתיב</w:t>
      </w:r>
      <w:r>
        <w:rPr>
          <w:rFonts w:hint="cs"/>
          <w:sz w:val="20"/>
          <w:rtl/>
        </w:rPr>
        <w:t xml:space="preserve"> ממלא באותו האופן את ייעו</w:t>
      </w:r>
      <w:r>
        <w:rPr>
          <w:rFonts w:hint="cs"/>
          <w:sz w:val="20"/>
          <w:rtl/>
        </w:rPr>
        <w:t xml:space="preserve">דו כיחידת סמך. </w:t>
      </w:r>
    </w:p>
    <w:p w:rsidR="00000000">
      <w:pPr>
        <w:pStyle w:val="RESHET"/>
        <w:keepLines/>
        <w:spacing w:after="100" w:line="224" w:lineRule="exact"/>
        <w:rPr>
          <w:rFonts w:hint="cs"/>
          <w:sz w:val="20"/>
          <w:rtl/>
        </w:rPr>
      </w:pPr>
      <w:r>
        <w:rPr>
          <w:rFonts w:hint="cs"/>
          <w:sz w:val="20"/>
          <w:rtl/>
        </w:rPr>
        <w:t xml:space="preserve">יש </w:t>
      </w:r>
      <w:r>
        <w:rPr>
          <w:sz w:val="20"/>
          <w:rtl/>
        </w:rPr>
        <w:t xml:space="preserve">למסד להלכה ולמעשה </w:t>
      </w:r>
      <w:r>
        <w:rPr>
          <w:rFonts w:hint="cs"/>
          <w:sz w:val="20"/>
          <w:rtl/>
        </w:rPr>
        <w:t xml:space="preserve">את </w:t>
      </w:r>
      <w:r>
        <w:rPr>
          <w:sz w:val="20"/>
          <w:rtl/>
        </w:rPr>
        <w:t xml:space="preserve">שגרת מגעי העבודה שבין ראש נתיב לממונה </w:t>
      </w:r>
      <w:r>
        <w:rPr>
          <w:rFonts w:hint="cs"/>
          <w:sz w:val="20"/>
          <w:rtl/>
        </w:rPr>
        <w:t xml:space="preserve">ולמופקד </w:t>
      </w:r>
      <w:r>
        <w:rPr>
          <w:sz w:val="20"/>
          <w:rtl/>
        </w:rPr>
        <w:t>על הארגון</w:t>
      </w:r>
      <w:r>
        <w:rPr>
          <w:rFonts w:hint="cs"/>
          <w:sz w:val="20"/>
          <w:rtl/>
        </w:rPr>
        <w:t>. על משה"ח ו</w:t>
      </w:r>
      <w:r>
        <w:rPr>
          <w:sz w:val="20"/>
          <w:rtl/>
        </w:rPr>
        <w:t>נתיב</w:t>
      </w:r>
      <w:r>
        <w:rPr>
          <w:rFonts w:hint="cs"/>
          <w:sz w:val="20"/>
          <w:rtl/>
        </w:rPr>
        <w:t xml:space="preserve"> להסדיר את מערכת ממשקי העבודה המשותפת שלהם (בכלל זה, הפעילות התרבותית וסוגיות הסמכויות והכפיפויות) ואת פעילותם בחבה"ם ולהגדיר את קווי התיחום ביני</w:t>
      </w:r>
      <w:r>
        <w:rPr>
          <w:rFonts w:hint="cs"/>
          <w:sz w:val="20"/>
          <w:rtl/>
        </w:rPr>
        <w:t xml:space="preserve">הם; ראוי, כי נתיב יסדיר באופן דומה את מערכת ממשקי העבודה שלו עם הסוכנות היהודית. בהקשר זה, ראוי כי שר החוץ ייתן דעתו לסוגיית הכפיפות הבלתי מוסדרת של גופים ממשלתיים הפועלים בחו"ל. </w:t>
      </w:r>
    </w:p>
    <w:p w:rsidR="00000000">
      <w:pPr>
        <w:pStyle w:val="RESHET"/>
        <w:keepLines/>
        <w:spacing w:after="100" w:line="224" w:lineRule="exact"/>
        <w:rPr>
          <w:rFonts w:hint="cs"/>
          <w:sz w:val="20"/>
          <w:rtl/>
        </w:rPr>
      </w:pPr>
      <w:r>
        <w:rPr>
          <w:rFonts w:hint="cs"/>
          <w:sz w:val="20"/>
          <w:rtl/>
        </w:rPr>
        <w:t xml:space="preserve">בתחום הפיקוח והבקרה, יש לוודא, כי מתקיימים בקרה ופיקוח ראויים ומועילים יותר </w:t>
      </w:r>
      <w:r>
        <w:rPr>
          <w:rFonts w:hint="cs"/>
          <w:sz w:val="20"/>
          <w:rtl/>
        </w:rPr>
        <w:t xml:space="preserve">על נתיב ופעילותו: ראוי, כי ראה"ם ושה"ח בתיאום, יבהירו ויסדירו את סמכויות ראה"ם כממונה על נתיב אל מול סמכויות שר החוץ כמופקד על הארגון; על רשות האוכלוסין לממש את אחריותה וסמכותה כלפי נתיב בתחום העבודה הקונסולרית, בכלל זה, להקים </w:t>
      </w:r>
      <w:r>
        <w:rPr>
          <w:rFonts w:hint="cs"/>
          <w:spacing w:val="-2"/>
          <w:sz w:val="20"/>
          <w:rtl/>
        </w:rPr>
        <w:t xml:space="preserve">צוות בין-משרדי לבחינת התהליך </w:t>
      </w:r>
      <w:r>
        <w:rPr>
          <w:rFonts w:hint="cs"/>
          <w:spacing w:val="-2"/>
          <w:sz w:val="20"/>
          <w:rtl/>
        </w:rPr>
        <w:t>הקונסולרי בנתיב, כמתחייב מהחלטת הממשלה (2007);</w:t>
      </w:r>
      <w:r>
        <w:rPr>
          <w:rFonts w:hint="cs"/>
          <w:sz w:val="20"/>
          <w:rtl/>
        </w:rPr>
        <w:t xml:space="preserve"> בד בבד ראוי, כי באחריות רשות האוכלוסין תיבחן יכולת הרשות לממש את אחריותה וסמכותה זו (בכלל זה, פעולה דחופה ליצירת ממשקים מחשוביים בין נתיב לבין רשות האוכלוסין). כמו כן, ראוי כי נש"ם תגביר את הפיקוח והבקרה בתחומ</w:t>
      </w:r>
      <w:r>
        <w:rPr>
          <w:rFonts w:hint="cs"/>
          <w:sz w:val="20"/>
          <w:rtl/>
        </w:rPr>
        <w:t xml:space="preserve">ים שבאחריותה, ועל </w:t>
      </w:r>
      <w:r>
        <w:rPr>
          <w:sz w:val="20"/>
          <w:rtl/>
        </w:rPr>
        <w:t>נתיב</w:t>
      </w:r>
      <w:r>
        <w:rPr>
          <w:rFonts w:hint="cs"/>
          <w:sz w:val="20"/>
          <w:rtl/>
        </w:rPr>
        <w:t xml:space="preserve"> ועל נש"ם </w:t>
      </w:r>
      <w:r>
        <w:rPr>
          <w:sz w:val="20"/>
          <w:rtl/>
        </w:rPr>
        <w:t>ל</w:t>
      </w:r>
      <w:r>
        <w:rPr>
          <w:rFonts w:hint="cs"/>
          <w:sz w:val="20"/>
          <w:rtl/>
        </w:rPr>
        <w:t>תת את הדעת על ההשלכות שיש לצמצום היקף המשרה של מבקר הפנים ב</w:t>
      </w:r>
      <w:r>
        <w:rPr>
          <w:sz w:val="20"/>
          <w:rtl/>
        </w:rPr>
        <w:t>נתיב</w:t>
      </w:r>
      <w:r>
        <w:rPr>
          <w:rFonts w:hint="cs"/>
          <w:sz w:val="20"/>
          <w:rtl/>
        </w:rPr>
        <w:t xml:space="preserve"> על יעילות הביקורת בארגון. על נתיב וגנזך המדינה לפעול בנושא הגניזה, זכות העיון והחשיפה של חומר ארכיוני של נתיב, בהתאם לחוק ולתקנות. </w:t>
      </w:r>
    </w:p>
    <w:p w:rsidR="00000000">
      <w:pPr>
        <w:pStyle w:val="RESHET"/>
        <w:keepLines/>
        <w:spacing w:after="180" w:line="224" w:lineRule="exact"/>
        <w:rPr>
          <w:rFonts w:hint="cs"/>
          <w:sz w:val="20"/>
          <w:rtl/>
        </w:rPr>
      </w:pPr>
      <w:r>
        <w:rPr>
          <w:rFonts w:hint="cs"/>
          <w:sz w:val="20"/>
          <w:rtl/>
        </w:rPr>
        <w:t xml:space="preserve">ראוי, כי שר החוץ המופקד על </w:t>
      </w:r>
      <w:r>
        <w:rPr>
          <w:rFonts w:hint="cs"/>
          <w:sz w:val="20"/>
          <w:rtl/>
        </w:rPr>
        <w:t>נתיב ונתיב יבחנו האם מגוון פעולותיו של הארגון, בדגש על הפעילות התרבותית, ההסברתית, ה"מיתוגית" או אחרת חורגות מפעילות ישירה מול אוכלוסיית זכאי העלייה - עומדות במבחן המועילות כנגזר מיעדי הארגון. בנוסף, ראוי כי נתיב יחיש את המועד להשלמת "פרויקט ההקלדה" של נתו</w:t>
      </w:r>
      <w:r>
        <w:rPr>
          <w:rFonts w:hint="cs"/>
          <w:sz w:val="20"/>
          <w:rtl/>
        </w:rPr>
        <w:t>נים קונסולריים בשלמותו. על נתיב ונש"ם לשפר את תהליך האיתור, המיון, הבחירה וההכשרה בארץ של שליחים ועמ"י; לבדוק את הנחיצות להמשך הפטור ממכרז לבחירת השליחים, ולשתף נציג ציבור בוועדות קבלה של מועמדים לשליחות. כמו כן, יש מקום לבחון את פרק הזמן המיטבי הראוי לתקו</w:t>
      </w:r>
      <w:r>
        <w:rPr>
          <w:rFonts w:hint="cs"/>
          <w:sz w:val="20"/>
          <w:rtl/>
        </w:rPr>
        <w:t>פת שירות בחו"ל, ובכלל זה תקופת השירות הראשונה של השליחים. ראוי, כי נתיב יקבע מראש את צרכיו כבסיס לקבלת החלטות על שינויים בתקציבו. על משהב"ט בתיאום עם נתיב לבחון את מועילות החיילים בימ"ל נתיב, כמתחייב מחוק שירות הביטחון, בטרם שיחליטו על ממדי הצמצום בתקני כו</w:t>
      </w:r>
      <w:r>
        <w:rPr>
          <w:rFonts w:hint="cs"/>
          <w:sz w:val="20"/>
          <w:rtl/>
        </w:rPr>
        <w:t>ח האדם בימ"ל.</w:t>
      </w:r>
    </w:p>
    <w:p w:rsidR="00000000">
      <w:pPr>
        <w:pStyle w:val="a3"/>
        <w:spacing w:line="220" w:lineRule="exact"/>
        <w:rPr>
          <w:rFonts w:cs="FrankRuehl" w:hint="cs"/>
          <w:sz w:val="20"/>
          <w:rtl/>
        </w:rPr>
      </w:pPr>
      <w:r>
        <w:rPr>
          <w:rFonts w:cs="FrankRuehl"/>
          <w:sz w:val="20"/>
          <w:rtl/>
        </w:rPr>
        <w:br w:type="page"/>
      </w:r>
    </w:p>
    <w:p w:rsidR="00000000">
      <w:pPr>
        <w:pStyle w:val="RESHET"/>
        <w:keepLines/>
        <w:rPr>
          <w:sz w:val="20"/>
        </w:rPr>
      </w:pPr>
      <w:r>
        <w:rPr>
          <w:rFonts w:hint="cs"/>
          <w:sz w:val="20"/>
          <w:rtl/>
        </w:rPr>
        <w:t xml:space="preserve">ראוי, כי </w:t>
      </w:r>
      <w:r>
        <w:rPr>
          <w:sz w:val="20"/>
          <w:rtl/>
        </w:rPr>
        <w:t>נתיב</w:t>
      </w:r>
      <w:r>
        <w:rPr>
          <w:rFonts w:hint="cs"/>
          <w:sz w:val="20"/>
          <w:rtl/>
        </w:rPr>
        <w:t xml:space="preserve"> ייתן למוסדות נוספים להשכלה גבוהה שוויון הזדמנויות להשתתף בפעילותו האקדמית, ויימנע מלהשתמש בקשריו כצינור הקשר בין מוסדות בחבה"ם למוסד אקדמי מסוים לצורך קידום האינטרסים של אותו המוסד.</w:t>
      </w:r>
    </w:p>
    <w:p w:rsidR="00000000">
      <w:pPr>
        <w:pStyle w:val="RESHET"/>
        <w:keepLines/>
        <w:rPr>
          <w:sz w:val="20"/>
        </w:rPr>
      </w:pPr>
      <w:r>
        <w:rPr>
          <w:rFonts w:hint="cs"/>
          <w:sz w:val="20"/>
          <w:rtl/>
        </w:rPr>
        <w:t xml:space="preserve"> ראוי, כי נוכח החשיבות המוקנית לנושא זיהוי ז</w:t>
      </w:r>
      <w:r>
        <w:rPr>
          <w:rFonts w:hint="cs"/>
          <w:sz w:val="20"/>
          <w:rtl/>
        </w:rPr>
        <w:t>יופים בתעודות אישיות, המטה ללוחמה בטרור במל"ל יבחן את סוגית ההנחיה המקצועית בתחום זה בראייה לאומית.</w:t>
      </w:r>
    </w:p>
    <w:p w:rsidR="00000000">
      <w:pPr>
        <w:pStyle w:val="RESHET"/>
        <w:keepLines/>
        <w:rPr>
          <w:sz w:val="20"/>
        </w:rPr>
      </w:pPr>
      <w:r>
        <w:rPr>
          <w:rFonts w:hint="cs"/>
          <w:sz w:val="20"/>
          <w:rtl/>
        </w:rPr>
        <w:t>על שר החוץ המופקד על נתיב ועל ראש נתיב, הגב' נעמי בן עמי, הנושאת באחריות הכוללת להתנהלותו התקינה של הארגון, לפעול כדי להביא לתיקון הליקויים בתחום האחריות של</w:t>
      </w:r>
      <w:r>
        <w:rPr>
          <w:rFonts w:hint="cs"/>
          <w:sz w:val="20"/>
          <w:rtl/>
        </w:rPr>
        <w:t xml:space="preserve"> נתיב כמופיע בביקורת, בתיאום עם הגופים הנוגעים. </w:t>
      </w:r>
    </w:p>
    <w:p w:rsidR="00000000">
      <w:pPr>
        <w:pStyle w:val="RESHET"/>
        <w:keepLines/>
        <w:rPr>
          <w:rFonts w:hint="cs"/>
          <w:sz w:val="20"/>
          <w:rtl/>
        </w:rPr>
      </w:pPr>
      <w:r>
        <w:rPr>
          <w:rFonts w:hint="cs"/>
          <w:sz w:val="20"/>
          <w:rtl/>
        </w:rPr>
        <w:t>ולסיכום, מבקר המדינה מציין, כי לאור חשיבות הטיפול באוכלוסיית חבה"ם ותפקידו המרכזי של ארגון נתיב בנושא, קיים הכרח שהדרג המדיני יסדיר את מעמד הארגון ויחדד את אופי פעילותו, אל מול תחומי האחריות והסמכות של גופים</w:t>
      </w:r>
      <w:r>
        <w:rPr>
          <w:rFonts w:hint="cs"/>
          <w:sz w:val="20"/>
          <w:rtl/>
        </w:rPr>
        <w:t xml:space="preserve"> ממשלתיים, ממלכתיים ואחרים, מחד גיסא; ושנתיב יתקן את הליקויים המנהליים, בהם חמורים, שעלו בביקורת, מאידך גיסא. כך יתאפשר לממשלה, באמצעות הארגון, למקד את הפעילות בקרב היהודים ואוכלוסיית זכאי העלייה בחבה"ם בהתאם ליעדיה, ולהוביל לייעול פעילותו של הארגון ולהגבר</w:t>
      </w:r>
      <w:r>
        <w:rPr>
          <w:rFonts w:hint="cs"/>
          <w:sz w:val="20"/>
          <w:rtl/>
        </w:rPr>
        <w:t>ת מועילותו, נוכח המשימות שהטילה עליו הממשלה.</w:t>
      </w:r>
    </w:p>
    <w:p w:rsidR="00000000">
      <w:pPr>
        <w:spacing w:after="120" w:line="230" w:lineRule="exact"/>
        <w:jc w:val="both"/>
        <w:rPr>
          <w:rFonts w:cs="FrankRuehl" w:hint="cs"/>
          <w:sz w:val="20"/>
          <w:szCs w:val="22"/>
          <w:rtl/>
        </w:rPr>
      </w:pPr>
    </w:p>
    <w:p w:rsidR="00000000">
      <w:pPr>
        <w:pStyle w:val="KOT3"/>
        <w:spacing w:after="240"/>
        <w:rPr>
          <w:rFonts w:hint="cs"/>
          <w:rtl/>
        </w:rPr>
      </w:pPr>
      <w:r>
        <w:rPr>
          <w:rtl/>
        </w:rPr>
        <w:br w:type="page"/>
      </w:r>
      <w:r>
        <w:rPr>
          <w:rFonts w:hint="cs"/>
          <w:rtl/>
        </w:rPr>
        <w:t>נספח א'</w:t>
      </w:r>
    </w:p>
    <w:p w:rsidR="00000000">
      <w:pPr>
        <w:pStyle w:val="Header"/>
        <w:tabs>
          <w:tab w:val="clear" w:pos="4153"/>
          <w:tab w:val="clear" w:pos="8306"/>
        </w:tabs>
        <w:spacing w:after="120" w:line="240" w:lineRule="atLeast"/>
        <w:jc w:val="center"/>
        <w:rPr>
          <w:rFonts w:cs="FrankRuehl" w:hint="cs"/>
          <w:sz w:val="20"/>
          <w:szCs w:val="22"/>
          <w:rtl/>
        </w:rPr>
      </w:pPr>
      <w:r>
        <w:rPr>
          <w:rFonts w:cs="FrankRuehl" w:hint="cs"/>
          <w:noProof/>
          <w:sz w:val="20"/>
          <w:szCs w:val="22"/>
          <w:rtl/>
        </w:rPr>
        <w:drawing>
          <wp:inline distT="0" distB="0" distL="0" distR="0">
            <wp:extent cx="2753360" cy="5756275"/>
            <wp:effectExtent l="0" t="0" r="8890" b="0"/>
            <wp:docPr id="4" name="תמונה 4" descr="nis-1-c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296333" name="Picture 4" descr="nis-1-cond.jp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753360" cy="5756275"/>
                    </a:xfrm>
                    <a:prstGeom prst="rect">
                      <a:avLst/>
                    </a:prstGeom>
                    <a:noFill/>
                    <a:ln>
                      <a:noFill/>
                    </a:ln>
                  </pic:spPr>
                </pic:pic>
              </a:graphicData>
            </a:graphic>
          </wp:inline>
        </w:drawing>
      </w:r>
    </w:p>
    <w:p w:rsidR="00000000">
      <w:pPr>
        <w:pStyle w:val="KOT3"/>
        <w:spacing w:after="240"/>
        <w:rPr>
          <w:rFonts w:hint="cs"/>
          <w:rtl/>
        </w:rPr>
      </w:pPr>
      <w:r>
        <w:rPr>
          <w:rtl/>
        </w:rPr>
        <w:br w:type="page"/>
      </w:r>
      <w:r>
        <w:rPr>
          <w:rFonts w:hint="cs"/>
          <w:rtl/>
        </w:rPr>
        <w:t>נספח ב'</w:t>
      </w:r>
    </w:p>
    <w:p w:rsidR="00000000">
      <w:pPr>
        <w:pStyle w:val="Header"/>
        <w:tabs>
          <w:tab w:val="clear" w:pos="4153"/>
          <w:tab w:val="clear" w:pos="8306"/>
        </w:tabs>
        <w:spacing w:after="120" w:line="240" w:lineRule="atLeast"/>
        <w:jc w:val="center"/>
        <w:rPr>
          <w:rFonts w:cs="FrankRuehl" w:hint="cs"/>
          <w:sz w:val="20"/>
          <w:szCs w:val="22"/>
          <w:rtl/>
        </w:rPr>
      </w:pPr>
      <w:r>
        <w:rPr>
          <w:rFonts w:cs="FrankRuehl" w:hint="cs"/>
          <w:noProof/>
          <w:sz w:val="20"/>
          <w:szCs w:val="22"/>
          <w:rtl/>
        </w:rPr>
        <w:drawing>
          <wp:inline distT="0" distB="0" distL="0" distR="0">
            <wp:extent cx="4250055" cy="6026785"/>
            <wp:effectExtent l="0" t="0" r="0" b="0"/>
            <wp:docPr id="5" name="תמונה 5" descr="nis-2-c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342918" name="Picture 5" descr="nis-2-cond.jpg"/>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4250055" cy="6026785"/>
                    </a:xfrm>
                    <a:prstGeom prst="rect">
                      <a:avLst/>
                    </a:prstGeom>
                    <a:noFill/>
                    <a:ln>
                      <a:noFill/>
                    </a:ln>
                  </pic:spPr>
                </pic:pic>
              </a:graphicData>
            </a:graphic>
          </wp:inline>
        </w:drawing>
      </w:r>
    </w:p>
    <w:sectPr w:rsidSect="003F50A4">
      <w:headerReference w:type="even" r:id="rId12"/>
      <w:headerReference w:type="default" r:id="rId13"/>
      <w:footerReference w:type="even" r:id="rId14"/>
      <w:footerReference w:type="default" r:id="rId15"/>
      <w:headerReference w:type="first" r:id="rId16"/>
      <w:footerReference w:type="first" r:id="rId17"/>
      <w:pgSz w:w="11906" w:h="16838" w:code="9"/>
      <w:pgMar w:top="2098" w:right="2608" w:bottom="3969" w:left="2608" w:header="1531" w:footer="1701"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TUR">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50A4" w:rsidP="003F50A4">
    <w:pPr>
      <w:pStyle w:val="Footer"/>
      <w:rPr>
        <w:rtl/>
      </w:rPr>
    </w:pPr>
    <w:r>
      <w:rPr>
        <w:rtl/>
      </w:rPr>
      <w:t>שם הדוח:</w:t>
    </w:r>
    <w:r>
      <w:rPr>
        <w:rtl/>
      </w:rPr>
      <w:tab/>
    </w:r>
    <w:r>
      <w:rPr>
        <w:rFonts w:hint="cs"/>
        <w:rtl/>
      </w:rPr>
      <w:t>לשכת הקשר "נתיב"</w:t>
    </w:r>
  </w:p>
  <w:p w:rsidR="003F50A4" w:rsidP="003F50A4">
    <w:pPr>
      <w:pStyle w:val="Footer"/>
      <w:rPr>
        <w:rtl/>
      </w:rPr>
    </w:pPr>
    <w:r>
      <w:rPr>
        <w:rtl/>
      </w:rPr>
      <w:t>מסגרת הפרסום:</w:t>
    </w:r>
    <w:r>
      <w:rPr>
        <w:rtl/>
      </w:rPr>
      <w:tab/>
    </w:r>
    <w:r>
      <w:rPr>
        <w:rFonts w:hint="cs"/>
        <w:rtl/>
      </w:rPr>
      <w:t>דוח מיוחד</w:t>
    </w:r>
  </w:p>
  <w:p w:rsidR="003F50A4" w:rsidP="003F50A4">
    <w:pPr>
      <w:pStyle w:val="Footer"/>
    </w:pPr>
    <w:r>
      <w:rPr>
        <w:rtl/>
      </w:rPr>
      <w:t>שנת פרסום:</w:t>
    </w:r>
    <w:r>
      <w:rPr>
        <w:rtl/>
      </w:rPr>
      <w:tab/>
      <w:t>התשע"</w:t>
    </w:r>
    <w:r>
      <w:rPr>
        <w:rFonts w:hint="cs"/>
        <w:rtl/>
      </w:rPr>
      <w:t>ג</w:t>
    </w:r>
    <w:r>
      <w:rPr>
        <w:rtl/>
      </w:rPr>
      <w:t>-201</w:t>
    </w:r>
    <w:r>
      <w:rPr>
        <w:rFonts w:hint="cs"/>
        <w:rtl/>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Footer"/>
      <w:rPr>
        <w:rStyle w:val="PageNumber"/>
        <w:rFonts w:asciiTheme="minorHAnsi" w:hAnsiTheme="minorHAnsi"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noProof/>
        <w:rtl/>
      </w:rPr>
      <w:t>16</w:t>
    </w:r>
    <w:r>
      <w:rPr>
        <w:rStyle w:val="PageNumber"/>
        <w:rFonts w:ascii="David" w:hAnsi="David"/>
        <w:b/>
        <w:bCs/>
      </w:rPr>
      <w:fldChar w:fldCharType="end"/>
    </w:r>
  </w:p>
  <w:p w:rsidR="003F50A4" w:rsidP="003F50A4">
    <w:pPr>
      <w:pStyle w:val="Footer"/>
      <w:rPr>
        <w:rFonts w:hint="cs"/>
        <w:rtl/>
      </w:rPr>
    </w:pPr>
  </w:p>
  <w:p w:rsidR="003F50A4" w:rsidP="003F50A4">
    <w:pPr>
      <w:pStyle w:val="Footer"/>
      <w:rPr>
        <w:rFonts w:hint="cs"/>
        <w:rtl/>
      </w:rPr>
    </w:pPr>
  </w:p>
  <w:p w:rsidR="003F50A4" w:rsidP="003F50A4">
    <w:pPr>
      <w:pStyle w:val="Footer"/>
      <w:rPr>
        <w:rFonts w:hint="cs"/>
        <w:rtl/>
      </w:rPr>
    </w:pPr>
  </w:p>
  <w:p w:rsidR="003F50A4" w:rsidP="003F50A4">
    <w:pPr>
      <w:pStyle w:val="Footer"/>
      <w:rPr>
        <w:rtl/>
      </w:rPr>
    </w:pPr>
    <w:r>
      <w:rPr>
        <w:rtl/>
      </w:rPr>
      <w:t>שם הדוח:</w:t>
    </w:r>
    <w:r>
      <w:rPr>
        <w:rtl/>
      </w:rPr>
      <w:tab/>
    </w:r>
    <w:r>
      <w:rPr>
        <w:rFonts w:hint="cs"/>
        <w:rtl/>
      </w:rPr>
      <w:t>לשכת הקשר "נתיב"</w:t>
    </w:r>
  </w:p>
  <w:p w:rsidR="003F50A4" w:rsidP="003F50A4">
    <w:pPr>
      <w:pStyle w:val="Footer"/>
      <w:rPr>
        <w:rtl/>
      </w:rPr>
    </w:pPr>
    <w:r>
      <w:rPr>
        <w:rtl/>
      </w:rPr>
      <w:t>מסגרת הפרסום:</w:t>
    </w:r>
    <w:r>
      <w:rPr>
        <w:rtl/>
      </w:rPr>
      <w:tab/>
    </w:r>
    <w:r>
      <w:rPr>
        <w:rFonts w:hint="cs"/>
        <w:rtl/>
      </w:rPr>
      <w:t>דוח מיוחד</w:t>
    </w:r>
  </w:p>
  <w:p w:rsidR="003F50A4" w:rsidP="003F50A4">
    <w:pPr>
      <w:pStyle w:val="Footer"/>
    </w:pPr>
    <w:r>
      <w:rPr>
        <w:rtl/>
      </w:rPr>
      <w:t>שנת פרסום:</w:t>
    </w:r>
    <w:r>
      <w:rPr>
        <w:rtl/>
      </w:rPr>
      <w:tab/>
      <w:t>התשע"</w:t>
    </w:r>
    <w:r>
      <w:rPr>
        <w:rFonts w:hint="cs"/>
        <w:rtl/>
      </w:rPr>
      <w:t>ג</w:t>
    </w:r>
    <w:r>
      <w:rPr>
        <w:rtl/>
      </w:rPr>
      <w:t>-201</w:t>
    </w:r>
    <w:r>
      <w:rPr>
        <w:rFonts w:hint="cs"/>
        <w:rtl/>
      </w:rPr>
      <w:t>3</w:t>
    </w:r>
  </w:p>
  <w:p w:rsidR="003F50A4" w:rsidRPr="003F50A4">
    <w:pPr>
      <w:pStyle w:val="Footer"/>
      <w:rPr>
        <w:rStyle w:val="PageNumber"/>
        <w:rFonts w:asciiTheme="minorHAnsi" w:hAnsiTheme="minorHAnsi" w:hint="cs"/>
        <w:b/>
        <w:bCs/>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Footer"/>
      <w:jc w:val="right"/>
      <w:rPr>
        <w:rStyle w:val="PageNumber"/>
        <w:rFonts w:ascii="David" w:hAnsi="David"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noProof/>
        <w:rtl/>
      </w:rPr>
      <w:t>15</w:t>
    </w:r>
    <w:r>
      <w:rPr>
        <w:rStyle w:val="PageNumber"/>
        <w:rFonts w:ascii="David" w:hAnsi="David"/>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Footer"/>
      <w:jc w:val="right"/>
      <w:rPr>
        <w:rStyle w:val="PageNumber"/>
        <w:rFonts w:ascii="David" w:hAnsi="David"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noProof/>
        <w:rtl/>
      </w:rPr>
      <w:t>9</w:t>
    </w:r>
    <w:r>
      <w:rPr>
        <w:rStyle w:val="PageNumber"/>
        <w:rFonts w:ascii="David" w:hAnsi="David"/>
        <w:b/>
        <w:bCs/>
      </w:rPr>
      <w:fldChar w:fldCharType="end"/>
    </w:r>
  </w:p>
  <w:p w:rsidR="003F50A4" w:rsidP="003F50A4">
    <w:pPr>
      <w:pStyle w:val="Footer"/>
      <w:rPr>
        <w:rtl/>
      </w:rPr>
    </w:pPr>
    <w:r>
      <w:rPr>
        <w:rtl/>
      </w:rPr>
      <w:t>שם הדוח:</w:t>
    </w:r>
    <w:r>
      <w:rPr>
        <w:rtl/>
      </w:rPr>
      <w:tab/>
    </w:r>
    <w:r>
      <w:rPr>
        <w:rFonts w:hint="cs"/>
        <w:rtl/>
      </w:rPr>
      <w:t>לשכת הקשר "נתיב"</w:t>
    </w:r>
  </w:p>
  <w:p w:rsidR="003F50A4" w:rsidP="003F50A4">
    <w:pPr>
      <w:pStyle w:val="Footer"/>
      <w:rPr>
        <w:rtl/>
      </w:rPr>
    </w:pPr>
    <w:r>
      <w:rPr>
        <w:rtl/>
      </w:rPr>
      <w:t>מסגרת הפרסום:</w:t>
    </w:r>
    <w:r>
      <w:rPr>
        <w:rtl/>
      </w:rPr>
      <w:tab/>
    </w:r>
    <w:r>
      <w:rPr>
        <w:rFonts w:hint="cs"/>
        <w:rtl/>
      </w:rPr>
      <w:t>דוח מיוחד</w:t>
    </w:r>
  </w:p>
  <w:p w:rsidR="003F50A4" w:rsidP="003F50A4">
    <w:pPr>
      <w:pStyle w:val="Footer"/>
    </w:pPr>
    <w:r>
      <w:rPr>
        <w:rtl/>
      </w:rPr>
      <w:t>שנת פרסום:</w:t>
    </w:r>
    <w:r>
      <w:rPr>
        <w:rtl/>
      </w:rPr>
      <w:tab/>
      <w:t>התשע"</w:t>
    </w:r>
    <w:r>
      <w:rPr>
        <w:rFonts w:hint="cs"/>
        <w:rtl/>
      </w:rPr>
      <w:t>ג</w:t>
    </w:r>
    <w:r>
      <w:rPr>
        <w:rtl/>
      </w:rPr>
      <w:t>-201</w:t>
    </w:r>
    <w:r>
      <w:rPr>
        <w:rFonts w:hint="cs"/>
        <w:rtl/>
      </w:rPr>
      <w:t>3</w:t>
    </w:r>
  </w:p>
  <w:p w:rsidR="003F50A4" w:rsidRPr="003F50A4">
    <w:pPr>
      <w:pStyle w:val="Footer"/>
      <w:jc w:val="right"/>
      <w:rPr>
        <w:rStyle w:val="PageNumber"/>
        <w:rFonts w:ascii="David" w:hAnsi="David" w:hint="cs"/>
        <w:b/>
        <w:bCs/>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r>
        <w:continuationSeparator/>
      </w:r>
    </w:p>
  </w:footnote>
  <w:footnote w:id="2">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b/>
          <w:bCs/>
          <w:sz w:val="18"/>
          <w:rtl/>
        </w:rPr>
        <w:t>"זכאי עלייה"</w:t>
      </w:r>
      <w:r>
        <w:rPr>
          <w:rFonts w:cs="FrankRuehl" w:hint="cs"/>
          <w:sz w:val="18"/>
          <w:rtl/>
        </w:rPr>
        <w:t xml:space="preserve"> - מי שזכאי לקבל אשרת עלייה ולעלות לישראל כמוגדר בחוק השבות, התש"י-1950.</w:t>
      </w:r>
    </w:p>
  </w:footnote>
  <w:footnote w:id="3">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w:t>
      </w:r>
      <w:r>
        <w:rPr>
          <w:rFonts w:cs="FrankRuehl" w:hint="cs"/>
          <w:b/>
          <w:bCs/>
          <w:sz w:val="18"/>
          <w:rtl/>
        </w:rPr>
        <w:t>חבר המדינות"</w:t>
      </w:r>
      <w:r>
        <w:rPr>
          <w:rFonts w:cs="FrankRuehl" w:hint="cs"/>
          <w:sz w:val="18"/>
          <w:rtl/>
        </w:rPr>
        <w:t xml:space="preserve"> (חבה"ם) - ארגון שבו חברות 10 מתוך 15 הרפובליקות שהרכיבו את ברית המועצות לשעבר. שמו </w:t>
      </w:r>
      <w:r>
        <w:rPr>
          <w:rFonts w:cs="FrankRuehl" w:hint="cs"/>
          <w:sz w:val="18"/>
          <w:rtl/>
        </w:rPr>
        <w:t xml:space="preserve">הרשמי הוא "חבר המדינות העצמאיות" </w:t>
      </w:r>
      <w:r>
        <w:rPr>
          <w:rFonts w:cs="FrankRuehl" w:hint="cs"/>
          <w:sz w:val="18"/>
          <w:rtl/>
          <w:lang w:eastAsia="en-US"/>
        </w:rPr>
        <w:t>(</w:t>
      </w:r>
      <w:r>
        <w:rPr>
          <w:rFonts w:cs="FrankRuehl"/>
          <w:sz w:val="18"/>
          <w:lang w:eastAsia="en-US"/>
        </w:rPr>
        <w:t>Commonwealth of Independent States - CIS</w:t>
      </w:r>
      <w:r>
        <w:rPr>
          <w:rFonts w:cs="FrankRuehl" w:hint="cs"/>
          <w:sz w:val="18"/>
          <w:rtl/>
          <w:lang w:eastAsia="en-US"/>
        </w:rPr>
        <w:t>)</w:t>
      </w:r>
      <w:r>
        <w:rPr>
          <w:rFonts w:cs="FrankRuehl" w:hint="cs"/>
          <w:sz w:val="18"/>
          <w:rtl/>
        </w:rPr>
        <w:t xml:space="preserve"> [שם מקובל ומוטעה ל"חבר המדינות" הוא "חבר העמים"]. החברות בארגון הן: רוסיה, אוקראינה, בלרוס, מולדובה, ארמניה, קירגיסטן, קזחסטן, אוזבקיסטן, טג'יקיסטן ואזרביג'אן. לפישוט הנקרא להלן, ד</w:t>
      </w:r>
      <w:r>
        <w:rPr>
          <w:rFonts w:cs="FrankRuehl" w:hint="cs"/>
          <w:sz w:val="18"/>
          <w:rtl/>
        </w:rPr>
        <w:t>וח ביקורת זה מתייחס למושג "חבה"ם" ככולל גם את המדינות הבלטיות (ליטא, לטביה ואסטוניה) שבהן פועל נתיב ושאינן חברות בארגון, אלא באותם המקרים, בהם נדרשת הבחנה בין מדינות חבה"ם לבין המדינות הבלטיות.</w:t>
      </w:r>
    </w:p>
  </w:footnote>
  <w:footnote w:id="4">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w:t>
      </w:r>
      <w:r>
        <w:rPr>
          <w:rFonts w:cs="FrankRuehl" w:hint="cs"/>
          <w:b/>
          <w:bCs/>
          <w:sz w:val="18"/>
          <w:rtl/>
        </w:rPr>
        <w:t>בית ישראלי</w:t>
      </w:r>
      <w:r>
        <w:rPr>
          <w:rFonts w:cs="FrankRuehl" w:hint="cs"/>
          <w:sz w:val="18"/>
          <w:rtl/>
        </w:rPr>
        <w:t xml:space="preserve">" - </w:t>
      </w:r>
      <w:r>
        <w:rPr>
          <w:rFonts w:cs="FrankRuehl"/>
          <w:sz w:val="18"/>
          <w:rtl/>
        </w:rPr>
        <w:t xml:space="preserve">פרויקט </w:t>
      </w:r>
      <w:r>
        <w:rPr>
          <w:rFonts w:cs="FrankRuehl" w:hint="cs"/>
          <w:sz w:val="18"/>
          <w:rtl/>
        </w:rPr>
        <w:t>ש</w:t>
      </w:r>
      <w:r>
        <w:rPr>
          <w:rFonts w:cs="FrankRuehl"/>
          <w:sz w:val="18"/>
          <w:rtl/>
        </w:rPr>
        <w:t xml:space="preserve">מנהל </w:t>
      </w:r>
      <w:r>
        <w:rPr>
          <w:rFonts w:cs="FrankRuehl" w:hint="cs"/>
          <w:sz w:val="18"/>
          <w:rtl/>
        </w:rPr>
        <w:t xml:space="preserve">בחו"ל </w:t>
      </w:r>
      <w:r>
        <w:rPr>
          <w:rFonts w:cs="FrankRuehl"/>
          <w:sz w:val="18"/>
          <w:rtl/>
        </w:rPr>
        <w:t>המשרד לקליטת העלייה</w:t>
      </w:r>
      <w:r>
        <w:rPr>
          <w:rFonts w:cs="FrankRuehl" w:hint="cs"/>
          <w:sz w:val="18"/>
          <w:rtl/>
        </w:rPr>
        <w:t>,</w:t>
      </w:r>
      <w:r>
        <w:rPr>
          <w:rFonts w:cs="FrankRuehl"/>
          <w:sz w:val="18"/>
          <w:rtl/>
        </w:rPr>
        <w:t xml:space="preserve"> לעיד</w:t>
      </w:r>
      <w:r>
        <w:rPr>
          <w:rFonts w:cs="FrankRuehl"/>
          <w:sz w:val="18"/>
          <w:rtl/>
        </w:rPr>
        <w:t>וד אזרחים ישראלים החיים מחוץ לישראל ל</w:t>
      </w:r>
      <w:r>
        <w:rPr>
          <w:rFonts w:cs="FrankRuehl" w:hint="cs"/>
          <w:sz w:val="18"/>
          <w:rtl/>
        </w:rPr>
        <w:t>שוב לישראל</w:t>
      </w:r>
      <w:r>
        <w:rPr>
          <w:rFonts w:cs="FrankRuehl"/>
          <w:sz w:val="18"/>
          <w:rtl/>
        </w:rPr>
        <w:t>, במעמד של תושבים חוזרים</w:t>
      </w:r>
      <w:r>
        <w:rPr>
          <w:rFonts w:cs="FrankRuehl" w:hint="cs"/>
          <w:sz w:val="18"/>
          <w:rtl/>
        </w:rPr>
        <w:t>.</w:t>
      </w:r>
    </w:p>
  </w:footnote>
  <w:footnote w:id="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בהחלטת ממשלה מס' 3434 מ-13.4.08 הוחלט "להקים במשרד הפנים יחידת סמך שתיקרא 'רשות האוכלוסין, ההגירה ומעברי הגבול' (להלן </w:t>
      </w:r>
      <w:r>
        <w:rPr>
          <w:rFonts w:cs="FrankRuehl"/>
          <w:sz w:val="18"/>
          <w:rtl/>
        </w:rPr>
        <w:t>-</w:t>
      </w:r>
      <w:r>
        <w:rPr>
          <w:rFonts w:cs="FrankRuehl" w:hint="cs"/>
          <w:sz w:val="18"/>
          <w:rtl/>
        </w:rPr>
        <w:t xml:space="preserve"> הרשות). הרשות תחליף את מנהל האוכלוסין [שבמשרד הפנים] ותהייה </w:t>
      </w:r>
      <w:r>
        <w:rPr>
          <w:rFonts w:cs="FrankRuehl" w:hint="cs"/>
          <w:sz w:val="18"/>
          <w:rtl/>
        </w:rPr>
        <w:t>אחראית על יישום מדיניות הממשלה וביצוע סמכויות שר הפנים שהואצלו אליה בתחום הטיפול בנתינים זרים ובתחום האוכלוסין"</w:t>
      </w:r>
    </w:p>
  </w:footnote>
  <w:footnote w:id="6">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w:t>
      </w:r>
      <w:r>
        <w:rPr>
          <w:rFonts w:cs="FrankRuehl" w:hint="cs"/>
          <w:b/>
          <w:bCs/>
          <w:sz w:val="18"/>
          <w:rtl/>
        </w:rPr>
        <w:t>מיתוג ישראל</w:t>
      </w:r>
      <w:r>
        <w:rPr>
          <w:rFonts w:cs="FrankRuehl" w:hint="cs"/>
          <w:sz w:val="18"/>
          <w:rtl/>
        </w:rPr>
        <w:t xml:space="preserve">" - פרויקט תדמיתי, שנועד לשפר את האופן שבו מדינת ישראל מתקשרת את עצמה לעולם ומציגה את הישגיה בפני אזרחיהן של מדינות זרות. </w:t>
      </w:r>
    </w:p>
  </w:footnote>
  <w:footnote w:id="7">
    <w:p w:rsidR="00000000">
      <w:pPr>
        <w:pStyle w:val="FootnoteText"/>
        <w:widowControl/>
        <w:spacing w:line="200" w:lineRule="exact"/>
        <w:ind w:left="397" w:hanging="397"/>
        <w:rPr>
          <w:rStyle w:val="FootnoteReference"/>
          <w:rFonts w:cs="FrankRuehl"/>
          <w:sz w:val="18"/>
          <w:vertAlign w:val="baseline"/>
          <w:rtl/>
        </w:rPr>
      </w:pPr>
      <w:r>
        <w:rPr>
          <w:rStyle w:val="FootnoteReference"/>
          <w:rFonts w:ascii="FrankRuehl" w:hAnsi="FrankRuehl" w:cs="FrankRuehl"/>
          <w:vertAlign w:val="baseline"/>
        </w:rPr>
        <w:footnoteRef/>
      </w:r>
      <w:r>
        <w:rPr>
          <w:rStyle w:val="FootnoteReference"/>
          <w:rFonts w:cs="FrankRuehl"/>
          <w:sz w:val="18"/>
          <w:rtl/>
        </w:rPr>
        <w:t xml:space="preserve"> </w:t>
      </w:r>
      <w:r>
        <w:rPr>
          <w:rFonts w:cs="FrankRuehl" w:hint="cs"/>
          <w:sz w:val="18"/>
          <w:rtl/>
        </w:rPr>
        <w:tab/>
        <w:t>במח</w:t>
      </w:r>
      <w:r>
        <w:rPr>
          <w:rFonts w:cs="FrankRuehl" w:hint="cs"/>
          <w:sz w:val="18"/>
          <w:rtl/>
        </w:rPr>
        <w:t>צית השנייה של 2012 קיבל המרכז האוניברסיטאי אריאל בשומרון מעמד של אוניברסיטה בשם "אוניברסיטת אריאל בשומרון". מאחר שדוח מבקר המדינה מתייחס לתקופה בה המוסד היה מרכז אוניברסיטאי, נעשה בדוח שימוש בשם שהיה תקף באותה עת.</w:t>
      </w:r>
    </w:p>
  </w:footnote>
  <w:footnote w:id="8">
    <w:p w:rsidR="00000000">
      <w:pPr>
        <w:pStyle w:val="FootnoteText"/>
        <w:widowControl/>
        <w:spacing w:line="200" w:lineRule="exact"/>
        <w:ind w:left="397" w:hanging="397"/>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w:t>
      </w:r>
      <w:r>
        <w:rPr>
          <w:rFonts w:cs="FrankRuehl" w:hint="cs"/>
          <w:b/>
          <w:bCs/>
          <w:sz w:val="18"/>
          <w:rtl/>
        </w:rPr>
        <w:t>חבר המדינות"</w:t>
      </w:r>
      <w:r>
        <w:rPr>
          <w:rFonts w:cs="FrankRuehl" w:hint="cs"/>
          <w:sz w:val="18"/>
          <w:rtl/>
        </w:rPr>
        <w:t xml:space="preserve"> (חבה"ם) - ארגון שבו חברות</w:t>
      </w:r>
      <w:r>
        <w:rPr>
          <w:rFonts w:cs="FrankRuehl" w:hint="cs"/>
          <w:sz w:val="18"/>
          <w:rtl/>
        </w:rPr>
        <w:t xml:space="preserve"> 10 מתוך 15 הרפובליקות שהרכיבו את ברית המועצות לשעבר. שמו הרשמי הוא "חבר המדינות העצמאיות" </w:t>
      </w:r>
      <w:r>
        <w:rPr>
          <w:rFonts w:cs="FrankRuehl" w:hint="cs"/>
          <w:sz w:val="18"/>
          <w:rtl/>
          <w:lang w:eastAsia="en-US"/>
        </w:rPr>
        <w:t>(</w:t>
      </w:r>
      <w:r>
        <w:rPr>
          <w:rFonts w:cs="FrankRuehl"/>
          <w:sz w:val="18"/>
          <w:lang w:eastAsia="en-US"/>
        </w:rPr>
        <w:t>Commonwealth of Independent States - CIS</w:t>
      </w:r>
      <w:r>
        <w:rPr>
          <w:rFonts w:cs="FrankRuehl" w:hint="cs"/>
          <w:sz w:val="18"/>
          <w:rtl/>
          <w:lang w:eastAsia="en-US"/>
        </w:rPr>
        <w:t>)</w:t>
      </w:r>
      <w:r>
        <w:rPr>
          <w:rFonts w:cs="FrankRuehl" w:hint="cs"/>
          <w:sz w:val="18"/>
          <w:rtl/>
        </w:rPr>
        <w:t>. החברות בארגון הן: רוסיה, אוקראינה, בלרוס, מולדובה, ארמניה, קירגיסטן, קזחסטן, אוזבקיסטן, טג'יקיסטן ואזרביג'אן. לפישוט הנקר</w:t>
      </w:r>
      <w:r>
        <w:rPr>
          <w:rFonts w:cs="FrankRuehl" w:hint="cs"/>
          <w:sz w:val="18"/>
          <w:rtl/>
        </w:rPr>
        <w:t xml:space="preserve">א להלן, דוח ביקורת זה מתייחס למושג "חבה"ם" ככולל גם את המדינות הבלטיות (ליטא, לטביה ואסטוניה) שבהן פועל נתיב ושאינן חברות בארגון, אלא באותם המקרים שבהם נדרשת הבחנה בדוח בין מדינות חבה"ם לבין המדינות הבלטיות. </w:t>
      </w:r>
    </w:p>
  </w:footnote>
  <w:footnote w:id="9">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ראו בהמשך הרחבה בפרק העוסק בממשקי עבודה</w:t>
      </w:r>
      <w:r>
        <w:rPr>
          <w:rFonts w:cs="FrankRuehl"/>
          <w:sz w:val="18"/>
          <w:rtl/>
        </w:rPr>
        <w:t xml:space="preserve"> עם ג</w:t>
      </w:r>
      <w:r>
        <w:rPr>
          <w:rFonts w:cs="FrankRuehl"/>
          <w:sz w:val="18"/>
          <w:rtl/>
        </w:rPr>
        <w:t>ורמים ממונים</w:t>
      </w:r>
      <w:r>
        <w:rPr>
          <w:rFonts w:cs="FrankRuehl" w:hint="cs"/>
          <w:sz w:val="18"/>
          <w:rtl/>
        </w:rPr>
        <w:t xml:space="preserve">. </w:t>
      </w:r>
    </w:p>
  </w:footnote>
  <w:footnote w:id="10">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על פי נתוני נתיב - כ-991,000.</w:t>
      </w:r>
    </w:p>
  </w:footnote>
  <w:footnote w:id="11">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מבקר המדינה, דוח על הביקורת ב</w:t>
      </w:r>
      <w:r>
        <w:rPr>
          <w:rFonts w:cs="FrankRuehl"/>
          <w:b/>
          <w:bCs/>
          <w:sz w:val="18"/>
          <w:rtl/>
        </w:rPr>
        <w:t>נתיב</w:t>
      </w:r>
      <w:r>
        <w:rPr>
          <w:rFonts w:cs="FrankRuehl" w:hint="cs"/>
          <w:b/>
          <w:bCs/>
          <w:sz w:val="18"/>
          <w:rtl/>
        </w:rPr>
        <w:t xml:space="preserve"> </w:t>
      </w:r>
      <w:r>
        <w:rPr>
          <w:rFonts w:cs="FrankRuehl"/>
          <w:b/>
          <w:bCs/>
          <w:sz w:val="18"/>
          <w:rtl/>
        </w:rPr>
        <w:t>-</w:t>
      </w:r>
      <w:r>
        <w:rPr>
          <w:rFonts w:cs="FrankRuehl" w:hint="cs"/>
          <w:b/>
          <w:bCs/>
          <w:sz w:val="18"/>
          <w:rtl/>
        </w:rPr>
        <w:t xml:space="preserve"> לשכת הקשר</w:t>
      </w:r>
      <w:r>
        <w:rPr>
          <w:rFonts w:cs="FrankRuehl" w:hint="cs"/>
          <w:sz w:val="18"/>
          <w:rtl/>
        </w:rPr>
        <w:t xml:space="preserve"> (1998) (להלן - דוח ביקורת </w:t>
      </w:r>
      <w:r>
        <w:rPr>
          <w:rFonts w:cs="FrankRuehl"/>
          <w:sz w:val="18"/>
          <w:rtl/>
        </w:rPr>
        <w:t>נתיב</w:t>
      </w:r>
      <w:r>
        <w:rPr>
          <w:rFonts w:cs="FrankRuehl" w:hint="cs"/>
          <w:sz w:val="18"/>
          <w:rtl/>
        </w:rPr>
        <w:t>, 1998).</w:t>
      </w:r>
    </w:p>
  </w:footnote>
  <w:footnote w:id="1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משרד ראה"ם, "ארגון </w:t>
      </w:r>
      <w:r>
        <w:rPr>
          <w:rFonts w:cs="FrankRuehl"/>
          <w:sz w:val="18"/>
          <w:rtl/>
        </w:rPr>
        <w:t>נתיב</w:t>
      </w:r>
      <w:r>
        <w:rPr>
          <w:rFonts w:cs="FrankRuehl" w:hint="cs"/>
          <w:sz w:val="18"/>
          <w:rtl/>
        </w:rPr>
        <w:t xml:space="preserve"> </w:t>
      </w:r>
      <w:r>
        <w:rPr>
          <w:rFonts w:cs="FrankRuehl"/>
          <w:sz w:val="18"/>
          <w:rtl/>
        </w:rPr>
        <w:t>-</w:t>
      </w:r>
      <w:r>
        <w:rPr>
          <w:rFonts w:cs="FrankRuehl" w:hint="cs"/>
          <w:sz w:val="18"/>
          <w:rtl/>
        </w:rPr>
        <w:t xml:space="preserve"> יעוד ותפקידים", 4.2.01.</w:t>
      </w:r>
    </w:p>
  </w:footnote>
  <w:footnote w:id="13">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המשרד לנושאים אסטרטגיים, "הרחבת פעילות </w:t>
      </w:r>
      <w:r>
        <w:rPr>
          <w:rFonts w:cs="FrankRuehl"/>
          <w:sz w:val="18"/>
          <w:rtl/>
        </w:rPr>
        <w:t>נתיב</w:t>
      </w:r>
      <w:r>
        <w:rPr>
          <w:rFonts w:cs="FrankRuehl" w:hint="cs"/>
          <w:sz w:val="18"/>
          <w:rtl/>
        </w:rPr>
        <w:t>: דו"ח הוועדה הבין-מש</w:t>
      </w:r>
      <w:r>
        <w:rPr>
          <w:rFonts w:cs="FrankRuehl" w:hint="cs"/>
          <w:sz w:val="18"/>
          <w:rtl/>
        </w:rPr>
        <w:t>רדית", יולי 2007.</w:t>
      </w:r>
    </w:p>
  </w:footnote>
  <w:footnote w:id="14">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ועדה לפי חוק שירות המדינה (מינויים), התשי"ט-1959. ועדת שירות המדינה, "החלטות בעניין הקניית מעמד של יחידות סמך", 27.4.99.</w:t>
      </w:r>
    </w:p>
  </w:footnote>
  <w:footnote w:id="15">
    <w:p w:rsidR="00000000">
      <w:pPr>
        <w:spacing w:line="200" w:lineRule="exact"/>
        <w:ind w:left="397" w:hanging="397"/>
        <w:jc w:val="both"/>
        <w:rPr>
          <w:rFonts w:cs="FrankRuehl" w:hint="cs"/>
          <w:sz w:val="18"/>
          <w:szCs w:val="20"/>
          <w:rtl/>
        </w:rPr>
      </w:pPr>
      <w:r>
        <w:rPr>
          <w:rStyle w:val="FootnoteReference"/>
          <w:rFonts w:ascii="FrankRuehl" w:hAnsi="FrankRuehl" w:cs="FrankRuehl"/>
          <w:sz w:val="20"/>
          <w:szCs w:val="20"/>
          <w:vertAlign w:val="baseline"/>
        </w:rPr>
        <w:footnoteRef/>
      </w:r>
      <w:r>
        <w:rPr>
          <w:rFonts w:cs="FrankRuehl"/>
          <w:sz w:val="18"/>
          <w:szCs w:val="20"/>
          <w:rtl/>
        </w:rPr>
        <w:t xml:space="preserve"> </w:t>
      </w:r>
      <w:r>
        <w:rPr>
          <w:rFonts w:cs="FrankRuehl" w:hint="cs"/>
          <w:sz w:val="18"/>
          <w:szCs w:val="20"/>
          <w:rtl/>
        </w:rPr>
        <w:tab/>
        <w:t>בעניין זה, ראו בהמשך גם בפרק העוסק בממשקי עבודה עם גורמים ממונים</w:t>
      </w:r>
      <w:r>
        <w:rPr>
          <w:rFonts w:cs="FrankRuehl"/>
          <w:sz w:val="18"/>
          <w:szCs w:val="20"/>
          <w:rtl/>
        </w:rPr>
        <w:t xml:space="preserve">. </w:t>
      </w:r>
    </w:p>
  </w:footnote>
  <w:footnote w:id="16">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מבקר המדינה,</w:t>
      </w:r>
      <w:r>
        <w:rPr>
          <w:rFonts w:cs="FrankRuehl" w:hint="cs"/>
          <w:b/>
          <w:bCs/>
          <w:sz w:val="18"/>
          <w:rtl/>
        </w:rPr>
        <w:t xml:space="preserve"> דוח שנתי 60א</w:t>
      </w:r>
      <w:r>
        <w:rPr>
          <w:rFonts w:cs="FrankRuehl" w:hint="cs"/>
          <w:sz w:val="18"/>
          <w:rtl/>
        </w:rPr>
        <w:t xml:space="preserve"> (2010), בעניין </w:t>
      </w:r>
      <w:r>
        <w:rPr>
          <w:rFonts w:cs="FrankRuehl" w:hint="cs"/>
          <w:sz w:val="18"/>
          <w:rtl/>
        </w:rPr>
        <w:t>"שירות חיילי חובה מחוץ ליחידות צה"ל", עמ' 125-127; 138-141.</w:t>
      </w:r>
    </w:p>
  </w:footnote>
  <w:footnote w:id="17">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ראה"ם, "ארגון </w:t>
      </w:r>
      <w:r>
        <w:rPr>
          <w:rFonts w:cs="FrankRuehl"/>
          <w:sz w:val="18"/>
          <w:rtl/>
        </w:rPr>
        <w:t>נתיב</w:t>
      </w:r>
      <w:r>
        <w:rPr>
          <w:rFonts w:cs="FrankRuehl" w:hint="cs"/>
          <w:sz w:val="18"/>
          <w:rtl/>
        </w:rPr>
        <w:t xml:space="preserve"> - יעוד ותפקידים" 4.2.01.</w:t>
      </w:r>
    </w:p>
  </w:footnote>
  <w:footnote w:id="18">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לשכת ראה"ם, "</w:t>
      </w:r>
      <w:r>
        <w:rPr>
          <w:rFonts w:cs="FrankRuehl"/>
          <w:sz w:val="18"/>
          <w:rtl/>
        </w:rPr>
        <w:t>נתיב</w:t>
      </w:r>
      <w:r>
        <w:rPr>
          <w:rFonts w:cs="FrankRuehl" w:hint="cs"/>
          <w:sz w:val="18"/>
          <w:rtl/>
        </w:rPr>
        <w:t xml:space="preserve"> </w:t>
      </w:r>
      <w:r>
        <w:rPr>
          <w:rFonts w:cs="FrankRuehl"/>
          <w:sz w:val="18"/>
          <w:rtl/>
        </w:rPr>
        <w:t>-</w:t>
      </w:r>
      <w:r>
        <w:rPr>
          <w:rFonts w:cs="FrankRuehl" w:hint="cs"/>
          <w:sz w:val="18"/>
          <w:rtl/>
        </w:rPr>
        <w:t xml:space="preserve"> נהלי עבודה מול ראש הממשלה", 2002. </w:t>
      </w:r>
    </w:p>
  </w:footnote>
  <w:footnote w:id="19">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לדברי העוזרת הבכירה לראש נתיב לעורכי הביקורת (8.11.09), בתקופת כהונתה של ראש נתיב הנוכחי</w:t>
      </w:r>
      <w:r>
        <w:rPr>
          <w:rFonts w:cs="FrankRuehl" w:hint="cs"/>
          <w:sz w:val="18"/>
          <w:rtl/>
        </w:rPr>
        <w:t>ת התקיימו עד אז שתי פגישות בין ראש נתיב לבין ראה"ם, האחת כמפגש היכרות בסמוך לכניסתה לתפקידה והשנייה בעת אחת מישיבות ממשלה. בנתיב לא נמצא תיעוד על תוכנן.</w:t>
      </w:r>
    </w:p>
  </w:footnote>
  <w:footnote w:id="20">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ב"דין וחשבון לשנת 2007" של האגף לפניות הציבור במשרד ראה"ם (ללא תאריך), המתפרסם לפי דרישות חוק חופש ה</w:t>
      </w:r>
      <w:r>
        <w:rPr>
          <w:rFonts w:cs="FrankRuehl" w:hint="cs"/>
          <w:sz w:val="18"/>
          <w:rtl/>
        </w:rPr>
        <w:t>מידע, ומתייחס לתקופה שבה ראש נתיב היה כפוף לשר לנושאים אסטרטגיים והארגון הועבר ממשרד ראה"ם למשרד לנושאים אסטרטגיים, נכתב, כי נתיב "מהווה יחידת סמך במשרד ראה"ם. ראש נתיב כפוף ישירות לראה"ם".</w:t>
      </w:r>
    </w:p>
  </w:footnote>
  <w:footnote w:id="2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דוח הוועדה הבין-משרדית להרחבת פעילות </w:t>
      </w:r>
      <w:r>
        <w:rPr>
          <w:rFonts w:cs="FrankRuehl"/>
          <w:sz w:val="18"/>
          <w:rtl/>
        </w:rPr>
        <w:t>נתיב</w:t>
      </w:r>
      <w:r>
        <w:rPr>
          <w:rFonts w:cs="FrankRuehl" w:hint="cs"/>
          <w:sz w:val="18"/>
          <w:rtl/>
        </w:rPr>
        <w:t>, יולי 2007, סעיף 12.2</w:t>
      </w:r>
      <w:r>
        <w:rPr>
          <w:rFonts w:cs="FrankRuehl" w:hint="cs"/>
          <w:sz w:val="18"/>
          <w:rtl/>
        </w:rPr>
        <w:t xml:space="preserve">. </w:t>
      </w:r>
    </w:p>
  </w:footnote>
  <w:footnote w:id="2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בהקשר זה, ראו בהמשך גם בפרק העוסק בפעילות מול הקהל הרחב</w:t>
      </w:r>
      <w:r>
        <w:rPr>
          <w:rFonts w:cs="FrankRuehl"/>
          <w:sz w:val="18"/>
          <w:rtl/>
        </w:rPr>
        <w:t>.</w:t>
      </w:r>
    </w:p>
  </w:footnote>
  <w:footnote w:id="23">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כך גם על פי אמנת וינה:</w:t>
      </w:r>
      <w:r>
        <w:rPr>
          <w:rFonts w:cs="FrankRuehl"/>
          <w:sz w:val="18"/>
        </w:rPr>
        <w:t>The "Head of the Mission" is the person charged by the sending state with the duty of acting in that capacity (article 1(a))</w:t>
      </w:r>
      <w:r>
        <w:rPr>
          <w:rFonts w:cs="FrankRuehl" w:hint="cs"/>
          <w:sz w:val="18"/>
          <w:rtl/>
        </w:rPr>
        <w:t>.</w:t>
      </w:r>
    </w:p>
  </w:footnote>
  <w:footnote w:id="24">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ראו בהמשך בנושא התקשרות עם חברת מיתוג.</w:t>
      </w:r>
    </w:p>
  </w:footnote>
  <w:footnote w:id="25">
    <w:p w:rsidR="00000000">
      <w:pPr>
        <w:spacing w:line="200" w:lineRule="exact"/>
        <w:ind w:left="397" w:hanging="397"/>
        <w:jc w:val="both"/>
        <w:rPr>
          <w:rFonts w:cs="FrankRuehl" w:hint="cs"/>
          <w:sz w:val="18"/>
          <w:szCs w:val="20"/>
        </w:rPr>
      </w:pPr>
      <w:r>
        <w:rPr>
          <w:rStyle w:val="FootnoteReference"/>
          <w:rFonts w:ascii="FrankRuehl" w:hAnsi="FrankRuehl" w:cs="FrankRuehl"/>
          <w:sz w:val="20"/>
          <w:szCs w:val="20"/>
          <w:vertAlign w:val="baseline"/>
        </w:rPr>
        <w:footnoteRef/>
      </w:r>
      <w:r>
        <w:rPr>
          <w:rFonts w:cs="FrankRuehl"/>
          <w:sz w:val="18"/>
          <w:szCs w:val="20"/>
          <w:rtl/>
        </w:rPr>
        <w:t xml:space="preserve"> </w:t>
      </w:r>
      <w:r>
        <w:rPr>
          <w:rFonts w:cs="FrankRuehl" w:hint="cs"/>
          <w:sz w:val="18"/>
          <w:szCs w:val="20"/>
          <w:rtl/>
        </w:rPr>
        <w:tab/>
        <w:t>בנושא כפילות בפעילות התרבות מול הקהל הרחב בחבה"ם: ראו גם להלן בפסקה 6.1.</w:t>
      </w:r>
    </w:p>
  </w:footnote>
  <w:footnote w:id="2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Style w:val="FootnoteReference"/>
          <w:rFonts w:cs="FrankRuehl"/>
          <w:sz w:val="18"/>
          <w:rtl/>
        </w:rPr>
        <w:t xml:space="preserve"> </w:t>
      </w:r>
      <w:r>
        <w:rPr>
          <w:rStyle w:val="FootnoteReference"/>
          <w:rFonts w:cs="FrankRuehl" w:hint="cs"/>
          <w:sz w:val="18"/>
          <w:vertAlign w:val="baseline"/>
          <w:rtl/>
        </w:rPr>
        <w:tab/>
      </w:r>
      <w:r>
        <w:rPr>
          <w:rFonts w:cs="FrankRuehl" w:hint="cs"/>
          <w:sz w:val="18"/>
          <w:rtl/>
        </w:rPr>
        <w:t>הכלל הנקוט ב</w:t>
      </w:r>
      <w:r>
        <w:rPr>
          <w:rFonts w:cs="FrankRuehl"/>
          <w:sz w:val="18"/>
          <w:rtl/>
        </w:rPr>
        <w:t>נתיב</w:t>
      </w:r>
      <w:r>
        <w:rPr>
          <w:rFonts w:cs="FrankRuehl" w:hint="cs"/>
          <w:sz w:val="18"/>
          <w:rtl/>
        </w:rPr>
        <w:t xml:space="preserve"> היה כי בכל אחת משלוחות </w:t>
      </w:r>
      <w:r>
        <w:rPr>
          <w:rFonts w:cs="FrankRuehl"/>
          <w:sz w:val="18"/>
          <w:rtl/>
        </w:rPr>
        <w:t>נתיב</w:t>
      </w:r>
      <w:r>
        <w:rPr>
          <w:rFonts w:cs="FrankRuehl" w:hint="cs"/>
          <w:sz w:val="18"/>
          <w:rtl/>
        </w:rPr>
        <w:t xml:space="preserve"> יכהן לפחות שליח אחד בתחום הקונסולרי. אולם במועד הביקורת, בשלוחה אחת שבה מוצב שליח בודד, כיהן מאז חודש יוני 2009 שליח שלא הוסמך לטפל </w:t>
      </w:r>
      <w:r>
        <w:rPr>
          <w:rFonts w:cs="FrankRuehl" w:hint="cs"/>
          <w:sz w:val="18"/>
          <w:rtl/>
        </w:rPr>
        <w:t xml:space="preserve">בתחום, ובשתי שלוחות נוספות חדלו השליחים לעסוק בנושא בחודש אוקטובר 2009, בשל מגבלות ההסדרה עם שלטונות רוסיה (ראו בהמשך, בפרק העוסק בהסדרה עם שלטונות חבה"ם). </w:t>
      </w:r>
    </w:p>
  </w:footnote>
  <w:footnote w:id="27">
    <w:p w:rsidR="00000000">
      <w:pPr>
        <w:spacing w:line="200" w:lineRule="exact"/>
        <w:ind w:left="397" w:hanging="397"/>
        <w:jc w:val="both"/>
        <w:rPr>
          <w:rFonts w:cs="FrankRuehl" w:hint="cs"/>
          <w:sz w:val="18"/>
          <w:szCs w:val="20"/>
          <w:rtl/>
        </w:rPr>
      </w:pPr>
      <w:r>
        <w:rPr>
          <w:rStyle w:val="FootnoteReference"/>
          <w:rFonts w:ascii="FrankRuehl" w:hAnsi="FrankRuehl" w:cs="FrankRuehl"/>
          <w:sz w:val="20"/>
          <w:szCs w:val="20"/>
          <w:vertAlign w:val="baseline"/>
        </w:rPr>
        <w:footnoteRef/>
      </w:r>
      <w:r>
        <w:rPr>
          <w:rFonts w:cs="FrankRuehl"/>
          <w:sz w:val="18"/>
          <w:szCs w:val="20"/>
          <w:rtl/>
        </w:rPr>
        <w:t xml:space="preserve"> </w:t>
      </w:r>
      <w:r>
        <w:rPr>
          <w:rFonts w:cs="FrankRuehl" w:hint="cs"/>
          <w:sz w:val="18"/>
          <w:szCs w:val="20"/>
          <w:rtl/>
        </w:rPr>
        <w:tab/>
        <w:t xml:space="preserve">על סימן השאלה הניצב מעל לסמכות החוקית של שליחי </w:t>
      </w:r>
      <w:r>
        <w:rPr>
          <w:rFonts w:cs="FrankRuehl"/>
          <w:sz w:val="18"/>
          <w:szCs w:val="20"/>
          <w:rtl/>
        </w:rPr>
        <w:t>נתיב</w:t>
      </w:r>
      <w:r>
        <w:rPr>
          <w:rFonts w:cs="FrankRuehl" w:hint="cs"/>
          <w:sz w:val="18"/>
          <w:szCs w:val="20"/>
          <w:rtl/>
        </w:rPr>
        <w:t xml:space="preserve"> לביצוע עבודה קונסולרית, ראו לעיל, בפרק העוסק</w:t>
      </w:r>
      <w:r>
        <w:rPr>
          <w:rFonts w:cs="FrankRuehl" w:hint="cs"/>
          <w:sz w:val="18"/>
          <w:szCs w:val="20"/>
          <w:rtl/>
        </w:rPr>
        <w:t xml:space="preserve"> ב</w:t>
      </w:r>
      <w:r>
        <w:rPr>
          <w:rFonts w:cs="FrankRuehl"/>
          <w:sz w:val="18"/>
          <w:szCs w:val="20"/>
          <w:rtl/>
        </w:rPr>
        <w:t>מעמד למתן זכאות עלייה</w:t>
      </w:r>
      <w:r>
        <w:rPr>
          <w:rFonts w:cs="FrankRuehl" w:hint="cs"/>
          <w:sz w:val="18"/>
          <w:szCs w:val="20"/>
          <w:rtl/>
        </w:rPr>
        <w:t>.</w:t>
      </w:r>
    </w:p>
  </w:footnote>
  <w:footnote w:id="28">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משרד הפנים/מינהל האוכלוסין, "נוהל עבודה וקשרי עבודה בין </w:t>
      </w:r>
      <w:r>
        <w:rPr>
          <w:rFonts w:cs="FrankRuehl"/>
          <w:sz w:val="18"/>
          <w:rtl/>
        </w:rPr>
        <w:t>נתיב</w:t>
      </w:r>
      <w:r>
        <w:rPr>
          <w:rFonts w:cs="FrankRuehl" w:hint="cs"/>
          <w:sz w:val="18"/>
          <w:rtl/>
        </w:rPr>
        <w:t xml:space="preserve"> לבין משרד הפנים-מינהל האוכלוסין, 23.11.98.</w:t>
      </w:r>
    </w:p>
  </w:footnote>
  <w:footnote w:id="29">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מבקר המדינה, </w:t>
      </w:r>
      <w:r>
        <w:rPr>
          <w:rFonts w:cs="FrankRuehl" w:hint="cs"/>
          <w:b/>
          <w:bCs/>
          <w:sz w:val="18"/>
          <w:rtl/>
        </w:rPr>
        <w:t>דוח שנתי 60א</w:t>
      </w:r>
      <w:r>
        <w:rPr>
          <w:rFonts w:cs="FrankRuehl" w:hint="cs"/>
          <w:sz w:val="18"/>
          <w:rtl/>
        </w:rPr>
        <w:t xml:space="preserve"> (2010), בעניין "שירות חיילי חובה מחוץ ליחידות צה"ל".</w:t>
      </w:r>
    </w:p>
  </w:footnote>
  <w:footnote w:id="30">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המשנה ליועמ"ש, "מערכת הביטחון סיכום עבו</w:t>
      </w:r>
      <w:r>
        <w:rPr>
          <w:rFonts w:cs="FrankRuehl" w:hint="cs"/>
          <w:sz w:val="18"/>
          <w:rtl/>
        </w:rPr>
        <w:t>דת המטה הבין-משרדית לבחינת הקצאת חיילי חובה ליחידות מחוץ לסד"כ צה"ל", 17.1.10.</w:t>
      </w:r>
    </w:p>
  </w:footnote>
  <w:footnote w:id="31">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מבקר המדינה, </w:t>
      </w:r>
      <w:r>
        <w:rPr>
          <w:rFonts w:cs="FrankRuehl" w:hint="cs"/>
          <w:b/>
          <w:bCs/>
          <w:sz w:val="18"/>
          <w:rtl/>
        </w:rPr>
        <w:t>דוח שנתי 60א</w:t>
      </w:r>
      <w:r>
        <w:rPr>
          <w:rFonts w:cs="FrankRuehl" w:hint="cs"/>
          <w:sz w:val="18"/>
          <w:rtl/>
        </w:rPr>
        <w:t>, "שירות חיילי חובה מחוץ ליחידות צה"ל", ינואר 2010.</w:t>
      </w:r>
    </w:p>
  </w:footnote>
  <w:footnote w:id="32">
    <w:p w:rsidR="00000000">
      <w:pPr>
        <w:pStyle w:val="FootnoteText"/>
        <w:widowControl/>
        <w:spacing w:line="200" w:lineRule="exact"/>
        <w:ind w:left="397" w:hanging="397"/>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t>נוהל נתיב</w:t>
      </w:r>
      <w:r>
        <w:rPr>
          <w:rFonts w:cs="FrankRuehl" w:hint="cs"/>
          <w:sz w:val="18"/>
          <w:rtl/>
        </w:rPr>
        <w:t>,</w:t>
      </w:r>
      <w:r>
        <w:rPr>
          <w:rFonts w:cs="FrankRuehl"/>
          <w:sz w:val="18"/>
          <w:rtl/>
        </w:rPr>
        <w:t xml:space="preserve"> "שליחת נציגים לפעילות במרחב חבה"ם מטעם נתיב ומדינת ישראל", בתוקף מיום </w:t>
      </w:r>
      <w:r>
        <w:rPr>
          <w:rFonts w:cs="FrankRuehl" w:hint="cs"/>
          <w:sz w:val="18"/>
          <w:rtl/>
        </w:rPr>
        <w:t>28.8.08</w:t>
      </w:r>
      <w:r>
        <w:rPr>
          <w:rFonts w:cs="FrankRuehl"/>
          <w:sz w:val="18"/>
          <w:rtl/>
        </w:rPr>
        <w:t>.</w:t>
      </w:r>
    </w:p>
  </w:footnote>
  <w:footnote w:id="3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w:t>
      </w:r>
      <w:r>
        <w:rPr>
          <w:rFonts w:cs="FrankRuehl" w:hint="cs"/>
          <w:b/>
          <w:bCs/>
          <w:sz w:val="18"/>
          <w:rtl/>
        </w:rPr>
        <w:t>מאגר ידידים</w:t>
      </w:r>
      <w:r>
        <w:rPr>
          <w:rFonts w:cs="FrankRuehl" w:hint="cs"/>
          <w:sz w:val="18"/>
          <w:rtl/>
        </w:rPr>
        <w:t xml:space="preserve">" </w:t>
      </w:r>
      <w:r>
        <w:rPr>
          <w:rFonts w:cs="FrankRuehl"/>
          <w:sz w:val="18"/>
          <w:rtl/>
        </w:rPr>
        <w:t>-</w:t>
      </w:r>
      <w:r>
        <w:rPr>
          <w:rFonts w:cs="FrankRuehl" w:hint="cs"/>
          <w:sz w:val="18"/>
          <w:rtl/>
        </w:rPr>
        <w:t xml:space="preserve"> מערכת ממחושבת של </w:t>
      </w:r>
      <w:r>
        <w:rPr>
          <w:rFonts w:cs="FrankRuehl"/>
          <w:sz w:val="18"/>
          <w:rtl/>
        </w:rPr>
        <w:t>נתיב</w:t>
      </w:r>
      <w:r>
        <w:rPr>
          <w:rFonts w:cs="FrankRuehl" w:hint="cs"/>
          <w:sz w:val="18"/>
          <w:rtl/>
        </w:rPr>
        <w:t xml:space="preserve"> שתפקידה לרכז נתונים על זכאי עלייה במדינות חבה"ם, ככלי עזר לניהול הקשר עמם.</w:t>
      </w:r>
    </w:p>
  </w:footnote>
  <w:footnote w:id="34">
    <w:p w:rsidR="00000000">
      <w:pPr>
        <w:pStyle w:val="FootnoteText"/>
        <w:widowControl/>
        <w:spacing w:line="200" w:lineRule="exact"/>
        <w:ind w:left="397" w:hanging="397"/>
        <w:rPr>
          <w:rStyle w:val="FootnoteReference"/>
          <w:rFonts w:cs="FrankRuehl"/>
          <w:sz w:val="18"/>
          <w:rtl/>
        </w:rPr>
      </w:pPr>
      <w:r>
        <w:rPr>
          <w:rStyle w:val="FootnoteReference"/>
          <w:rFonts w:ascii="FrankRuehl" w:hAnsi="FrankRuehl" w:cs="FrankRuehl"/>
          <w:vertAlign w:val="baseline"/>
        </w:rPr>
        <w:footnoteRef/>
      </w:r>
      <w:r>
        <w:rPr>
          <w:rStyle w:val="FootnoteReference"/>
          <w:rFonts w:cs="FrankRuehl"/>
          <w:sz w:val="18"/>
          <w:rtl/>
        </w:rPr>
        <w:t xml:space="preserve"> </w:t>
      </w:r>
      <w:r>
        <w:rPr>
          <w:rStyle w:val="FootnoteReference"/>
          <w:rFonts w:cs="FrankRuehl" w:hint="cs"/>
          <w:sz w:val="18"/>
          <w:vertAlign w:val="baseline"/>
          <w:rtl/>
        </w:rPr>
        <w:tab/>
      </w:r>
      <w:r>
        <w:rPr>
          <w:rFonts w:cs="FrankRuehl" w:hint="cs"/>
          <w:sz w:val="18"/>
          <w:rtl/>
        </w:rPr>
        <w:t>במחצית השנייה של 2012 קיבל המרכז האוניברסיטאי אריאל בשומרון מעמד של אוניברסיטה בשם "אוניברסיטת אריאל בשומרון". מאחר שדוח מבקר המדינה מתייחס ל</w:t>
      </w:r>
      <w:r>
        <w:rPr>
          <w:rFonts w:cs="FrankRuehl" w:hint="cs"/>
          <w:sz w:val="18"/>
          <w:rtl/>
        </w:rPr>
        <w:t>תקופה בה המוסד היה מרכז אוניברסיטאי, נעשה בדוח שימוש בשם שהיה תקף באותה עת.</w:t>
      </w:r>
    </w:p>
  </w:footnote>
  <w:footnote w:id="3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"פרויקט מסע" - יזמה משותפת לממשלת ישראל והסוכנות היהודית לעידוד תכניות ארוכות בישראל לצעירים יהודים מהתפוצות. "חברת מסע" </w:t>
      </w:r>
      <w:r>
        <w:rPr>
          <w:rFonts w:cs="FrankRuehl"/>
          <w:sz w:val="18"/>
          <w:rtl/>
        </w:rPr>
        <w:t>-</w:t>
      </w:r>
      <w:r>
        <w:rPr>
          <w:rFonts w:cs="FrankRuehl" w:hint="cs"/>
          <w:sz w:val="18"/>
          <w:rtl/>
        </w:rPr>
        <w:t xml:space="preserve"> חברה לתועלת הציבור, האחראית לביצוע הפרויקט ומצויה בשלי</w:t>
      </w:r>
      <w:r>
        <w:rPr>
          <w:rFonts w:cs="FrankRuehl" w:hint="cs"/>
          <w:sz w:val="18"/>
          <w:rtl/>
        </w:rPr>
        <w:t>טה בלעדית של הסוכנות ("תקנון מסע", 2008).</w:t>
      </w:r>
    </w:p>
  </w:footnote>
  <w:footnote w:id="3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נתיב, מחלקת פרויקטים, "סמינרי יזמות עסקית", 10.8.09.</w:t>
      </w:r>
    </w:p>
  </w:footnote>
  <w:footnote w:id="37">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בג"ץ 703/87 </w:t>
      </w:r>
      <w:r>
        <w:rPr>
          <w:rFonts w:cs="FrankRuehl" w:hint="cs"/>
          <w:b/>
          <w:bCs/>
          <w:sz w:val="18"/>
          <w:rtl/>
        </w:rPr>
        <w:t>קראון נ' נציב שירות המדינה ואח'</w:t>
      </w:r>
      <w:r>
        <w:rPr>
          <w:rFonts w:cs="FrankRuehl" w:hint="cs"/>
          <w:sz w:val="18"/>
          <w:rtl/>
        </w:rPr>
        <w:t>, פ"ד מה (2) 512.</w:t>
      </w:r>
    </w:p>
  </w:footnote>
  <w:footnote w:id="38">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מבקר המדינה, </w:t>
      </w:r>
      <w:r>
        <w:rPr>
          <w:rFonts w:cs="FrankRuehl" w:hint="cs"/>
          <w:b/>
          <w:bCs/>
          <w:sz w:val="18"/>
          <w:rtl/>
        </w:rPr>
        <w:t>דוח שנתי 56ב</w:t>
      </w:r>
      <w:r>
        <w:rPr>
          <w:rFonts w:cs="FrankRuehl" w:hint="cs"/>
          <w:sz w:val="18"/>
          <w:rtl/>
        </w:rPr>
        <w:t xml:space="preserve"> (2006), בנושא "נציבות שירות המדינה: מכרזים לאיוש משרות בכמה משרדי</w:t>
      </w:r>
      <w:r>
        <w:rPr>
          <w:rFonts w:cs="FrankRuehl" w:hint="cs"/>
          <w:sz w:val="18"/>
          <w:rtl/>
        </w:rPr>
        <w:t xml:space="preserve"> ממשלה".</w:t>
      </w:r>
    </w:p>
  </w:footnote>
  <w:footnote w:id="39">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נש"ם, האגף הבכיר למשרדי הממשלה ויחידות הסמך, "תכנון כוח אדם במשרדי הממשלה ויחידות הסמך בראי פרישת עובדים עתידית לגמלאות", 18.6.06, נספח ב', "כללים ונהלים להעסקת עובד כ'ממלא מקום' במשרה פנויה". </w:t>
      </w:r>
    </w:p>
  </w:footnote>
  <w:footnote w:id="40">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בנוסף היו עובדים נוספים במעמד ממלאי מקום של עוב</w:t>
      </w:r>
      <w:r>
        <w:rPr>
          <w:rFonts w:cs="FrankRuehl" w:hint="cs"/>
          <w:sz w:val="18"/>
          <w:rtl/>
        </w:rPr>
        <w:t>דים המצויים בשליחות.</w:t>
      </w:r>
    </w:p>
  </w:footnote>
  <w:footnote w:id="41">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נש"ם, "כללים להעסקת עובדים שפרשו לגמלאות", 25.3.98 ו-26.11.98.</w:t>
      </w:r>
    </w:p>
  </w:footnote>
  <w:footnote w:id="4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נש"ם, אגף בחינות ומכרזים, "העסקת עובדים בשירות המדינה לאחר שפרשו לגמלאות (פרישה מוקדמת)", 29.11.04.</w:t>
      </w:r>
    </w:p>
  </w:footnote>
  <w:footnote w:id="43">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העמותה שפעלה מטעם ארגון "ג'וינט" הייתה עד ל-2008 הגורם החוץ-ממש</w:t>
      </w:r>
      <w:r>
        <w:rPr>
          <w:rFonts w:cs="FrankRuehl" w:hint="cs"/>
          <w:sz w:val="18"/>
          <w:rtl/>
        </w:rPr>
        <w:t>לתי העיקרי שפעל בשיתוף פעולה עם נתיב ובהכוונתו, שותפה מרכזית לפרויקטים של נתיב ותומכת כספית בסכום נכבד מתקציבו. שיתוף הפעולה עם העמותה הסתיים רשמית במאי 2008.</w:t>
      </w:r>
    </w:p>
  </w:footnote>
  <w:footnote w:id="44">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נוהל נתיב, "איתור ומיון שליחים", בתוקף מ-13.12.09, מעודכן ליום 6.2.11.</w:t>
      </w:r>
    </w:p>
  </w:footnote>
  <w:footnote w:id="4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בתקופת הביקורת כיהנו</w:t>
      </w:r>
      <w:r>
        <w:rPr>
          <w:rFonts w:cs="FrankRuehl" w:hint="cs"/>
          <w:sz w:val="18"/>
          <w:rtl/>
        </w:rPr>
        <w:t xml:space="preserve"> בתפקיד קונסולים מטעם </w:t>
      </w:r>
      <w:r>
        <w:rPr>
          <w:rFonts w:cs="FrankRuehl"/>
          <w:sz w:val="18"/>
          <w:rtl/>
        </w:rPr>
        <w:t>נתיב</w:t>
      </w:r>
      <w:r>
        <w:rPr>
          <w:rFonts w:cs="FrankRuehl" w:hint="cs"/>
          <w:sz w:val="18"/>
          <w:rtl/>
        </w:rPr>
        <w:t xml:space="preserve"> שלושה עובדים כאלה, ששניים מהם סיימו בינתיים את שירותם. </w:t>
      </w:r>
    </w:p>
  </w:footnote>
  <w:footnote w:id="46">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לשכת ראש נתיב, "הגדרת מרכז לתרבות ישראל </w:t>
      </w:r>
      <w:r>
        <w:rPr>
          <w:rFonts w:cs="FrankRuehl"/>
          <w:sz w:val="18"/>
          <w:rtl/>
        </w:rPr>
        <w:t>-</w:t>
      </w:r>
      <w:r>
        <w:rPr>
          <w:rFonts w:cs="FrankRuehl" w:hint="cs"/>
          <w:sz w:val="18"/>
          <w:rtl/>
        </w:rPr>
        <w:t xml:space="preserve"> תורת הפעלה", 25.8.08.</w:t>
      </w:r>
    </w:p>
  </w:footnote>
  <w:footnote w:id="47">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ברשימת המדינות המוגדרות על ידי הוועדה "קשות שירות" [מעודכן ל-12.1.10] נפקד מקומה של מולדובה. הממונה על </w:t>
      </w:r>
      <w:r>
        <w:rPr>
          <w:rFonts w:cs="FrankRuehl" w:hint="cs"/>
          <w:sz w:val="18"/>
          <w:rtl/>
        </w:rPr>
        <w:t xml:space="preserve">משאבי האנוש בנתיב הסבירה לנציגי משרד מבקר המדינה, כי לעניין השכר ותנאי השירות רואים </w:t>
      </w:r>
      <w:r>
        <w:rPr>
          <w:rFonts w:cs="FrankRuehl"/>
          <w:sz w:val="18"/>
          <w:rtl/>
        </w:rPr>
        <w:t>נתיב</w:t>
      </w:r>
      <w:r>
        <w:rPr>
          <w:rFonts w:cs="FrankRuehl" w:hint="cs"/>
          <w:sz w:val="18"/>
          <w:rtl/>
        </w:rPr>
        <w:t xml:space="preserve"> ומשה"ח את שלוחת נתיב בקישינב, מולדובה, כחלק משגרירות ישראל באוקראינה.</w:t>
      </w:r>
    </w:p>
  </w:footnote>
  <w:footnote w:id="48">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מבקר המדינה, </w:t>
      </w:r>
      <w:r>
        <w:rPr>
          <w:rFonts w:cs="FrankRuehl" w:hint="cs"/>
          <w:b/>
          <w:bCs/>
          <w:sz w:val="18"/>
          <w:rtl/>
        </w:rPr>
        <w:t>דוח ביקורת על היבטים בפעילות משרד החוץ</w:t>
      </w:r>
      <w:r>
        <w:rPr>
          <w:rFonts w:cs="FrankRuehl" w:hint="cs"/>
          <w:sz w:val="18"/>
          <w:rtl/>
        </w:rPr>
        <w:t>, יוני 2006.</w:t>
      </w:r>
    </w:p>
  </w:footnote>
  <w:footnote w:id="49">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מבקר המדינה, </w:t>
      </w:r>
      <w:r>
        <w:rPr>
          <w:rFonts w:cs="FrankRuehl" w:hint="cs"/>
          <w:b/>
          <w:bCs/>
          <w:sz w:val="18"/>
          <w:rtl/>
        </w:rPr>
        <w:t>דוח שנתי 58ב</w:t>
      </w:r>
      <w:r>
        <w:rPr>
          <w:rFonts w:cs="FrankRuehl" w:hint="cs"/>
          <w:sz w:val="18"/>
          <w:rtl/>
        </w:rPr>
        <w:t xml:space="preserve"> (</w:t>
      </w:r>
      <w:r>
        <w:rPr>
          <w:rFonts w:cs="FrankRuehl" w:hint="cs"/>
          <w:sz w:val="18"/>
          <w:rtl/>
        </w:rPr>
        <w:t>2008), "חוק שירות הציבור - הגבלות לאחר פרישה (חוק הצינון)", עמ' 41-72.</w:t>
      </w:r>
    </w:p>
  </w:footnote>
  <w:footnote w:id="50">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נש"ם, האגף הבכיר למשרדי הממשלה ויחידות הסמך, "תכנון כוח אדם במשרדי הממשלה ויחידות הסמך בראי פרישת עובדים עתידית לגמלאות", 18.6.06, נספח ב', "כללים ונהלים להעסקת עובד כ'ממלא מקום' במש</w:t>
      </w:r>
      <w:r>
        <w:rPr>
          <w:rFonts w:cs="FrankRuehl" w:hint="cs"/>
          <w:sz w:val="18"/>
          <w:rtl/>
        </w:rPr>
        <w:t xml:space="preserve">רה פנויה". </w:t>
      </w:r>
    </w:p>
  </w:footnote>
  <w:footnote w:id="5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ראו לעיל: פסקה 5.4.2, "עבודה מול משרד הפנים".</w:t>
      </w:r>
    </w:p>
  </w:footnote>
  <w:footnote w:id="52">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חוק הביקורת הפנימית, התשנ"ב-1992, סעיף 2(א).</w:t>
      </w:r>
    </w:p>
  </w:footnote>
  <w:footnote w:id="5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חוק מבקר המדינה סעיף 21א (ב); הערות ראש הממשלה לדוח מבקר המדינה 55א, "צוותים לתיקון ליקויים", 10 באוקטובר 2004. </w:t>
      </w:r>
    </w:p>
  </w:footnote>
  <w:footnote w:id="54">
    <w:p w:rsidR="00000000">
      <w:pPr>
        <w:spacing w:line="200" w:lineRule="exact"/>
        <w:ind w:left="397" w:hanging="397"/>
        <w:jc w:val="both"/>
        <w:rPr>
          <w:rFonts w:cs="FrankRuehl" w:hint="cs"/>
          <w:sz w:val="18"/>
          <w:szCs w:val="20"/>
        </w:rPr>
      </w:pPr>
      <w:r>
        <w:rPr>
          <w:rStyle w:val="FootnoteReference"/>
          <w:rFonts w:ascii="FrankRuehl" w:hAnsi="FrankRuehl" w:cs="FrankRuehl"/>
          <w:sz w:val="20"/>
          <w:szCs w:val="20"/>
          <w:vertAlign w:val="baseline"/>
        </w:rPr>
        <w:footnoteRef/>
      </w:r>
      <w:r>
        <w:rPr>
          <w:rFonts w:cs="FrankRuehl"/>
          <w:sz w:val="18"/>
          <w:szCs w:val="20"/>
          <w:rtl/>
        </w:rPr>
        <w:t xml:space="preserve"> </w:t>
      </w:r>
      <w:r>
        <w:rPr>
          <w:rFonts w:cs="FrankRuehl" w:hint="cs"/>
          <w:sz w:val="18"/>
          <w:szCs w:val="20"/>
          <w:rtl/>
        </w:rPr>
        <w:tab/>
        <w:t>חוק הביקורת הפנימית, התשנ"ב-</w:t>
      </w:r>
      <w:r>
        <w:rPr>
          <w:rFonts w:cs="FrankRuehl" w:hint="cs"/>
          <w:sz w:val="18"/>
          <w:szCs w:val="20"/>
          <w:rtl/>
        </w:rPr>
        <w:t>1992 סעיף 8(ב).</w:t>
      </w:r>
    </w:p>
  </w:footnote>
  <w:footnote w:id="5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גנזך המדינה, "תקנות והנחיות שמירה", אתר האינטרנט של גנזך המדינה, בוקר לאחרונה ב-14.9.09.</w:t>
      </w:r>
    </w:p>
  </w:footnote>
  <w:footnote w:id="5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תקנות הארכיונים (עיון בחומר ארכיוני המופקד בגנזך), תשכ"ו-1966, עדכון 23.8.1994, קובץ התקנות 5619.</w:t>
      </w:r>
    </w:p>
  </w:footnote>
  <w:footnote w:id="57">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w:t>
      </w:r>
      <w:r>
        <w:rPr>
          <w:rFonts w:cs="FrankRuehl" w:hint="cs"/>
          <w:b/>
          <w:bCs/>
          <w:sz w:val="18"/>
          <w:rtl/>
        </w:rPr>
        <w:t>מורשה</w:t>
      </w:r>
      <w:r>
        <w:rPr>
          <w:rFonts w:cs="FrankRuehl" w:hint="cs"/>
          <w:sz w:val="18"/>
          <w:rtl/>
        </w:rPr>
        <w:t>", כהגדרתו בתקנות: "מי שהמפקיד הכיר בו</w:t>
      </w:r>
      <w:r>
        <w:rPr>
          <w:rFonts w:cs="FrankRuehl" w:hint="cs"/>
          <w:sz w:val="18"/>
          <w:rtl/>
        </w:rPr>
        <w:t xml:space="preserve"> כרשאי לעיין בחומר מוגבל, אף שאינו נציג. נציג: מי שהמפקיד מינה אותו לעיין בחומר מוגבל לצרכיו הבלעדיים של המפקיד".</w:t>
      </w:r>
    </w:p>
  </w:footnote>
  <w:footnote w:id="58">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תקנות הארכיונים (עיון בחומר ארכיוני המופקד בגנזך), תשכ"ו-1966, סעיף 7(ב).</w:t>
      </w:r>
    </w:p>
  </w:footnote>
  <w:footnote w:id="59">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תקנון שירות החוץ, סעיף 5.3, עדכון 22.2.09. בהקשר זה העיר משרד </w:t>
      </w:r>
      <w:r>
        <w:rPr>
          <w:rFonts w:cs="FrankRuehl" w:hint="cs"/>
          <w:sz w:val="18"/>
          <w:rtl/>
        </w:rPr>
        <w:t xml:space="preserve">מבקר המדינה בעבר, כי גיוס תרומות בידי נציגויות ישראל למימון אירועים מהווה בעיה, משום שלא תמיד ברור מה מניעיהם של התורמים למתן התרומה, והאם הם עולים בקנה אחד עם האינטרסים של המדינה. ראו: מבקר המדינה, </w:t>
      </w:r>
      <w:r>
        <w:rPr>
          <w:rFonts w:cs="FrankRuehl" w:hint="cs"/>
          <w:b/>
          <w:bCs/>
          <w:sz w:val="18"/>
          <w:rtl/>
        </w:rPr>
        <w:t>דוח שנתי 49</w:t>
      </w:r>
      <w:r>
        <w:rPr>
          <w:rFonts w:cs="FrankRuehl" w:hint="cs"/>
          <w:sz w:val="18"/>
          <w:rtl/>
        </w:rPr>
        <w:t xml:space="preserve"> (1999), עמ' 198; </w:t>
      </w:r>
      <w:r>
        <w:rPr>
          <w:rFonts w:cs="FrankRuehl" w:hint="cs"/>
          <w:b/>
          <w:bCs/>
          <w:sz w:val="18"/>
          <w:rtl/>
        </w:rPr>
        <w:t>דוח שנתי 50ב</w:t>
      </w:r>
      <w:r>
        <w:rPr>
          <w:rFonts w:cs="FrankRuehl" w:hint="cs"/>
          <w:sz w:val="18"/>
          <w:rtl/>
        </w:rPr>
        <w:t xml:space="preserve"> (2000), עמ' 362</w:t>
      </w:r>
      <w:r>
        <w:rPr>
          <w:rFonts w:cs="FrankRuehl" w:hint="cs"/>
          <w:sz w:val="18"/>
          <w:rtl/>
        </w:rPr>
        <w:t xml:space="preserve">; מבקר המדינה, </w:t>
      </w:r>
      <w:r>
        <w:rPr>
          <w:rFonts w:cs="FrankRuehl" w:hint="cs"/>
          <w:b/>
          <w:bCs/>
          <w:sz w:val="18"/>
          <w:rtl/>
        </w:rPr>
        <w:t>היבטים בפעילות משרד החוץ</w:t>
      </w:r>
      <w:r>
        <w:rPr>
          <w:rFonts w:cs="FrankRuehl" w:hint="cs"/>
          <w:sz w:val="18"/>
          <w:rtl/>
        </w:rPr>
        <w:t xml:space="preserve"> (2006), עמ' 55-56; מבקר המדינה, </w:t>
      </w:r>
      <w:r>
        <w:rPr>
          <w:rFonts w:cs="FrankRuehl" w:hint="cs"/>
          <w:b/>
          <w:bCs/>
          <w:sz w:val="18"/>
          <w:rtl/>
        </w:rPr>
        <w:t>דוח שנתי 60ב</w:t>
      </w:r>
      <w:r>
        <w:rPr>
          <w:rFonts w:cs="FrankRuehl" w:hint="cs"/>
          <w:sz w:val="18"/>
          <w:rtl/>
        </w:rPr>
        <w:t xml:space="preserve"> (2010), עמ' 695.</w:t>
      </w:r>
    </w:p>
  </w:footnote>
  <w:footnote w:id="60">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ראו עוד בהקשר לתקנה זו של חוק חובת המכרזים: מבקר המדינה, </w:t>
      </w:r>
      <w:r>
        <w:rPr>
          <w:rFonts w:cs="FrankRuehl" w:hint="cs"/>
          <w:b/>
          <w:bCs/>
          <w:sz w:val="18"/>
          <w:rtl/>
        </w:rPr>
        <w:t>דוח שנתי 60ב</w:t>
      </w:r>
      <w:r>
        <w:rPr>
          <w:rFonts w:cs="FrankRuehl" w:hint="cs"/>
          <w:sz w:val="18"/>
          <w:rtl/>
        </w:rPr>
        <w:t xml:space="preserve"> (2010), כרך שני, בפרק "משרד החוץ", בעניין "התקשרות עם חברה לניהול ביטוח הבריאות ש</w:t>
      </w:r>
      <w:r>
        <w:rPr>
          <w:rFonts w:cs="FrankRuehl" w:hint="cs"/>
          <w:sz w:val="18"/>
          <w:rtl/>
        </w:rPr>
        <w:t xml:space="preserve">ל העובדים בנציגויות בארצות הברית", עמ' 702. </w:t>
      </w:r>
    </w:p>
  </w:footnote>
  <w:footnote w:id="6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על פי שער החליפין ביום 15.9.09: 1 דולר אמריקני = 3.7620 ש"ח. טבלת שערי חליפין של בנק ישראל, כמופיע באתר בנק ישראל.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leader="underscore" w:pos="6691"/>
        <w:tab w:val="clear" w:pos="8306"/>
      </w:tabs>
      <w:rPr>
        <w:rFonts w:hint="cs"/>
        <w:szCs w:val="20"/>
        <w:rtl/>
      </w:rPr>
    </w:pPr>
    <w:r>
      <w:rPr>
        <w:rFonts w:hint="cs"/>
        <w:szCs w:val="20"/>
        <w:rtl/>
      </w:rPr>
      <w:t>דוח ביקורת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leader="underscore" w:pos="6691"/>
        <w:tab w:val="clear" w:pos="8306"/>
      </w:tabs>
      <w:jc w:val="right"/>
      <w:rPr>
        <w:rFonts w:hint="cs"/>
        <w:szCs w:val="20"/>
        <w:rtl/>
      </w:rPr>
    </w:pPr>
    <w:r>
      <w:rPr>
        <w:rFonts w:hint="cs"/>
        <w:szCs w:val="20"/>
        <w:rtl/>
      </w:rPr>
      <w:t>לשכת הקשר "</w:t>
    </w:r>
    <w:r>
      <w:rPr>
        <w:szCs w:val="20"/>
        <w:rtl/>
      </w:rPr>
      <w:t>נתיב</w:t>
    </w:r>
    <w:r>
      <w:rPr>
        <w:rFonts w:hint="cs"/>
        <w:szCs w:val="20"/>
        <w:rt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08E7CDA"/>
    <w:lvl w:ilvl="0">
      <w:start w:val="1"/>
      <w:numFmt w:val="decimal"/>
      <w:lvlText w:val="%1."/>
      <w:lvlJc w:val="left"/>
      <w:pPr>
        <w:tabs>
          <w:tab w:val="num" w:pos="1492"/>
        </w:tabs>
        <w:ind w:left="1492" w:hanging="360"/>
      </w:pPr>
    </w:lvl>
  </w:abstractNum>
  <w:abstractNum w:abstractNumId="1">
    <w:nsid w:val="FFFFFF7D"/>
    <w:multiLevelType w:val="singleLevel"/>
    <w:tmpl w:val="354AA1CA"/>
    <w:lvl w:ilvl="0">
      <w:start w:val="1"/>
      <w:numFmt w:val="decimal"/>
      <w:lvlText w:val="%1."/>
      <w:lvlJc w:val="left"/>
      <w:pPr>
        <w:tabs>
          <w:tab w:val="num" w:pos="1209"/>
        </w:tabs>
        <w:ind w:left="1209" w:hanging="360"/>
      </w:pPr>
    </w:lvl>
  </w:abstractNum>
  <w:abstractNum w:abstractNumId="2">
    <w:nsid w:val="FFFFFF7E"/>
    <w:multiLevelType w:val="singleLevel"/>
    <w:tmpl w:val="89948980"/>
    <w:lvl w:ilvl="0">
      <w:start w:val="1"/>
      <w:numFmt w:val="decimal"/>
      <w:lvlText w:val="%1."/>
      <w:lvlJc w:val="left"/>
      <w:pPr>
        <w:tabs>
          <w:tab w:val="num" w:pos="926"/>
        </w:tabs>
        <w:ind w:left="926" w:hanging="360"/>
      </w:pPr>
    </w:lvl>
  </w:abstractNum>
  <w:abstractNum w:abstractNumId="3">
    <w:nsid w:val="FFFFFF7F"/>
    <w:multiLevelType w:val="singleLevel"/>
    <w:tmpl w:val="987A2E6C"/>
    <w:lvl w:ilvl="0">
      <w:start w:val="1"/>
      <w:numFmt w:val="decimal"/>
      <w:lvlText w:val="%1."/>
      <w:lvlJc w:val="left"/>
      <w:pPr>
        <w:tabs>
          <w:tab w:val="num" w:pos="643"/>
        </w:tabs>
        <w:ind w:left="643" w:hanging="360"/>
      </w:pPr>
    </w:lvl>
  </w:abstractNum>
  <w:abstractNum w:abstractNumId="4">
    <w:nsid w:val="FFFFFF80"/>
    <w:multiLevelType w:val="singleLevel"/>
    <w:tmpl w:val="3A1822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2AC1D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32C2F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66ABC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9DE85B0"/>
    <w:lvl w:ilvl="0">
      <w:start w:val="1"/>
      <w:numFmt w:val="decimal"/>
      <w:lvlText w:val="%1."/>
      <w:lvlJc w:val="left"/>
      <w:pPr>
        <w:tabs>
          <w:tab w:val="num" w:pos="360"/>
        </w:tabs>
        <w:ind w:left="360" w:hanging="360"/>
      </w:pPr>
    </w:lvl>
  </w:abstractNum>
  <w:abstractNum w:abstractNumId="9">
    <w:nsid w:val="FFFFFF89"/>
    <w:multiLevelType w:val="singleLevel"/>
    <w:tmpl w:val="66D0BB78"/>
    <w:lvl w:ilvl="0">
      <w:start w:val="1"/>
      <w:numFmt w:val="bullet"/>
      <w:lvlText w:val=""/>
      <w:lvlJc w:val="left"/>
      <w:pPr>
        <w:tabs>
          <w:tab w:val="num" w:pos="360"/>
        </w:tabs>
        <w:ind w:left="360" w:hanging="360"/>
      </w:pPr>
      <w:rPr>
        <w:rFonts w:ascii="Symbol" w:hAnsi="Symbol" w:hint="default"/>
      </w:rPr>
    </w:lvl>
  </w:abstractNum>
  <w:abstractNum w:abstractNumId="10">
    <w:nsid w:val="02F05C02"/>
    <w:multiLevelType w:val="hybridMultilevel"/>
    <w:tmpl w:val="94E6E462"/>
    <w:lvl w:ilvl="0">
      <w:start w:val="1"/>
      <w:numFmt w:val="hebrew1"/>
      <w:lvlText w:val="%1."/>
      <w:lvlJc w:val="left"/>
      <w:pPr>
        <w:tabs>
          <w:tab w:val="num" w:pos="1062"/>
        </w:tabs>
        <w:ind w:left="106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06DD7447"/>
    <w:multiLevelType w:val="hybridMultilevel"/>
    <w:tmpl w:val="2C680EFE"/>
    <w:lvl w:ilvl="0">
      <w:start w:val="1"/>
      <w:numFmt w:val="hebrew1"/>
      <w:lvlText w:val="%1."/>
      <w:lvlJc w:val="left"/>
      <w:pPr>
        <w:tabs>
          <w:tab w:val="num" w:pos="750"/>
        </w:tabs>
        <w:ind w:left="750" w:hanging="360"/>
      </w:pPr>
      <w:rPr>
        <w:rFonts w:hint="default"/>
      </w:rPr>
    </w:lvl>
    <w:lvl w:ilvl="1" w:tentative="1">
      <w:start w:val="1"/>
      <w:numFmt w:val="lowerLetter"/>
      <w:lvlText w:val="%2."/>
      <w:lvlJc w:val="left"/>
      <w:pPr>
        <w:tabs>
          <w:tab w:val="num" w:pos="1518"/>
        </w:tabs>
        <w:ind w:left="1518" w:hanging="360"/>
      </w:pPr>
    </w:lvl>
    <w:lvl w:ilvl="2" w:tentative="1">
      <w:start w:val="1"/>
      <w:numFmt w:val="lowerRoman"/>
      <w:lvlText w:val="%3."/>
      <w:lvlJc w:val="right"/>
      <w:pPr>
        <w:tabs>
          <w:tab w:val="num" w:pos="2238"/>
        </w:tabs>
        <w:ind w:left="2238" w:hanging="180"/>
      </w:pPr>
    </w:lvl>
    <w:lvl w:ilvl="3" w:tentative="1">
      <w:start w:val="1"/>
      <w:numFmt w:val="decimal"/>
      <w:lvlText w:val="%4."/>
      <w:lvlJc w:val="left"/>
      <w:pPr>
        <w:tabs>
          <w:tab w:val="num" w:pos="2958"/>
        </w:tabs>
        <w:ind w:left="2958" w:hanging="360"/>
      </w:pPr>
    </w:lvl>
    <w:lvl w:ilvl="4" w:tentative="1">
      <w:start w:val="1"/>
      <w:numFmt w:val="lowerLetter"/>
      <w:lvlText w:val="%5."/>
      <w:lvlJc w:val="left"/>
      <w:pPr>
        <w:tabs>
          <w:tab w:val="num" w:pos="3678"/>
        </w:tabs>
        <w:ind w:left="3678" w:hanging="360"/>
      </w:pPr>
    </w:lvl>
    <w:lvl w:ilvl="5" w:tentative="1">
      <w:start w:val="1"/>
      <w:numFmt w:val="lowerRoman"/>
      <w:lvlText w:val="%6."/>
      <w:lvlJc w:val="right"/>
      <w:pPr>
        <w:tabs>
          <w:tab w:val="num" w:pos="4398"/>
        </w:tabs>
        <w:ind w:left="4398" w:hanging="180"/>
      </w:pPr>
    </w:lvl>
    <w:lvl w:ilvl="6" w:tentative="1">
      <w:start w:val="1"/>
      <w:numFmt w:val="decimal"/>
      <w:lvlText w:val="%7."/>
      <w:lvlJc w:val="left"/>
      <w:pPr>
        <w:tabs>
          <w:tab w:val="num" w:pos="5118"/>
        </w:tabs>
        <w:ind w:left="5118" w:hanging="360"/>
      </w:pPr>
    </w:lvl>
    <w:lvl w:ilvl="7" w:tentative="1">
      <w:start w:val="1"/>
      <w:numFmt w:val="lowerLetter"/>
      <w:lvlText w:val="%8."/>
      <w:lvlJc w:val="left"/>
      <w:pPr>
        <w:tabs>
          <w:tab w:val="num" w:pos="5838"/>
        </w:tabs>
        <w:ind w:left="5838" w:hanging="360"/>
      </w:pPr>
    </w:lvl>
    <w:lvl w:ilvl="8" w:tentative="1">
      <w:start w:val="1"/>
      <w:numFmt w:val="lowerRoman"/>
      <w:lvlText w:val="%9."/>
      <w:lvlJc w:val="right"/>
      <w:pPr>
        <w:tabs>
          <w:tab w:val="num" w:pos="6558"/>
        </w:tabs>
        <w:ind w:left="6558" w:hanging="180"/>
      </w:pPr>
    </w:lvl>
  </w:abstractNum>
  <w:abstractNum w:abstractNumId="12">
    <w:nsid w:val="0B2F4988"/>
    <w:multiLevelType w:val="hybridMultilevel"/>
    <w:tmpl w:val="FC34F0C4"/>
    <w:lvl w:ilvl="0">
      <w:start w:val="1"/>
      <w:numFmt w:val="decimal"/>
      <w:lvlText w:val="%1."/>
      <w:lvlJc w:val="left"/>
      <w:pPr>
        <w:tabs>
          <w:tab w:val="num" w:pos="720"/>
        </w:tabs>
        <w:ind w:left="720" w:hanging="360"/>
      </w:pPr>
      <w:rPr>
        <w:rFont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0A661FD"/>
    <w:multiLevelType w:val="multilevel"/>
    <w:tmpl w:val="CCF2EDAE"/>
    <w:lvl w:ilvl="0">
      <w:start w:val="1"/>
      <w:numFmt w:val="decimal"/>
      <w:lvlText w:val="%1)"/>
      <w:lvlJc w:val="left"/>
      <w:pPr>
        <w:tabs>
          <w:tab w:val="num" w:pos="828"/>
        </w:tabs>
        <w:ind w:left="828" w:hanging="360"/>
      </w:pPr>
      <w:rPr>
        <w:rFonts w:ascii="Times New Roman" w:eastAsia="Times New Roman" w:hAnsi="Times New Roman" w:cs="Times New Roman"/>
      </w:rPr>
    </w:lvl>
    <w:lvl w:ilvl="1">
      <w:start w:val="1"/>
      <w:numFmt w:val="decimal"/>
      <w:lvlText w:val="%2."/>
      <w:lvlJc w:val="left"/>
      <w:pPr>
        <w:tabs>
          <w:tab w:val="num" w:pos="750"/>
        </w:tabs>
        <w:ind w:left="750" w:hanging="360"/>
      </w:pPr>
      <w:rPr>
        <w:rFonts w:ascii="Times New Roman" w:eastAsia="Times New Roman" w:hAnsi="Times New Roman" w:cs="Times New Roman"/>
      </w:rPr>
    </w:lvl>
    <w:lvl w:ilvl="2">
      <w:start w:val="1"/>
      <w:numFmt w:val="lowerRoman"/>
      <w:lvlText w:val="%3."/>
      <w:lvlJc w:val="right"/>
      <w:pPr>
        <w:tabs>
          <w:tab w:val="num" w:pos="2268"/>
        </w:tabs>
        <w:ind w:left="2268" w:hanging="180"/>
      </w:pPr>
    </w:lvl>
    <w:lvl w:ilvl="3">
      <w:start w:val="1"/>
      <w:numFmt w:val="decimal"/>
      <w:lvlText w:val="%4."/>
      <w:lvlJc w:val="left"/>
      <w:pPr>
        <w:tabs>
          <w:tab w:val="num" w:pos="2988"/>
        </w:tabs>
        <w:ind w:left="2988" w:hanging="360"/>
      </w:pPr>
    </w:lvl>
    <w:lvl w:ilvl="4">
      <w:start w:val="1"/>
      <w:numFmt w:val="lowerLetter"/>
      <w:lvlText w:val="%5."/>
      <w:lvlJc w:val="left"/>
      <w:pPr>
        <w:tabs>
          <w:tab w:val="num" w:pos="3708"/>
        </w:tabs>
        <w:ind w:left="3708" w:hanging="360"/>
      </w:pPr>
    </w:lvl>
    <w:lvl w:ilvl="5">
      <w:start w:val="1"/>
      <w:numFmt w:val="lowerRoman"/>
      <w:lvlText w:val="%6."/>
      <w:lvlJc w:val="right"/>
      <w:pPr>
        <w:tabs>
          <w:tab w:val="num" w:pos="4428"/>
        </w:tabs>
        <w:ind w:left="4428" w:hanging="180"/>
      </w:pPr>
    </w:lvl>
    <w:lvl w:ilvl="6">
      <w:start w:val="1"/>
      <w:numFmt w:val="decimal"/>
      <w:lvlText w:val="%7."/>
      <w:lvlJc w:val="left"/>
      <w:pPr>
        <w:tabs>
          <w:tab w:val="num" w:pos="5148"/>
        </w:tabs>
        <w:ind w:left="5148" w:hanging="360"/>
      </w:pPr>
    </w:lvl>
    <w:lvl w:ilvl="7">
      <w:start w:val="1"/>
      <w:numFmt w:val="lowerLetter"/>
      <w:lvlText w:val="%8."/>
      <w:lvlJc w:val="left"/>
      <w:pPr>
        <w:tabs>
          <w:tab w:val="num" w:pos="5868"/>
        </w:tabs>
        <w:ind w:left="5868" w:hanging="360"/>
      </w:pPr>
    </w:lvl>
    <w:lvl w:ilvl="8">
      <w:start w:val="1"/>
      <w:numFmt w:val="lowerRoman"/>
      <w:lvlText w:val="%9."/>
      <w:lvlJc w:val="right"/>
      <w:pPr>
        <w:tabs>
          <w:tab w:val="num" w:pos="6588"/>
        </w:tabs>
        <w:ind w:left="6588" w:hanging="180"/>
      </w:pPr>
    </w:lvl>
  </w:abstractNum>
  <w:abstractNum w:abstractNumId="14">
    <w:nsid w:val="127D6627"/>
    <w:multiLevelType w:val="hybridMultilevel"/>
    <w:tmpl w:val="0DE679F2"/>
    <w:lvl w:ilvl="0">
      <w:start w:val="1"/>
      <w:numFmt w:val="hebrew1"/>
      <w:lvlText w:val="%1)"/>
      <w:lvlJc w:val="left"/>
      <w:pPr>
        <w:tabs>
          <w:tab w:val="num" w:pos="0"/>
        </w:tabs>
        <w:ind w:left="0" w:firstLine="0"/>
      </w:pPr>
      <w:rPr>
        <w:rFonts w:ascii="Times New Roman" w:hAnsi="Times New Roman" w:cs="David" w:hint="default"/>
        <w:b w:val="0"/>
        <w:bCs w:val="0"/>
        <w:i w:val="0"/>
        <w:iCs w:val="0"/>
        <w:caps w:val="0"/>
        <w:strike w:val="0"/>
        <w:dstrike w:val="0"/>
        <w:vanish w:val="0"/>
        <w:color w:val="auto"/>
        <w:sz w:val="20"/>
        <w:szCs w:val="24"/>
        <w:u w:val="none"/>
        <w:vertAlign w:val="baseline"/>
        <w14:shadow w14:blurRad="0" w14:dist="0" w14:dir="0" w14:sx="0" w14:sy="0" w14:kx="0" w14:ky="0" w14:algn="none">
          <w14:srgbClr w14:val="000000"/>
        </w14:shadow>
        <w14:textOutline w14:cap="rnd">
          <w14:noFill/>
          <w14:bevel/>
        </w14:textOut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B786F7F"/>
    <w:multiLevelType w:val="hybridMultilevel"/>
    <w:tmpl w:val="FD7AE668"/>
    <w:lvl w:ilvl="0">
      <w:start w:val="1"/>
      <w:numFmt w:val="hebrew1"/>
      <w:lvlText w:val="%1."/>
      <w:lvlJc w:val="left"/>
      <w:pPr>
        <w:tabs>
          <w:tab w:val="num" w:pos="750"/>
        </w:tabs>
        <w:ind w:left="750" w:hanging="360"/>
      </w:pPr>
      <w:rPr>
        <w:rFonts w:hint="default"/>
      </w:rPr>
    </w:lvl>
    <w:lvl w:ilvl="1" w:tentative="1">
      <w:start w:val="1"/>
      <w:numFmt w:val="lowerLetter"/>
      <w:lvlText w:val="%2."/>
      <w:lvlJc w:val="left"/>
      <w:pPr>
        <w:tabs>
          <w:tab w:val="num" w:pos="1470"/>
        </w:tabs>
        <w:ind w:left="1470" w:hanging="360"/>
      </w:pPr>
    </w:lvl>
    <w:lvl w:ilvl="2" w:tentative="1">
      <w:start w:val="1"/>
      <w:numFmt w:val="lowerRoman"/>
      <w:lvlText w:val="%3."/>
      <w:lvlJc w:val="right"/>
      <w:pPr>
        <w:tabs>
          <w:tab w:val="num" w:pos="2190"/>
        </w:tabs>
        <w:ind w:left="2190" w:hanging="180"/>
      </w:pPr>
    </w:lvl>
    <w:lvl w:ilvl="3" w:tentative="1">
      <w:start w:val="1"/>
      <w:numFmt w:val="decimal"/>
      <w:lvlText w:val="%4."/>
      <w:lvlJc w:val="left"/>
      <w:pPr>
        <w:tabs>
          <w:tab w:val="num" w:pos="2910"/>
        </w:tabs>
        <w:ind w:left="2910" w:hanging="360"/>
      </w:pPr>
    </w:lvl>
    <w:lvl w:ilvl="4" w:tentative="1">
      <w:start w:val="1"/>
      <w:numFmt w:val="lowerLetter"/>
      <w:lvlText w:val="%5."/>
      <w:lvlJc w:val="left"/>
      <w:pPr>
        <w:tabs>
          <w:tab w:val="num" w:pos="3630"/>
        </w:tabs>
        <w:ind w:left="3630" w:hanging="360"/>
      </w:pPr>
    </w:lvl>
    <w:lvl w:ilvl="5" w:tentative="1">
      <w:start w:val="1"/>
      <w:numFmt w:val="lowerRoman"/>
      <w:lvlText w:val="%6."/>
      <w:lvlJc w:val="right"/>
      <w:pPr>
        <w:tabs>
          <w:tab w:val="num" w:pos="4350"/>
        </w:tabs>
        <w:ind w:left="4350" w:hanging="180"/>
      </w:pPr>
    </w:lvl>
    <w:lvl w:ilvl="6" w:tentative="1">
      <w:start w:val="1"/>
      <w:numFmt w:val="decimal"/>
      <w:lvlText w:val="%7."/>
      <w:lvlJc w:val="left"/>
      <w:pPr>
        <w:tabs>
          <w:tab w:val="num" w:pos="5070"/>
        </w:tabs>
        <w:ind w:left="5070" w:hanging="360"/>
      </w:pPr>
    </w:lvl>
    <w:lvl w:ilvl="7" w:tentative="1">
      <w:start w:val="1"/>
      <w:numFmt w:val="lowerLetter"/>
      <w:lvlText w:val="%8."/>
      <w:lvlJc w:val="left"/>
      <w:pPr>
        <w:tabs>
          <w:tab w:val="num" w:pos="5790"/>
        </w:tabs>
        <w:ind w:left="5790" w:hanging="360"/>
      </w:pPr>
    </w:lvl>
    <w:lvl w:ilvl="8" w:tentative="1">
      <w:start w:val="1"/>
      <w:numFmt w:val="lowerRoman"/>
      <w:lvlText w:val="%9."/>
      <w:lvlJc w:val="right"/>
      <w:pPr>
        <w:tabs>
          <w:tab w:val="num" w:pos="6510"/>
        </w:tabs>
        <w:ind w:left="6510" w:hanging="180"/>
      </w:pPr>
    </w:lvl>
  </w:abstractNum>
  <w:abstractNum w:abstractNumId="16">
    <w:nsid w:val="1CA06B9D"/>
    <w:multiLevelType w:val="hybridMultilevel"/>
    <w:tmpl w:val="0866817C"/>
    <w:lvl w:ilvl="0">
      <w:start w:val="7"/>
      <w:numFmt w:val="hebrew1"/>
      <w:lvlText w:val="%1."/>
      <w:lvlJc w:val="left"/>
      <w:pPr>
        <w:tabs>
          <w:tab w:val="num" w:pos="438"/>
        </w:tabs>
        <w:ind w:left="438" w:hanging="360"/>
      </w:pPr>
      <w:rPr>
        <w:rFonts w:hint="default"/>
        <w:sz w:val="24"/>
        <w:u w:val="single"/>
      </w:rPr>
    </w:lvl>
    <w:lvl w:ilvl="1" w:tentative="1">
      <w:start w:val="1"/>
      <w:numFmt w:val="lowerLetter"/>
      <w:lvlText w:val="%2."/>
      <w:lvlJc w:val="left"/>
      <w:pPr>
        <w:tabs>
          <w:tab w:val="num" w:pos="1158"/>
        </w:tabs>
        <w:ind w:left="1158" w:hanging="360"/>
      </w:pPr>
    </w:lvl>
    <w:lvl w:ilvl="2" w:tentative="1">
      <w:start w:val="1"/>
      <w:numFmt w:val="lowerRoman"/>
      <w:lvlText w:val="%3."/>
      <w:lvlJc w:val="right"/>
      <w:pPr>
        <w:tabs>
          <w:tab w:val="num" w:pos="1878"/>
        </w:tabs>
        <w:ind w:left="1878" w:hanging="180"/>
      </w:pPr>
    </w:lvl>
    <w:lvl w:ilvl="3" w:tentative="1">
      <w:start w:val="1"/>
      <w:numFmt w:val="decimal"/>
      <w:lvlText w:val="%4."/>
      <w:lvlJc w:val="left"/>
      <w:pPr>
        <w:tabs>
          <w:tab w:val="num" w:pos="2598"/>
        </w:tabs>
        <w:ind w:left="2598" w:hanging="360"/>
      </w:pPr>
    </w:lvl>
    <w:lvl w:ilvl="4" w:tentative="1">
      <w:start w:val="1"/>
      <w:numFmt w:val="lowerLetter"/>
      <w:lvlText w:val="%5."/>
      <w:lvlJc w:val="left"/>
      <w:pPr>
        <w:tabs>
          <w:tab w:val="num" w:pos="3318"/>
        </w:tabs>
        <w:ind w:left="3318" w:hanging="360"/>
      </w:pPr>
    </w:lvl>
    <w:lvl w:ilvl="5" w:tentative="1">
      <w:start w:val="1"/>
      <w:numFmt w:val="lowerRoman"/>
      <w:lvlText w:val="%6."/>
      <w:lvlJc w:val="right"/>
      <w:pPr>
        <w:tabs>
          <w:tab w:val="num" w:pos="4038"/>
        </w:tabs>
        <w:ind w:left="4038" w:hanging="180"/>
      </w:pPr>
    </w:lvl>
    <w:lvl w:ilvl="6" w:tentative="1">
      <w:start w:val="1"/>
      <w:numFmt w:val="decimal"/>
      <w:lvlText w:val="%7."/>
      <w:lvlJc w:val="left"/>
      <w:pPr>
        <w:tabs>
          <w:tab w:val="num" w:pos="4758"/>
        </w:tabs>
        <w:ind w:left="4758" w:hanging="360"/>
      </w:pPr>
    </w:lvl>
    <w:lvl w:ilvl="7" w:tentative="1">
      <w:start w:val="1"/>
      <w:numFmt w:val="lowerLetter"/>
      <w:lvlText w:val="%8."/>
      <w:lvlJc w:val="left"/>
      <w:pPr>
        <w:tabs>
          <w:tab w:val="num" w:pos="5478"/>
        </w:tabs>
        <w:ind w:left="5478" w:hanging="360"/>
      </w:pPr>
    </w:lvl>
    <w:lvl w:ilvl="8" w:tentative="1">
      <w:start w:val="1"/>
      <w:numFmt w:val="lowerRoman"/>
      <w:lvlText w:val="%9."/>
      <w:lvlJc w:val="right"/>
      <w:pPr>
        <w:tabs>
          <w:tab w:val="num" w:pos="6198"/>
        </w:tabs>
        <w:ind w:left="6198" w:hanging="180"/>
      </w:pPr>
    </w:lvl>
  </w:abstractNum>
  <w:abstractNum w:abstractNumId="17">
    <w:nsid w:val="20A6474B"/>
    <w:multiLevelType w:val="hybridMultilevel"/>
    <w:tmpl w:val="EC2CF26C"/>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8B26684"/>
    <w:multiLevelType w:val="hybridMultilevel"/>
    <w:tmpl w:val="5BCC26A2"/>
    <w:lvl w:ilvl="0">
      <w:start w:val="10"/>
      <w:numFmt w:val="decimal"/>
      <w:lvlText w:val="%1."/>
      <w:lvlJc w:val="left"/>
      <w:pPr>
        <w:tabs>
          <w:tab w:val="num" w:pos="828"/>
        </w:tabs>
        <w:ind w:left="828" w:hanging="360"/>
      </w:pPr>
      <w:rPr>
        <w:rFonts w:hint="default"/>
        <w:sz w:val="24"/>
      </w:rPr>
    </w:lvl>
    <w:lvl w:ilvl="1" w:tentative="1">
      <w:start w:val="1"/>
      <w:numFmt w:val="lowerLetter"/>
      <w:lvlText w:val="%2."/>
      <w:lvlJc w:val="left"/>
      <w:pPr>
        <w:tabs>
          <w:tab w:val="num" w:pos="1548"/>
        </w:tabs>
        <w:ind w:left="1548" w:hanging="360"/>
      </w:pPr>
    </w:lvl>
    <w:lvl w:ilvl="2" w:tentative="1">
      <w:start w:val="1"/>
      <w:numFmt w:val="lowerRoman"/>
      <w:lvlText w:val="%3."/>
      <w:lvlJc w:val="right"/>
      <w:pPr>
        <w:tabs>
          <w:tab w:val="num" w:pos="2268"/>
        </w:tabs>
        <w:ind w:left="2268" w:hanging="180"/>
      </w:pPr>
    </w:lvl>
    <w:lvl w:ilvl="3" w:tentative="1">
      <w:start w:val="1"/>
      <w:numFmt w:val="decimal"/>
      <w:lvlText w:val="%4."/>
      <w:lvlJc w:val="left"/>
      <w:pPr>
        <w:tabs>
          <w:tab w:val="num" w:pos="2988"/>
        </w:tabs>
        <w:ind w:left="2988" w:hanging="360"/>
      </w:pPr>
    </w:lvl>
    <w:lvl w:ilvl="4" w:tentative="1">
      <w:start w:val="1"/>
      <w:numFmt w:val="lowerLetter"/>
      <w:lvlText w:val="%5."/>
      <w:lvlJc w:val="left"/>
      <w:pPr>
        <w:tabs>
          <w:tab w:val="num" w:pos="3708"/>
        </w:tabs>
        <w:ind w:left="3708" w:hanging="360"/>
      </w:pPr>
    </w:lvl>
    <w:lvl w:ilvl="5" w:tentative="1">
      <w:start w:val="1"/>
      <w:numFmt w:val="lowerRoman"/>
      <w:lvlText w:val="%6."/>
      <w:lvlJc w:val="right"/>
      <w:pPr>
        <w:tabs>
          <w:tab w:val="num" w:pos="4428"/>
        </w:tabs>
        <w:ind w:left="4428" w:hanging="180"/>
      </w:pPr>
    </w:lvl>
    <w:lvl w:ilvl="6" w:tentative="1">
      <w:start w:val="1"/>
      <w:numFmt w:val="decimal"/>
      <w:lvlText w:val="%7."/>
      <w:lvlJc w:val="left"/>
      <w:pPr>
        <w:tabs>
          <w:tab w:val="num" w:pos="5148"/>
        </w:tabs>
        <w:ind w:left="5148" w:hanging="360"/>
      </w:pPr>
    </w:lvl>
    <w:lvl w:ilvl="7" w:tentative="1">
      <w:start w:val="1"/>
      <w:numFmt w:val="lowerLetter"/>
      <w:lvlText w:val="%8."/>
      <w:lvlJc w:val="left"/>
      <w:pPr>
        <w:tabs>
          <w:tab w:val="num" w:pos="5868"/>
        </w:tabs>
        <w:ind w:left="5868" w:hanging="360"/>
      </w:pPr>
    </w:lvl>
    <w:lvl w:ilvl="8" w:tentative="1">
      <w:start w:val="1"/>
      <w:numFmt w:val="lowerRoman"/>
      <w:lvlText w:val="%9."/>
      <w:lvlJc w:val="right"/>
      <w:pPr>
        <w:tabs>
          <w:tab w:val="num" w:pos="6588"/>
        </w:tabs>
        <w:ind w:left="6588" w:hanging="180"/>
      </w:pPr>
    </w:lvl>
  </w:abstractNum>
  <w:abstractNum w:abstractNumId="19">
    <w:nsid w:val="2FBB493B"/>
    <w:multiLevelType w:val="hybridMultilevel"/>
    <w:tmpl w:val="CCF2EDAE"/>
    <w:lvl w:ilvl="0">
      <w:start w:val="1"/>
      <w:numFmt w:val="decimal"/>
      <w:lvlText w:val="%1)"/>
      <w:lvlJc w:val="left"/>
      <w:pPr>
        <w:tabs>
          <w:tab w:val="num" w:pos="828"/>
        </w:tabs>
        <w:ind w:left="828" w:hanging="360"/>
      </w:pPr>
      <w:rPr>
        <w:rFonts w:ascii="Times New Roman" w:eastAsia="Times New Roman" w:hAnsi="Times New Roman" w:cs="Times New Roman"/>
      </w:rPr>
    </w:lvl>
    <w:lvl w:ilvl="1">
      <w:start w:val="1"/>
      <w:numFmt w:val="decimal"/>
      <w:lvlText w:val="%2."/>
      <w:lvlJc w:val="left"/>
      <w:pPr>
        <w:tabs>
          <w:tab w:val="num" w:pos="750"/>
        </w:tabs>
        <w:ind w:left="750" w:hanging="360"/>
      </w:pPr>
      <w:rPr>
        <w:rFonts w:ascii="Times New Roman" w:eastAsia="Times New Roman" w:hAnsi="Times New Roman" w:cs="Times New Roman"/>
      </w:rPr>
    </w:lvl>
    <w:lvl w:ilvl="2" w:tentative="1">
      <w:start w:val="1"/>
      <w:numFmt w:val="lowerRoman"/>
      <w:lvlText w:val="%3."/>
      <w:lvlJc w:val="right"/>
      <w:pPr>
        <w:tabs>
          <w:tab w:val="num" w:pos="2268"/>
        </w:tabs>
        <w:ind w:left="2268" w:hanging="180"/>
      </w:pPr>
    </w:lvl>
    <w:lvl w:ilvl="3" w:tentative="1">
      <w:start w:val="1"/>
      <w:numFmt w:val="decimal"/>
      <w:lvlText w:val="%4."/>
      <w:lvlJc w:val="left"/>
      <w:pPr>
        <w:tabs>
          <w:tab w:val="num" w:pos="2988"/>
        </w:tabs>
        <w:ind w:left="2988" w:hanging="360"/>
      </w:pPr>
    </w:lvl>
    <w:lvl w:ilvl="4" w:tentative="1">
      <w:start w:val="1"/>
      <w:numFmt w:val="lowerLetter"/>
      <w:lvlText w:val="%5."/>
      <w:lvlJc w:val="left"/>
      <w:pPr>
        <w:tabs>
          <w:tab w:val="num" w:pos="3708"/>
        </w:tabs>
        <w:ind w:left="3708" w:hanging="360"/>
      </w:pPr>
    </w:lvl>
    <w:lvl w:ilvl="5" w:tentative="1">
      <w:start w:val="1"/>
      <w:numFmt w:val="lowerRoman"/>
      <w:lvlText w:val="%6."/>
      <w:lvlJc w:val="right"/>
      <w:pPr>
        <w:tabs>
          <w:tab w:val="num" w:pos="4428"/>
        </w:tabs>
        <w:ind w:left="4428" w:hanging="180"/>
      </w:pPr>
    </w:lvl>
    <w:lvl w:ilvl="6" w:tentative="1">
      <w:start w:val="1"/>
      <w:numFmt w:val="decimal"/>
      <w:lvlText w:val="%7."/>
      <w:lvlJc w:val="left"/>
      <w:pPr>
        <w:tabs>
          <w:tab w:val="num" w:pos="5148"/>
        </w:tabs>
        <w:ind w:left="5148" w:hanging="360"/>
      </w:pPr>
    </w:lvl>
    <w:lvl w:ilvl="7" w:tentative="1">
      <w:start w:val="1"/>
      <w:numFmt w:val="lowerLetter"/>
      <w:lvlText w:val="%8."/>
      <w:lvlJc w:val="left"/>
      <w:pPr>
        <w:tabs>
          <w:tab w:val="num" w:pos="5868"/>
        </w:tabs>
        <w:ind w:left="5868" w:hanging="360"/>
      </w:pPr>
    </w:lvl>
    <w:lvl w:ilvl="8" w:tentative="1">
      <w:start w:val="1"/>
      <w:numFmt w:val="lowerRoman"/>
      <w:lvlText w:val="%9."/>
      <w:lvlJc w:val="right"/>
      <w:pPr>
        <w:tabs>
          <w:tab w:val="num" w:pos="6588"/>
        </w:tabs>
        <w:ind w:left="6588" w:hanging="180"/>
      </w:pPr>
    </w:lvl>
  </w:abstractNum>
  <w:abstractNum w:abstractNumId="20">
    <w:nsid w:val="35D32C30"/>
    <w:multiLevelType w:val="hybridMultilevel"/>
    <w:tmpl w:val="626EAF6A"/>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A3C3D9F"/>
    <w:multiLevelType w:val="multilevel"/>
    <w:tmpl w:val="1DA6CCC6"/>
    <w:lvl w:ilvl="0">
      <w:start w:val="1"/>
      <w:numFmt w:val="hebrew1"/>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6B31D2"/>
    <w:multiLevelType w:val="hybridMultilevel"/>
    <w:tmpl w:val="558A17F4"/>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D8251C1"/>
    <w:multiLevelType w:val="hybridMultilevel"/>
    <w:tmpl w:val="EB18A658"/>
    <w:lvl w:ilvl="0">
      <w:start w:val="1"/>
      <w:numFmt w:val="hebrew1"/>
      <w:lvlText w:val="%1."/>
      <w:lvlJc w:val="left"/>
      <w:pPr>
        <w:tabs>
          <w:tab w:val="num" w:pos="750"/>
        </w:tabs>
        <w:ind w:left="750" w:hanging="360"/>
      </w:pPr>
      <w:rPr>
        <w:rFonts w:hint="default"/>
      </w:rPr>
    </w:lvl>
    <w:lvl w:ilvl="1" w:tentative="1">
      <w:start w:val="1"/>
      <w:numFmt w:val="lowerLetter"/>
      <w:lvlText w:val="%2."/>
      <w:lvlJc w:val="left"/>
      <w:pPr>
        <w:tabs>
          <w:tab w:val="num" w:pos="1470"/>
        </w:tabs>
        <w:ind w:left="1470" w:hanging="360"/>
      </w:pPr>
    </w:lvl>
    <w:lvl w:ilvl="2" w:tentative="1">
      <w:start w:val="1"/>
      <w:numFmt w:val="lowerRoman"/>
      <w:lvlText w:val="%3."/>
      <w:lvlJc w:val="right"/>
      <w:pPr>
        <w:tabs>
          <w:tab w:val="num" w:pos="2190"/>
        </w:tabs>
        <w:ind w:left="2190" w:hanging="180"/>
      </w:pPr>
    </w:lvl>
    <w:lvl w:ilvl="3" w:tentative="1">
      <w:start w:val="1"/>
      <w:numFmt w:val="decimal"/>
      <w:lvlText w:val="%4."/>
      <w:lvlJc w:val="left"/>
      <w:pPr>
        <w:tabs>
          <w:tab w:val="num" w:pos="2910"/>
        </w:tabs>
        <w:ind w:left="2910" w:hanging="360"/>
      </w:pPr>
    </w:lvl>
    <w:lvl w:ilvl="4" w:tentative="1">
      <w:start w:val="1"/>
      <w:numFmt w:val="lowerLetter"/>
      <w:lvlText w:val="%5."/>
      <w:lvlJc w:val="left"/>
      <w:pPr>
        <w:tabs>
          <w:tab w:val="num" w:pos="3630"/>
        </w:tabs>
        <w:ind w:left="3630" w:hanging="360"/>
      </w:pPr>
    </w:lvl>
    <w:lvl w:ilvl="5" w:tentative="1">
      <w:start w:val="1"/>
      <w:numFmt w:val="lowerRoman"/>
      <w:lvlText w:val="%6."/>
      <w:lvlJc w:val="right"/>
      <w:pPr>
        <w:tabs>
          <w:tab w:val="num" w:pos="4350"/>
        </w:tabs>
        <w:ind w:left="4350" w:hanging="180"/>
      </w:pPr>
    </w:lvl>
    <w:lvl w:ilvl="6" w:tentative="1">
      <w:start w:val="1"/>
      <w:numFmt w:val="decimal"/>
      <w:lvlText w:val="%7."/>
      <w:lvlJc w:val="left"/>
      <w:pPr>
        <w:tabs>
          <w:tab w:val="num" w:pos="5070"/>
        </w:tabs>
        <w:ind w:left="5070" w:hanging="360"/>
      </w:pPr>
    </w:lvl>
    <w:lvl w:ilvl="7" w:tentative="1">
      <w:start w:val="1"/>
      <w:numFmt w:val="lowerLetter"/>
      <w:lvlText w:val="%8."/>
      <w:lvlJc w:val="left"/>
      <w:pPr>
        <w:tabs>
          <w:tab w:val="num" w:pos="5790"/>
        </w:tabs>
        <w:ind w:left="5790" w:hanging="360"/>
      </w:pPr>
    </w:lvl>
    <w:lvl w:ilvl="8" w:tentative="1">
      <w:start w:val="1"/>
      <w:numFmt w:val="lowerRoman"/>
      <w:lvlText w:val="%9."/>
      <w:lvlJc w:val="right"/>
      <w:pPr>
        <w:tabs>
          <w:tab w:val="num" w:pos="6510"/>
        </w:tabs>
        <w:ind w:left="6510" w:hanging="180"/>
      </w:pPr>
    </w:lvl>
  </w:abstractNum>
  <w:abstractNum w:abstractNumId="24">
    <w:nsid w:val="3DE407E7"/>
    <w:multiLevelType w:val="hybridMultilevel"/>
    <w:tmpl w:val="14183236"/>
    <w:lvl w:ilvl="0">
      <w:start w:val="1"/>
      <w:numFmt w:val="hebrew1"/>
      <w:lvlText w:val="%1."/>
      <w:lvlJc w:val="left"/>
      <w:pPr>
        <w:tabs>
          <w:tab w:val="num" w:pos="0"/>
        </w:tabs>
        <w:ind w:left="0" w:firstLine="0"/>
      </w:pPr>
      <w:rPr>
        <w:rFonts w:ascii="Times New Roman" w:hAnsi="Times New Roman" w:cs="David" w:hint="default"/>
        <w:b w:val="0"/>
        <w:bCs w:val="0"/>
        <w:i w:val="0"/>
        <w:iCs w:val="0"/>
        <w:caps w:val="0"/>
        <w:strike w:val="0"/>
        <w:dstrike w:val="0"/>
        <w:vanish w:val="0"/>
        <w:color w:val="auto"/>
        <w:sz w:val="20"/>
        <w:szCs w:val="24"/>
        <w:u w:val="single"/>
        <w:vertAlign w:val="baseline"/>
        <w14:shadow w14:blurRad="0" w14:dist="0" w14:dir="0" w14:sx="0" w14:sy="0" w14:kx="0" w14:ky="0" w14:algn="none">
          <w14:srgbClr w14:val="000000"/>
        </w14:shadow>
        <w14:textOutline w14:cap="rnd">
          <w14:noFill/>
          <w14:bevel/>
        </w14:textOut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FAA17FE"/>
    <w:multiLevelType w:val="hybridMultilevel"/>
    <w:tmpl w:val="33B055D6"/>
    <w:lvl w:ilvl="0">
      <w:start w:val="1"/>
      <w:numFmt w:val="hebrew1"/>
      <w:lvlText w:val="%1."/>
      <w:lvlJc w:val="left"/>
      <w:pPr>
        <w:tabs>
          <w:tab w:val="num" w:pos="750"/>
        </w:tabs>
        <w:ind w:left="750" w:hanging="360"/>
      </w:pPr>
      <w:rPr>
        <w:rFonts w:hint="default"/>
      </w:rPr>
    </w:lvl>
    <w:lvl w:ilvl="1" w:tentative="1">
      <w:start w:val="1"/>
      <w:numFmt w:val="lowerLetter"/>
      <w:lvlText w:val="%2."/>
      <w:lvlJc w:val="left"/>
      <w:pPr>
        <w:tabs>
          <w:tab w:val="num" w:pos="1470"/>
        </w:tabs>
        <w:ind w:left="1470" w:hanging="360"/>
      </w:pPr>
    </w:lvl>
    <w:lvl w:ilvl="2" w:tentative="1">
      <w:start w:val="1"/>
      <w:numFmt w:val="lowerRoman"/>
      <w:lvlText w:val="%3."/>
      <w:lvlJc w:val="right"/>
      <w:pPr>
        <w:tabs>
          <w:tab w:val="num" w:pos="2190"/>
        </w:tabs>
        <w:ind w:left="2190" w:hanging="180"/>
      </w:pPr>
    </w:lvl>
    <w:lvl w:ilvl="3" w:tentative="1">
      <w:start w:val="1"/>
      <w:numFmt w:val="decimal"/>
      <w:lvlText w:val="%4."/>
      <w:lvlJc w:val="left"/>
      <w:pPr>
        <w:tabs>
          <w:tab w:val="num" w:pos="2910"/>
        </w:tabs>
        <w:ind w:left="2910" w:hanging="360"/>
      </w:pPr>
    </w:lvl>
    <w:lvl w:ilvl="4" w:tentative="1">
      <w:start w:val="1"/>
      <w:numFmt w:val="lowerLetter"/>
      <w:lvlText w:val="%5."/>
      <w:lvlJc w:val="left"/>
      <w:pPr>
        <w:tabs>
          <w:tab w:val="num" w:pos="3630"/>
        </w:tabs>
        <w:ind w:left="3630" w:hanging="360"/>
      </w:pPr>
    </w:lvl>
    <w:lvl w:ilvl="5" w:tentative="1">
      <w:start w:val="1"/>
      <w:numFmt w:val="lowerRoman"/>
      <w:lvlText w:val="%6."/>
      <w:lvlJc w:val="right"/>
      <w:pPr>
        <w:tabs>
          <w:tab w:val="num" w:pos="4350"/>
        </w:tabs>
        <w:ind w:left="4350" w:hanging="180"/>
      </w:pPr>
    </w:lvl>
    <w:lvl w:ilvl="6" w:tentative="1">
      <w:start w:val="1"/>
      <w:numFmt w:val="decimal"/>
      <w:lvlText w:val="%7."/>
      <w:lvlJc w:val="left"/>
      <w:pPr>
        <w:tabs>
          <w:tab w:val="num" w:pos="5070"/>
        </w:tabs>
        <w:ind w:left="5070" w:hanging="360"/>
      </w:pPr>
    </w:lvl>
    <w:lvl w:ilvl="7" w:tentative="1">
      <w:start w:val="1"/>
      <w:numFmt w:val="lowerLetter"/>
      <w:lvlText w:val="%8."/>
      <w:lvlJc w:val="left"/>
      <w:pPr>
        <w:tabs>
          <w:tab w:val="num" w:pos="5790"/>
        </w:tabs>
        <w:ind w:left="5790" w:hanging="360"/>
      </w:pPr>
    </w:lvl>
    <w:lvl w:ilvl="8" w:tentative="1">
      <w:start w:val="1"/>
      <w:numFmt w:val="lowerRoman"/>
      <w:lvlText w:val="%9."/>
      <w:lvlJc w:val="right"/>
      <w:pPr>
        <w:tabs>
          <w:tab w:val="num" w:pos="6510"/>
        </w:tabs>
        <w:ind w:left="6510" w:hanging="180"/>
      </w:pPr>
    </w:lvl>
  </w:abstractNum>
  <w:abstractNum w:abstractNumId="26">
    <w:nsid w:val="43485AF5"/>
    <w:multiLevelType w:val="hybridMultilevel"/>
    <w:tmpl w:val="DF0C50D8"/>
    <w:lvl w:ilvl="0">
      <w:start w:val="1"/>
      <w:numFmt w:val="hebrew1"/>
      <w:lvlText w:val="%1."/>
      <w:lvlJc w:val="left"/>
      <w:pPr>
        <w:tabs>
          <w:tab w:val="num" w:pos="828"/>
        </w:tabs>
        <w:ind w:left="828" w:hanging="360"/>
      </w:pPr>
      <w:rPr>
        <w:rFonts w:hint="default"/>
        <w:sz w:val="24"/>
        <w:u w:val="none"/>
      </w:rPr>
    </w:lvl>
    <w:lvl w:ilvl="1" w:tentative="1">
      <w:start w:val="1"/>
      <w:numFmt w:val="lowerLetter"/>
      <w:lvlText w:val="%2."/>
      <w:lvlJc w:val="left"/>
      <w:pPr>
        <w:tabs>
          <w:tab w:val="num" w:pos="1548"/>
        </w:tabs>
        <w:ind w:left="1548" w:hanging="360"/>
      </w:pPr>
    </w:lvl>
    <w:lvl w:ilvl="2" w:tentative="1">
      <w:start w:val="1"/>
      <w:numFmt w:val="lowerRoman"/>
      <w:lvlText w:val="%3."/>
      <w:lvlJc w:val="right"/>
      <w:pPr>
        <w:tabs>
          <w:tab w:val="num" w:pos="2268"/>
        </w:tabs>
        <w:ind w:left="2268" w:hanging="180"/>
      </w:pPr>
    </w:lvl>
    <w:lvl w:ilvl="3" w:tentative="1">
      <w:start w:val="1"/>
      <w:numFmt w:val="decimal"/>
      <w:lvlText w:val="%4."/>
      <w:lvlJc w:val="left"/>
      <w:pPr>
        <w:tabs>
          <w:tab w:val="num" w:pos="2988"/>
        </w:tabs>
        <w:ind w:left="2988" w:hanging="360"/>
      </w:pPr>
    </w:lvl>
    <w:lvl w:ilvl="4" w:tentative="1">
      <w:start w:val="1"/>
      <w:numFmt w:val="lowerLetter"/>
      <w:lvlText w:val="%5."/>
      <w:lvlJc w:val="left"/>
      <w:pPr>
        <w:tabs>
          <w:tab w:val="num" w:pos="3708"/>
        </w:tabs>
        <w:ind w:left="3708" w:hanging="360"/>
      </w:pPr>
    </w:lvl>
    <w:lvl w:ilvl="5" w:tentative="1">
      <w:start w:val="1"/>
      <w:numFmt w:val="lowerRoman"/>
      <w:lvlText w:val="%6."/>
      <w:lvlJc w:val="right"/>
      <w:pPr>
        <w:tabs>
          <w:tab w:val="num" w:pos="4428"/>
        </w:tabs>
        <w:ind w:left="4428" w:hanging="180"/>
      </w:pPr>
    </w:lvl>
    <w:lvl w:ilvl="6" w:tentative="1">
      <w:start w:val="1"/>
      <w:numFmt w:val="decimal"/>
      <w:lvlText w:val="%7."/>
      <w:lvlJc w:val="left"/>
      <w:pPr>
        <w:tabs>
          <w:tab w:val="num" w:pos="5148"/>
        </w:tabs>
        <w:ind w:left="5148" w:hanging="360"/>
      </w:pPr>
    </w:lvl>
    <w:lvl w:ilvl="7" w:tentative="1">
      <w:start w:val="1"/>
      <w:numFmt w:val="lowerLetter"/>
      <w:lvlText w:val="%8."/>
      <w:lvlJc w:val="left"/>
      <w:pPr>
        <w:tabs>
          <w:tab w:val="num" w:pos="5868"/>
        </w:tabs>
        <w:ind w:left="5868" w:hanging="360"/>
      </w:pPr>
    </w:lvl>
    <w:lvl w:ilvl="8" w:tentative="1">
      <w:start w:val="1"/>
      <w:numFmt w:val="lowerRoman"/>
      <w:lvlText w:val="%9."/>
      <w:lvlJc w:val="right"/>
      <w:pPr>
        <w:tabs>
          <w:tab w:val="num" w:pos="6588"/>
        </w:tabs>
        <w:ind w:left="6588" w:hanging="180"/>
      </w:pPr>
    </w:lvl>
  </w:abstractNum>
  <w:abstractNum w:abstractNumId="27">
    <w:nsid w:val="44CD3407"/>
    <w:multiLevelType w:val="multilevel"/>
    <w:tmpl w:val="22D0D5A6"/>
    <w:lvl w:ilvl="0">
      <w:start w:val="1"/>
      <w:numFmt w:val="decimal"/>
      <w:pStyle w:val="BodyText3"/>
      <w:lvlText w:val="%1."/>
      <w:lvlJc w:val="center"/>
      <w:pPr>
        <w:tabs>
          <w:tab w:val="num" w:pos="567"/>
        </w:tabs>
        <w:ind w:left="567" w:hanging="567"/>
      </w:pPr>
    </w:lvl>
    <w:lvl w:ilvl="1">
      <w:start w:val="1"/>
      <w:numFmt w:val="decimal"/>
      <w:lvlText w:val="%1.%2."/>
      <w:lvlJc w:val="center"/>
      <w:pPr>
        <w:tabs>
          <w:tab w:val="num" w:pos="1134"/>
        </w:tabs>
        <w:ind w:left="1134" w:hanging="454"/>
      </w:pPr>
    </w:lvl>
    <w:lvl w:ilvl="2">
      <w:start w:val="1"/>
      <w:numFmt w:val="decimal"/>
      <w:lvlText w:val="%1.%2.%3."/>
      <w:lvlJc w:val="center"/>
      <w:pPr>
        <w:tabs>
          <w:tab w:val="num" w:pos="1984"/>
        </w:tabs>
        <w:ind w:left="1984" w:hanging="567"/>
      </w:pPr>
    </w:lvl>
    <w:lvl w:ilvl="3">
      <w:start w:val="1"/>
      <w:numFmt w:val="decimal"/>
      <w:lvlText w:val="%1.%2.%3.%4."/>
      <w:lvlJc w:val="center"/>
      <w:pPr>
        <w:tabs>
          <w:tab w:val="num" w:pos="2835"/>
        </w:tabs>
        <w:ind w:left="2835" w:hanging="567"/>
      </w:pPr>
    </w:lvl>
    <w:lvl w:ilvl="4">
      <w:start w:val="1"/>
      <w:numFmt w:val="decimal"/>
      <w:lvlText w:val="%1.%2.%3.%4.%5."/>
      <w:lvlJc w:val="center"/>
      <w:pPr>
        <w:tabs>
          <w:tab w:val="num" w:pos="3969"/>
        </w:tabs>
        <w:ind w:left="3969" w:hanging="681"/>
      </w:pPr>
    </w:lvl>
    <w:lvl w:ilvl="5">
      <w:start w:val="1"/>
      <w:numFmt w:val="decimal"/>
      <w:lvlText w:val="%1.%2.%3.%4.%5.%6."/>
      <w:lvlJc w:val="center"/>
      <w:pPr>
        <w:tabs>
          <w:tab w:val="num" w:pos="5142"/>
        </w:tabs>
        <w:ind w:left="4535" w:hanging="113"/>
      </w:pPr>
    </w:lvl>
    <w:lvl w:ilvl="6">
      <w:start w:val="1"/>
      <w:numFmt w:val="decimal"/>
      <w:lvlText w:val="%1.%2.%3.%4.%5.%6.%7."/>
      <w:lvlJc w:val="center"/>
      <w:pPr>
        <w:tabs>
          <w:tab w:val="num" w:pos="6389"/>
        </w:tabs>
        <w:ind w:left="5896" w:hanging="227"/>
      </w:pPr>
    </w:lvl>
    <w:lvl w:ilvl="7">
      <w:start w:val="1"/>
      <w:numFmt w:val="decimal"/>
      <w:lvlText w:val="%1.%2.%3.%4.%5.%6.%7.%8."/>
      <w:lvlJc w:val="center"/>
      <w:pPr>
        <w:tabs>
          <w:tab w:val="num" w:pos="7654"/>
        </w:tabs>
        <w:ind w:left="7654" w:hanging="681"/>
      </w:pPr>
    </w:lvl>
    <w:lvl w:ilvl="8">
      <w:start w:val="1"/>
      <w:numFmt w:val="decimal"/>
      <w:lvlText w:val="%1.%2.%3.%4.%5.%6.%7.%8.%9."/>
      <w:lvlJc w:val="center"/>
      <w:pPr>
        <w:tabs>
          <w:tab w:val="num" w:pos="13476"/>
        </w:tabs>
        <w:ind w:left="8504" w:firstLine="4252"/>
      </w:pPr>
    </w:lvl>
  </w:abstractNum>
  <w:abstractNum w:abstractNumId="28">
    <w:nsid w:val="471E7FC5"/>
    <w:multiLevelType w:val="hybridMultilevel"/>
    <w:tmpl w:val="EB0A8B40"/>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8D4286A"/>
    <w:multiLevelType w:val="hybridMultilevel"/>
    <w:tmpl w:val="C56C7738"/>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05169FA"/>
    <w:multiLevelType w:val="hybridMultilevel"/>
    <w:tmpl w:val="AAA27CBC"/>
    <w:lvl w:ilvl="0">
      <w:start w:val="127"/>
      <w:numFmt w:val="decimal"/>
      <w:lvlText w:val="%1."/>
      <w:lvlJc w:val="left"/>
      <w:pPr>
        <w:tabs>
          <w:tab w:val="num" w:pos="843"/>
        </w:tabs>
        <w:ind w:left="843" w:hanging="375"/>
      </w:pPr>
      <w:rPr>
        <w:rFonts w:hint="default"/>
        <w:sz w:val="24"/>
      </w:rPr>
    </w:lvl>
    <w:lvl w:ilvl="1" w:tentative="1">
      <w:start w:val="1"/>
      <w:numFmt w:val="lowerLetter"/>
      <w:lvlText w:val="%2."/>
      <w:lvlJc w:val="left"/>
      <w:pPr>
        <w:tabs>
          <w:tab w:val="num" w:pos="1548"/>
        </w:tabs>
        <w:ind w:left="1548" w:hanging="360"/>
      </w:pPr>
    </w:lvl>
    <w:lvl w:ilvl="2" w:tentative="1">
      <w:start w:val="1"/>
      <w:numFmt w:val="lowerRoman"/>
      <w:lvlText w:val="%3."/>
      <w:lvlJc w:val="right"/>
      <w:pPr>
        <w:tabs>
          <w:tab w:val="num" w:pos="2268"/>
        </w:tabs>
        <w:ind w:left="2268" w:hanging="180"/>
      </w:pPr>
    </w:lvl>
    <w:lvl w:ilvl="3" w:tentative="1">
      <w:start w:val="1"/>
      <w:numFmt w:val="decimal"/>
      <w:lvlText w:val="%4."/>
      <w:lvlJc w:val="left"/>
      <w:pPr>
        <w:tabs>
          <w:tab w:val="num" w:pos="2988"/>
        </w:tabs>
        <w:ind w:left="2988" w:hanging="360"/>
      </w:pPr>
    </w:lvl>
    <w:lvl w:ilvl="4" w:tentative="1">
      <w:start w:val="1"/>
      <w:numFmt w:val="lowerLetter"/>
      <w:lvlText w:val="%5."/>
      <w:lvlJc w:val="left"/>
      <w:pPr>
        <w:tabs>
          <w:tab w:val="num" w:pos="3708"/>
        </w:tabs>
        <w:ind w:left="3708" w:hanging="360"/>
      </w:pPr>
    </w:lvl>
    <w:lvl w:ilvl="5" w:tentative="1">
      <w:start w:val="1"/>
      <w:numFmt w:val="lowerRoman"/>
      <w:lvlText w:val="%6."/>
      <w:lvlJc w:val="right"/>
      <w:pPr>
        <w:tabs>
          <w:tab w:val="num" w:pos="4428"/>
        </w:tabs>
        <w:ind w:left="4428" w:hanging="180"/>
      </w:pPr>
    </w:lvl>
    <w:lvl w:ilvl="6" w:tentative="1">
      <w:start w:val="1"/>
      <w:numFmt w:val="decimal"/>
      <w:lvlText w:val="%7."/>
      <w:lvlJc w:val="left"/>
      <w:pPr>
        <w:tabs>
          <w:tab w:val="num" w:pos="5148"/>
        </w:tabs>
        <w:ind w:left="5148" w:hanging="360"/>
      </w:pPr>
    </w:lvl>
    <w:lvl w:ilvl="7" w:tentative="1">
      <w:start w:val="1"/>
      <w:numFmt w:val="lowerLetter"/>
      <w:lvlText w:val="%8."/>
      <w:lvlJc w:val="left"/>
      <w:pPr>
        <w:tabs>
          <w:tab w:val="num" w:pos="5868"/>
        </w:tabs>
        <w:ind w:left="5868" w:hanging="360"/>
      </w:pPr>
    </w:lvl>
    <w:lvl w:ilvl="8" w:tentative="1">
      <w:start w:val="1"/>
      <w:numFmt w:val="lowerRoman"/>
      <w:lvlText w:val="%9."/>
      <w:lvlJc w:val="right"/>
      <w:pPr>
        <w:tabs>
          <w:tab w:val="num" w:pos="6588"/>
        </w:tabs>
        <w:ind w:left="6588" w:hanging="180"/>
      </w:pPr>
    </w:lvl>
  </w:abstractNum>
  <w:abstractNum w:abstractNumId="31">
    <w:nsid w:val="517E2512"/>
    <w:multiLevelType w:val="hybridMultilevel"/>
    <w:tmpl w:val="28326632"/>
    <w:lvl w:ilvl="0">
      <w:start w:val="1"/>
      <w:numFmt w:val="decimal"/>
      <w:lvlText w:val="%1"/>
      <w:lvlJc w:val="left"/>
      <w:pPr>
        <w:tabs>
          <w:tab w:val="num" w:pos="720"/>
        </w:tabs>
        <w:ind w:left="720" w:hanging="360"/>
      </w:pPr>
      <w:rPr>
        <w:rFont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6EF55F0"/>
    <w:multiLevelType w:val="hybridMultilevel"/>
    <w:tmpl w:val="1DA6CCC6"/>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8C42711"/>
    <w:multiLevelType w:val="hybridMultilevel"/>
    <w:tmpl w:val="1FE295B4"/>
    <w:lvl w:ilvl="0">
      <w:start w:val="1"/>
      <w:numFmt w:val="decimal"/>
      <w:lvlText w:val="%1."/>
      <w:lvlJc w:val="left"/>
      <w:pPr>
        <w:tabs>
          <w:tab w:val="num" w:pos="720"/>
        </w:tabs>
        <w:ind w:left="720" w:hanging="360"/>
      </w:pPr>
      <w:rPr>
        <w:rFont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C80615F"/>
    <w:multiLevelType w:val="hybridMultilevel"/>
    <w:tmpl w:val="5DFACD4A"/>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5CCA75D6"/>
    <w:multiLevelType w:val="hybridMultilevel"/>
    <w:tmpl w:val="024A17B2"/>
    <w:lvl w:ilvl="0">
      <w:start w:val="1"/>
      <w:numFmt w:val="hebrew1"/>
      <w:lvlText w:val="%1."/>
      <w:lvlJc w:val="left"/>
      <w:pPr>
        <w:tabs>
          <w:tab w:val="num" w:pos="710"/>
        </w:tabs>
        <w:ind w:left="710" w:hanging="360"/>
      </w:pPr>
      <w:rPr>
        <w:rFonts w:hint="default"/>
      </w:rPr>
    </w:lvl>
    <w:lvl w:ilvl="1" w:tentative="1">
      <w:start w:val="1"/>
      <w:numFmt w:val="lowerLetter"/>
      <w:lvlText w:val="%2."/>
      <w:lvlJc w:val="left"/>
      <w:pPr>
        <w:tabs>
          <w:tab w:val="num" w:pos="1430"/>
        </w:tabs>
        <w:ind w:left="1430" w:hanging="360"/>
      </w:pPr>
    </w:lvl>
    <w:lvl w:ilvl="2" w:tentative="1">
      <w:start w:val="1"/>
      <w:numFmt w:val="lowerRoman"/>
      <w:lvlText w:val="%3."/>
      <w:lvlJc w:val="right"/>
      <w:pPr>
        <w:tabs>
          <w:tab w:val="num" w:pos="2150"/>
        </w:tabs>
        <w:ind w:left="2150" w:hanging="180"/>
      </w:pPr>
    </w:lvl>
    <w:lvl w:ilvl="3" w:tentative="1">
      <w:start w:val="1"/>
      <w:numFmt w:val="decimal"/>
      <w:lvlText w:val="%4."/>
      <w:lvlJc w:val="left"/>
      <w:pPr>
        <w:tabs>
          <w:tab w:val="num" w:pos="2870"/>
        </w:tabs>
        <w:ind w:left="2870" w:hanging="360"/>
      </w:pPr>
    </w:lvl>
    <w:lvl w:ilvl="4" w:tentative="1">
      <w:start w:val="1"/>
      <w:numFmt w:val="lowerLetter"/>
      <w:lvlText w:val="%5."/>
      <w:lvlJc w:val="left"/>
      <w:pPr>
        <w:tabs>
          <w:tab w:val="num" w:pos="3590"/>
        </w:tabs>
        <w:ind w:left="3590" w:hanging="360"/>
      </w:pPr>
    </w:lvl>
    <w:lvl w:ilvl="5" w:tentative="1">
      <w:start w:val="1"/>
      <w:numFmt w:val="lowerRoman"/>
      <w:lvlText w:val="%6."/>
      <w:lvlJc w:val="right"/>
      <w:pPr>
        <w:tabs>
          <w:tab w:val="num" w:pos="4310"/>
        </w:tabs>
        <w:ind w:left="4310" w:hanging="180"/>
      </w:pPr>
    </w:lvl>
    <w:lvl w:ilvl="6" w:tentative="1">
      <w:start w:val="1"/>
      <w:numFmt w:val="decimal"/>
      <w:lvlText w:val="%7."/>
      <w:lvlJc w:val="left"/>
      <w:pPr>
        <w:tabs>
          <w:tab w:val="num" w:pos="5030"/>
        </w:tabs>
        <w:ind w:left="5030" w:hanging="360"/>
      </w:pPr>
    </w:lvl>
    <w:lvl w:ilvl="7" w:tentative="1">
      <w:start w:val="1"/>
      <w:numFmt w:val="lowerLetter"/>
      <w:lvlText w:val="%8."/>
      <w:lvlJc w:val="left"/>
      <w:pPr>
        <w:tabs>
          <w:tab w:val="num" w:pos="5750"/>
        </w:tabs>
        <w:ind w:left="5750" w:hanging="360"/>
      </w:pPr>
    </w:lvl>
    <w:lvl w:ilvl="8" w:tentative="1">
      <w:start w:val="1"/>
      <w:numFmt w:val="lowerRoman"/>
      <w:lvlText w:val="%9."/>
      <w:lvlJc w:val="right"/>
      <w:pPr>
        <w:tabs>
          <w:tab w:val="num" w:pos="6470"/>
        </w:tabs>
        <w:ind w:left="6470" w:hanging="180"/>
      </w:pPr>
    </w:lvl>
  </w:abstractNum>
  <w:abstractNum w:abstractNumId="36">
    <w:nsid w:val="60445AA5"/>
    <w:multiLevelType w:val="hybridMultilevel"/>
    <w:tmpl w:val="CB3A2E6E"/>
    <w:lvl w:ilvl="0">
      <w:start w:val="1"/>
      <w:numFmt w:val="hebrew1"/>
      <w:lvlText w:val="%1."/>
      <w:lvlJc w:val="left"/>
      <w:pPr>
        <w:tabs>
          <w:tab w:val="num" w:pos="320"/>
        </w:tabs>
        <w:ind w:left="320" w:hanging="360"/>
      </w:pPr>
      <w:rPr>
        <w:rFonts w:hint="default"/>
        <w:sz w:val="24"/>
        <w:u w:val="single"/>
      </w:rPr>
    </w:lvl>
    <w:lvl w:ilvl="1" w:tentative="1">
      <w:start w:val="1"/>
      <w:numFmt w:val="lowerLetter"/>
      <w:lvlText w:val="%2."/>
      <w:lvlJc w:val="left"/>
      <w:pPr>
        <w:tabs>
          <w:tab w:val="num" w:pos="1040"/>
        </w:tabs>
        <w:ind w:left="1040" w:hanging="360"/>
      </w:pPr>
    </w:lvl>
    <w:lvl w:ilvl="2" w:tentative="1">
      <w:start w:val="1"/>
      <w:numFmt w:val="lowerRoman"/>
      <w:lvlText w:val="%3."/>
      <w:lvlJc w:val="right"/>
      <w:pPr>
        <w:tabs>
          <w:tab w:val="num" w:pos="1760"/>
        </w:tabs>
        <w:ind w:left="1760" w:hanging="180"/>
      </w:pPr>
    </w:lvl>
    <w:lvl w:ilvl="3" w:tentative="1">
      <w:start w:val="1"/>
      <w:numFmt w:val="decimal"/>
      <w:lvlText w:val="%4."/>
      <w:lvlJc w:val="left"/>
      <w:pPr>
        <w:tabs>
          <w:tab w:val="num" w:pos="2480"/>
        </w:tabs>
        <w:ind w:left="2480" w:hanging="360"/>
      </w:pPr>
    </w:lvl>
    <w:lvl w:ilvl="4" w:tentative="1">
      <w:start w:val="1"/>
      <w:numFmt w:val="lowerLetter"/>
      <w:lvlText w:val="%5."/>
      <w:lvlJc w:val="left"/>
      <w:pPr>
        <w:tabs>
          <w:tab w:val="num" w:pos="3200"/>
        </w:tabs>
        <w:ind w:left="3200" w:hanging="360"/>
      </w:pPr>
    </w:lvl>
    <w:lvl w:ilvl="5" w:tentative="1">
      <w:start w:val="1"/>
      <w:numFmt w:val="lowerRoman"/>
      <w:lvlText w:val="%6."/>
      <w:lvlJc w:val="right"/>
      <w:pPr>
        <w:tabs>
          <w:tab w:val="num" w:pos="3920"/>
        </w:tabs>
        <w:ind w:left="3920" w:hanging="180"/>
      </w:pPr>
    </w:lvl>
    <w:lvl w:ilvl="6" w:tentative="1">
      <w:start w:val="1"/>
      <w:numFmt w:val="decimal"/>
      <w:lvlText w:val="%7."/>
      <w:lvlJc w:val="left"/>
      <w:pPr>
        <w:tabs>
          <w:tab w:val="num" w:pos="4640"/>
        </w:tabs>
        <w:ind w:left="4640" w:hanging="360"/>
      </w:pPr>
    </w:lvl>
    <w:lvl w:ilvl="7" w:tentative="1">
      <w:start w:val="1"/>
      <w:numFmt w:val="lowerLetter"/>
      <w:lvlText w:val="%8."/>
      <w:lvlJc w:val="left"/>
      <w:pPr>
        <w:tabs>
          <w:tab w:val="num" w:pos="5360"/>
        </w:tabs>
        <w:ind w:left="5360" w:hanging="360"/>
      </w:pPr>
    </w:lvl>
    <w:lvl w:ilvl="8" w:tentative="1">
      <w:start w:val="1"/>
      <w:numFmt w:val="lowerRoman"/>
      <w:lvlText w:val="%9."/>
      <w:lvlJc w:val="right"/>
      <w:pPr>
        <w:tabs>
          <w:tab w:val="num" w:pos="6080"/>
        </w:tabs>
        <w:ind w:left="6080" w:hanging="180"/>
      </w:pPr>
    </w:lvl>
  </w:abstractNum>
  <w:abstractNum w:abstractNumId="37">
    <w:nsid w:val="6A1C7FB5"/>
    <w:multiLevelType w:val="singleLevel"/>
    <w:tmpl w:val="CB646ABA"/>
    <w:lvl w:ilvl="0">
      <w:start w:val="1"/>
      <w:numFmt w:val="hebrew1"/>
      <w:lvlText w:val="%1."/>
      <w:lvlJc w:val="center"/>
      <w:pPr>
        <w:tabs>
          <w:tab w:val="num" w:pos="797"/>
        </w:tabs>
        <w:ind w:left="797" w:right="797" w:hanging="360"/>
      </w:pPr>
    </w:lvl>
  </w:abstractNum>
  <w:abstractNum w:abstractNumId="38">
    <w:nsid w:val="6BE74906"/>
    <w:multiLevelType w:val="hybridMultilevel"/>
    <w:tmpl w:val="A790EE2E"/>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C5965A7"/>
    <w:multiLevelType w:val="multilevel"/>
    <w:tmpl w:val="A3E64F3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07"/>
        </w:tabs>
        <w:ind w:left="1107" w:hanging="567"/>
      </w:pPr>
      <w:rPr>
        <w:rFonts w:hint="default"/>
        <w:b w:val="0"/>
        <w:bCs w:val="0"/>
        <w:color w:val="auto"/>
      </w:rPr>
    </w:lvl>
    <w:lvl w:ilvl="2">
      <w:start w:val="1"/>
      <w:numFmt w:val="decimal"/>
      <w:lvlText w:val="%1.%2.%3."/>
      <w:lvlJc w:val="left"/>
      <w:pPr>
        <w:tabs>
          <w:tab w:val="num" w:pos="1985"/>
        </w:tabs>
        <w:ind w:left="1985" w:hanging="851"/>
      </w:pPr>
      <w:rPr>
        <w:rFonts w:ascii="Times New Roman" w:hAnsi="Times New Roman" w:hint="default"/>
        <w:b w:val="0"/>
        <w:bCs w:val="0"/>
        <w:i w:val="0"/>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3">
      <w:start w:val="1"/>
      <w:numFmt w:val="decimal"/>
      <w:lvlText w:val="%1.%2.%3.%4."/>
      <w:lvlJc w:val="left"/>
      <w:pPr>
        <w:tabs>
          <w:tab w:val="num" w:pos="3119"/>
        </w:tabs>
        <w:ind w:left="3119" w:hanging="1134"/>
      </w:pPr>
      <w:rPr>
        <w:rFonts w:hint="default"/>
      </w:rPr>
    </w:lvl>
    <w:lvl w:ilvl="4">
      <w:start w:val="1"/>
      <w:numFmt w:val="decimal"/>
      <w:lvlText w:val="%1.%2.%3.%4.%5."/>
      <w:lvlJc w:val="left"/>
      <w:pPr>
        <w:tabs>
          <w:tab w:val="num" w:pos="4253"/>
        </w:tabs>
        <w:ind w:left="4253"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6EF44E6B"/>
    <w:multiLevelType w:val="hybridMultilevel"/>
    <w:tmpl w:val="7F8A5B3E"/>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6FC95100"/>
    <w:multiLevelType w:val="hybridMultilevel"/>
    <w:tmpl w:val="DE8C47D6"/>
    <w:lvl w:ilvl="0">
      <w:start w:val="32"/>
      <w:numFmt w:val="decimal"/>
      <w:lvlText w:val="%1."/>
      <w:lvlJc w:val="left"/>
      <w:pPr>
        <w:tabs>
          <w:tab w:val="num" w:pos="828"/>
        </w:tabs>
        <w:ind w:left="828" w:hanging="360"/>
      </w:pPr>
      <w:rPr>
        <w:rFonts w:hint="default"/>
      </w:rPr>
    </w:lvl>
    <w:lvl w:ilvl="1" w:tentative="1">
      <w:start w:val="1"/>
      <w:numFmt w:val="lowerLetter"/>
      <w:lvlText w:val="%2."/>
      <w:lvlJc w:val="left"/>
      <w:pPr>
        <w:tabs>
          <w:tab w:val="num" w:pos="1548"/>
        </w:tabs>
        <w:ind w:left="1548" w:hanging="360"/>
      </w:pPr>
    </w:lvl>
    <w:lvl w:ilvl="2" w:tentative="1">
      <w:start w:val="1"/>
      <w:numFmt w:val="lowerRoman"/>
      <w:lvlText w:val="%3."/>
      <w:lvlJc w:val="right"/>
      <w:pPr>
        <w:tabs>
          <w:tab w:val="num" w:pos="2268"/>
        </w:tabs>
        <w:ind w:left="2268" w:hanging="180"/>
      </w:pPr>
    </w:lvl>
    <w:lvl w:ilvl="3" w:tentative="1">
      <w:start w:val="1"/>
      <w:numFmt w:val="decimal"/>
      <w:lvlText w:val="%4."/>
      <w:lvlJc w:val="left"/>
      <w:pPr>
        <w:tabs>
          <w:tab w:val="num" w:pos="2988"/>
        </w:tabs>
        <w:ind w:left="2988" w:hanging="360"/>
      </w:pPr>
    </w:lvl>
    <w:lvl w:ilvl="4" w:tentative="1">
      <w:start w:val="1"/>
      <w:numFmt w:val="lowerLetter"/>
      <w:lvlText w:val="%5."/>
      <w:lvlJc w:val="left"/>
      <w:pPr>
        <w:tabs>
          <w:tab w:val="num" w:pos="3708"/>
        </w:tabs>
        <w:ind w:left="3708" w:hanging="360"/>
      </w:pPr>
    </w:lvl>
    <w:lvl w:ilvl="5" w:tentative="1">
      <w:start w:val="1"/>
      <w:numFmt w:val="lowerRoman"/>
      <w:lvlText w:val="%6."/>
      <w:lvlJc w:val="right"/>
      <w:pPr>
        <w:tabs>
          <w:tab w:val="num" w:pos="4428"/>
        </w:tabs>
        <w:ind w:left="4428" w:hanging="180"/>
      </w:pPr>
    </w:lvl>
    <w:lvl w:ilvl="6" w:tentative="1">
      <w:start w:val="1"/>
      <w:numFmt w:val="decimal"/>
      <w:lvlText w:val="%7."/>
      <w:lvlJc w:val="left"/>
      <w:pPr>
        <w:tabs>
          <w:tab w:val="num" w:pos="5148"/>
        </w:tabs>
        <w:ind w:left="5148" w:hanging="360"/>
      </w:pPr>
    </w:lvl>
    <w:lvl w:ilvl="7" w:tentative="1">
      <w:start w:val="1"/>
      <w:numFmt w:val="lowerLetter"/>
      <w:lvlText w:val="%8."/>
      <w:lvlJc w:val="left"/>
      <w:pPr>
        <w:tabs>
          <w:tab w:val="num" w:pos="5868"/>
        </w:tabs>
        <w:ind w:left="5868" w:hanging="360"/>
      </w:pPr>
    </w:lvl>
    <w:lvl w:ilvl="8" w:tentative="1">
      <w:start w:val="1"/>
      <w:numFmt w:val="lowerRoman"/>
      <w:lvlText w:val="%9."/>
      <w:lvlJc w:val="right"/>
      <w:pPr>
        <w:tabs>
          <w:tab w:val="num" w:pos="6588"/>
        </w:tabs>
        <w:ind w:left="6588" w:hanging="180"/>
      </w:pPr>
    </w:lvl>
  </w:abstractNum>
  <w:abstractNum w:abstractNumId="42">
    <w:nsid w:val="706828AB"/>
    <w:multiLevelType w:val="hybridMultilevel"/>
    <w:tmpl w:val="9DE0144A"/>
    <w:lvl w:ilvl="0">
      <w:start w:val="1"/>
      <w:numFmt w:val="hebrew1"/>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3">
    <w:nsid w:val="743B5BAC"/>
    <w:multiLevelType w:val="hybridMultilevel"/>
    <w:tmpl w:val="7BBA22D4"/>
    <w:lvl w:ilvl="0">
      <w:start w:val="1"/>
      <w:numFmt w:val="hebrew1"/>
      <w:lvlText w:val="%1."/>
      <w:lvlJc w:val="left"/>
      <w:pPr>
        <w:tabs>
          <w:tab w:val="num" w:pos="906"/>
        </w:tabs>
        <w:ind w:left="906"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5A47333"/>
    <w:multiLevelType w:val="hybridMultilevel"/>
    <w:tmpl w:val="CD62A734"/>
    <w:lvl w:ilvl="0">
      <w:start w:val="1"/>
      <w:numFmt w:val="hebrew1"/>
      <w:lvlText w:val="%1."/>
      <w:lvlJc w:val="left"/>
      <w:pPr>
        <w:tabs>
          <w:tab w:val="num" w:pos="438"/>
        </w:tabs>
        <w:ind w:left="438"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7D6906D8"/>
    <w:multiLevelType w:val="hybridMultilevel"/>
    <w:tmpl w:val="0C08F50E"/>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7F6C1720"/>
    <w:multiLevelType w:val="hybridMultilevel"/>
    <w:tmpl w:val="ABBE4A94"/>
    <w:lvl w:ilvl="0">
      <w:start w:val="1"/>
      <w:numFmt w:val="hebrew1"/>
      <w:lvlText w:val="%1."/>
      <w:lvlJc w:val="left"/>
      <w:pPr>
        <w:tabs>
          <w:tab w:val="num" w:pos="750"/>
        </w:tabs>
        <w:ind w:left="750" w:hanging="360"/>
      </w:pPr>
      <w:rPr>
        <w:rFonts w:hint="default"/>
      </w:rPr>
    </w:lvl>
    <w:lvl w:ilvl="1" w:tentative="1">
      <w:start w:val="1"/>
      <w:numFmt w:val="lowerLetter"/>
      <w:lvlText w:val="%2."/>
      <w:lvlJc w:val="left"/>
      <w:pPr>
        <w:tabs>
          <w:tab w:val="num" w:pos="1470"/>
        </w:tabs>
        <w:ind w:left="1470" w:hanging="360"/>
      </w:pPr>
    </w:lvl>
    <w:lvl w:ilvl="2" w:tentative="1">
      <w:start w:val="1"/>
      <w:numFmt w:val="lowerRoman"/>
      <w:lvlText w:val="%3."/>
      <w:lvlJc w:val="right"/>
      <w:pPr>
        <w:tabs>
          <w:tab w:val="num" w:pos="2190"/>
        </w:tabs>
        <w:ind w:left="2190" w:hanging="180"/>
      </w:pPr>
    </w:lvl>
    <w:lvl w:ilvl="3" w:tentative="1">
      <w:start w:val="1"/>
      <w:numFmt w:val="decimal"/>
      <w:lvlText w:val="%4."/>
      <w:lvlJc w:val="left"/>
      <w:pPr>
        <w:tabs>
          <w:tab w:val="num" w:pos="2910"/>
        </w:tabs>
        <w:ind w:left="2910" w:hanging="360"/>
      </w:pPr>
    </w:lvl>
    <w:lvl w:ilvl="4" w:tentative="1">
      <w:start w:val="1"/>
      <w:numFmt w:val="lowerLetter"/>
      <w:lvlText w:val="%5."/>
      <w:lvlJc w:val="left"/>
      <w:pPr>
        <w:tabs>
          <w:tab w:val="num" w:pos="3630"/>
        </w:tabs>
        <w:ind w:left="3630" w:hanging="360"/>
      </w:pPr>
    </w:lvl>
    <w:lvl w:ilvl="5" w:tentative="1">
      <w:start w:val="1"/>
      <w:numFmt w:val="lowerRoman"/>
      <w:lvlText w:val="%6."/>
      <w:lvlJc w:val="right"/>
      <w:pPr>
        <w:tabs>
          <w:tab w:val="num" w:pos="4350"/>
        </w:tabs>
        <w:ind w:left="4350" w:hanging="180"/>
      </w:pPr>
    </w:lvl>
    <w:lvl w:ilvl="6" w:tentative="1">
      <w:start w:val="1"/>
      <w:numFmt w:val="decimal"/>
      <w:lvlText w:val="%7."/>
      <w:lvlJc w:val="left"/>
      <w:pPr>
        <w:tabs>
          <w:tab w:val="num" w:pos="5070"/>
        </w:tabs>
        <w:ind w:left="5070" w:hanging="360"/>
      </w:pPr>
    </w:lvl>
    <w:lvl w:ilvl="7" w:tentative="1">
      <w:start w:val="1"/>
      <w:numFmt w:val="lowerLetter"/>
      <w:lvlText w:val="%8."/>
      <w:lvlJc w:val="left"/>
      <w:pPr>
        <w:tabs>
          <w:tab w:val="num" w:pos="5790"/>
        </w:tabs>
        <w:ind w:left="5790" w:hanging="360"/>
      </w:pPr>
    </w:lvl>
    <w:lvl w:ilvl="8" w:tentative="1">
      <w:start w:val="1"/>
      <w:numFmt w:val="lowerRoman"/>
      <w:lvlText w:val="%9."/>
      <w:lvlJc w:val="right"/>
      <w:pPr>
        <w:tabs>
          <w:tab w:val="num" w:pos="6510"/>
        </w:tabs>
        <w:ind w:left="6510" w:hanging="180"/>
      </w:pPr>
    </w:lvl>
  </w:abstractNum>
  <w:num w:numId="1">
    <w:abstractNumId w:val="27"/>
  </w:num>
  <w:num w:numId="2">
    <w:abstractNumId w:val="37"/>
  </w:num>
  <w:num w:numId="3">
    <w:abstractNumId w:val="24"/>
  </w:num>
  <w:num w:numId="4">
    <w:abstractNumId w:val="14"/>
  </w:num>
  <w:num w:numId="5">
    <w:abstractNumId w:val="17"/>
  </w:num>
  <w:num w:numId="6">
    <w:abstractNumId w:val="40"/>
  </w:num>
  <w:num w:numId="7">
    <w:abstractNumId w:val="20"/>
  </w:num>
  <w:num w:numId="8">
    <w:abstractNumId w:val="28"/>
  </w:num>
  <w:num w:numId="9">
    <w:abstractNumId w:val="22"/>
  </w:num>
  <w:num w:numId="10">
    <w:abstractNumId w:val="42"/>
  </w:num>
  <w:num w:numId="11">
    <w:abstractNumId w:val="39"/>
  </w:num>
  <w:num w:numId="12">
    <w:abstractNumId w:val="44"/>
  </w:num>
  <w:num w:numId="13">
    <w:abstractNumId w:val="34"/>
  </w:num>
  <w:num w:numId="14">
    <w:abstractNumId w:val="32"/>
  </w:num>
  <w:num w:numId="15">
    <w:abstractNumId w:val="26"/>
  </w:num>
  <w:num w:numId="16">
    <w:abstractNumId w:val="19"/>
  </w:num>
  <w:num w:numId="17">
    <w:abstractNumId w:val="43"/>
  </w:num>
  <w:num w:numId="18">
    <w:abstractNumId w:val="11"/>
  </w:num>
  <w:num w:numId="19">
    <w:abstractNumId w:val="46"/>
  </w:num>
  <w:num w:numId="20">
    <w:abstractNumId w:val="35"/>
  </w:num>
  <w:num w:numId="21">
    <w:abstractNumId w:val="23"/>
  </w:num>
  <w:num w:numId="22">
    <w:abstractNumId w:val="45"/>
  </w:num>
  <w:num w:numId="23">
    <w:abstractNumId w:val="15"/>
  </w:num>
  <w:num w:numId="24">
    <w:abstractNumId w:val="25"/>
  </w:num>
  <w:num w:numId="25">
    <w:abstractNumId w:val="18"/>
  </w:num>
  <w:num w:numId="26">
    <w:abstractNumId w:val="30"/>
  </w:num>
  <w:num w:numId="27">
    <w:abstractNumId w:val="41"/>
  </w:num>
  <w:num w:numId="28">
    <w:abstractNumId w:val="21"/>
  </w:num>
  <w:num w:numId="29">
    <w:abstractNumId w:val="36"/>
  </w:num>
  <w:num w:numId="30">
    <w:abstractNumId w:val="13"/>
  </w:num>
  <w:num w:numId="31">
    <w:abstractNumId w:val="12"/>
  </w:num>
  <w:num w:numId="32">
    <w:abstractNumId w:val="33"/>
  </w:num>
  <w:num w:numId="33">
    <w:abstractNumId w:val="31"/>
  </w:num>
  <w:num w:numId="34">
    <w:abstractNumId w:val="10"/>
  </w:num>
  <w:num w:numId="35">
    <w:abstractNumId w:val="38"/>
  </w:num>
  <w:num w:numId="36">
    <w:abstractNumId w:val="16"/>
  </w:num>
  <w:num w:numId="37">
    <w:abstractNumId w:val="29"/>
  </w:num>
  <w:num w:numId="38">
    <w:abstractNumId w:val="8"/>
  </w:num>
  <w:num w:numId="39">
    <w:abstractNumId w:val="3"/>
  </w:num>
  <w:num w:numId="40">
    <w:abstractNumId w:val="2"/>
  </w:num>
  <w:num w:numId="41">
    <w:abstractNumId w:val="1"/>
  </w:num>
  <w:num w:numId="42">
    <w:abstractNumId w:val="0"/>
  </w:num>
  <w:num w:numId="43">
    <w:abstractNumId w:val="9"/>
  </w:num>
  <w:num w:numId="44">
    <w:abstractNumId w:val="7"/>
  </w:num>
  <w:num w:numId="45">
    <w:abstractNumId w:val="6"/>
  </w:num>
  <w:num w:numId="46">
    <w:abstractNumId w:val="5"/>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397"/>
  <w:evenAndOddHeaders/>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A4"/>
    <w:rsid w:val="00342AC0"/>
    <w:rsid w:val="003F50A4"/>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spacing w:line="240" w:lineRule="auto"/>
      <w:jc w:val="center"/>
      <w:outlineLvl w:val="0"/>
    </w:pPr>
    <w:rPr>
      <w:b/>
      <w:bCs/>
      <w:sz w:val="16"/>
      <w:szCs w:val="20"/>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paragraph" w:styleId="Heading5">
    <w:name w:val="heading 5"/>
    <w:basedOn w:val="Normal"/>
    <w:next w:val="Normal"/>
    <w:uiPriority w:val="9"/>
    <w:qFormat/>
    <w:pPr>
      <w:widowControl w:val="0"/>
      <w:spacing w:line="312" w:lineRule="auto"/>
      <w:jc w:val="both"/>
      <w:outlineLvl w:val="4"/>
    </w:pPr>
    <w:rPr>
      <w:b/>
      <w:bCs/>
      <w:spacing w:val="40"/>
      <w:sz w:val="20"/>
      <w:lang w:eastAsia="he-IL"/>
    </w:rPr>
  </w:style>
  <w:style w:type="paragraph" w:styleId="Heading6">
    <w:name w:val="heading 6"/>
    <w:basedOn w:val="Normal"/>
    <w:next w:val="Normal"/>
    <w:uiPriority w:val="9"/>
    <w:qFormat/>
    <w:pPr>
      <w:keepNext/>
      <w:spacing w:line="240" w:lineRule="atLeast"/>
      <w:jc w:val="center"/>
      <w:outlineLvl w:val="5"/>
    </w:pPr>
    <w:rPr>
      <w:b/>
      <w:bCs/>
      <w:sz w:val="48"/>
      <w:szCs w:val="48"/>
    </w:rPr>
  </w:style>
  <w:style w:type="paragraph" w:styleId="Heading7">
    <w:name w:val="heading 7"/>
    <w:basedOn w:val="Normal"/>
    <w:next w:val="Normal"/>
    <w:uiPriority w:val="9"/>
    <w:qFormat/>
    <w:pPr>
      <w:keepNext/>
      <w:spacing w:before="40" w:after="40" w:line="220" w:lineRule="exact"/>
      <w:outlineLvl w:val="6"/>
    </w:pPr>
    <w:rPr>
      <w:rFonts w:ascii="Arial" w:hAnsi="Arial" w:cs="FrankRuehl"/>
      <w:b/>
      <w:bCs/>
      <w:szCs w:val="20"/>
    </w:rPr>
  </w:style>
  <w:style w:type="paragraph" w:styleId="Heading8">
    <w:name w:val="heading 8"/>
    <w:basedOn w:val="Normal"/>
    <w:next w:val="Normal"/>
    <w:uiPriority w:val="9"/>
    <w:qFormat/>
    <w:pPr>
      <w:keepNext/>
      <w:spacing w:before="40" w:after="40" w:line="220" w:lineRule="exact"/>
      <w:jc w:val="right"/>
      <w:outlineLvl w:val="7"/>
    </w:pPr>
    <w:rPr>
      <w:rFonts w:ascii="Arial" w:hAnsi="Arial" w:cs="FrankRuehl"/>
      <w:b/>
      <w:bCs/>
      <w:szCs w:val="20"/>
    </w:rPr>
  </w:style>
  <w:style w:type="paragraph" w:styleId="Heading9">
    <w:name w:val="heading 9"/>
    <w:basedOn w:val="Normal"/>
    <w:next w:val="Normal"/>
    <w:uiPriority w:val="9"/>
    <w:qFormat/>
    <w:pPr>
      <w:keepNext/>
      <w:spacing w:line="500" w:lineRule="exact"/>
      <w:jc w:val="center"/>
      <w:outlineLvl w:val="8"/>
    </w:pPr>
    <w:rPr>
      <w:b/>
      <w:bCs/>
      <w:sz w:val="56"/>
      <w:szCs w:val="56"/>
      <w:lang w:eastAsia="he-IL"/>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FootnoteText">
    <w:name w:val="footnote text"/>
    <w:basedOn w:val="Normal"/>
    <w:semiHidden/>
    <w:pPr>
      <w:widowControl w:val="0"/>
      <w:spacing w:line="312" w:lineRule="auto"/>
      <w:ind w:left="567" w:hanging="567"/>
      <w:jc w:val="both"/>
    </w:pPr>
    <w:rPr>
      <w:sz w:val="20"/>
      <w:szCs w:val="20"/>
      <w:lang w:eastAsia="he-IL"/>
    </w:rPr>
  </w:style>
  <w:style w:type="character" w:styleId="FootnoteReference">
    <w:name w:val="footnote reference"/>
    <w:basedOn w:val="DefaultParagraphFont"/>
    <w:semiHidden/>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1">
    <w:name w:val=" תו תו1"/>
    <w:basedOn w:val="DefaultParagraphFont"/>
    <w:rPr>
      <w:rFonts w:cs="David"/>
      <w:b/>
      <w:bCs/>
      <w:spacing w:val="40"/>
      <w:szCs w:val="24"/>
      <w:lang w:val="en-US" w:eastAsia="he-IL" w:bidi="he-IL"/>
    </w:rPr>
  </w:style>
  <w:style w:type="character" w:customStyle="1" w:styleId="a0">
    <w:name w:val=" תו תו"/>
    <w:basedOn w:val="DefaultParagraphFont"/>
    <w:rPr>
      <w:rFonts w:cs="David"/>
      <w:b/>
      <w:bCs/>
      <w:sz w:val="24"/>
      <w:szCs w:val="28"/>
      <w:u w:val="single"/>
      <w:lang w:val="en-US" w:eastAsia="he-IL" w:bidi="he-IL"/>
    </w:rPr>
  </w:style>
  <w:style w:type="character" w:customStyle="1" w:styleId="subtitle1">
    <w:name w:val="subtitle1"/>
    <w:basedOn w:val="DefaultParagraphFont"/>
    <w:rPr>
      <w:color w:val="014170"/>
      <w:sz w:val="16"/>
      <w:szCs w:val="16"/>
      <w:u w:val="none"/>
      <w:effect w:val="none"/>
    </w:rPr>
  </w:style>
  <w:style w:type="paragraph" w:customStyle="1" w:styleId="a1">
    <w:name w:val="מדורג מספר"/>
    <w:basedOn w:val="Normal"/>
    <w:pPr>
      <w:numPr>
        <w:numId w:val="1"/>
      </w:numPr>
      <w:spacing w:before="120" w:line="360" w:lineRule="auto"/>
      <w:jc w:val="both"/>
    </w:pPr>
    <w:rPr>
      <w:snapToGrid w:val="0"/>
      <w:kern w:val="28"/>
      <w:lang w:eastAsia="he-IL"/>
    </w:rPr>
  </w:style>
  <w:style w:type="paragraph" w:styleId="TOC2">
    <w:name w:val="toc 2"/>
    <w:basedOn w:val="Normal"/>
    <w:next w:val="Normal"/>
    <w:uiPriority w:val="39"/>
    <w:pPr>
      <w:widowControl w:val="0"/>
      <w:tabs>
        <w:tab w:val="right" w:leader="dot" w:pos="6237"/>
        <w:tab w:val="left" w:pos="6350"/>
      </w:tabs>
      <w:spacing w:after="120"/>
    </w:pPr>
    <w:rPr>
      <w:b/>
      <w:bCs/>
      <w:noProof/>
      <w:sz w:val="28"/>
      <w:szCs w:val="28"/>
      <w:lang w:eastAsia="he-IL"/>
    </w:rPr>
  </w:style>
  <w:style w:type="paragraph" w:styleId="TOC3">
    <w:name w:val="toc 3"/>
    <w:basedOn w:val="Normal"/>
    <w:next w:val="Normal"/>
    <w:autoRedefine/>
    <w:uiPriority w:val="39"/>
    <w:pPr>
      <w:widowControl w:val="0"/>
      <w:tabs>
        <w:tab w:val="right" w:leader="dot" w:pos="6237"/>
        <w:tab w:val="left" w:pos="6350"/>
      </w:tabs>
      <w:spacing w:after="120"/>
      <w:jc w:val="both"/>
    </w:pPr>
    <w:rPr>
      <w:noProof/>
      <w:sz w:val="20"/>
      <w:lang w:eastAsia="he-IL"/>
    </w:rPr>
  </w:style>
  <w:style w:type="paragraph" w:styleId="TOC4">
    <w:name w:val="toc 4"/>
    <w:basedOn w:val="Normal"/>
    <w:next w:val="Normal"/>
    <w:autoRedefine/>
    <w:uiPriority w:val="39"/>
    <w:pPr>
      <w:widowControl w:val="0"/>
      <w:tabs>
        <w:tab w:val="right" w:leader="dot" w:pos="6237"/>
        <w:tab w:val="left" w:pos="6350"/>
      </w:tabs>
      <w:spacing w:after="120"/>
      <w:ind w:left="397"/>
      <w:jc w:val="both"/>
    </w:pPr>
    <w:rPr>
      <w:noProof/>
      <w:sz w:val="20"/>
      <w:lang w:eastAsia="he-IL"/>
    </w:rPr>
  </w:style>
  <w:style w:type="paragraph" w:styleId="TOC5">
    <w:name w:val="toc 5"/>
    <w:basedOn w:val="Normal"/>
    <w:next w:val="Normal"/>
    <w:autoRedefine/>
    <w:uiPriority w:val="39"/>
    <w:pPr>
      <w:widowControl w:val="0"/>
      <w:tabs>
        <w:tab w:val="right" w:leader="dot" w:pos="8210"/>
      </w:tabs>
      <w:spacing w:after="120"/>
      <w:ind w:left="794"/>
      <w:jc w:val="both"/>
    </w:pPr>
    <w:rPr>
      <w:noProof/>
      <w:sz w:val="20"/>
      <w:lang w:eastAsia="he-IL"/>
    </w:rPr>
  </w:style>
  <w:style w:type="character" w:styleId="Hyperlink">
    <w:name w:val="Hyperlink"/>
    <w:basedOn w:val="DefaultParagraphFont"/>
    <w:semiHidden/>
    <w:rPr>
      <w:color w:val="FF9900"/>
      <w:u w:val="single"/>
    </w:rPr>
  </w:style>
  <w:style w:type="character" w:customStyle="1" w:styleId="7">
    <w:name w:val="כותרת 7 תו"/>
    <w:basedOn w:val="DefaultParagraphFont"/>
    <w:rPr>
      <w:rFonts w:cs="David"/>
      <w:b/>
      <w:bCs/>
      <w:spacing w:val="40"/>
      <w:szCs w:val="24"/>
      <w:lang w:val="en-US" w:eastAsia="he-IL" w:bidi="he-IL"/>
    </w:rPr>
  </w:style>
  <w:style w:type="paragraph" w:styleId="CommentText">
    <w:name w:val="annotation text"/>
    <w:basedOn w:val="Normal"/>
    <w:autoRedefine/>
    <w:semiHidden/>
    <w:pPr>
      <w:widowControl w:val="0"/>
      <w:spacing w:line="312" w:lineRule="auto"/>
      <w:jc w:val="both"/>
    </w:pPr>
    <w:rPr>
      <w:sz w:val="20"/>
      <w:lang w:eastAsia="he-IL"/>
    </w:rPr>
  </w:style>
  <w:style w:type="paragraph" w:styleId="NormalWeb">
    <w:name w:val="Normal (Web)"/>
    <w:basedOn w:val="Normal"/>
    <w:semiHidden/>
    <w:pPr>
      <w:bidi w:val="0"/>
      <w:spacing w:before="100" w:beforeAutospacing="1" w:after="100" w:afterAutospacing="1" w:line="240" w:lineRule="auto"/>
    </w:pPr>
    <w:rPr>
      <w:rFonts w:cs="Times New Roman"/>
    </w:rPr>
  </w:style>
  <w:style w:type="paragraph" w:styleId="BodyText">
    <w:name w:val="Body Text"/>
    <w:basedOn w:val="Normal"/>
    <w:semiHidden/>
    <w:pPr>
      <w:spacing w:after="240" w:line="230" w:lineRule="exact"/>
      <w:jc w:val="both"/>
    </w:pPr>
    <w:rPr>
      <w:rFonts w:cs="FrankRuehl"/>
      <w:sz w:val="20"/>
      <w:szCs w:val="22"/>
    </w:rPr>
  </w:style>
  <w:style w:type="paragraph" w:styleId="BodyText2">
    <w:name w:val="Body Text 2"/>
    <w:basedOn w:val="Normal"/>
    <w:semiHidden/>
    <w:pPr>
      <w:spacing w:after="240" w:line="230" w:lineRule="exact"/>
      <w:jc w:val="both"/>
    </w:pPr>
    <w:rPr>
      <w:rFonts w:cs="FrankRuehl"/>
      <w:sz w:val="20"/>
      <w:szCs w:val="22"/>
    </w:rPr>
  </w:style>
  <w:style w:type="character" w:styleId="CommentReference">
    <w:name w:val="annotation reference"/>
    <w:basedOn w:val="DefaultParagraphFont"/>
    <w:semiHidden/>
    <w:rPr>
      <w:sz w:val="16"/>
      <w:szCs w:val="16"/>
    </w:rPr>
  </w:style>
  <w:style w:type="paragraph" w:customStyle="1" w:styleId="10">
    <w:name w:val="נושא הערה1"/>
    <w:basedOn w:val="CommentText"/>
    <w:next w:val="CommentText"/>
    <w:semiHidden/>
    <w:pPr>
      <w:widowControl/>
      <w:spacing w:line="240" w:lineRule="exact"/>
      <w:jc w:val="left"/>
    </w:pPr>
    <w:rPr>
      <w:b/>
      <w:bCs/>
      <w:szCs w:val="20"/>
      <w:lang w:eastAsia="en-US"/>
    </w:rPr>
  </w:style>
  <w:style w:type="paragraph" w:customStyle="1" w:styleId="11">
    <w:name w:val="טקסט בלונים1"/>
    <w:basedOn w:val="Normal"/>
    <w:semiHidden/>
    <w:rPr>
      <w:rFonts w:ascii="Tahoma" w:hAnsi="Tahoma" w:cs="Tahoma"/>
      <w:sz w:val="16"/>
      <w:szCs w:val="16"/>
    </w:rPr>
  </w:style>
  <w:style w:type="paragraph" w:styleId="BodyText3">
    <w:name w:val="Body Text 3"/>
    <w:basedOn w:val="Normal"/>
    <w:semiHidden/>
    <w:pPr>
      <w:spacing w:after="240" w:line="230" w:lineRule="exact"/>
      <w:jc w:val="both"/>
    </w:pPr>
    <w:rPr>
      <w:rFonts w:cs="FrankRuehl"/>
      <w:sz w:val="20"/>
      <w:szCs w:val="22"/>
    </w:rPr>
  </w:style>
  <w:style w:type="paragraph" w:styleId="BodyTextIndent">
    <w:name w:val="Body Text Indent"/>
    <w:basedOn w:val="Normal"/>
    <w:semiHidden/>
    <w:pPr>
      <w:spacing w:line="360" w:lineRule="exact"/>
      <w:ind w:left="3119"/>
    </w:pPr>
    <w:rPr>
      <w:sz w:val="32"/>
      <w:szCs w:val="32"/>
    </w:rPr>
  </w:style>
  <w:style w:type="paragraph" w:styleId="Title">
    <w:name w:val="Title"/>
    <w:basedOn w:val="Normal"/>
    <w:uiPriority w:val="10"/>
    <w:qFormat/>
    <w:pPr>
      <w:widowControl w:val="0"/>
      <w:spacing w:line="312" w:lineRule="auto"/>
      <w:jc w:val="center"/>
    </w:pPr>
    <w:rPr>
      <w:b/>
      <w:bCs/>
      <w:u w:val="single"/>
      <w:lang w:eastAsia="he-IL"/>
    </w:rPr>
  </w:style>
  <w:style w:type="paragraph" w:customStyle="1" w:styleId="Ruller4">
    <w:name w:val="Ruller4"/>
    <w:basedOn w:val="Normal"/>
    <w:pPr>
      <w:tabs>
        <w:tab w:val="left" w:pos="800"/>
      </w:tabs>
      <w:overflowPunct w:val="0"/>
      <w:autoSpaceDE w:val="0"/>
      <w:autoSpaceDN w:val="0"/>
      <w:adjustRightInd w:val="0"/>
      <w:spacing w:line="360" w:lineRule="auto"/>
      <w:jc w:val="both"/>
    </w:pPr>
    <w:rPr>
      <w:rFonts w:ascii="Arial TUR" w:hAnsi="Arial TUR" w:cs="FrankRuehl"/>
      <w:spacing w:val="10"/>
      <w:sz w:val="22"/>
      <w:szCs w:val="28"/>
    </w:rPr>
  </w:style>
  <w:style w:type="character" w:customStyle="1" w:styleId="5">
    <w:name w:val="כותרת 5 תו"/>
    <w:basedOn w:val="DefaultParagraphFont"/>
    <w:rPr>
      <w:rFonts w:cs="David"/>
      <w:b/>
      <w:bCs/>
      <w:spacing w:val="40"/>
      <w:szCs w:val="24"/>
      <w:lang w:val="en-US" w:eastAsia="he-IL" w:bidi="he-IL"/>
    </w:rPr>
  </w:style>
  <w:style w:type="paragraph" w:styleId="EndnoteText">
    <w:name w:val="endnote text"/>
    <w:basedOn w:val="Normal"/>
    <w:semiHidden/>
    <w:pPr>
      <w:widowControl w:val="0"/>
      <w:spacing w:line="312" w:lineRule="auto"/>
      <w:jc w:val="both"/>
    </w:pPr>
    <w:rPr>
      <w:sz w:val="20"/>
      <w:szCs w:val="20"/>
      <w:lang w:eastAsia="he-IL"/>
    </w:rPr>
  </w:style>
  <w:style w:type="paragraph" w:customStyle="1" w:styleId="a2">
    <w:name w:val="טקסט סעיף"/>
    <w:basedOn w:val="Normal"/>
    <w:pPr>
      <w:numPr>
        <w:ilvl w:val="1"/>
        <w:numId w:val="11"/>
      </w:numPr>
      <w:spacing w:line="360" w:lineRule="auto"/>
      <w:jc w:val="both"/>
    </w:pPr>
    <w:rPr>
      <w:rFonts w:ascii="Arial" w:hAnsi="Arial" w:cs="Arial"/>
      <w:sz w:val="22"/>
      <w:szCs w:val="22"/>
    </w:rPr>
  </w:style>
  <w:style w:type="paragraph" w:customStyle="1" w:styleId="a3">
    <w:name w:val="תת סעיף"/>
    <w:basedOn w:val="Normal"/>
    <w:pPr>
      <w:spacing w:line="360" w:lineRule="auto"/>
      <w:jc w:val="both"/>
    </w:pPr>
    <w:rPr>
      <w:rFonts w:cs="Arial"/>
      <w:sz w:val="22"/>
      <w:szCs w:val="22"/>
    </w:rPr>
  </w:style>
  <w:style w:type="paragraph" w:customStyle="1" w:styleId="12">
    <w:name w:val="תת סעיף1"/>
    <w:basedOn w:val="a3"/>
    <w:pPr>
      <w:numPr>
        <w:ilvl w:val="3"/>
        <w:numId w:val="1"/>
      </w:numPr>
      <w:ind w:left="797" w:right="797"/>
    </w:pPr>
  </w:style>
  <w:style w:type="paragraph" w:customStyle="1" w:styleId="211111">
    <w:name w:val="תת סעיף2 1.1.1.1.1"/>
    <w:basedOn w:val="12"/>
    <w:pPr>
      <w:numPr>
        <w:ilvl w:val="0"/>
        <w:numId w:val="0"/>
      </w:numPr>
      <w:ind w:right="0"/>
    </w:pPr>
  </w:style>
  <w:style w:type="paragraph" w:customStyle="1" w:styleId="Style1">
    <w:name w:val="Style1"/>
    <w:basedOn w:val="Normal"/>
    <w:pPr>
      <w:numPr>
        <w:numId w:val="11"/>
      </w:numPr>
      <w:spacing w:before="240" w:line="360" w:lineRule="auto"/>
      <w:jc w:val="both"/>
    </w:pPr>
    <w:rPr>
      <w:rFonts w:ascii="Arial Bold" w:hAnsi="Arial Bold" w:cs="Arial"/>
      <w:b/>
      <w:bCs/>
      <w:color w:val="4D4D4D"/>
      <w:sz w:val="22"/>
      <w:szCs w:val="22"/>
    </w:rPr>
  </w:style>
  <w:style w:type="paragraph" w:customStyle="1" w:styleId="213">
    <w:name w:val="סגנון כותרת 2 + מרווח בין שורות:  לפחות 1.3 נק'"/>
    <w:basedOn w:val="Heading2"/>
    <w:autoRedefine/>
    <w:pPr>
      <w:spacing w:before="0" w:beforeAutospacing="0" w:after="60" w:line="312" w:lineRule="auto"/>
      <w:jc w:val="left"/>
    </w:pPr>
    <w:rPr>
      <w:rFonts w:ascii="Times" w:hAnsi="Times"/>
      <w:b w:val="0"/>
      <w:szCs w:val="28"/>
      <w:u w:val="single"/>
    </w:rPr>
  </w:style>
  <w:style w:type="paragraph" w:customStyle="1" w:styleId="313">
    <w:name w:val="סגנון סגנון כותרת 3 + + מרווח בין שורות:  מרובה 1.3 שו"/>
    <w:basedOn w:val="3"/>
    <w:autoRedefine/>
    <w:pPr>
      <w:spacing w:before="0" w:after="0" w:line="312" w:lineRule="auto"/>
    </w:pPr>
  </w:style>
  <w:style w:type="paragraph" w:customStyle="1" w:styleId="3">
    <w:name w:val="סגנון כותרת 3 +"/>
    <w:basedOn w:val="Heading3"/>
    <w:autoRedefine/>
    <w:pPr>
      <w:keepNext/>
      <w:widowControl/>
      <w:spacing w:before="60" w:beforeAutospacing="0" w:after="60" w:line="26" w:lineRule="atLeast"/>
      <w:jc w:val="both"/>
    </w:pPr>
    <w:rPr>
      <w:szCs w:val="24"/>
      <w:lang w:eastAsia="en-US"/>
    </w:rPr>
  </w:style>
  <w:style w:type="paragraph" w:customStyle="1" w:styleId="4">
    <w:name w:val="סגנון כותרת 4 +"/>
    <w:basedOn w:val="Heading4"/>
    <w:autoRedefine/>
    <w:pPr>
      <w:keepNext/>
      <w:widowControl/>
      <w:spacing w:before="0" w:beforeAutospacing="0" w:line="312" w:lineRule="auto"/>
    </w:pPr>
    <w:rPr>
      <w:sz w:val="20"/>
      <w:szCs w:val="24"/>
      <w:lang w:eastAsia="en-US"/>
    </w:rPr>
  </w:style>
  <w:style w:type="paragraph" w:customStyle="1" w:styleId="2">
    <w:name w:val="סגנון2"/>
    <w:basedOn w:val="Heading2"/>
    <w:autoRedefine/>
    <w:pPr>
      <w:spacing w:before="0" w:beforeAutospacing="0" w:after="0" w:line="480" w:lineRule="auto"/>
      <w:jc w:val="left"/>
    </w:pPr>
    <w:rPr>
      <w:rFonts w:ascii="Times" w:hAnsi="Times"/>
      <w:b w:val="0"/>
      <w:szCs w:val="28"/>
      <w:u w:val="single"/>
    </w:rPr>
  </w:style>
  <w:style w:type="character" w:customStyle="1" w:styleId="40">
    <w:name w:val="כותרת 4 תו"/>
    <w:basedOn w:val="DefaultParagraphFont"/>
    <w:rPr>
      <w:rFonts w:cs="David"/>
      <w:b/>
      <w:bCs/>
      <w:szCs w:val="24"/>
      <w:lang w:val="en-US" w:eastAsia="he-IL" w:bidi="he-IL"/>
    </w:rPr>
  </w:style>
  <w:style w:type="paragraph" w:customStyle="1" w:styleId="513">
    <w:name w:val="סגנון כותרת 5 + מרווח בין שורות:  לפחות 1.3 נק'"/>
    <w:basedOn w:val="Heading5"/>
    <w:autoRedefine/>
    <w:pPr>
      <w:jc w:val="left"/>
    </w:pPr>
    <w:rPr>
      <w:spacing w:val="0"/>
    </w:rPr>
  </w:style>
  <w:style w:type="paragraph" w:styleId="BalloonText">
    <w:name w:val="Balloon Text"/>
    <w:basedOn w:val="Normal"/>
    <w:link w:val="a4"/>
    <w:uiPriority w:val="99"/>
    <w:semiHidden/>
    <w:unhideWhenUsed/>
    <w:rsid w:val="00342AC0"/>
    <w:pPr>
      <w:spacing w:line="240" w:lineRule="auto"/>
    </w:pPr>
    <w:rPr>
      <w:rFonts w:ascii="Tahoma" w:hAnsi="Tahoma" w:cs="Tahoma"/>
      <w:sz w:val="16"/>
      <w:szCs w:val="16"/>
    </w:rPr>
  </w:style>
  <w:style w:type="character" w:customStyle="1" w:styleId="a4">
    <w:name w:val="טקסט בלונים תו"/>
    <w:basedOn w:val="DefaultParagraphFont"/>
    <w:link w:val="BalloonText"/>
    <w:uiPriority w:val="99"/>
    <w:semiHidden/>
    <w:rsid w:val="00342A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theme" Target="theme/theme1.xml"/><Relationship Id="rId8" Type="http://schemas.openxmlformats.org/officeDocument/2006/relationships/image" Target="media/image3.jpeg"/><Relationship Id="rId3" Type="http://schemas.openxmlformats.org/officeDocument/2006/relationships/webSettings" Target="webSettings.xml"/><Relationship Id="rId21" Type="http://schemas.openxmlformats.org/officeDocument/2006/relationships/customXml" Target="../customXml/item2.xml"/><Relationship Id="rId12" Type="http://schemas.openxmlformats.org/officeDocument/2006/relationships/header" Target="header1.xml"/><Relationship Id="rId17" Type="http://schemas.openxmlformats.org/officeDocument/2006/relationships/footer" Target="footer4.xml"/><Relationship Id="rId7" Type="http://schemas.openxmlformats.org/officeDocument/2006/relationships/image" Target="media/image2.wmf"/><Relationship Id="rId16" Type="http://schemas.openxmlformats.org/officeDocument/2006/relationships/header" Target="header3.xml"/><Relationship Id="rId2" Type="http://schemas.openxmlformats.org/officeDocument/2006/relationships/settings" Target="settings.xml"/><Relationship Id="rId20"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image" Target="media/image5.jpeg"/><Relationship Id="rId6" Type="http://schemas.openxmlformats.org/officeDocument/2006/relationships/image" Target="media/image1.wmf"/><Relationship Id="rId15" Type="http://schemas.openxmlformats.org/officeDocument/2006/relationships/footer" Target="footer3.xml"/><Relationship Id="rId5" Type="http://schemas.openxmlformats.org/officeDocument/2006/relationships/customXml" Target="../customXml/item1.xml"/><Relationship Id="rId23" Type="http://schemas.openxmlformats.org/officeDocument/2006/relationships/customXml" Target="../customXml/item4.xml"/><Relationship Id="rId10" Type="http://schemas.openxmlformats.org/officeDocument/2006/relationships/image" Target="media/image4.jpeg"/><Relationship Id="rId19" Type="http://schemas.openxmlformats.org/officeDocument/2006/relationships/numbering" Target="numbering.xml"/><Relationship Id="rId14" Type="http://schemas.openxmlformats.org/officeDocument/2006/relationships/footer" Target="footer2.xml"/><Relationship Id="rId4" Type="http://schemas.openxmlformats.org/officeDocument/2006/relationships/fontTable" Target="fontTable.xml"/><Relationship Id="rId9"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A5BF6F-091F-47CF-ABE3-1F42C9E11EDB}">
  <ds:schemaRefs>
    <ds:schemaRef ds:uri="http://schemas.openxmlformats.org/officeDocument/2006/bibliography"/>
  </ds:schemaRefs>
</ds:datastoreItem>
</file>

<file path=customXml/itemProps2.xml><?xml version="1.0" encoding="utf-8"?>
<ds:datastoreItem xmlns:ds="http://schemas.openxmlformats.org/officeDocument/2006/customXml" ds:itemID="{3C223667-CACA-4066-B5FD-A570F7030BBF}"/>
</file>

<file path=customXml/itemProps3.xml><?xml version="1.0" encoding="utf-8"?>
<ds:datastoreItem xmlns:ds="http://schemas.openxmlformats.org/officeDocument/2006/customXml" ds:itemID="{043E3395-742F-4D1E-8DA8-9CCFBC73FAC5}"/>
</file>

<file path=customXml/itemProps4.xml><?xml version="1.0" encoding="utf-8"?>
<ds:datastoreItem xmlns:ds="http://schemas.openxmlformats.org/officeDocument/2006/customXml" ds:itemID="{6525CF30-A731-4177-B335-62F4F3F52AF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