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80AF1" w:rsidP="00953A88">
      <w:pPr>
        <w:pStyle w:val="KOT1"/>
        <w:jc w:val="right"/>
        <w:rPr>
          <w:rtl/>
        </w:rPr>
      </w:pPr>
      <w:bookmarkStart w:id="0" w:name="_GoBack"/>
      <w:bookmarkEnd w:id="0"/>
      <w:r w:rsidRPr="00270E10">
        <w:rPr>
          <w:rFonts w:hint="cs"/>
          <w:rtl/>
        </w:rPr>
        <w:t>חברת חשמל לישראל בע"מ</w:t>
      </w:r>
    </w:p>
    <w:p w:rsidR="0095562D" w:rsidP="0095562D">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36142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6691" w:type="dxa"/>
            <w:shd w:val="pct25" w:color="00FF00" w:fill="auto"/>
          </w:tcPr>
          <w:p w:rsidR="0095562D" w:rsidP="00B64DF2">
            <w:pPr>
              <w:pStyle w:val="KOT4"/>
              <w:spacing w:before="120"/>
              <w:jc w:val="center"/>
              <w:rPr>
                <w:rtl/>
              </w:rPr>
            </w:pPr>
            <w:r>
              <w:rPr>
                <w:rFonts w:hint="cs"/>
                <w:rtl/>
              </w:rPr>
              <w:t>הליקויים העיקריים</w:t>
            </w:r>
          </w:p>
        </w:tc>
      </w:tr>
    </w:tbl>
    <w:p w:rsidR="0036142D" w:rsidP="0036142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A30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6142D" w:rsidP="008A3005">
            <w:pPr>
              <w:pStyle w:val="KOT5"/>
              <w:spacing w:before="120"/>
              <w:jc w:val="center"/>
              <w:rPr>
                <w:sz w:val="24"/>
                <w:szCs w:val="24"/>
                <w:rtl/>
              </w:rPr>
            </w:pPr>
            <w:r w:rsidRPr="0036142D">
              <w:rPr>
                <w:rFonts w:hint="cs"/>
                <w:sz w:val="24"/>
                <w:szCs w:val="24"/>
                <w:rtl/>
              </w:rPr>
              <w:t>שיעור ההעסקה של עובדים שיש להם קרובי משפחה בחח"י</w:t>
            </w:r>
          </w:p>
        </w:tc>
      </w:tr>
      <w:tr w:rsidTr="008A3005">
        <w:tblPrEx>
          <w:tblW w:w="6691" w:type="dxa"/>
          <w:jc w:val="center"/>
          <w:tblLook w:val="04A0"/>
        </w:tblPrEx>
        <w:trPr>
          <w:cantSplit/>
          <w:jc w:val="center"/>
        </w:trPr>
        <w:tc>
          <w:tcPr>
            <w:tcW w:w="6691" w:type="dxa"/>
          </w:tcPr>
          <w:p w:rsidR="0036142D" w:rsidP="008A3005">
            <w:pPr>
              <w:pStyle w:val="takzir"/>
              <w:spacing w:before="60"/>
              <w:rPr>
                <w:b w:val="0"/>
                <w:bCs w:val="0"/>
                <w:noProof w:val="0"/>
                <w:rtl/>
              </w:rPr>
            </w:pPr>
            <w:r w:rsidRPr="0036142D">
              <w:rPr>
                <w:rFonts w:hint="cs"/>
                <w:b w:val="0"/>
                <w:bCs w:val="0"/>
                <w:noProof w:val="0"/>
                <w:rtl/>
              </w:rPr>
              <w:t>שיעור ההעסקה של עובדים שיש להם קרובי משפחה בחח</w:t>
            </w:r>
            <w:r w:rsidRPr="0036142D">
              <w:rPr>
                <w:b w:val="0"/>
                <w:bCs w:val="0"/>
                <w:noProof w:val="0"/>
                <w:rtl/>
              </w:rPr>
              <w:t>"</w:t>
            </w:r>
            <w:r w:rsidRPr="0036142D">
              <w:rPr>
                <w:rFonts w:hint="cs"/>
                <w:b w:val="0"/>
                <w:bCs w:val="0"/>
                <w:noProof w:val="0"/>
                <w:rtl/>
              </w:rPr>
              <w:t>י הוא כ-24% לעומת שיעור של 27% בביקורת הקודמת. נתון זה מצביע על כך ששיעור העסקת קרובים בחח</w:t>
            </w:r>
            <w:r w:rsidRPr="0036142D">
              <w:rPr>
                <w:b w:val="0"/>
                <w:bCs w:val="0"/>
                <w:noProof w:val="0"/>
                <w:rtl/>
              </w:rPr>
              <w:t>"</w:t>
            </w:r>
            <w:r w:rsidRPr="0036142D">
              <w:rPr>
                <w:rFonts w:hint="cs"/>
                <w:b w:val="0"/>
                <w:bCs w:val="0"/>
                <w:noProof w:val="0"/>
                <w:rtl/>
              </w:rPr>
              <w:t>י עדיין גבוה.</w:t>
            </w:r>
          </w:p>
        </w:tc>
      </w:tr>
    </w:tbl>
    <w:p w:rsidR="0036142D" w:rsidP="0036142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A30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6142D" w:rsidP="008A3005">
            <w:pPr>
              <w:pStyle w:val="KOT5"/>
              <w:spacing w:before="120"/>
              <w:jc w:val="center"/>
              <w:rPr>
                <w:sz w:val="24"/>
                <w:szCs w:val="24"/>
                <w:rtl/>
              </w:rPr>
            </w:pPr>
            <w:r w:rsidRPr="0036142D">
              <w:rPr>
                <w:rFonts w:hint="cs"/>
                <w:sz w:val="24"/>
                <w:szCs w:val="24"/>
                <w:rtl/>
              </w:rPr>
              <w:t>קליטת עובדים שיש להם קרובי משפחה</w:t>
            </w:r>
          </w:p>
        </w:tc>
      </w:tr>
      <w:tr w:rsidTr="008A3005">
        <w:tblPrEx>
          <w:tblW w:w="6691" w:type="dxa"/>
          <w:jc w:val="center"/>
          <w:tblLook w:val="04A0"/>
        </w:tblPrEx>
        <w:trPr>
          <w:cantSplit/>
          <w:jc w:val="center"/>
        </w:trPr>
        <w:tc>
          <w:tcPr>
            <w:tcW w:w="6691" w:type="dxa"/>
          </w:tcPr>
          <w:p w:rsidR="0036142D" w:rsidP="0036142D">
            <w:pPr>
              <w:pStyle w:val="takzir"/>
              <w:spacing w:before="60"/>
              <w:rPr>
                <w:b w:val="0"/>
                <w:bCs w:val="0"/>
                <w:noProof w:val="0"/>
                <w:rtl/>
              </w:rPr>
            </w:pPr>
            <w:r w:rsidRPr="0036142D">
              <w:rPr>
                <w:rFonts w:hint="cs"/>
                <w:b w:val="0"/>
                <w:bCs w:val="0"/>
                <w:noProof w:val="0"/>
                <w:rtl/>
              </w:rPr>
              <w:t>לפי נתוני חח"י, בשנים 2008-2013 נקלטו בה כ-3,901 עובדים חדשים. מתוכם 221</w:t>
            </w:r>
            <w:r>
              <w:rPr>
                <w:b w:val="0"/>
                <w:bCs w:val="0"/>
                <w:noProof w:val="0"/>
                <w:vertAlign w:val="superscript"/>
                <w:rtl/>
              </w:rPr>
              <w:footnoteReference w:id="2"/>
            </w:r>
            <w:r w:rsidRPr="0036142D">
              <w:rPr>
                <w:rFonts w:hint="cs"/>
                <w:b w:val="0"/>
                <w:bCs w:val="0"/>
                <w:noProof w:val="0"/>
                <w:rtl/>
              </w:rPr>
              <w:t xml:space="preserve"> שקרוביהם עבדו בחח</w:t>
            </w:r>
            <w:r w:rsidRPr="0036142D">
              <w:rPr>
                <w:b w:val="0"/>
                <w:bCs w:val="0"/>
                <w:noProof w:val="0"/>
                <w:rtl/>
              </w:rPr>
              <w:t>"</w:t>
            </w:r>
            <w:r w:rsidRPr="0036142D">
              <w:rPr>
                <w:rFonts w:hint="cs"/>
                <w:b w:val="0"/>
                <w:bCs w:val="0"/>
                <w:noProof w:val="0"/>
                <w:rtl/>
              </w:rPr>
              <w:t>י במועד קליטתם - כ-5.7% בממוצע, לעומת כ-30% בקליטת עובדים מאוגוסט 2003 ועד סוף שנת 2005</w:t>
            </w:r>
            <w:r>
              <w:rPr>
                <w:b w:val="0"/>
                <w:bCs w:val="0"/>
                <w:noProof w:val="0"/>
                <w:vertAlign w:val="superscript"/>
                <w:rtl/>
              </w:rPr>
              <w:footnoteReference w:id="3"/>
            </w:r>
            <w:r>
              <w:rPr>
                <w:rFonts w:hint="cs"/>
                <w:b w:val="0"/>
                <w:bCs w:val="0"/>
                <w:noProof w:val="0"/>
                <w:rtl/>
              </w:rPr>
              <w:t xml:space="preserve"> </w:t>
            </w:r>
            <w:r w:rsidRPr="0036142D">
              <w:rPr>
                <w:rFonts w:hint="cs"/>
                <w:b w:val="0"/>
                <w:bCs w:val="0"/>
                <w:noProof w:val="0"/>
                <w:rtl/>
              </w:rPr>
              <w:t>(לפי ממצאי הביקורת הקודמת). יצוין כי בשנת 2013 ירד שיעור הקליטה של עובדים שיש להם קרובי משפחה ל-4.6%.</w:t>
            </w:r>
          </w:p>
        </w:tc>
      </w:tr>
    </w:tbl>
    <w:p w:rsidR="0036142D" w:rsidP="003F122A">
      <w:pPr>
        <w:pStyle w:val="Header"/>
        <w:tabs>
          <w:tab w:val="clear" w:pos="4153"/>
          <w:tab w:val="clear" w:pos="8306"/>
        </w:tabs>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A30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6142D" w:rsidP="008A3005">
            <w:pPr>
              <w:pStyle w:val="KOT5"/>
              <w:spacing w:before="120"/>
              <w:jc w:val="center"/>
              <w:rPr>
                <w:sz w:val="24"/>
                <w:szCs w:val="24"/>
                <w:rtl/>
              </w:rPr>
            </w:pPr>
            <w:r w:rsidRPr="0036142D">
              <w:rPr>
                <w:rFonts w:hint="cs"/>
                <w:sz w:val="24"/>
                <w:szCs w:val="24"/>
                <w:rtl/>
              </w:rPr>
              <w:t>קרובי משפחה המועסקים באותה מחלקה או באותו אזור</w:t>
            </w:r>
          </w:p>
        </w:tc>
      </w:tr>
      <w:tr w:rsidTr="008A3005">
        <w:tblPrEx>
          <w:tblW w:w="6691" w:type="dxa"/>
          <w:jc w:val="center"/>
          <w:tblLook w:val="04A0"/>
        </w:tblPrEx>
        <w:trPr>
          <w:cantSplit/>
          <w:jc w:val="center"/>
        </w:trPr>
        <w:tc>
          <w:tcPr>
            <w:tcW w:w="6691" w:type="dxa"/>
          </w:tcPr>
          <w:p w:rsidR="0036142D" w:rsidP="008A3005">
            <w:pPr>
              <w:pStyle w:val="takzir"/>
              <w:spacing w:before="60"/>
              <w:rPr>
                <w:b w:val="0"/>
                <w:bCs w:val="0"/>
                <w:noProof w:val="0"/>
                <w:rtl/>
              </w:rPr>
            </w:pPr>
            <w:r w:rsidRPr="0036142D">
              <w:rPr>
                <w:rFonts w:hint="cs"/>
                <w:b w:val="0"/>
                <w:bCs w:val="0"/>
                <w:noProof w:val="0"/>
                <w:rtl/>
              </w:rPr>
              <w:t>מבדיקת המעקב עולה, כי בספטמבר 2013 היו בחח</w:t>
            </w:r>
            <w:r w:rsidRPr="0036142D">
              <w:rPr>
                <w:b w:val="0"/>
                <w:bCs w:val="0"/>
                <w:noProof w:val="0"/>
                <w:rtl/>
              </w:rPr>
              <w:t>"</w:t>
            </w:r>
            <w:r w:rsidRPr="0036142D">
              <w:rPr>
                <w:rFonts w:hint="cs"/>
                <w:b w:val="0"/>
                <w:bCs w:val="0"/>
                <w:noProof w:val="0"/>
                <w:rtl/>
              </w:rPr>
              <w:t xml:space="preserve">י 98 קרובי משפחה המועסקים באותה מחלקה או באותו אזור. נמצא, כי לפחות 25 מהם עבדו בכפיפות לקרובי משפחה שלהם. העסקה כזו עלולה ליצור ביניהם קשרי עבודה פסולים כהגדרתם בתקנות או לגרום להם לפעול תוך ניגוד עניינים. במקרים אלה מוסמכת ועדת חריגים המוגדרת בתקנות ופועלת בחברה ממשלתית גדולה, כהגדרתה בתקנות, לבחון את האפשרות לתת היתר מנומק להמשך העסקתם של קרובים אלה. זאת - בהתחשב בשיקולים המפורטים בתקנות ולאחר ששוכנעה כי העסקתם לא תפגע בטוהר המידות ובתקינות פעילות החברה, ולהתנות תנאים להעסקתם כך שיימנעו יחסי כפיפות, קשרי עבודה וניגוד עניינים בלי לרוקן מתוכן את משרותיהם. עוד עולה מהביקורת, כי </w:t>
            </w:r>
            <w:r w:rsidRPr="0036142D">
              <w:rPr>
                <w:b w:val="0"/>
                <w:bCs w:val="0"/>
                <w:noProof w:val="0"/>
                <w:rtl/>
              </w:rPr>
              <w:t xml:space="preserve">אין בחח"י מעקב </w:t>
            </w:r>
            <w:r w:rsidRPr="0036142D">
              <w:rPr>
                <w:rFonts w:hint="cs"/>
                <w:b w:val="0"/>
                <w:bCs w:val="0"/>
                <w:noProof w:val="0"/>
                <w:rtl/>
              </w:rPr>
              <w:t xml:space="preserve">מלא </w:t>
            </w:r>
            <w:r w:rsidRPr="0036142D">
              <w:rPr>
                <w:b w:val="0"/>
                <w:bCs w:val="0"/>
                <w:noProof w:val="0"/>
                <w:rtl/>
              </w:rPr>
              <w:t>אחר יישום ההחלטות של ועדת חריגים. כתוצאה מכך, למרות ההחלטות של ועדת חריגים, ממשיכים חלק מ</w:t>
            </w:r>
            <w:r w:rsidRPr="0036142D">
              <w:rPr>
                <w:rFonts w:hint="cs"/>
                <w:b w:val="0"/>
                <w:bCs w:val="0"/>
                <w:noProof w:val="0"/>
                <w:rtl/>
              </w:rPr>
              <w:t>ה</w:t>
            </w:r>
            <w:r w:rsidRPr="0036142D">
              <w:rPr>
                <w:b w:val="0"/>
                <w:bCs w:val="0"/>
                <w:noProof w:val="0"/>
                <w:rtl/>
              </w:rPr>
              <w:t>עובדים וקרובי</w:t>
            </w:r>
            <w:r w:rsidRPr="0036142D">
              <w:rPr>
                <w:rFonts w:hint="cs"/>
                <w:b w:val="0"/>
                <w:bCs w:val="0"/>
                <w:noProof w:val="0"/>
                <w:rtl/>
              </w:rPr>
              <w:t>הם</w:t>
            </w:r>
            <w:r w:rsidRPr="0036142D">
              <w:rPr>
                <w:b w:val="0"/>
                <w:bCs w:val="0"/>
                <w:noProof w:val="0"/>
                <w:rtl/>
              </w:rPr>
              <w:t xml:space="preserve"> לעבוד באותה מחלקה או </w:t>
            </w:r>
            <w:r w:rsidRPr="0036142D">
              <w:rPr>
                <w:rFonts w:hint="cs"/>
                <w:b w:val="0"/>
                <w:bCs w:val="0"/>
                <w:noProof w:val="0"/>
                <w:rtl/>
              </w:rPr>
              <w:t>ב</w:t>
            </w:r>
            <w:r w:rsidRPr="0036142D">
              <w:rPr>
                <w:b w:val="0"/>
                <w:bCs w:val="0"/>
                <w:noProof w:val="0"/>
                <w:rtl/>
              </w:rPr>
              <w:t xml:space="preserve">אותו אזור, </w:t>
            </w:r>
            <w:r w:rsidRPr="0036142D">
              <w:rPr>
                <w:rFonts w:hint="cs"/>
                <w:b w:val="0"/>
                <w:bCs w:val="0"/>
                <w:noProof w:val="0"/>
                <w:rtl/>
              </w:rPr>
              <w:t>אף על פי שה</w:t>
            </w:r>
            <w:r w:rsidRPr="0036142D">
              <w:rPr>
                <w:b w:val="0"/>
                <w:bCs w:val="0"/>
                <w:noProof w:val="0"/>
                <w:rtl/>
              </w:rPr>
              <w:t>חשש למצב של ניגוד עניינים או יחסי כפיפות</w:t>
            </w:r>
            <w:r w:rsidRPr="0036142D">
              <w:rPr>
                <w:rFonts w:hint="cs"/>
                <w:b w:val="0"/>
                <w:bCs w:val="0"/>
                <w:noProof w:val="0"/>
                <w:rtl/>
              </w:rPr>
              <w:t xml:space="preserve"> ממשיך להתקיים</w:t>
            </w:r>
            <w:r w:rsidRPr="0036142D">
              <w:rPr>
                <w:b w:val="0"/>
                <w:bCs w:val="0"/>
                <w:noProof w:val="0"/>
                <w:rtl/>
              </w:rPr>
              <w:t>.</w:t>
            </w:r>
          </w:p>
        </w:tc>
      </w:tr>
    </w:tbl>
    <w:p w:rsidR="0036142D" w:rsidP="0036142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A30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6142D" w:rsidP="008A3005">
            <w:pPr>
              <w:pStyle w:val="KOT5"/>
              <w:spacing w:before="120"/>
              <w:jc w:val="center"/>
              <w:rPr>
                <w:sz w:val="24"/>
                <w:szCs w:val="24"/>
                <w:rtl/>
              </w:rPr>
            </w:pPr>
            <w:r w:rsidRPr="0036142D">
              <w:rPr>
                <w:rFonts w:hint="cs"/>
                <w:sz w:val="24"/>
                <w:szCs w:val="24"/>
                <w:rtl/>
              </w:rPr>
              <w:t>המאגר הממוחשב של קרובי המשפחה של חח</w:t>
            </w:r>
            <w:r w:rsidRPr="0036142D">
              <w:rPr>
                <w:sz w:val="24"/>
                <w:szCs w:val="24"/>
                <w:rtl/>
              </w:rPr>
              <w:t>"</w:t>
            </w:r>
            <w:r w:rsidRPr="0036142D">
              <w:rPr>
                <w:rFonts w:hint="cs"/>
                <w:sz w:val="24"/>
                <w:szCs w:val="24"/>
                <w:rtl/>
              </w:rPr>
              <w:t>י אינו שלם</w:t>
            </w:r>
          </w:p>
        </w:tc>
      </w:tr>
      <w:tr w:rsidTr="008A3005">
        <w:tblPrEx>
          <w:tblW w:w="6691" w:type="dxa"/>
          <w:jc w:val="center"/>
          <w:tblLook w:val="04A0"/>
        </w:tblPrEx>
        <w:trPr>
          <w:cantSplit/>
          <w:jc w:val="center"/>
        </w:trPr>
        <w:tc>
          <w:tcPr>
            <w:tcW w:w="6691" w:type="dxa"/>
          </w:tcPr>
          <w:p w:rsidR="0036142D" w:rsidP="008A3005">
            <w:pPr>
              <w:pStyle w:val="takzir"/>
              <w:spacing w:before="60"/>
              <w:rPr>
                <w:b w:val="0"/>
                <w:bCs w:val="0"/>
                <w:noProof w:val="0"/>
                <w:rtl/>
              </w:rPr>
            </w:pPr>
            <w:r w:rsidRPr="0036142D">
              <w:rPr>
                <w:rFonts w:hint="cs"/>
                <w:b w:val="0"/>
                <w:bCs w:val="0"/>
                <w:noProof w:val="0"/>
                <w:rtl/>
              </w:rPr>
              <w:t>מאגר קרובי המשפחה של חח</w:t>
            </w:r>
            <w:r w:rsidRPr="0036142D">
              <w:rPr>
                <w:b w:val="0"/>
                <w:bCs w:val="0"/>
                <w:noProof w:val="0"/>
                <w:rtl/>
              </w:rPr>
              <w:t>"</w:t>
            </w:r>
            <w:r w:rsidRPr="0036142D">
              <w:rPr>
                <w:rFonts w:hint="cs"/>
                <w:b w:val="0"/>
                <w:bCs w:val="0"/>
                <w:noProof w:val="0"/>
                <w:rtl/>
              </w:rPr>
              <w:t>י אינו שלם, לדוגמא: בספטמבר 2013 עבדו בחח</w:t>
            </w:r>
            <w:r w:rsidRPr="0036142D">
              <w:rPr>
                <w:b w:val="0"/>
                <w:bCs w:val="0"/>
                <w:noProof w:val="0"/>
                <w:rtl/>
              </w:rPr>
              <w:t>"</w:t>
            </w:r>
            <w:r w:rsidRPr="0036142D">
              <w:rPr>
                <w:rFonts w:hint="cs"/>
                <w:b w:val="0"/>
                <w:bCs w:val="0"/>
                <w:noProof w:val="0"/>
                <w:rtl/>
              </w:rPr>
              <w:t>י 99 עובדים שיש להם קרובי משפחה, כהגדרתם בתקנות, והם לא נכללו במאגר המידע הממוחשב של חח</w:t>
            </w:r>
            <w:r w:rsidRPr="0036142D">
              <w:rPr>
                <w:b w:val="0"/>
                <w:bCs w:val="0"/>
                <w:noProof w:val="0"/>
                <w:rtl/>
              </w:rPr>
              <w:t>"</w:t>
            </w:r>
            <w:r w:rsidRPr="0036142D">
              <w:rPr>
                <w:rFonts w:hint="cs"/>
                <w:b w:val="0"/>
                <w:bCs w:val="0"/>
                <w:noProof w:val="0"/>
                <w:rtl/>
              </w:rPr>
              <w:t>י על קרובי משפחה המועסקים בה.</w:t>
            </w:r>
          </w:p>
        </w:tc>
      </w:tr>
    </w:tbl>
    <w:p w:rsidR="0095562D" w:rsidP="0095562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64DF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5562D" w:rsidP="00B64DF2">
            <w:pPr>
              <w:pStyle w:val="KOT5"/>
              <w:spacing w:before="120"/>
              <w:jc w:val="center"/>
              <w:rPr>
                <w:sz w:val="24"/>
                <w:szCs w:val="24"/>
                <w:rtl/>
              </w:rPr>
            </w:pPr>
            <w:r w:rsidRPr="0036142D">
              <w:rPr>
                <w:rFonts w:hint="cs"/>
                <w:sz w:val="24"/>
                <w:szCs w:val="24"/>
                <w:rtl/>
              </w:rPr>
              <w:t>קרובי משפחה של חברי ועד המועסקים באותו מחוז או באותו אגף</w:t>
            </w:r>
          </w:p>
        </w:tc>
      </w:tr>
      <w:tr w:rsidTr="00B64DF2">
        <w:tblPrEx>
          <w:tblW w:w="6691" w:type="dxa"/>
          <w:jc w:val="center"/>
          <w:tblLook w:val="04A0"/>
        </w:tblPrEx>
        <w:trPr>
          <w:cantSplit/>
          <w:jc w:val="center"/>
        </w:trPr>
        <w:tc>
          <w:tcPr>
            <w:tcW w:w="6691" w:type="dxa"/>
          </w:tcPr>
          <w:p w:rsidR="0095562D" w:rsidP="00B64DF2">
            <w:pPr>
              <w:pStyle w:val="takzir"/>
              <w:spacing w:before="60"/>
              <w:rPr>
                <w:b w:val="0"/>
                <w:bCs w:val="0"/>
                <w:noProof w:val="0"/>
                <w:rtl/>
              </w:rPr>
            </w:pPr>
            <w:r w:rsidRPr="0036142D">
              <w:rPr>
                <w:rFonts w:hint="cs"/>
                <w:b w:val="0"/>
                <w:bCs w:val="0"/>
                <w:noProof w:val="0"/>
                <w:rtl/>
              </w:rPr>
              <w:t>לחלק מהעובדים החברים בוועד העובדים, יש קרובי משפחה המועסקים באותו מחוז או באותו אגף שמתקיימים ביניהם "קשרי עבודה" האסורים לפי התקנות ומותרים רק באישורה של ועדת חריגים. נמצא כי ועדת חריגים של חח"י לא דנה ברוב המקרים האלה, וממילא לא אישרה אותם ולא מצאה להם הסדר ראוי בהתאם לתקנות.</w:t>
            </w:r>
          </w:p>
        </w:tc>
      </w:tr>
    </w:tbl>
    <w:p w:rsidR="0095562D" w:rsidP="0095562D">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B64DF2">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95562D" w:rsidP="00B64DF2">
            <w:pPr>
              <w:pStyle w:val="KOT4"/>
              <w:spacing w:before="120"/>
              <w:jc w:val="center"/>
              <w:rPr>
                <w:rtl/>
              </w:rPr>
            </w:pPr>
            <w:r>
              <w:rPr>
                <w:rFonts w:hint="cs"/>
                <w:rtl/>
              </w:rPr>
              <w:t>ה</w:t>
            </w:r>
            <w:r>
              <w:rPr>
                <w:rtl/>
              </w:rPr>
              <w:t xml:space="preserve">המלצות </w:t>
            </w:r>
            <w:r>
              <w:rPr>
                <w:rFonts w:hint="cs"/>
                <w:rtl/>
              </w:rPr>
              <w:t>העיקריות</w:t>
            </w:r>
          </w:p>
        </w:tc>
      </w:tr>
      <w:tr w:rsidTr="00B64DF2">
        <w:tblPrEx>
          <w:tblW w:w="6804" w:type="dxa"/>
          <w:jc w:val="center"/>
          <w:tblLook w:val="04A0"/>
        </w:tblPrEx>
        <w:trPr>
          <w:jc w:val="center"/>
        </w:trPr>
        <w:tc>
          <w:tcPr>
            <w:tcW w:w="6804" w:type="dxa"/>
          </w:tcPr>
          <w:p w:rsidR="0095562D" w:rsidP="003F122A">
            <w:pPr>
              <w:pStyle w:val="takzir"/>
              <w:spacing w:before="60"/>
              <w:rPr>
                <w:b w:val="0"/>
                <w:bCs w:val="0"/>
                <w:rtl/>
              </w:rPr>
            </w:pPr>
            <w:r w:rsidRPr="0036142D">
              <w:rPr>
                <w:rFonts w:hint="cs"/>
                <w:b w:val="0"/>
                <w:bCs w:val="0"/>
                <w:rtl/>
              </w:rPr>
              <w:t>על ועדת החריגים של חח</w:t>
            </w:r>
            <w:r w:rsidRPr="0036142D">
              <w:rPr>
                <w:b w:val="0"/>
                <w:bCs w:val="0"/>
                <w:rtl/>
              </w:rPr>
              <w:t>"</w:t>
            </w:r>
            <w:r w:rsidRPr="0036142D">
              <w:rPr>
                <w:rFonts w:hint="cs"/>
                <w:b w:val="0"/>
                <w:bCs w:val="0"/>
                <w:rtl/>
              </w:rPr>
              <w:t>י לדון בכל המקרים שבהם עובדים מועסקים בכפיפות לקרוביהם, או שמתקיימים ביניהם קשרי עבודה כהגדרתם בתקנות, ולקבוע הסדרים למניעת יחסי כפיפות, ניגוד עניינים, או קשרי עבודה באותה יחידה ולדווח על כך לדירקטוריון.</w:t>
            </w:r>
          </w:p>
        </w:tc>
      </w:tr>
    </w:tbl>
    <w:p w:rsidR="0095562D" w:rsidP="0095562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64DF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95562D" w:rsidP="00B64DF2">
            <w:pPr>
              <w:pStyle w:val="KOT4"/>
              <w:spacing w:before="120"/>
              <w:jc w:val="center"/>
              <w:rPr>
                <w:rtl/>
              </w:rPr>
            </w:pPr>
            <w:r>
              <w:rPr>
                <w:rtl/>
              </w:rPr>
              <w:t>סיכום</w:t>
            </w:r>
          </w:p>
        </w:tc>
      </w:tr>
      <w:tr w:rsidTr="00B64DF2">
        <w:tblPrEx>
          <w:tblW w:w="6691" w:type="dxa"/>
          <w:jc w:val="center"/>
          <w:tblLook w:val="04A0"/>
        </w:tblPrEx>
        <w:trPr>
          <w:cantSplit/>
          <w:jc w:val="center"/>
        </w:trPr>
        <w:tc>
          <w:tcPr>
            <w:tcW w:w="7018" w:type="dxa"/>
          </w:tcPr>
          <w:p w:rsidR="0095562D" w:rsidP="003F122A">
            <w:pPr>
              <w:pStyle w:val="takzir"/>
              <w:spacing w:before="60"/>
              <w:rPr>
                <w:b w:val="0"/>
                <w:bCs w:val="0"/>
                <w:rtl/>
              </w:rPr>
            </w:pPr>
            <w:r w:rsidRPr="0036142D">
              <w:rPr>
                <w:rFonts w:hint="cs"/>
                <w:noProof w:val="0"/>
                <w:rtl/>
              </w:rPr>
              <w:t xml:space="preserve">ממצאי דוח זה מצביעים על צמצום מסוים בתופעה של העסקת קרובי משפחה ובעיקר בקליטה של עובדים חדשים לחברת החשמל לישראל בע"מ. עם זאת נמשכת התופעה של העסקת קרובים באותה מחלקה (או באותו אזור) במצבים העלולים ליצור ביניהם כפיפות או קשרי עבודה או חשש לניגוד עניינים. </w:t>
            </w:r>
          </w:p>
        </w:tc>
      </w:tr>
    </w:tbl>
    <w:p w:rsidR="0095562D" w:rsidP="0095562D">
      <w:pPr>
        <w:spacing w:after="120" w:line="230" w:lineRule="exact"/>
        <w:jc w:val="both"/>
        <w:rPr>
          <w:rFonts w:cs="FrankRuehl"/>
          <w:sz w:val="20"/>
          <w:szCs w:val="22"/>
          <w:rtl/>
        </w:rPr>
      </w:pPr>
    </w:p>
    <w:p w:rsidR="0095562D" w:rsidP="0095562D">
      <w:pPr>
        <w:pStyle w:val="KOT1"/>
        <w:keepNext w:val="0"/>
        <w:spacing w:after="0" w:line="240" w:lineRule="atLeast"/>
        <w:rPr>
          <w:rFonts w:ascii="Arial" w:hAnsi="Arial" w:cs="Arial"/>
          <w:lang w:eastAsia="en-US"/>
        </w:rPr>
      </w:pPr>
      <w:r>
        <w:rPr>
          <w:rFonts w:ascii="Arial" w:hAnsi="Arial" w:cs="Arial"/>
          <w:lang w:eastAsia="en-US"/>
        </w:rPr>
        <w:t>♦</w:t>
      </w:r>
    </w:p>
    <w:p w:rsidR="00080AF1" w:rsidRPr="003F122A" w:rsidP="003F122A">
      <w:pPr>
        <w:pStyle w:val="KOT4"/>
        <w:rPr>
          <w:rtl/>
        </w:rPr>
      </w:pPr>
      <w:r w:rsidRPr="003F122A">
        <w:rPr>
          <w:rtl/>
        </w:rPr>
        <w:br w:type="page"/>
      </w:r>
      <w:r w:rsidRPr="003F122A" w:rsidR="009D06BF">
        <w:rPr>
          <w:rFonts w:hint="cs"/>
          <w:rtl/>
        </w:rPr>
        <w:t xml:space="preserve">מבוא </w:t>
      </w:r>
    </w:p>
    <w:p w:rsidR="00080AF1" w:rsidRPr="00080AF1" w:rsidP="00080AF1">
      <w:pPr>
        <w:spacing w:after="120" w:line="230" w:lineRule="exact"/>
        <w:jc w:val="both"/>
        <w:rPr>
          <w:rFonts w:cs="FrankRuehl"/>
          <w:sz w:val="20"/>
          <w:szCs w:val="22"/>
          <w:rtl/>
        </w:rPr>
      </w:pPr>
      <w:r w:rsidRPr="00080AF1">
        <w:rPr>
          <w:rFonts w:cs="FrankRuehl" w:hint="cs"/>
          <w:sz w:val="20"/>
          <w:szCs w:val="22"/>
          <w:rtl/>
        </w:rPr>
        <w:t>בדוח הקודם</w:t>
      </w:r>
      <w:r>
        <w:rPr>
          <w:rStyle w:val="FootnoteReference"/>
          <w:rFonts w:ascii="FrankRuehl" w:hAnsi="FrankRuehl" w:cs="FrankRuehl"/>
          <w:sz w:val="22"/>
          <w:szCs w:val="22"/>
          <w:rtl/>
        </w:rPr>
        <w:footnoteReference w:id="4"/>
      </w:r>
      <w:r w:rsidRPr="00080AF1">
        <w:rPr>
          <w:rFonts w:cs="FrankRuehl" w:hint="cs"/>
          <w:sz w:val="20"/>
          <w:szCs w:val="22"/>
          <w:rtl/>
        </w:rPr>
        <w:t xml:space="preserve"> נמצא, בין השאר, כי שיעור ההעסקה של עובדים שיש להם קרובי משפחה בחח</w:t>
      </w:r>
      <w:r w:rsidRPr="00080AF1">
        <w:rPr>
          <w:rFonts w:cs="FrankRuehl"/>
          <w:sz w:val="20"/>
          <w:szCs w:val="22"/>
          <w:rtl/>
        </w:rPr>
        <w:t>"</w:t>
      </w:r>
      <w:r w:rsidRPr="00080AF1">
        <w:rPr>
          <w:rFonts w:cs="FrankRuehl" w:hint="cs"/>
          <w:sz w:val="20"/>
          <w:szCs w:val="22"/>
          <w:rtl/>
        </w:rPr>
        <w:t xml:space="preserve">י בסוף שנת 2005 היה כ-27%. בביקורת הנוכחית ולפי נתוני חח"י נמצא, כי בספטמבר 2013 הועסקו בה כ-3,205 עובדים שיש להם קרובי משפחה (מכלל 13,417 עובדי החברה) - שיעור של כ-24%. עוד עולה מבדיקות שערך משרד מבקר המדינה, כי ל-811 מאותם 3,205 העובדים יש יותר מקרוב משפחה אחד(כ-25%); ל-263 עובדים יש יותר משני קרובי משפחה (כ-8.2%); ול-58 מהם </w:t>
      </w:r>
      <w:r w:rsidR="0036142D">
        <w:rPr>
          <w:rFonts w:cs="FrankRuehl"/>
          <w:sz w:val="20"/>
          <w:szCs w:val="22"/>
          <w:rtl/>
        </w:rPr>
        <w:br/>
      </w:r>
      <w:r w:rsidRPr="00080AF1">
        <w:rPr>
          <w:rFonts w:cs="FrankRuehl" w:hint="cs"/>
          <w:sz w:val="20"/>
          <w:szCs w:val="22"/>
          <w:rtl/>
        </w:rPr>
        <w:t>(כ-1.8%) יש יותר מארבעה קרובי משפחה. כלומר - ל-3,205 עובדים שיש להם קרובי משפחה בחברה, יש בסה"כ כ-4,363 קשרי משפחה. החברה מסרה למשרד מבקר המדינה בתשובתה ממאי 2014 (להלן - תשובת החברה או תשובתה), כי בדצמבר 2013 ירד מספר העובדים שיש להם קרובי משפחה ל-3,120, ומספרם הכולל של העובדים הוא 13,188. יצוין, כי שיעור העובדים שיש להם קרובי משפחה בדצמבר 2013 נשאר 24% בקירוב.</w:t>
      </w:r>
    </w:p>
    <w:p w:rsidR="00080AF1" w:rsidRPr="00080AF1" w:rsidP="00080AF1">
      <w:pPr>
        <w:spacing w:after="120" w:line="230" w:lineRule="exact"/>
        <w:jc w:val="both"/>
        <w:rPr>
          <w:rFonts w:cs="FrankRuehl"/>
          <w:sz w:val="20"/>
          <w:szCs w:val="22"/>
          <w:rtl/>
        </w:rPr>
      </w:pPr>
      <w:r w:rsidRPr="00080AF1">
        <w:rPr>
          <w:rFonts w:cs="FrankRuehl" w:hint="cs"/>
          <w:sz w:val="20"/>
          <w:szCs w:val="22"/>
          <w:rtl/>
        </w:rPr>
        <w:t>מנתוני חח"י עולה, כי בשנים 2013-2008 נקלטו בה כ-3,901 עובדים חדשים. לכ-221 מהם היו קרובי משפחה שכבר עבדו בחח</w:t>
      </w:r>
      <w:r w:rsidRPr="00080AF1">
        <w:rPr>
          <w:rFonts w:cs="FrankRuehl"/>
          <w:sz w:val="20"/>
          <w:szCs w:val="22"/>
          <w:rtl/>
        </w:rPr>
        <w:t>"</w:t>
      </w:r>
      <w:r w:rsidRPr="00080AF1">
        <w:rPr>
          <w:rFonts w:cs="FrankRuehl" w:hint="cs"/>
          <w:sz w:val="20"/>
          <w:szCs w:val="22"/>
          <w:rtl/>
        </w:rPr>
        <w:t>י (כ-5.7%), לעומת כ-30% קרובי משפחה שנקלטו מאוגוסט 2005-2003</w:t>
      </w:r>
      <w:r>
        <w:rPr>
          <w:rStyle w:val="FootnoteReference"/>
          <w:rFonts w:ascii="FrankRuehl" w:hAnsi="FrankRuehl" w:cs="FrankRuehl"/>
          <w:sz w:val="22"/>
          <w:szCs w:val="22"/>
          <w:rtl/>
        </w:rPr>
        <w:footnoteReference w:id="5"/>
      </w:r>
      <w:r w:rsidRPr="00080AF1">
        <w:rPr>
          <w:rFonts w:cs="FrankRuehl" w:hint="cs"/>
          <w:sz w:val="20"/>
          <w:szCs w:val="22"/>
          <w:rtl/>
        </w:rPr>
        <w:t xml:space="preserve"> לפי ממצאי הביקורת הקודמת. יצוין כי בשנת 2013 ירד שיעור הקליטה של עובדים שיש להם קרבת משפחה ל-4.6%. משרד מבקר המדינה רואה בחיוב את צמצום התופעה של קליטת קרובי משפחה בחח"י. </w:t>
      </w:r>
    </w:p>
    <w:p w:rsidR="00080AF1" w:rsidRPr="00080AF1" w:rsidP="00080AF1">
      <w:pPr>
        <w:spacing w:after="120" w:line="230" w:lineRule="exact"/>
        <w:jc w:val="both"/>
        <w:rPr>
          <w:rFonts w:cs="FrankRuehl"/>
          <w:sz w:val="20"/>
          <w:szCs w:val="22"/>
          <w:rtl/>
        </w:rPr>
      </w:pPr>
      <w:r w:rsidRPr="00080AF1">
        <w:rPr>
          <w:rFonts w:cs="FrankRuehl" w:hint="cs"/>
          <w:sz w:val="20"/>
          <w:szCs w:val="22"/>
          <w:rtl/>
        </w:rPr>
        <w:t>עוד עולה מחישובים שערך משרד מבקר המדינה על סמך נתונים שקיבל מחח"י בספטמבר 2013, כי שיעור העובדים במעמד "קבוע בכיר"</w:t>
      </w:r>
      <w:r>
        <w:rPr>
          <w:rStyle w:val="FootnoteReference"/>
          <w:rFonts w:ascii="FrankRuehl" w:hAnsi="FrankRuehl" w:cs="FrankRuehl"/>
          <w:sz w:val="22"/>
          <w:szCs w:val="22"/>
          <w:rtl/>
        </w:rPr>
        <w:footnoteReference w:id="6"/>
      </w:r>
      <w:r w:rsidRPr="00080AF1">
        <w:rPr>
          <w:rFonts w:cs="FrankRuehl" w:hint="cs"/>
          <w:sz w:val="20"/>
          <w:szCs w:val="22"/>
          <w:rtl/>
        </w:rPr>
        <w:t xml:space="preserve"> (להלן - עובדים בכירים), הוא כ-1.45% מכלל עובדי החברה (195 בכירים מתוך 13,417 עובדים). מבדיקות שערך משרד מבקר המדינה עולה גם, כי </w:t>
      </w:r>
      <w:r w:rsidR="0036142D">
        <w:rPr>
          <w:rFonts w:cs="FrankRuehl"/>
          <w:sz w:val="20"/>
          <w:szCs w:val="22"/>
          <w:rtl/>
        </w:rPr>
        <w:br/>
      </w:r>
      <w:r w:rsidRPr="00080AF1">
        <w:rPr>
          <w:rFonts w:cs="FrankRuehl" w:hint="cs"/>
          <w:sz w:val="20"/>
          <w:szCs w:val="22"/>
          <w:rtl/>
        </w:rPr>
        <w:t>ל-63 עובדים בכירים המהווים 32% מתוך 195 עובדים בכירים, יש 102 קרובי משפחה בחברה. זאת, לעומת כ-24% מכלל העובדים להם יש קרובי משפחה בחברה.</w:t>
      </w:r>
    </w:p>
    <w:p w:rsidR="00080AF1" w:rsidRPr="00080AF1" w:rsidP="00080AF1">
      <w:pPr>
        <w:spacing w:after="120" w:line="230" w:lineRule="exact"/>
        <w:jc w:val="both"/>
        <w:rPr>
          <w:rFonts w:cs="FrankRuehl"/>
          <w:sz w:val="20"/>
          <w:szCs w:val="22"/>
          <w:rtl/>
        </w:rPr>
      </w:pPr>
      <w:r w:rsidRPr="00080AF1">
        <w:rPr>
          <w:rFonts w:cs="FrankRuehl" w:hint="cs"/>
          <w:sz w:val="20"/>
          <w:szCs w:val="22"/>
          <w:rtl/>
        </w:rPr>
        <w:t>על פי נתונים של חח"י ל-86 עובדים שמכהנים בתפקידים הבאים: חברי ועד, חברי מזכירות הוועד וחברי מועצת הוועד (להלן - תפקידי הוועד) יש 120 קרובי משפחה המועסקים בחברה. העסקה זאת מוגדרת בתקנות קשרי עבודה שיש למנעם, אך ועדת חריגים רשאית לשקול בהתאם לשיקולים המפורטים בהן אם ניתן לאשר אותה (ראו להלן).</w:t>
      </w:r>
    </w:p>
    <w:p w:rsidR="00080AF1" w:rsidRPr="00080AF1" w:rsidP="0036142D">
      <w:pPr>
        <w:spacing w:after="240" w:line="230" w:lineRule="exact"/>
        <w:jc w:val="both"/>
        <w:rPr>
          <w:rFonts w:cs="FrankRuehl"/>
          <w:sz w:val="20"/>
          <w:szCs w:val="22"/>
          <w:rtl/>
          <w:lang w:eastAsia="ko-KR"/>
        </w:rPr>
      </w:pPr>
      <w:r w:rsidRPr="00080AF1">
        <w:rPr>
          <w:rFonts w:cs="FrankRuehl" w:hint="cs"/>
          <w:sz w:val="20"/>
          <w:szCs w:val="22"/>
          <w:rtl/>
          <w:lang w:eastAsia="ko-KR"/>
        </w:rPr>
        <w:t xml:space="preserve">מבדיקות שערך משרד מבקר המדינה בספטמבר 2013 עולה גם, כי העובדים המכהנים בתפקידי הוועד מהווים כ-0.64% מכלל עובדי החברה, בעוד ששיעור קרובי המשפחה שלהם מכלל קרובי המשפחה שנקלטו בשנים 2013-2008 הוא כ-6.33% (14 קרובי משפחה של עובדים בתפקידי הוועד מ-221 קרובי משפחה שהתקבלו באותן שנים). </w:t>
      </w:r>
    </w:p>
    <w:p w:rsidR="00080AF1" w:rsidRPr="00080AF1" w:rsidP="0036142D">
      <w:pPr>
        <w:pStyle w:val="RESHET"/>
        <w:rPr>
          <w:rtl/>
        </w:rPr>
      </w:pPr>
      <w:r w:rsidRPr="00080AF1">
        <w:rPr>
          <w:rFonts w:hint="cs"/>
          <w:rtl/>
        </w:rPr>
        <w:t>ממצאי הבדיקה מעלים, כי עדיין קיים שיעור גבוה, יחסית, של עובדים חדשים המתקבלים לחברה שיש להם קרובי משפחה בתפקידים בכירים ובוועד העובדים. על הנהלת החברה להקפיד לפעול בהתאם לתקנות ולכללי רשות החברות שפורסמו במרץ 2014. כדי לצמצם תופעה זו.</w:t>
      </w:r>
      <w:r w:rsidRPr="00080AF1">
        <w:rPr>
          <w:rFonts w:hint="cs"/>
          <w:rtl/>
        </w:rPr>
        <w:t xml:space="preserve"> </w:t>
      </w:r>
    </w:p>
    <w:p w:rsidR="00080AF1" w:rsidRPr="00080AF1" w:rsidP="00080AF1">
      <w:pPr>
        <w:spacing w:after="120" w:line="230" w:lineRule="exact"/>
        <w:jc w:val="both"/>
        <w:rPr>
          <w:rFonts w:cs="FrankRuehl"/>
          <w:sz w:val="20"/>
          <w:szCs w:val="22"/>
          <w:rtl/>
        </w:rPr>
      </w:pPr>
    </w:p>
    <w:p w:rsidR="00080AF1" w:rsidP="00080AF1">
      <w:pPr>
        <w:pStyle w:val="KOT5"/>
        <w:rPr>
          <w:rtl/>
        </w:rPr>
      </w:pPr>
      <w:r w:rsidRPr="00FD394F">
        <w:rPr>
          <w:rFonts w:hint="cs"/>
          <w:rtl/>
        </w:rPr>
        <w:t>קרובי משפחה העובדים באותה יחידה</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הכללים שנקבעו בתקנות העסקת קרובים אינם חלים על קרובי משפחה שהיו מועסקים בחברה ערב כניסתם לתוקף (אפריל 2005). ואולם, במקום שהעסקת קרובים יוצרת יחסי כפיפות ישירים או עקיפים בין הקרובים, או שקרבת המשפחה עלולה לעורר חשש לניגוד עניינים - חלות התקנות גם על העובדים שהועסקו עוד לפני כניסת התקנות לתוקף. </w:t>
      </w:r>
    </w:p>
    <w:p w:rsidR="00080AF1" w:rsidRPr="00080AF1" w:rsidP="00080AF1">
      <w:pPr>
        <w:spacing w:after="120" w:line="230" w:lineRule="exact"/>
        <w:jc w:val="both"/>
        <w:rPr>
          <w:rFonts w:cs="FrankRuehl"/>
          <w:sz w:val="20"/>
          <w:szCs w:val="22"/>
          <w:rtl/>
        </w:rPr>
      </w:pPr>
      <w:r w:rsidRPr="00080AF1">
        <w:rPr>
          <w:rFonts w:cs="FrankRuehl" w:hint="cs"/>
          <w:sz w:val="20"/>
          <w:szCs w:val="22"/>
          <w:rtl/>
        </w:rPr>
        <w:t>יצוין, כי ועדת הביקורת של חח"י החליטה בפברואר 2006, בין השאר, כי "לא יתקיימו יחסי כפיפות בין קרובי משפחה לאורך כל הפירמידה הארגונית של חברת החשמל"; וכי "כאשר מועסקים קרובי משפחה ללא יחסי כפיפות [ביניהם], הגדרת 'יחידה' תהיה מחלקה"</w:t>
      </w:r>
      <w:r>
        <w:rPr>
          <w:rStyle w:val="FootnoteReference"/>
          <w:rFonts w:ascii="FrankRuehl" w:hAnsi="FrankRuehl" w:cs="FrankRuehl"/>
          <w:sz w:val="22"/>
          <w:szCs w:val="22"/>
          <w:rtl/>
        </w:rPr>
        <w:footnoteReference w:id="7"/>
      </w:r>
      <w:r w:rsidRPr="00080AF1">
        <w:rPr>
          <w:rFonts w:cs="FrankRuehl" w:hint="cs"/>
          <w:sz w:val="20"/>
          <w:szCs w:val="22"/>
          <w:rtl/>
        </w:rPr>
        <w:t xml:space="preserve"> </w:t>
      </w:r>
      <w:r>
        <w:rPr>
          <w:rStyle w:val="FootnoteReference"/>
          <w:rFonts w:ascii="FrankRuehl" w:hAnsi="FrankRuehl" w:cs="FrankRuehl"/>
          <w:sz w:val="22"/>
          <w:szCs w:val="22"/>
          <w:rtl/>
        </w:rPr>
        <w:footnoteReference w:id="8"/>
      </w:r>
      <w:r w:rsidRPr="00080AF1">
        <w:rPr>
          <w:rFonts w:cs="FrankRuehl" w:hint="cs"/>
          <w:sz w:val="20"/>
          <w:szCs w:val="22"/>
          <w:rtl/>
        </w:rPr>
        <w:t xml:space="preserve">. עוד יצוין, כי בהתאם להוראת עבודה פנימית של חח"י בנושא "גיוס עובדים מחוץ לחברה" שפורסמה בינואר 2013 ועודכנה באפריל נקבע, בין השאר, כי "בכל </w:t>
      </w:r>
      <w:r w:rsidRPr="00080AF1">
        <w:rPr>
          <w:rFonts w:cs="FrankRuehl" w:hint="cs"/>
          <w:sz w:val="20"/>
          <w:szCs w:val="22"/>
          <w:u w:val="single"/>
          <w:rtl/>
        </w:rPr>
        <w:t>מקרה</w:t>
      </w:r>
      <w:r w:rsidRPr="00080AF1">
        <w:rPr>
          <w:rFonts w:cs="FrankRuehl"/>
          <w:sz w:val="20"/>
          <w:szCs w:val="22"/>
          <w:u w:val="single"/>
          <w:rtl/>
        </w:rPr>
        <w:t xml:space="preserve"> </w:t>
      </w:r>
      <w:r w:rsidRPr="00080AF1">
        <w:rPr>
          <w:rFonts w:cs="FrankRuehl" w:hint="cs"/>
          <w:sz w:val="20"/>
          <w:szCs w:val="22"/>
          <w:u w:val="single"/>
          <w:rtl/>
        </w:rPr>
        <w:t>לא</w:t>
      </w:r>
      <w:r w:rsidRPr="00080AF1">
        <w:rPr>
          <w:rFonts w:cs="FrankRuehl"/>
          <w:sz w:val="20"/>
          <w:szCs w:val="22"/>
          <w:u w:val="single"/>
          <w:rtl/>
        </w:rPr>
        <w:t xml:space="preserve"> </w:t>
      </w:r>
      <w:r w:rsidRPr="00080AF1">
        <w:rPr>
          <w:rFonts w:cs="FrankRuehl" w:hint="cs"/>
          <w:sz w:val="20"/>
          <w:szCs w:val="22"/>
          <w:u w:val="single"/>
          <w:rtl/>
        </w:rPr>
        <w:t>יועסקו</w:t>
      </w:r>
      <w:r w:rsidRPr="00080AF1">
        <w:rPr>
          <w:rFonts w:cs="FrankRuehl"/>
          <w:sz w:val="20"/>
          <w:szCs w:val="22"/>
          <w:u w:val="single"/>
          <w:rtl/>
        </w:rPr>
        <w:t xml:space="preserve"> </w:t>
      </w:r>
      <w:r w:rsidRPr="00080AF1">
        <w:rPr>
          <w:rFonts w:cs="FrankRuehl" w:hint="cs"/>
          <w:sz w:val="20"/>
          <w:szCs w:val="22"/>
          <w:u w:val="single"/>
          <w:rtl/>
        </w:rPr>
        <w:t>באותה</w:t>
      </w:r>
      <w:r w:rsidRPr="00080AF1">
        <w:rPr>
          <w:rFonts w:cs="FrankRuehl"/>
          <w:sz w:val="20"/>
          <w:szCs w:val="22"/>
          <w:u w:val="single"/>
          <w:rtl/>
        </w:rPr>
        <w:t xml:space="preserve"> </w:t>
      </w:r>
      <w:r w:rsidRPr="00080AF1">
        <w:rPr>
          <w:rFonts w:cs="FrankRuehl" w:hint="cs"/>
          <w:sz w:val="20"/>
          <w:szCs w:val="22"/>
          <w:u w:val="single"/>
          <w:rtl/>
        </w:rPr>
        <w:t>מחלקה</w:t>
      </w:r>
      <w:r w:rsidRPr="00080AF1">
        <w:rPr>
          <w:rFonts w:cs="FrankRuehl" w:hint="cs"/>
          <w:sz w:val="20"/>
          <w:szCs w:val="22"/>
          <w:rtl/>
        </w:rPr>
        <w:t xml:space="preserve"> קרובי משפחה"</w:t>
      </w:r>
      <w:r>
        <w:rPr>
          <w:rStyle w:val="FootnoteReference"/>
          <w:rFonts w:ascii="FrankRuehl" w:hAnsi="FrankRuehl" w:cs="FrankRuehl"/>
          <w:sz w:val="22"/>
          <w:szCs w:val="22"/>
          <w:rtl/>
        </w:rPr>
        <w:footnoteReference w:id="9"/>
      </w:r>
      <w:r w:rsidRPr="00080AF1">
        <w:rPr>
          <w:rFonts w:cs="FrankRuehl" w:hint="cs"/>
          <w:sz w:val="20"/>
          <w:szCs w:val="22"/>
          <w:rtl/>
        </w:rPr>
        <w:t xml:space="preserve"> (ההדגשה במקור).</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בדוח קודם נמצא, כי "רק בנובמבר 2006 הכין אמ"א [אגף משאבי אנוש] רשימות של קרובי משפחה הידועים לחברה, וציין בין אלו קרובי משפחה מתקיימים יחסי כפיפות ואילו קרובי משפחה עובדים ביחידה אחת. אמ"א העביר את הרשימות למנהלי מחלקות כוח אדם (להלן - מכ"אות) והנחה אותם לפעול למניעת יחסי כפיפות בין קרובי משפחה ולמניעת מצבים של ניגוד עניינים בעבודתם...על פי הרשימות הללו מצא אמ"א שעשרה עובדים כפופים לקרובי משפחתם. כמו כן 120 עובדים מועסקים עם קרובי משפחתם באותה מחלקה (או אזור) ובהם עובדים בכירים ועובדים בתפקידי מטה בכירים. בסך הכול מדובר על 240 עובדים...". </w:t>
      </w:r>
    </w:p>
    <w:p w:rsidR="00080AF1" w:rsidRPr="00080AF1" w:rsidP="00080AF1">
      <w:pPr>
        <w:spacing w:after="120" w:line="230" w:lineRule="exact"/>
        <w:jc w:val="both"/>
        <w:rPr>
          <w:rFonts w:cs="FrankRuehl"/>
          <w:sz w:val="20"/>
          <w:szCs w:val="22"/>
          <w:rtl/>
        </w:rPr>
      </w:pPr>
      <w:r w:rsidRPr="00080AF1">
        <w:rPr>
          <w:rFonts w:cs="FrankRuehl" w:hint="cs"/>
          <w:sz w:val="20"/>
          <w:szCs w:val="22"/>
          <w:rtl/>
        </w:rPr>
        <w:t>בביקורת הנוכחית נמצאו 49 מקרים של עובדים המועסקים עם קרוביהם באותן מחלקות (או באותם אזורים) וביניהם עובדים בתפקידים בכירים</w:t>
      </w:r>
      <w:r>
        <w:rPr>
          <w:rStyle w:val="FootnoteReference"/>
          <w:rFonts w:ascii="FrankRuehl" w:hAnsi="FrankRuehl" w:cs="FrankRuehl"/>
          <w:sz w:val="22"/>
          <w:szCs w:val="22"/>
          <w:rtl/>
        </w:rPr>
        <w:footnoteReference w:id="10"/>
      </w:r>
      <w:r w:rsidRPr="00080AF1">
        <w:rPr>
          <w:rFonts w:cs="FrankRuehl" w:hint="cs"/>
          <w:sz w:val="20"/>
          <w:szCs w:val="22"/>
          <w:rtl/>
        </w:rPr>
        <w:t xml:space="preserve">, בסך הכול 98 עובדים. עוד נמצא, כי לפחות 25 עובדים כפופים לקרובי משפחתם. </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החברה הסבירה בתשובתה, בין השאר, כי "מרבית העובדים הנ"ל </w:t>
      </w:r>
      <w:r w:rsidRPr="00080AF1">
        <w:rPr>
          <w:rFonts w:cs="FrankRuehl" w:hint="cs"/>
          <w:b/>
          <w:bCs/>
          <w:sz w:val="20"/>
          <w:szCs w:val="22"/>
          <w:rtl/>
        </w:rPr>
        <w:t>הינם</w:t>
      </w:r>
      <w:r w:rsidRPr="00080AF1">
        <w:rPr>
          <w:rFonts w:cs="FrankRuehl"/>
          <w:b/>
          <w:bCs/>
          <w:sz w:val="20"/>
          <w:szCs w:val="22"/>
          <w:rtl/>
        </w:rPr>
        <w:t xml:space="preserve"> </w:t>
      </w:r>
      <w:r w:rsidRPr="00080AF1">
        <w:rPr>
          <w:rFonts w:cs="FrankRuehl" w:hint="cs"/>
          <w:b/>
          <w:bCs/>
          <w:sz w:val="20"/>
          <w:szCs w:val="22"/>
          <w:rtl/>
        </w:rPr>
        <w:t>עובדים</w:t>
      </w:r>
      <w:r w:rsidRPr="00080AF1">
        <w:rPr>
          <w:rFonts w:cs="FrankRuehl"/>
          <w:b/>
          <w:bCs/>
          <w:sz w:val="20"/>
          <w:szCs w:val="22"/>
          <w:rtl/>
        </w:rPr>
        <w:t xml:space="preserve"> </w:t>
      </w:r>
      <w:r w:rsidRPr="00080AF1">
        <w:rPr>
          <w:rFonts w:cs="FrankRuehl" w:hint="cs"/>
          <w:b/>
          <w:bCs/>
          <w:sz w:val="20"/>
          <w:szCs w:val="22"/>
          <w:rtl/>
        </w:rPr>
        <w:t>וותיקים</w:t>
      </w:r>
      <w:r w:rsidRPr="00080AF1">
        <w:rPr>
          <w:rFonts w:cs="FrankRuehl"/>
          <w:b/>
          <w:bCs/>
          <w:sz w:val="20"/>
          <w:szCs w:val="22"/>
          <w:rtl/>
        </w:rPr>
        <w:t xml:space="preserve"> </w:t>
      </w:r>
      <w:r w:rsidRPr="00080AF1">
        <w:rPr>
          <w:rFonts w:cs="FrankRuehl" w:hint="cs"/>
          <w:b/>
          <w:bCs/>
          <w:sz w:val="20"/>
          <w:szCs w:val="22"/>
          <w:rtl/>
        </w:rPr>
        <w:t>וקבועים</w:t>
      </w:r>
      <w:r w:rsidRPr="00080AF1">
        <w:rPr>
          <w:rFonts w:cs="FrankRuehl"/>
          <w:b/>
          <w:bCs/>
          <w:sz w:val="20"/>
          <w:szCs w:val="22"/>
          <w:rtl/>
        </w:rPr>
        <w:t xml:space="preserve">, </w:t>
      </w:r>
      <w:r w:rsidRPr="00080AF1">
        <w:rPr>
          <w:rFonts w:cs="FrankRuehl" w:hint="cs"/>
          <w:b/>
          <w:bCs/>
          <w:sz w:val="20"/>
          <w:szCs w:val="22"/>
          <w:rtl/>
        </w:rPr>
        <w:t>אשר</w:t>
      </w:r>
      <w:r w:rsidRPr="00080AF1">
        <w:rPr>
          <w:rFonts w:cs="FrankRuehl"/>
          <w:b/>
          <w:bCs/>
          <w:sz w:val="20"/>
          <w:szCs w:val="22"/>
          <w:rtl/>
        </w:rPr>
        <w:t xml:space="preserve"> </w:t>
      </w:r>
      <w:r w:rsidRPr="00080AF1">
        <w:rPr>
          <w:rFonts w:cs="FrankRuehl" w:hint="cs"/>
          <w:b/>
          <w:bCs/>
          <w:sz w:val="20"/>
          <w:szCs w:val="22"/>
          <w:rtl/>
        </w:rPr>
        <w:t>הועסקו</w:t>
      </w:r>
      <w:r w:rsidRPr="00080AF1">
        <w:rPr>
          <w:rFonts w:cs="FrankRuehl"/>
          <w:b/>
          <w:bCs/>
          <w:sz w:val="20"/>
          <w:szCs w:val="22"/>
          <w:rtl/>
        </w:rPr>
        <w:t xml:space="preserve"> </w:t>
      </w:r>
      <w:r w:rsidRPr="00080AF1">
        <w:rPr>
          <w:rFonts w:cs="FrankRuehl" w:hint="cs"/>
          <w:b/>
          <w:bCs/>
          <w:sz w:val="20"/>
          <w:szCs w:val="22"/>
          <w:rtl/>
        </w:rPr>
        <w:t>בחברה</w:t>
      </w:r>
      <w:r w:rsidRPr="00080AF1">
        <w:rPr>
          <w:rFonts w:cs="FrankRuehl"/>
          <w:b/>
          <w:bCs/>
          <w:sz w:val="20"/>
          <w:szCs w:val="22"/>
          <w:rtl/>
        </w:rPr>
        <w:t xml:space="preserve"> </w:t>
      </w:r>
      <w:r w:rsidRPr="00080AF1">
        <w:rPr>
          <w:rFonts w:cs="FrankRuehl" w:hint="cs"/>
          <w:b/>
          <w:bCs/>
          <w:sz w:val="20"/>
          <w:szCs w:val="22"/>
          <w:rtl/>
        </w:rPr>
        <w:t>שנים</w:t>
      </w:r>
      <w:r w:rsidRPr="00080AF1">
        <w:rPr>
          <w:rFonts w:cs="FrankRuehl"/>
          <w:b/>
          <w:bCs/>
          <w:sz w:val="20"/>
          <w:szCs w:val="22"/>
          <w:rtl/>
        </w:rPr>
        <w:t xml:space="preserve"> </w:t>
      </w:r>
      <w:r w:rsidRPr="00080AF1">
        <w:rPr>
          <w:rFonts w:cs="FrankRuehl" w:hint="cs"/>
          <w:b/>
          <w:bCs/>
          <w:sz w:val="20"/>
          <w:szCs w:val="22"/>
          <w:rtl/>
        </w:rPr>
        <w:t>רבות</w:t>
      </w:r>
      <w:r w:rsidRPr="00080AF1">
        <w:rPr>
          <w:rFonts w:cs="FrankRuehl"/>
          <w:b/>
          <w:bCs/>
          <w:sz w:val="20"/>
          <w:szCs w:val="22"/>
          <w:rtl/>
        </w:rPr>
        <w:t xml:space="preserve"> </w:t>
      </w:r>
      <w:r w:rsidRPr="00080AF1">
        <w:rPr>
          <w:rFonts w:cs="FrankRuehl" w:hint="cs"/>
          <w:b/>
          <w:bCs/>
          <w:sz w:val="20"/>
          <w:szCs w:val="22"/>
          <w:rtl/>
        </w:rPr>
        <w:t>קודם</w:t>
      </w:r>
      <w:r w:rsidRPr="00080AF1">
        <w:rPr>
          <w:rFonts w:cs="FrankRuehl"/>
          <w:b/>
          <w:bCs/>
          <w:sz w:val="20"/>
          <w:szCs w:val="22"/>
          <w:rtl/>
        </w:rPr>
        <w:t xml:space="preserve"> </w:t>
      </w:r>
      <w:r w:rsidRPr="00080AF1">
        <w:rPr>
          <w:rFonts w:cs="FrankRuehl" w:hint="cs"/>
          <w:b/>
          <w:bCs/>
          <w:sz w:val="20"/>
          <w:szCs w:val="22"/>
          <w:rtl/>
        </w:rPr>
        <w:t>כניסת</w:t>
      </w:r>
      <w:r w:rsidRPr="00080AF1">
        <w:rPr>
          <w:rFonts w:cs="FrankRuehl"/>
          <w:b/>
          <w:bCs/>
          <w:sz w:val="20"/>
          <w:szCs w:val="22"/>
          <w:rtl/>
        </w:rPr>
        <w:t xml:space="preserve"> </w:t>
      </w:r>
      <w:r w:rsidRPr="00080AF1">
        <w:rPr>
          <w:rFonts w:cs="FrankRuehl" w:hint="cs"/>
          <w:b/>
          <w:bCs/>
          <w:sz w:val="20"/>
          <w:szCs w:val="22"/>
          <w:rtl/>
        </w:rPr>
        <w:t>התקנות</w:t>
      </w:r>
      <w:r w:rsidRPr="00080AF1">
        <w:rPr>
          <w:rFonts w:cs="FrankRuehl"/>
          <w:b/>
          <w:bCs/>
          <w:sz w:val="20"/>
          <w:szCs w:val="22"/>
          <w:rtl/>
        </w:rPr>
        <w:t xml:space="preserve"> (2005) </w:t>
      </w:r>
      <w:r w:rsidRPr="00080AF1">
        <w:rPr>
          <w:rFonts w:cs="FrankRuehl" w:hint="cs"/>
          <w:b/>
          <w:bCs/>
          <w:sz w:val="20"/>
          <w:szCs w:val="22"/>
          <w:rtl/>
        </w:rPr>
        <w:t>לתוקף</w:t>
      </w:r>
      <w:r w:rsidRPr="00080AF1">
        <w:rPr>
          <w:rFonts w:cs="FrankRuehl" w:hint="cs"/>
          <w:sz w:val="20"/>
          <w:szCs w:val="22"/>
          <w:rtl/>
        </w:rPr>
        <w:t>, וכי הסכמי העבודה בחברת החשמל...אינם מאפשרים לבצע שינוי במעמדם ובתנאי העסקתם של העובדים באופן חד צדדי" (ההדגשה במקור).</w:t>
      </w:r>
    </w:p>
    <w:p w:rsidR="00080AF1" w:rsidRPr="00080AF1" w:rsidP="00080AF1">
      <w:pPr>
        <w:spacing w:after="120" w:line="230" w:lineRule="exact"/>
        <w:jc w:val="both"/>
        <w:rPr>
          <w:rFonts w:cs="FrankRuehl"/>
          <w:sz w:val="20"/>
          <w:szCs w:val="22"/>
          <w:rtl/>
        </w:rPr>
      </w:pPr>
      <w:r w:rsidRPr="00080AF1">
        <w:rPr>
          <w:rFonts w:cs="FrankRuehl" w:hint="cs"/>
          <w:sz w:val="20"/>
          <w:szCs w:val="22"/>
          <w:rtl/>
        </w:rPr>
        <w:t>בתקנה</w:t>
      </w:r>
      <w:r w:rsidRPr="00080AF1">
        <w:rPr>
          <w:rFonts w:cs="FrankRuehl"/>
          <w:sz w:val="20"/>
          <w:szCs w:val="22"/>
          <w:rtl/>
        </w:rPr>
        <w:t xml:space="preserve"> 4(ב) </w:t>
      </w:r>
      <w:r w:rsidRPr="00080AF1">
        <w:rPr>
          <w:rFonts w:cs="FrankRuehl" w:hint="cs"/>
          <w:sz w:val="20"/>
          <w:szCs w:val="22"/>
          <w:rtl/>
        </w:rPr>
        <w:t>לתקנות</w:t>
      </w:r>
      <w:r w:rsidRPr="00080AF1">
        <w:rPr>
          <w:rFonts w:cs="FrankRuehl"/>
          <w:sz w:val="20"/>
          <w:szCs w:val="22"/>
          <w:rtl/>
        </w:rPr>
        <w:t xml:space="preserve"> </w:t>
      </w:r>
      <w:r w:rsidRPr="00080AF1">
        <w:rPr>
          <w:rFonts w:cs="FrankRuehl" w:hint="cs"/>
          <w:sz w:val="20"/>
          <w:szCs w:val="22"/>
          <w:rtl/>
        </w:rPr>
        <w:t>נקבע</w:t>
      </w:r>
      <w:r w:rsidRPr="00080AF1">
        <w:rPr>
          <w:rFonts w:cs="FrankRuehl"/>
          <w:sz w:val="20"/>
          <w:szCs w:val="22"/>
          <w:rtl/>
        </w:rPr>
        <w:t xml:space="preserve">, </w:t>
      </w:r>
      <w:r w:rsidRPr="00080AF1">
        <w:rPr>
          <w:rFonts w:cs="FrankRuehl" w:hint="cs"/>
          <w:sz w:val="20"/>
          <w:szCs w:val="22"/>
          <w:rtl/>
        </w:rPr>
        <w:t>כי</w:t>
      </w:r>
      <w:r w:rsidRPr="00080AF1">
        <w:rPr>
          <w:rFonts w:cs="FrankRuehl"/>
          <w:sz w:val="20"/>
          <w:szCs w:val="22"/>
          <w:rtl/>
        </w:rPr>
        <w:t xml:space="preserve"> "על </w:t>
      </w:r>
      <w:r w:rsidRPr="00080AF1">
        <w:rPr>
          <w:rFonts w:cs="FrankRuehl" w:hint="cs"/>
          <w:sz w:val="20"/>
          <w:szCs w:val="22"/>
          <w:rtl/>
        </w:rPr>
        <w:t>אף</w:t>
      </w:r>
      <w:r w:rsidRPr="00080AF1">
        <w:rPr>
          <w:rFonts w:cs="FrankRuehl"/>
          <w:sz w:val="20"/>
          <w:szCs w:val="22"/>
          <w:rtl/>
        </w:rPr>
        <w:t xml:space="preserve"> </w:t>
      </w:r>
      <w:r w:rsidRPr="00080AF1">
        <w:rPr>
          <w:rFonts w:cs="FrankRuehl" w:hint="cs"/>
          <w:sz w:val="20"/>
          <w:szCs w:val="22"/>
          <w:rtl/>
        </w:rPr>
        <w:t>האמור</w:t>
      </w:r>
      <w:r w:rsidRPr="00080AF1">
        <w:rPr>
          <w:rFonts w:cs="FrankRuehl"/>
          <w:sz w:val="20"/>
          <w:szCs w:val="22"/>
          <w:rtl/>
        </w:rPr>
        <w:t xml:space="preserve"> </w:t>
      </w:r>
      <w:r w:rsidRPr="00080AF1">
        <w:rPr>
          <w:rFonts w:cs="FrankRuehl" w:hint="cs"/>
          <w:sz w:val="20"/>
          <w:szCs w:val="22"/>
          <w:rtl/>
        </w:rPr>
        <w:t>בסעיף</w:t>
      </w:r>
      <w:r w:rsidRPr="00080AF1">
        <w:rPr>
          <w:rFonts w:cs="FrankRuehl"/>
          <w:sz w:val="20"/>
          <w:szCs w:val="22"/>
          <w:rtl/>
        </w:rPr>
        <w:t xml:space="preserve"> </w:t>
      </w:r>
      <w:r w:rsidRPr="00080AF1">
        <w:rPr>
          <w:rFonts w:cs="FrankRuehl" w:hint="cs"/>
          <w:sz w:val="20"/>
          <w:szCs w:val="22"/>
          <w:rtl/>
        </w:rPr>
        <w:t>קטן</w:t>
      </w:r>
      <w:r w:rsidRPr="00080AF1">
        <w:rPr>
          <w:rFonts w:cs="FrankRuehl"/>
          <w:sz w:val="20"/>
          <w:szCs w:val="22"/>
          <w:rtl/>
        </w:rPr>
        <w:t xml:space="preserve"> (א), </w:t>
      </w:r>
      <w:r w:rsidRPr="00080AF1">
        <w:rPr>
          <w:rFonts w:cs="FrankRuehl" w:hint="cs"/>
          <w:sz w:val="20"/>
          <w:szCs w:val="22"/>
          <w:rtl/>
        </w:rPr>
        <w:t>רשאית</w:t>
      </w:r>
      <w:r w:rsidRPr="00080AF1">
        <w:rPr>
          <w:rFonts w:cs="FrankRuehl"/>
          <w:sz w:val="20"/>
          <w:szCs w:val="22"/>
          <w:rtl/>
        </w:rPr>
        <w:t xml:space="preserve"> </w:t>
      </w:r>
      <w:r w:rsidRPr="00080AF1">
        <w:rPr>
          <w:rFonts w:cs="FrankRuehl" w:hint="cs"/>
          <w:sz w:val="20"/>
          <w:szCs w:val="22"/>
          <w:rtl/>
        </w:rPr>
        <w:t>ועדת</w:t>
      </w:r>
      <w:r w:rsidRPr="00080AF1">
        <w:rPr>
          <w:rFonts w:cs="FrankRuehl"/>
          <w:sz w:val="20"/>
          <w:szCs w:val="22"/>
          <w:rtl/>
        </w:rPr>
        <w:t xml:space="preserve"> </w:t>
      </w:r>
      <w:r w:rsidRPr="00080AF1">
        <w:rPr>
          <w:rFonts w:cs="FrankRuehl" w:hint="cs"/>
          <w:sz w:val="20"/>
          <w:szCs w:val="22"/>
          <w:rtl/>
        </w:rPr>
        <w:t>חריגים</w:t>
      </w:r>
      <w:r w:rsidRPr="00080AF1">
        <w:rPr>
          <w:rFonts w:cs="FrankRuehl"/>
          <w:sz w:val="20"/>
          <w:szCs w:val="22"/>
          <w:rtl/>
        </w:rPr>
        <w:t xml:space="preserve"> </w:t>
      </w:r>
      <w:r w:rsidRPr="00080AF1">
        <w:rPr>
          <w:rFonts w:cs="FrankRuehl" w:hint="cs"/>
          <w:sz w:val="20"/>
          <w:szCs w:val="22"/>
          <w:rtl/>
        </w:rPr>
        <w:t>בחברה</w:t>
      </w:r>
      <w:r w:rsidRPr="00080AF1">
        <w:rPr>
          <w:rFonts w:cs="FrankRuehl"/>
          <w:sz w:val="20"/>
          <w:szCs w:val="22"/>
          <w:rtl/>
        </w:rPr>
        <w:t xml:space="preserve"> </w:t>
      </w:r>
      <w:r w:rsidRPr="00080AF1">
        <w:rPr>
          <w:rFonts w:cs="FrankRuehl" w:hint="cs"/>
          <w:sz w:val="20"/>
          <w:szCs w:val="22"/>
          <w:rtl/>
        </w:rPr>
        <w:t>ממשלתית גדולה</w:t>
      </w:r>
      <w:r w:rsidRPr="00080AF1">
        <w:rPr>
          <w:rFonts w:cs="FrankRuehl"/>
          <w:sz w:val="20"/>
          <w:szCs w:val="22"/>
          <w:rtl/>
        </w:rPr>
        <w:t xml:space="preserve"> </w:t>
      </w:r>
      <w:r w:rsidRPr="00080AF1">
        <w:rPr>
          <w:rFonts w:cs="FrankRuehl" w:hint="cs"/>
          <w:sz w:val="20"/>
          <w:szCs w:val="22"/>
          <w:rtl/>
        </w:rPr>
        <w:t>ליתן</w:t>
      </w:r>
      <w:r w:rsidRPr="00080AF1">
        <w:rPr>
          <w:rFonts w:cs="FrankRuehl"/>
          <w:sz w:val="20"/>
          <w:szCs w:val="22"/>
          <w:rtl/>
        </w:rPr>
        <w:t xml:space="preserve"> </w:t>
      </w:r>
      <w:r w:rsidRPr="00080AF1">
        <w:rPr>
          <w:rFonts w:cs="FrankRuehl" w:hint="cs"/>
          <w:sz w:val="20"/>
          <w:szCs w:val="22"/>
          <w:rtl/>
        </w:rPr>
        <w:t>היתר</w:t>
      </w:r>
      <w:r w:rsidRPr="00080AF1">
        <w:rPr>
          <w:rFonts w:cs="FrankRuehl"/>
          <w:sz w:val="20"/>
          <w:szCs w:val="22"/>
          <w:rtl/>
        </w:rPr>
        <w:t xml:space="preserve"> </w:t>
      </w:r>
      <w:r w:rsidRPr="00080AF1">
        <w:rPr>
          <w:rFonts w:cs="FrankRuehl" w:hint="cs"/>
          <w:sz w:val="20"/>
          <w:szCs w:val="22"/>
          <w:rtl/>
        </w:rPr>
        <w:t>מנומק</w:t>
      </w:r>
      <w:r w:rsidRPr="00080AF1">
        <w:rPr>
          <w:rFonts w:cs="FrankRuehl"/>
          <w:sz w:val="20"/>
          <w:szCs w:val="22"/>
          <w:rtl/>
        </w:rPr>
        <w:t xml:space="preserve"> </w:t>
      </w:r>
      <w:r w:rsidRPr="00080AF1">
        <w:rPr>
          <w:rFonts w:cs="FrankRuehl" w:hint="cs"/>
          <w:sz w:val="20"/>
          <w:szCs w:val="22"/>
          <w:rtl/>
        </w:rPr>
        <w:t>להעסקת</w:t>
      </w:r>
      <w:r w:rsidRPr="00080AF1">
        <w:rPr>
          <w:rFonts w:cs="FrankRuehl"/>
          <w:sz w:val="20"/>
          <w:szCs w:val="22"/>
          <w:rtl/>
        </w:rPr>
        <w:t xml:space="preserve"> </w:t>
      </w:r>
      <w:r w:rsidRPr="00080AF1">
        <w:rPr>
          <w:rFonts w:cs="FrankRuehl" w:hint="cs"/>
          <w:sz w:val="20"/>
          <w:szCs w:val="22"/>
          <w:rtl/>
        </w:rPr>
        <w:t>קרובי</w:t>
      </w:r>
      <w:r w:rsidRPr="00080AF1">
        <w:rPr>
          <w:rFonts w:cs="FrankRuehl"/>
          <w:sz w:val="20"/>
          <w:szCs w:val="22"/>
          <w:rtl/>
        </w:rPr>
        <w:t xml:space="preserve"> </w:t>
      </w:r>
      <w:r w:rsidRPr="00080AF1">
        <w:rPr>
          <w:rFonts w:cs="FrankRuehl" w:hint="cs"/>
          <w:sz w:val="20"/>
          <w:szCs w:val="22"/>
          <w:rtl/>
        </w:rPr>
        <w:t>משפחה</w:t>
      </w:r>
      <w:r w:rsidRPr="00080AF1">
        <w:rPr>
          <w:rFonts w:cs="FrankRuehl"/>
          <w:sz w:val="20"/>
          <w:szCs w:val="22"/>
          <w:rtl/>
        </w:rPr>
        <w:t xml:space="preserve"> </w:t>
      </w:r>
      <w:r w:rsidRPr="00080AF1">
        <w:rPr>
          <w:rFonts w:cs="FrankRuehl" w:hint="cs"/>
          <w:sz w:val="20"/>
          <w:szCs w:val="22"/>
          <w:rtl/>
        </w:rPr>
        <w:t>שמתקיים</w:t>
      </w:r>
      <w:r w:rsidRPr="00080AF1">
        <w:rPr>
          <w:rFonts w:cs="FrankRuehl"/>
          <w:sz w:val="20"/>
          <w:szCs w:val="22"/>
          <w:rtl/>
        </w:rPr>
        <w:t xml:space="preserve"> </w:t>
      </w:r>
      <w:r w:rsidRPr="00080AF1">
        <w:rPr>
          <w:rFonts w:cs="FrankRuehl" w:hint="cs"/>
          <w:sz w:val="20"/>
          <w:szCs w:val="22"/>
          <w:rtl/>
        </w:rPr>
        <w:t>לגביהם</w:t>
      </w:r>
      <w:r w:rsidRPr="00080AF1">
        <w:rPr>
          <w:rFonts w:cs="FrankRuehl"/>
          <w:sz w:val="20"/>
          <w:szCs w:val="22"/>
          <w:rtl/>
        </w:rPr>
        <w:t xml:space="preserve"> </w:t>
      </w:r>
      <w:r w:rsidRPr="00080AF1">
        <w:rPr>
          <w:rFonts w:cs="FrankRuehl" w:hint="cs"/>
          <w:sz w:val="20"/>
          <w:szCs w:val="22"/>
          <w:rtl/>
        </w:rPr>
        <w:t>האמור</w:t>
      </w:r>
      <w:r w:rsidRPr="00080AF1">
        <w:rPr>
          <w:rFonts w:cs="FrankRuehl"/>
          <w:sz w:val="20"/>
          <w:szCs w:val="22"/>
          <w:rtl/>
        </w:rPr>
        <w:t xml:space="preserve">...ובלבד </w:t>
      </w:r>
      <w:r w:rsidRPr="00080AF1">
        <w:rPr>
          <w:rFonts w:cs="FrankRuehl" w:hint="cs"/>
          <w:sz w:val="20"/>
          <w:szCs w:val="22"/>
          <w:rtl/>
        </w:rPr>
        <w:t>ששוכנעה</w:t>
      </w:r>
      <w:r w:rsidRPr="00080AF1">
        <w:rPr>
          <w:rFonts w:cs="FrankRuehl"/>
          <w:sz w:val="20"/>
          <w:szCs w:val="22"/>
          <w:rtl/>
        </w:rPr>
        <w:t xml:space="preserve"> </w:t>
      </w:r>
      <w:r w:rsidRPr="00080AF1">
        <w:rPr>
          <w:rFonts w:cs="FrankRuehl" w:hint="cs"/>
          <w:sz w:val="20"/>
          <w:szCs w:val="22"/>
          <w:rtl/>
        </w:rPr>
        <w:t>כי</w:t>
      </w:r>
      <w:r w:rsidRPr="00080AF1">
        <w:rPr>
          <w:rFonts w:cs="FrankRuehl"/>
          <w:sz w:val="20"/>
          <w:szCs w:val="22"/>
          <w:rtl/>
        </w:rPr>
        <w:t xml:space="preserve"> </w:t>
      </w:r>
      <w:r w:rsidRPr="00080AF1">
        <w:rPr>
          <w:rFonts w:cs="FrankRuehl" w:hint="cs"/>
          <w:sz w:val="20"/>
          <w:szCs w:val="22"/>
          <w:rtl/>
        </w:rPr>
        <w:t>ההעסקה</w:t>
      </w:r>
      <w:r w:rsidRPr="00080AF1">
        <w:rPr>
          <w:rFonts w:cs="FrankRuehl"/>
          <w:sz w:val="20"/>
          <w:szCs w:val="22"/>
          <w:rtl/>
        </w:rPr>
        <w:t xml:space="preserve"> </w:t>
      </w:r>
      <w:r w:rsidRPr="00080AF1">
        <w:rPr>
          <w:rFonts w:cs="FrankRuehl" w:hint="cs"/>
          <w:sz w:val="20"/>
          <w:szCs w:val="22"/>
          <w:rtl/>
        </w:rPr>
        <w:t>כאמור</w:t>
      </w:r>
      <w:r w:rsidRPr="00080AF1">
        <w:rPr>
          <w:rFonts w:cs="FrankRuehl"/>
          <w:sz w:val="20"/>
          <w:szCs w:val="22"/>
          <w:rtl/>
        </w:rPr>
        <w:t xml:space="preserve"> </w:t>
      </w:r>
      <w:r w:rsidRPr="00080AF1">
        <w:rPr>
          <w:rFonts w:cs="FrankRuehl" w:hint="cs"/>
          <w:sz w:val="20"/>
          <w:szCs w:val="22"/>
          <w:rtl/>
        </w:rPr>
        <w:t>לא</w:t>
      </w:r>
      <w:r w:rsidRPr="00080AF1">
        <w:rPr>
          <w:rFonts w:cs="FrankRuehl"/>
          <w:sz w:val="20"/>
          <w:szCs w:val="22"/>
          <w:rtl/>
        </w:rPr>
        <w:t xml:space="preserve"> </w:t>
      </w:r>
      <w:r w:rsidRPr="00080AF1">
        <w:rPr>
          <w:rFonts w:cs="FrankRuehl" w:hint="cs"/>
          <w:sz w:val="20"/>
          <w:szCs w:val="22"/>
          <w:rtl/>
        </w:rPr>
        <w:t>תפגע</w:t>
      </w:r>
      <w:r w:rsidRPr="00080AF1">
        <w:rPr>
          <w:rFonts w:cs="FrankRuehl"/>
          <w:sz w:val="20"/>
          <w:szCs w:val="22"/>
          <w:rtl/>
        </w:rPr>
        <w:t xml:space="preserve"> </w:t>
      </w:r>
      <w:r w:rsidRPr="00080AF1">
        <w:rPr>
          <w:rFonts w:cs="FrankRuehl" w:hint="cs"/>
          <w:sz w:val="20"/>
          <w:szCs w:val="22"/>
          <w:rtl/>
        </w:rPr>
        <w:t>בטוהר</w:t>
      </w:r>
      <w:r w:rsidRPr="00080AF1">
        <w:rPr>
          <w:rFonts w:cs="FrankRuehl"/>
          <w:sz w:val="20"/>
          <w:szCs w:val="22"/>
          <w:rtl/>
        </w:rPr>
        <w:t xml:space="preserve"> </w:t>
      </w:r>
      <w:r w:rsidRPr="00080AF1">
        <w:rPr>
          <w:rFonts w:cs="FrankRuehl" w:hint="cs"/>
          <w:sz w:val="20"/>
          <w:szCs w:val="22"/>
          <w:rtl/>
        </w:rPr>
        <w:t>המידות</w:t>
      </w:r>
      <w:r w:rsidRPr="00080AF1">
        <w:rPr>
          <w:rFonts w:cs="FrankRuehl"/>
          <w:sz w:val="20"/>
          <w:szCs w:val="22"/>
          <w:rtl/>
        </w:rPr>
        <w:t xml:space="preserve"> </w:t>
      </w:r>
      <w:r w:rsidRPr="00080AF1">
        <w:rPr>
          <w:rFonts w:cs="FrankRuehl" w:hint="cs"/>
          <w:sz w:val="20"/>
          <w:szCs w:val="22"/>
          <w:rtl/>
        </w:rPr>
        <w:t>ובתקינות</w:t>
      </w:r>
      <w:r w:rsidRPr="00080AF1">
        <w:rPr>
          <w:rFonts w:cs="FrankRuehl"/>
          <w:sz w:val="20"/>
          <w:szCs w:val="22"/>
          <w:rtl/>
        </w:rPr>
        <w:t xml:space="preserve"> </w:t>
      </w:r>
      <w:r w:rsidRPr="00080AF1">
        <w:rPr>
          <w:rFonts w:cs="FrankRuehl" w:hint="cs"/>
          <w:sz w:val="20"/>
          <w:szCs w:val="22"/>
          <w:rtl/>
        </w:rPr>
        <w:t>פעילות</w:t>
      </w:r>
      <w:r w:rsidRPr="00080AF1">
        <w:rPr>
          <w:rFonts w:cs="FrankRuehl"/>
          <w:sz w:val="20"/>
          <w:szCs w:val="22"/>
          <w:rtl/>
        </w:rPr>
        <w:t xml:space="preserve"> </w:t>
      </w:r>
      <w:r w:rsidRPr="00080AF1">
        <w:rPr>
          <w:rFonts w:cs="FrankRuehl" w:hint="cs"/>
          <w:sz w:val="20"/>
          <w:szCs w:val="22"/>
          <w:rtl/>
        </w:rPr>
        <w:t>החברה</w:t>
      </w:r>
      <w:r w:rsidRPr="00080AF1">
        <w:rPr>
          <w:rFonts w:cs="FrankRuehl"/>
          <w:sz w:val="20"/>
          <w:szCs w:val="22"/>
          <w:rtl/>
        </w:rPr>
        <w:t xml:space="preserve">, </w:t>
      </w:r>
      <w:r w:rsidRPr="00080AF1">
        <w:rPr>
          <w:rFonts w:cs="FrankRuehl" w:hint="cs"/>
          <w:sz w:val="20"/>
          <w:szCs w:val="22"/>
          <w:rtl/>
        </w:rPr>
        <w:t>ורשאית</w:t>
      </w:r>
      <w:r w:rsidRPr="00080AF1">
        <w:rPr>
          <w:rFonts w:cs="FrankRuehl"/>
          <w:sz w:val="20"/>
          <w:szCs w:val="22"/>
          <w:rtl/>
        </w:rPr>
        <w:t xml:space="preserve"> </w:t>
      </w:r>
      <w:r w:rsidRPr="00080AF1">
        <w:rPr>
          <w:rFonts w:cs="FrankRuehl" w:hint="cs"/>
          <w:sz w:val="20"/>
          <w:szCs w:val="22"/>
          <w:rtl/>
        </w:rPr>
        <w:t>היא</w:t>
      </w:r>
      <w:r w:rsidRPr="00080AF1">
        <w:rPr>
          <w:rFonts w:cs="FrankRuehl"/>
          <w:sz w:val="20"/>
          <w:szCs w:val="22"/>
          <w:rtl/>
        </w:rPr>
        <w:t xml:space="preserve"> </w:t>
      </w:r>
      <w:r w:rsidRPr="00080AF1">
        <w:rPr>
          <w:rFonts w:cs="FrankRuehl" w:hint="cs"/>
          <w:sz w:val="20"/>
          <w:szCs w:val="22"/>
          <w:rtl/>
        </w:rPr>
        <w:t>להתנות</w:t>
      </w:r>
      <w:r w:rsidRPr="00080AF1">
        <w:rPr>
          <w:rFonts w:cs="FrankRuehl"/>
          <w:sz w:val="20"/>
          <w:szCs w:val="22"/>
          <w:rtl/>
        </w:rPr>
        <w:t xml:space="preserve"> </w:t>
      </w:r>
      <w:r w:rsidRPr="00080AF1">
        <w:rPr>
          <w:rFonts w:cs="FrankRuehl" w:hint="cs"/>
          <w:sz w:val="20"/>
          <w:szCs w:val="22"/>
          <w:rtl/>
        </w:rPr>
        <w:t>תנאים</w:t>
      </w:r>
      <w:r w:rsidRPr="00080AF1">
        <w:rPr>
          <w:rFonts w:cs="FrankRuehl"/>
          <w:sz w:val="20"/>
          <w:szCs w:val="22"/>
          <w:rtl/>
        </w:rPr>
        <w:t xml:space="preserve"> </w:t>
      </w:r>
      <w:r w:rsidRPr="00080AF1">
        <w:rPr>
          <w:rFonts w:cs="FrankRuehl" w:hint="cs"/>
          <w:sz w:val="20"/>
          <w:szCs w:val="22"/>
          <w:rtl/>
        </w:rPr>
        <w:t>להעסקתם</w:t>
      </w:r>
      <w:r w:rsidRPr="00080AF1">
        <w:rPr>
          <w:rFonts w:cs="FrankRuehl"/>
          <w:sz w:val="20"/>
          <w:szCs w:val="22"/>
          <w:rtl/>
        </w:rPr>
        <w:t xml:space="preserve"> </w:t>
      </w:r>
      <w:r w:rsidRPr="00080AF1">
        <w:rPr>
          <w:rFonts w:cs="FrankRuehl" w:hint="cs"/>
          <w:sz w:val="20"/>
          <w:szCs w:val="22"/>
          <w:rtl/>
        </w:rPr>
        <w:t>או</w:t>
      </w:r>
      <w:r w:rsidRPr="00080AF1">
        <w:rPr>
          <w:rFonts w:cs="FrankRuehl"/>
          <w:sz w:val="20"/>
          <w:szCs w:val="22"/>
          <w:rtl/>
        </w:rPr>
        <w:t xml:space="preserve"> </w:t>
      </w:r>
      <w:r w:rsidRPr="00080AF1">
        <w:rPr>
          <w:rFonts w:cs="FrankRuehl" w:hint="cs"/>
          <w:sz w:val="20"/>
          <w:szCs w:val="22"/>
          <w:rtl/>
        </w:rPr>
        <w:t>להעסקת</w:t>
      </w:r>
      <w:r w:rsidRPr="00080AF1">
        <w:rPr>
          <w:rFonts w:cs="FrankRuehl"/>
          <w:sz w:val="20"/>
          <w:szCs w:val="22"/>
          <w:rtl/>
        </w:rPr>
        <w:t xml:space="preserve"> </w:t>
      </w:r>
      <w:r w:rsidRPr="00080AF1">
        <w:rPr>
          <w:rFonts w:cs="FrankRuehl" w:hint="cs"/>
          <w:sz w:val="20"/>
          <w:szCs w:val="22"/>
          <w:rtl/>
        </w:rPr>
        <w:t>אחד</w:t>
      </w:r>
      <w:r w:rsidRPr="00080AF1">
        <w:rPr>
          <w:rFonts w:cs="FrankRuehl"/>
          <w:sz w:val="20"/>
          <w:szCs w:val="22"/>
          <w:rtl/>
        </w:rPr>
        <w:t xml:space="preserve"> </w:t>
      </w:r>
      <w:r w:rsidRPr="00080AF1">
        <w:rPr>
          <w:rFonts w:cs="FrankRuehl" w:hint="cs"/>
          <w:sz w:val="20"/>
          <w:szCs w:val="22"/>
          <w:rtl/>
        </w:rPr>
        <w:t>מהעובדים</w:t>
      </w:r>
      <w:r w:rsidRPr="00080AF1">
        <w:rPr>
          <w:rFonts w:cs="FrankRuehl"/>
          <w:sz w:val="20"/>
          <w:szCs w:val="22"/>
          <w:rtl/>
        </w:rPr>
        <w:t xml:space="preserve">, </w:t>
      </w:r>
      <w:r w:rsidRPr="00080AF1">
        <w:rPr>
          <w:rFonts w:cs="FrankRuehl" w:hint="cs"/>
          <w:sz w:val="20"/>
          <w:szCs w:val="22"/>
          <w:rtl/>
        </w:rPr>
        <w:t>כך</w:t>
      </w:r>
      <w:r w:rsidRPr="00080AF1">
        <w:rPr>
          <w:rFonts w:cs="FrankRuehl"/>
          <w:sz w:val="20"/>
          <w:szCs w:val="22"/>
          <w:rtl/>
        </w:rPr>
        <w:t xml:space="preserve"> </w:t>
      </w:r>
      <w:r w:rsidRPr="00080AF1">
        <w:rPr>
          <w:rFonts w:cs="FrankRuehl" w:hint="cs"/>
          <w:sz w:val="20"/>
          <w:szCs w:val="22"/>
          <w:rtl/>
        </w:rPr>
        <w:t>שיימנעו</w:t>
      </w:r>
      <w:r w:rsidRPr="00080AF1">
        <w:rPr>
          <w:rFonts w:cs="FrankRuehl"/>
          <w:sz w:val="20"/>
          <w:szCs w:val="22"/>
          <w:rtl/>
        </w:rPr>
        <w:t xml:space="preserve">, </w:t>
      </w:r>
      <w:r w:rsidRPr="00080AF1">
        <w:rPr>
          <w:rFonts w:cs="FrankRuehl" w:hint="cs"/>
          <w:sz w:val="20"/>
          <w:szCs w:val="22"/>
          <w:rtl/>
        </w:rPr>
        <w:t>לפי</w:t>
      </w:r>
      <w:r w:rsidRPr="00080AF1">
        <w:rPr>
          <w:rFonts w:cs="FrankRuehl"/>
          <w:sz w:val="20"/>
          <w:szCs w:val="22"/>
          <w:rtl/>
        </w:rPr>
        <w:t xml:space="preserve"> </w:t>
      </w:r>
      <w:r w:rsidRPr="00080AF1">
        <w:rPr>
          <w:rFonts w:cs="FrankRuehl" w:hint="cs"/>
          <w:sz w:val="20"/>
          <w:szCs w:val="22"/>
          <w:rtl/>
        </w:rPr>
        <w:t>העניין</w:t>
      </w:r>
      <w:r w:rsidRPr="00080AF1">
        <w:rPr>
          <w:rFonts w:cs="FrankRuehl"/>
          <w:sz w:val="20"/>
          <w:szCs w:val="22"/>
          <w:rtl/>
        </w:rPr>
        <w:t xml:space="preserve">, </w:t>
      </w:r>
      <w:r w:rsidRPr="00080AF1">
        <w:rPr>
          <w:rFonts w:cs="FrankRuehl" w:hint="cs"/>
          <w:sz w:val="20"/>
          <w:szCs w:val="22"/>
          <w:rtl/>
        </w:rPr>
        <w:t>יחסי</w:t>
      </w:r>
      <w:r w:rsidRPr="00080AF1">
        <w:rPr>
          <w:rFonts w:cs="FrankRuehl"/>
          <w:sz w:val="20"/>
          <w:szCs w:val="22"/>
          <w:rtl/>
        </w:rPr>
        <w:t xml:space="preserve"> </w:t>
      </w:r>
      <w:r w:rsidRPr="00080AF1">
        <w:rPr>
          <w:rFonts w:cs="FrankRuehl" w:hint="cs"/>
          <w:sz w:val="20"/>
          <w:szCs w:val="22"/>
          <w:rtl/>
        </w:rPr>
        <w:t>הכפיפות</w:t>
      </w:r>
      <w:r w:rsidRPr="00080AF1">
        <w:rPr>
          <w:rFonts w:cs="FrankRuehl"/>
          <w:sz w:val="20"/>
          <w:szCs w:val="22"/>
          <w:rtl/>
        </w:rPr>
        <w:t xml:space="preserve">, </w:t>
      </w:r>
      <w:r w:rsidRPr="00080AF1">
        <w:rPr>
          <w:rFonts w:cs="FrankRuehl" w:hint="cs"/>
          <w:sz w:val="20"/>
          <w:szCs w:val="22"/>
          <w:rtl/>
        </w:rPr>
        <w:t>קשרי</w:t>
      </w:r>
      <w:r w:rsidRPr="00080AF1">
        <w:rPr>
          <w:rFonts w:cs="FrankRuehl"/>
          <w:sz w:val="20"/>
          <w:szCs w:val="22"/>
          <w:rtl/>
        </w:rPr>
        <w:t xml:space="preserve"> </w:t>
      </w:r>
      <w:r w:rsidRPr="00080AF1">
        <w:rPr>
          <w:rFonts w:cs="FrankRuehl" w:hint="cs"/>
          <w:sz w:val="20"/>
          <w:szCs w:val="22"/>
          <w:rtl/>
        </w:rPr>
        <w:t>העבודה</w:t>
      </w:r>
      <w:r w:rsidRPr="00080AF1">
        <w:rPr>
          <w:rFonts w:cs="FrankRuehl"/>
          <w:sz w:val="20"/>
          <w:szCs w:val="22"/>
          <w:rtl/>
        </w:rPr>
        <w:t xml:space="preserve"> </w:t>
      </w:r>
      <w:r w:rsidRPr="00080AF1">
        <w:rPr>
          <w:rFonts w:cs="FrankRuehl" w:hint="cs"/>
          <w:sz w:val="20"/>
          <w:szCs w:val="22"/>
          <w:rtl/>
        </w:rPr>
        <w:t>וניגוד</w:t>
      </w:r>
      <w:r w:rsidRPr="00080AF1">
        <w:rPr>
          <w:rFonts w:cs="FrankRuehl"/>
          <w:sz w:val="20"/>
          <w:szCs w:val="22"/>
          <w:rtl/>
        </w:rPr>
        <w:t xml:space="preserve"> </w:t>
      </w:r>
      <w:r w:rsidRPr="00080AF1">
        <w:rPr>
          <w:rFonts w:cs="FrankRuehl" w:hint="cs"/>
          <w:sz w:val="20"/>
          <w:szCs w:val="22"/>
          <w:rtl/>
        </w:rPr>
        <w:t>עניינים</w:t>
      </w:r>
      <w:r w:rsidRPr="00080AF1">
        <w:rPr>
          <w:rFonts w:cs="FrankRuehl"/>
          <w:sz w:val="20"/>
          <w:szCs w:val="22"/>
          <w:rtl/>
        </w:rPr>
        <w:t xml:space="preserve">, </w:t>
      </w:r>
      <w:r w:rsidRPr="00080AF1">
        <w:rPr>
          <w:rFonts w:cs="FrankRuehl" w:hint="cs"/>
          <w:sz w:val="20"/>
          <w:szCs w:val="22"/>
          <w:rtl/>
        </w:rPr>
        <w:t>בלי</w:t>
      </w:r>
      <w:r w:rsidRPr="00080AF1">
        <w:rPr>
          <w:rFonts w:cs="FrankRuehl"/>
          <w:sz w:val="20"/>
          <w:szCs w:val="22"/>
          <w:rtl/>
        </w:rPr>
        <w:t xml:space="preserve"> </w:t>
      </w:r>
      <w:r w:rsidRPr="00080AF1">
        <w:rPr>
          <w:rFonts w:cs="FrankRuehl" w:hint="cs"/>
          <w:sz w:val="20"/>
          <w:szCs w:val="22"/>
          <w:rtl/>
        </w:rPr>
        <w:t>לרוקן</w:t>
      </w:r>
      <w:r w:rsidRPr="00080AF1">
        <w:rPr>
          <w:rFonts w:cs="FrankRuehl"/>
          <w:sz w:val="20"/>
          <w:szCs w:val="22"/>
          <w:rtl/>
        </w:rPr>
        <w:t xml:space="preserve"> </w:t>
      </w:r>
      <w:r w:rsidRPr="00080AF1">
        <w:rPr>
          <w:rFonts w:cs="FrankRuehl" w:hint="cs"/>
          <w:sz w:val="20"/>
          <w:szCs w:val="22"/>
          <w:rtl/>
        </w:rPr>
        <w:t>מתוכן</w:t>
      </w:r>
      <w:r w:rsidRPr="00080AF1">
        <w:rPr>
          <w:rFonts w:cs="FrankRuehl"/>
          <w:sz w:val="20"/>
          <w:szCs w:val="22"/>
          <w:rtl/>
        </w:rPr>
        <w:t xml:space="preserve"> </w:t>
      </w:r>
      <w:r w:rsidRPr="00080AF1">
        <w:rPr>
          <w:rFonts w:cs="FrankRuehl" w:hint="cs"/>
          <w:sz w:val="20"/>
          <w:szCs w:val="22"/>
          <w:rtl/>
        </w:rPr>
        <w:t>את</w:t>
      </w:r>
      <w:r w:rsidRPr="00080AF1">
        <w:rPr>
          <w:rFonts w:cs="FrankRuehl"/>
          <w:sz w:val="20"/>
          <w:szCs w:val="22"/>
          <w:rtl/>
        </w:rPr>
        <w:t xml:space="preserve"> </w:t>
      </w:r>
      <w:r w:rsidRPr="00080AF1">
        <w:rPr>
          <w:rFonts w:cs="FrankRuehl" w:hint="cs"/>
          <w:sz w:val="20"/>
          <w:szCs w:val="22"/>
          <w:rtl/>
        </w:rPr>
        <w:t>משרותיהם</w:t>
      </w:r>
      <w:r w:rsidRPr="00080AF1">
        <w:rPr>
          <w:rFonts w:cs="FrankRuehl"/>
          <w:sz w:val="20"/>
          <w:szCs w:val="22"/>
          <w:rtl/>
        </w:rPr>
        <w:t xml:space="preserve"> </w:t>
      </w:r>
      <w:r w:rsidRPr="00080AF1">
        <w:rPr>
          <w:rFonts w:cs="FrankRuehl" w:hint="cs"/>
          <w:sz w:val="20"/>
          <w:szCs w:val="22"/>
          <w:rtl/>
        </w:rPr>
        <w:t>של</w:t>
      </w:r>
      <w:r w:rsidRPr="00080AF1">
        <w:rPr>
          <w:rFonts w:cs="FrankRuehl"/>
          <w:sz w:val="20"/>
          <w:szCs w:val="22"/>
          <w:rtl/>
        </w:rPr>
        <w:t xml:space="preserve"> </w:t>
      </w:r>
      <w:r w:rsidRPr="00080AF1">
        <w:rPr>
          <w:rFonts w:cs="FrankRuehl" w:hint="cs"/>
          <w:sz w:val="20"/>
          <w:szCs w:val="22"/>
          <w:rtl/>
        </w:rPr>
        <w:t>העובדים</w:t>
      </w:r>
      <w:r w:rsidRPr="00080AF1">
        <w:rPr>
          <w:rFonts w:cs="FrankRuehl"/>
          <w:sz w:val="20"/>
          <w:szCs w:val="22"/>
          <w:rtl/>
        </w:rPr>
        <w:t>".</w:t>
      </w:r>
    </w:p>
    <w:p w:rsidR="00080AF1" w:rsidRPr="00080AF1" w:rsidP="00080AF1">
      <w:pPr>
        <w:spacing w:after="120" w:line="230" w:lineRule="exact"/>
        <w:jc w:val="both"/>
        <w:rPr>
          <w:rFonts w:cs="FrankRuehl"/>
          <w:sz w:val="20"/>
          <w:szCs w:val="22"/>
          <w:rtl/>
        </w:rPr>
      </w:pPr>
      <w:r w:rsidRPr="00080AF1">
        <w:rPr>
          <w:rFonts w:cs="FrankRuehl" w:hint="cs"/>
          <w:sz w:val="20"/>
          <w:szCs w:val="22"/>
          <w:rtl/>
        </w:rPr>
        <w:t>מפרוטוקולי</w:t>
      </w:r>
      <w:r w:rsidRPr="00080AF1">
        <w:rPr>
          <w:rFonts w:cs="FrankRuehl"/>
          <w:sz w:val="20"/>
          <w:szCs w:val="22"/>
          <w:rtl/>
        </w:rPr>
        <w:t>ם</w:t>
      </w:r>
      <w:r w:rsidRPr="00080AF1">
        <w:rPr>
          <w:rFonts w:cs="FrankRuehl" w:hint="cs"/>
          <w:sz w:val="20"/>
          <w:szCs w:val="22"/>
          <w:rtl/>
        </w:rPr>
        <w:t xml:space="preserve"> של ועדת החריגים עולה</w:t>
      </w:r>
      <w:r>
        <w:rPr>
          <w:rStyle w:val="FootnoteReference"/>
          <w:rFonts w:ascii="FrankRuehl" w:hAnsi="FrankRuehl" w:cs="FrankRuehl"/>
          <w:sz w:val="22"/>
          <w:szCs w:val="22"/>
          <w:rtl/>
        </w:rPr>
        <w:footnoteReference w:id="11"/>
      </w:r>
      <w:r w:rsidRPr="00080AF1">
        <w:rPr>
          <w:rFonts w:cs="FrankRuehl" w:hint="cs"/>
          <w:sz w:val="20"/>
          <w:szCs w:val="22"/>
          <w:rtl/>
        </w:rPr>
        <w:t xml:space="preserve">, כי מינואר 2010 - דצמבר 2013 דנה ועדת החריגים של חח"י בכל אותם 49 מקרים שבהם קרובי משפחה מועסקים באותה יחידה (בחח"י זה מחלקה או אזור). ואולם, ב-16 החלטות של ועדת חריגים נמצאו בעיות, כמפורט להלן: </w:t>
      </w:r>
    </w:p>
    <w:p w:rsidR="00080AF1" w:rsidRPr="00080AF1" w:rsidP="0036142D">
      <w:pPr>
        <w:spacing w:after="120" w:line="230" w:lineRule="exact"/>
        <w:ind w:left="340" w:hanging="340"/>
        <w:jc w:val="both"/>
        <w:rPr>
          <w:rFonts w:cs="FrankRuehl"/>
          <w:sz w:val="20"/>
          <w:szCs w:val="22"/>
          <w:rtl/>
        </w:rPr>
      </w:pPr>
      <w:r w:rsidRPr="00080AF1">
        <w:rPr>
          <w:rFonts w:cs="FrankRuehl" w:hint="cs"/>
          <w:sz w:val="20"/>
          <w:szCs w:val="22"/>
          <w:rtl/>
        </w:rPr>
        <w:t>1.</w:t>
      </w:r>
      <w:r w:rsidRPr="00080AF1">
        <w:rPr>
          <w:rFonts w:cs="FrankRuehl" w:hint="cs"/>
          <w:sz w:val="20"/>
          <w:szCs w:val="22"/>
          <w:rtl/>
        </w:rPr>
        <w:tab/>
        <w:t xml:space="preserve">בשמונה החלטות החליטה ועדת חריגים שלא לנייד את אחד הקרובים משום שאחד מהם היה צפוי לפרוש, אך עד מועד סיום הביקורת לא פרשו אותם עובדים שהיו אמורים לפרוש, ואף לא התקיים דיון חוזר בעניינם. מהפרוטוקולים של ועדת חריגים עולה, כי בחמישה מאותם שמונה מקרים מתקיימים יחסי כפיפות בין קרובי משפחה, ואף יש חשש לניגוד עניינים ביניהם. </w:t>
      </w:r>
    </w:p>
    <w:p w:rsidR="00080AF1" w:rsidRPr="00080AF1" w:rsidP="0036142D">
      <w:pPr>
        <w:spacing w:after="120" w:line="230" w:lineRule="exact"/>
        <w:ind w:left="340" w:hanging="340"/>
        <w:jc w:val="both"/>
        <w:rPr>
          <w:rFonts w:cs="FrankRuehl"/>
          <w:sz w:val="20"/>
          <w:szCs w:val="22"/>
          <w:rtl/>
        </w:rPr>
      </w:pPr>
      <w:r w:rsidRPr="00080AF1">
        <w:rPr>
          <w:rFonts w:cs="FrankRuehl" w:hint="cs"/>
          <w:sz w:val="20"/>
          <w:szCs w:val="22"/>
          <w:rtl/>
        </w:rPr>
        <w:t>2.</w:t>
      </w:r>
      <w:r w:rsidRPr="00080AF1">
        <w:rPr>
          <w:rFonts w:cs="FrankRuehl" w:hint="cs"/>
          <w:sz w:val="20"/>
          <w:szCs w:val="22"/>
          <w:rtl/>
        </w:rPr>
        <w:tab/>
        <w:t>בארבעה מקרים נוספים, החליטה הוועדה לנייד</w:t>
      </w:r>
      <w:r w:rsidRPr="00080AF1">
        <w:rPr>
          <w:rFonts w:cs="FrankRuehl"/>
          <w:sz w:val="20"/>
          <w:szCs w:val="22"/>
          <w:rtl/>
        </w:rPr>
        <w:t xml:space="preserve"> </w:t>
      </w:r>
      <w:r w:rsidRPr="00080AF1">
        <w:rPr>
          <w:rFonts w:cs="FrankRuehl" w:hint="cs"/>
          <w:sz w:val="20"/>
          <w:szCs w:val="22"/>
          <w:rtl/>
        </w:rPr>
        <w:t>או</w:t>
      </w:r>
      <w:r w:rsidRPr="00080AF1">
        <w:rPr>
          <w:rFonts w:cs="FrankRuehl"/>
          <w:sz w:val="20"/>
          <w:szCs w:val="22"/>
          <w:rtl/>
        </w:rPr>
        <w:t xml:space="preserve"> </w:t>
      </w:r>
      <w:r w:rsidRPr="00080AF1">
        <w:rPr>
          <w:rFonts w:cs="FrankRuehl" w:hint="cs"/>
          <w:sz w:val="20"/>
          <w:szCs w:val="22"/>
          <w:rtl/>
        </w:rPr>
        <w:t>לנסות</w:t>
      </w:r>
      <w:r w:rsidRPr="00080AF1">
        <w:rPr>
          <w:rFonts w:cs="FrankRuehl"/>
          <w:sz w:val="20"/>
          <w:szCs w:val="22"/>
          <w:rtl/>
        </w:rPr>
        <w:t xml:space="preserve"> </w:t>
      </w:r>
      <w:r w:rsidRPr="00080AF1">
        <w:rPr>
          <w:rFonts w:cs="FrankRuehl" w:hint="cs"/>
          <w:sz w:val="20"/>
          <w:szCs w:val="22"/>
          <w:rtl/>
        </w:rPr>
        <w:t>לנייד,</w:t>
      </w:r>
      <w:r w:rsidRPr="00080AF1">
        <w:rPr>
          <w:rFonts w:cs="FrankRuehl"/>
          <w:sz w:val="20"/>
          <w:szCs w:val="22"/>
          <w:rtl/>
        </w:rPr>
        <w:t xml:space="preserve"> אחד מקרובי </w:t>
      </w:r>
      <w:r w:rsidRPr="00080AF1">
        <w:rPr>
          <w:rFonts w:cs="FrankRuehl" w:hint="cs"/>
          <w:sz w:val="20"/>
          <w:szCs w:val="22"/>
          <w:rtl/>
        </w:rPr>
        <w:t xml:space="preserve">המשפחה. עד מועד סיום הביקורת לא בוצע הניוד של אחד הקרובים, ובכל ארבעת המקרים לא הופרדו קרובי המשפחה שמועסקים יחד, ולא התקיים דיון חוזר בעניינם בוועדת חריגים של חח"י. </w:t>
      </w:r>
    </w:p>
    <w:p w:rsidR="00080AF1" w:rsidRPr="00080AF1" w:rsidP="0036142D">
      <w:pPr>
        <w:spacing w:after="240" w:line="230" w:lineRule="exact"/>
        <w:ind w:left="340" w:hanging="340"/>
        <w:jc w:val="both"/>
        <w:rPr>
          <w:rFonts w:cs="FrankRuehl"/>
          <w:sz w:val="20"/>
          <w:szCs w:val="22"/>
          <w:rtl/>
        </w:rPr>
      </w:pPr>
      <w:r w:rsidRPr="00080AF1">
        <w:rPr>
          <w:rFonts w:cs="FrankRuehl" w:hint="cs"/>
          <w:sz w:val="20"/>
          <w:szCs w:val="22"/>
          <w:rtl/>
        </w:rPr>
        <w:t>3.</w:t>
      </w:r>
      <w:r w:rsidRPr="00080AF1">
        <w:rPr>
          <w:rFonts w:cs="FrankRuehl" w:hint="cs"/>
          <w:sz w:val="20"/>
          <w:szCs w:val="22"/>
          <w:rtl/>
        </w:rPr>
        <w:tab/>
        <w:t>בארבעה מקרים נוספים החליטה הוועדה שלא לנייד אחד מקרובי המשפחה, ואולם בפרוטוקולים של הוועדה לא נמצאו כל נימוקים שיסבירו את הסיבה להחלטות, או פירוט של השיקולים שהועלו בדיוני הוועדה.</w:t>
      </w:r>
    </w:p>
    <w:p w:rsidR="00080AF1" w:rsidRPr="00080AF1" w:rsidP="0036142D">
      <w:pPr>
        <w:pStyle w:val="RESHET"/>
        <w:rPr>
          <w:rtl/>
        </w:rPr>
      </w:pPr>
      <w:r w:rsidRPr="00080AF1">
        <w:rPr>
          <w:rFonts w:hint="cs"/>
          <w:rtl/>
        </w:rPr>
        <w:t>לדעת משרד מבקר המדינה, על ועדת חריגים לדון בכל מקרה בקפידה ולשקול את מכלול השיקולים המפורטים בתקנה ולנמק את החלטותיה בפרוטוקולי</w:t>
      </w:r>
      <w:r w:rsidRPr="00080AF1">
        <w:rPr>
          <w:rtl/>
        </w:rPr>
        <w:t>ם</w:t>
      </w:r>
      <w:r w:rsidRPr="00080AF1">
        <w:rPr>
          <w:rFonts w:hint="cs"/>
          <w:rtl/>
        </w:rPr>
        <w:t xml:space="preserve"> שלה, במיוחד במקרים שבהם החליטה שלא לנייד אחד מקרובי משפחה שעובדים באותה יחידה. נימוקים אלה חשובים לצורך הפיקוח והבקרה על החלטותיה. כמו כן על הוועדה לקיים מעקב אחר ביצוע החלטותיה, ולוודא כי הן אכן מבוצעות. עליה לוודא כי מקרים בהם ניוד קרובי המשפחה העובדים באותה יחידה לא יצא לפועל מסיבות שונות, יוחזרו אליה לדיון. לפי תקנה 4(ד) על ועדת החריגים לדווח, מדי רבעון, לדירקטוריון החברה על כל ההחלטות שקיבלה ולפרט את הנימוקים להחלטות אלה. לדעת משרד מבקר המדינה מן הראוי שוועדת הביקורת והנהלת חח"י יעקבו אחר החלטות ועדת חריגים, ויוודאו כי היא פועלת כראוי ומקיימת מעקב אחר המקרים שבהם הניוד לא הצליח.</w:t>
      </w:r>
    </w:p>
    <w:p w:rsidR="00080AF1" w:rsidP="0036142D">
      <w:pPr>
        <w:spacing w:before="180" w:after="120" w:line="230" w:lineRule="exact"/>
        <w:jc w:val="both"/>
        <w:rPr>
          <w:rFonts w:cs="FrankRuehl" w:hint="cs"/>
          <w:b/>
          <w:bCs/>
          <w:sz w:val="20"/>
          <w:szCs w:val="22"/>
          <w:rtl/>
        </w:rPr>
      </w:pPr>
      <w:r w:rsidRPr="00080AF1">
        <w:rPr>
          <w:rFonts w:cs="FrankRuehl" w:hint="cs"/>
          <w:sz w:val="20"/>
          <w:szCs w:val="22"/>
          <w:rtl/>
        </w:rPr>
        <w:t xml:space="preserve">החברה הסבירה בתשובתה בין השאר, כי </w:t>
      </w:r>
      <w:r w:rsidRPr="00080AF1">
        <w:rPr>
          <w:rFonts w:cs="FrankRuehl" w:hint="cs"/>
          <w:b/>
          <w:bCs/>
          <w:sz w:val="20"/>
          <w:szCs w:val="22"/>
          <w:rtl/>
        </w:rPr>
        <w:t xml:space="preserve">"המלצות המבקר בנושא מקובלות. נקבע עיקרון לפיו החלטות של אי-ניוד יהיו לתקופה מוגבלת של </w:t>
      </w:r>
      <w:r w:rsidRPr="00080AF1">
        <w:rPr>
          <w:rFonts w:cs="FrankRuehl" w:hint="cs"/>
          <w:b/>
          <w:bCs/>
          <w:sz w:val="20"/>
          <w:szCs w:val="22"/>
          <w:u w:val="single"/>
          <w:rtl/>
        </w:rPr>
        <w:t>עד</w:t>
      </w:r>
      <w:r w:rsidRPr="00080AF1">
        <w:rPr>
          <w:rFonts w:cs="FrankRuehl"/>
          <w:b/>
          <w:bCs/>
          <w:sz w:val="20"/>
          <w:szCs w:val="22"/>
          <w:u w:val="single"/>
          <w:rtl/>
        </w:rPr>
        <w:t xml:space="preserve"> </w:t>
      </w:r>
      <w:r w:rsidRPr="00080AF1">
        <w:rPr>
          <w:rFonts w:cs="FrankRuehl" w:hint="cs"/>
          <w:b/>
          <w:bCs/>
          <w:sz w:val="20"/>
          <w:szCs w:val="22"/>
          <w:u w:val="single"/>
          <w:rtl/>
        </w:rPr>
        <w:t>שנה</w:t>
      </w:r>
      <w:r w:rsidRPr="00080AF1">
        <w:rPr>
          <w:rFonts w:cs="FrankRuehl" w:hint="cs"/>
          <w:b/>
          <w:bCs/>
          <w:sz w:val="20"/>
          <w:szCs w:val="22"/>
          <w:rtl/>
        </w:rPr>
        <w:t xml:space="preserve">, ובתום תקופה זו יובאו לדיון והחלטה מחדש בפני ועדת החריגים ויבוצע מעקב שוטף אחר יישום החלטות ועדת החריגים, לרבות דיון חוזר ב-16 המקרים המדוברים. חברת חשמל פועלת ותמשיך לפעול לצמצום תופעת העסקת קרובי משפחה באותה מחלקה/אזור" </w:t>
      </w:r>
      <w:r w:rsidRPr="00080AF1">
        <w:rPr>
          <w:rFonts w:cs="FrankRuehl"/>
          <w:sz w:val="20"/>
          <w:szCs w:val="22"/>
          <w:rtl/>
        </w:rPr>
        <w:t xml:space="preserve">(ההדגשה </w:t>
      </w:r>
      <w:r w:rsidRPr="00080AF1">
        <w:rPr>
          <w:rFonts w:cs="FrankRuehl" w:hint="cs"/>
          <w:sz w:val="20"/>
          <w:szCs w:val="22"/>
          <w:rtl/>
        </w:rPr>
        <w:t>במקור</w:t>
      </w:r>
      <w:r w:rsidRPr="00080AF1">
        <w:rPr>
          <w:rFonts w:cs="FrankRuehl"/>
          <w:sz w:val="20"/>
          <w:szCs w:val="22"/>
          <w:rtl/>
        </w:rPr>
        <w:t>)</w:t>
      </w:r>
      <w:r w:rsidRPr="00080AF1">
        <w:rPr>
          <w:rFonts w:cs="FrankRuehl" w:hint="cs"/>
          <w:b/>
          <w:bCs/>
          <w:sz w:val="20"/>
          <w:szCs w:val="22"/>
          <w:rtl/>
        </w:rPr>
        <w:t>.</w:t>
      </w:r>
    </w:p>
    <w:p w:rsidR="0036142D" w:rsidRPr="0036142D" w:rsidP="00080AF1">
      <w:pPr>
        <w:spacing w:after="120" w:line="230" w:lineRule="exact"/>
        <w:jc w:val="both"/>
        <w:rPr>
          <w:rFonts w:cs="FrankRuehl"/>
          <w:sz w:val="20"/>
          <w:szCs w:val="22"/>
          <w:rtl/>
        </w:rPr>
      </w:pPr>
    </w:p>
    <w:p w:rsidR="00080AF1" w:rsidP="00080AF1">
      <w:pPr>
        <w:pStyle w:val="KOT5"/>
        <w:rPr>
          <w:rtl/>
        </w:rPr>
      </w:pPr>
      <w:r>
        <w:rPr>
          <w:rFonts w:hint="cs"/>
          <w:rtl/>
        </w:rPr>
        <w:t>קרובי משפחה המקיימים ביניהם קשרי עבודה או מצויים בניגוד עניינים</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מבדיקות שערך משרד מבקר המדינה עולה, כי כ-36% מהעובדים שמשמשים בתפקידי וועד (31 מתוך 86) מועסקים באותו מחוז או אגף עם 37 קרובי משפחה שלהם. "קשרי עבודה" מוגדרים בתקנות, בין השאר, כ"קרוב משפחה המשמש חבר בוועד העובדים", וכתוצאה מכך אף עלול להתעורר חשש לניגוד עניינים. יצוין, כי שניים מהם מועסקים עם שלושה וארבעה קרובים בהתאמה, באותו מחוז או אגף. כי חבר ועד נוסף אף עובד עם קרוב משפחה שלו באותה מחלקה שמוגדרת כ"יחידה" בחח"י. </w:t>
      </w:r>
    </w:p>
    <w:p w:rsidR="00080AF1" w:rsidRPr="00080AF1" w:rsidP="0036142D">
      <w:pPr>
        <w:spacing w:after="240" w:line="230" w:lineRule="exact"/>
        <w:jc w:val="both"/>
        <w:rPr>
          <w:rFonts w:cs="FrankRuehl"/>
          <w:sz w:val="20"/>
          <w:szCs w:val="22"/>
          <w:rtl/>
        </w:rPr>
      </w:pPr>
      <w:r w:rsidRPr="00080AF1">
        <w:rPr>
          <w:rFonts w:cs="FrankRuehl" w:hint="cs"/>
          <w:sz w:val="20"/>
          <w:szCs w:val="22"/>
          <w:rtl/>
        </w:rPr>
        <w:t>עוד עולה מבדיקות שערך משרד מבקר המדינה, כי ועדת החריגים של חח"י לא דנה ב-28 מקרים שבהם עובדים המשמשים בתפקידי וועד מועסקים באותו מחוז או אגף יחד עם קרובי משפחה שלהם</w:t>
      </w:r>
      <w:r>
        <w:rPr>
          <w:rStyle w:val="FootnoteReference"/>
          <w:rFonts w:ascii="FrankRuehl" w:hAnsi="FrankRuehl" w:cs="FrankRuehl"/>
          <w:sz w:val="22"/>
          <w:szCs w:val="22"/>
          <w:rtl/>
        </w:rPr>
        <w:footnoteReference w:id="12"/>
      </w:r>
      <w:r w:rsidRPr="00080AF1">
        <w:rPr>
          <w:rFonts w:cs="FrankRuehl" w:hint="cs"/>
          <w:sz w:val="20"/>
          <w:szCs w:val="22"/>
          <w:rtl/>
        </w:rPr>
        <w:t>. יתר על כן, ממסמכי חח"י עולה</w:t>
      </w:r>
      <w:r>
        <w:rPr>
          <w:rStyle w:val="FootnoteReference"/>
          <w:rFonts w:ascii="FrankRuehl" w:hAnsi="FrankRuehl" w:cs="FrankRuehl"/>
          <w:sz w:val="22"/>
          <w:szCs w:val="22"/>
          <w:rtl/>
        </w:rPr>
        <w:footnoteReference w:id="13"/>
      </w:r>
      <w:r w:rsidRPr="00080AF1">
        <w:rPr>
          <w:rFonts w:cs="FrankRuehl" w:hint="cs"/>
          <w:sz w:val="20"/>
          <w:szCs w:val="22"/>
          <w:rtl/>
        </w:rPr>
        <w:t xml:space="preserve">, כי עובד המשמש יו"ר ועד העובדים במרחבים וחבר </w:t>
      </w:r>
      <w:r w:rsidRPr="00080AF1">
        <w:rPr>
          <w:rFonts w:cs="FrankRuehl" w:hint="cs"/>
          <w:sz w:val="20"/>
          <w:szCs w:val="22"/>
          <w:rtl/>
        </w:rPr>
        <w:t>המזכירות הארצית</w:t>
      </w:r>
      <w:r>
        <w:rPr>
          <w:rStyle w:val="FootnoteReference"/>
          <w:rFonts w:ascii="FrankRuehl" w:hAnsi="FrankRuehl" w:cs="FrankRuehl"/>
          <w:sz w:val="22"/>
          <w:szCs w:val="22"/>
          <w:rtl/>
        </w:rPr>
        <w:footnoteReference w:id="14"/>
      </w:r>
      <w:r w:rsidRPr="00080AF1">
        <w:rPr>
          <w:rFonts w:cs="FrankRuehl" w:hint="cs"/>
          <w:sz w:val="20"/>
          <w:szCs w:val="22"/>
          <w:rtl/>
        </w:rPr>
        <w:t xml:space="preserve"> מתוקף תפקידו, מעורב בתהליכי אישור וקביעת תנאי ההעסקה והשירות של עובדים בחברה, ובכללם קרובי משפחתו במחוז (או באגף). </w:t>
      </w:r>
    </w:p>
    <w:p w:rsidR="00080AF1" w:rsidRPr="00080AF1" w:rsidP="0036142D">
      <w:pPr>
        <w:pStyle w:val="RESHET"/>
        <w:rPr>
          <w:rtl/>
        </w:rPr>
      </w:pPr>
      <w:r w:rsidRPr="00080AF1">
        <w:rPr>
          <w:rFonts w:hint="cs"/>
          <w:rtl/>
        </w:rPr>
        <w:t xml:space="preserve">משרד מבקר המדינה מעיר לוועדת הביקורת ולהנהלת חח"י, כי עליהם לעמוד על כך שוועדת החריגים של חח"י תדון לאלתר ב-28 המקרים שבהם 27 חברי הוועד וקרוביהם מועסקים באותו מחוז או אגף, האסורים על פי התקנות, ותפריד ביניהם. או לחילופין במקרים החריגים, תקבע הסדר מתאים שימנע מצב של ניגוד עניינים שבו חבר ועד מעורב בקביעת תנאי העסקה או קידום של קרוביו באותו מחוז או אגף; על ועדת החריגים לוודא, כי חברי הוועד לא יוכלו להשפיע על תנאי ההעסקה של קרובי משפחתם כמו כן על הוועדה לנמק את החלטותיה במקרים בהם החליטה שלא להפריד בין קרובי משפחה אם תהיינה כאלה. יש לקבל החלטות לא רק בנוגע לעובדים המשמשים יו"רים של ועדי העובדים במרחבים כפי שנעשה על ידי ועדת חריגים באוגוסט 2011 וביולי 2012, אלא גם בנוגע לכל חברי הוועד שיש להם קרובי משפחה בחברה. </w:t>
      </w:r>
    </w:p>
    <w:p w:rsidR="00080AF1" w:rsidRPr="00080AF1" w:rsidP="0036142D">
      <w:pPr>
        <w:pStyle w:val="RESHET"/>
      </w:pPr>
      <w:r w:rsidRPr="00080AF1">
        <w:rPr>
          <w:rFonts w:hint="cs"/>
          <w:rtl/>
        </w:rPr>
        <w:t>החברה</w:t>
      </w:r>
      <w:r w:rsidRPr="00080AF1">
        <w:rPr>
          <w:rtl/>
        </w:rPr>
        <w:t xml:space="preserve"> ה</w:t>
      </w:r>
      <w:r w:rsidRPr="00080AF1">
        <w:rPr>
          <w:rFonts w:hint="cs"/>
          <w:rtl/>
        </w:rPr>
        <w:t>שיבה:</w:t>
      </w:r>
      <w:r w:rsidRPr="00080AF1">
        <w:rPr>
          <w:rtl/>
        </w:rPr>
        <w:t xml:space="preserve"> </w:t>
      </w:r>
      <w:r w:rsidRPr="00080AF1">
        <w:rPr>
          <w:rFonts w:hint="cs"/>
          <w:rtl/>
        </w:rPr>
        <w:t xml:space="preserve">"החברה תוסיף ותפעל לצמצום היקף העסקת קרובי משפחה באותה מחלקה (או אותו אזור), ותקבע הסדרים מתאימים למניעת מצב של ניגוד עניינים ו/או יחסי כפיפות לרבות חברי ועד ומועצת העובדים כמוגדר בתקנות, ובהתאם לעקרונות המנחים שיושמו לגבי יו"ר ועד מרחביים" </w:t>
      </w:r>
      <w:r w:rsidRPr="00080AF1">
        <w:rPr>
          <w:rtl/>
        </w:rPr>
        <w:t xml:space="preserve">(ההדגשה </w:t>
      </w:r>
      <w:r w:rsidRPr="00080AF1">
        <w:rPr>
          <w:rFonts w:hint="cs"/>
          <w:rtl/>
        </w:rPr>
        <w:t>במקור</w:t>
      </w:r>
      <w:r w:rsidRPr="00080AF1">
        <w:rPr>
          <w:rtl/>
        </w:rPr>
        <w:t>).</w:t>
      </w:r>
    </w:p>
    <w:p w:rsidR="00080AF1" w:rsidRPr="0036142D" w:rsidP="00080AF1">
      <w:pPr>
        <w:spacing w:after="120" w:line="230" w:lineRule="exact"/>
        <w:jc w:val="both"/>
        <w:rPr>
          <w:rFonts w:cs="FrankRuehl"/>
          <w:sz w:val="20"/>
          <w:szCs w:val="22"/>
          <w:rtl/>
        </w:rPr>
      </w:pPr>
    </w:p>
    <w:p w:rsidR="00080AF1" w:rsidRPr="00E526FA" w:rsidP="00080AF1">
      <w:pPr>
        <w:pStyle w:val="KOT5"/>
        <w:rPr>
          <w:rtl/>
        </w:rPr>
      </w:pPr>
      <w:r w:rsidRPr="00E526FA">
        <w:rPr>
          <w:rFonts w:hint="cs"/>
          <w:rtl/>
        </w:rPr>
        <w:t>טיפול מחלקות כו</w:t>
      </w:r>
      <w:r w:rsidRPr="00E526FA">
        <w:rPr>
          <w:rtl/>
        </w:rPr>
        <w:t>ח</w:t>
      </w:r>
      <w:r w:rsidRPr="00E526FA">
        <w:rPr>
          <w:rFonts w:hint="cs"/>
          <w:rtl/>
        </w:rPr>
        <w:t xml:space="preserve"> אדם בנוגע לחברי הוועד ולקרובי משפחתם</w:t>
      </w:r>
    </w:p>
    <w:p w:rsidR="00080AF1" w:rsidRPr="00080AF1" w:rsidP="00080AF1">
      <w:pPr>
        <w:spacing w:after="120" w:line="230" w:lineRule="exact"/>
        <w:jc w:val="both"/>
        <w:rPr>
          <w:rFonts w:cs="FrankRuehl"/>
          <w:sz w:val="20"/>
          <w:szCs w:val="22"/>
          <w:rtl/>
        </w:rPr>
      </w:pPr>
      <w:r w:rsidRPr="00080AF1">
        <w:rPr>
          <w:rFonts w:cs="FrankRuehl" w:hint="cs"/>
          <w:sz w:val="20"/>
          <w:szCs w:val="22"/>
          <w:rtl/>
        </w:rPr>
        <w:t>בחח"י קיימות 11 מחלקות כוח אדם (להלן - מכ"אות) המטפלות בענייניהם של עובדי החברה, ובכלל זה תנאי העסקתם, קידומם בדרגות, קידומם בתפקידים וכו'. המכ"אות מחולקות לפי מחוזות ולפי אגפים.</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באוגוסט 2011 החליטה ועדת חריגים, בין השאר, כי כל שינוי בתנאי העסקתם או קידומם של קרובי משפחה של עובדים המשמשים יו"רים של ועדי העובדים המרחביים או יו"ר ועד העובדים הארצי יועבר לטיפולה של מכ"א אחרת (במרחב אחר), והמכ"א המקורית תטפל אך ורק בנושאים שוטפים (כגון: שי, הדרכה, השתלמויות וכו'). </w:t>
      </w:r>
    </w:p>
    <w:p w:rsidR="00080AF1" w:rsidRPr="00080AF1" w:rsidP="00080AF1">
      <w:pPr>
        <w:spacing w:after="120" w:line="230" w:lineRule="exact"/>
        <w:jc w:val="both"/>
        <w:rPr>
          <w:rFonts w:cs="FrankRuehl"/>
          <w:sz w:val="20"/>
          <w:szCs w:val="22"/>
          <w:rtl/>
        </w:rPr>
      </w:pPr>
      <w:r w:rsidRPr="00080AF1">
        <w:rPr>
          <w:rFonts w:cs="FrankRuehl" w:hint="cs"/>
          <w:sz w:val="20"/>
          <w:szCs w:val="22"/>
          <w:rtl/>
        </w:rPr>
        <w:t>לגבי קרובי משפחתו (שלושה במספר)</w:t>
      </w:r>
      <w:r w:rsidRPr="00080AF1">
        <w:rPr>
          <w:rFonts w:cs="FrankRuehl"/>
          <w:sz w:val="20"/>
          <w:szCs w:val="22"/>
          <w:rtl/>
        </w:rPr>
        <w:t xml:space="preserve"> </w:t>
      </w:r>
      <w:r w:rsidRPr="00080AF1">
        <w:rPr>
          <w:rFonts w:cs="FrankRuehl" w:hint="cs"/>
          <w:sz w:val="20"/>
          <w:szCs w:val="22"/>
          <w:rtl/>
        </w:rPr>
        <w:t xml:space="preserve">של יו"ר ועד מרחב ירושלים נקבע, כי תנאי העסקתם או קידומם והטיפול בענייני משמעת הקשורים בהם, יועברו לטיפולו של מכ"א אגפית דרום (מכ"א מס' 6). </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ב- ספטמבר 2011 החליטה ועדת חריגים, בין השאר, כי כל קרובי המשפחה (שמונה במספר) של יו"ר ועד מרחב דרום, יטופלו על ידי מכ"א המה"ר (המשרד הראשי - מכ"א מס' 1) וקרוב משפחה של יו"ר ועד מרחב צפון יטופל על ידי מכ"א אגפית דרום (מכ"א מס' 6). יצוין, כי הוועדה חזרה באותו דיון על עיקרון מנחה שנקבע על ידי סמנכ"ל משאבי אנוש, כי כל שינוי בתנאי העסקתם או קידומם, וכן טיפול בנושאים משמעתיים של קרובי משפחה של העובדים המשמשים יו"רים מרחביים של ועדי העובדים, יטופל על ידי מכ"א במרחב אחר. נקבע גם, כי התניה זאת תוכנס לתיקם האישי של אותם העובדים. </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בדיון של ועדת חריגים שהתקיים ב- פברואר 2012 ציין אחד העובדים של חח"י, כי "לא ניתן לבצע בצורה ממוחשבת [את העיקרון המנחה שנקבע על ידי הסמנכ"ל למשאבי אנוש], ולא ניתן אפילו לערוך בקרה בצורה ממוחשבת, אלא רק אם </w:t>
      </w:r>
      <w:r w:rsidRPr="00080AF1">
        <w:rPr>
          <w:rFonts w:cs="FrankRuehl" w:hint="cs"/>
          <w:sz w:val="20"/>
          <w:szCs w:val="22"/>
          <w:u w:val="single"/>
          <w:rtl/>
        </w:rPr>
        <w:t>כל</w:t>
      </w:r>
      <w:r w:rsidRPr="00080AF1">
        <w:rPr>
          <w:rFonts w:cs="FrankRuehl" w:hint="cs"/>
          <w:sz w:val="20"/>
          <w:szCs w:val="22"/>
          <w:rtl/>
        </w:rPr>
        <w:t xml:space="preserve"> הטיפול יעבור למכ"א אחרת" (ההדגשה במקור). </w:t>
      </w:r>
      <w:r w:rsidRPr="00080AF1">
        <w:rPr>
          <w:rFonts w:cs="FrankRuehl" w:hint="cs"/>
          <w:sz w:val="20"/>
          <w:szCs w:val="22"/>
          <w:rtl/>
        </w:rPr>
        <w:t xml:space="preserve">עוד צוין באותו דיון, כי "המכ"אות הונחו בהתאם" וכי "ועדת חריגים תקיים דיון... לגבי יכולת מימוש ההחלטה [של סמנכ"ל משאבי אנוש] בהיבט מחשובי". </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מבדיקות שערך משרד מבקר המדינה על קובץ נתונים של חח"י שהתקבל באוגוסט 2013 עולה, כי ארבעה מקרובי המשפחה של יו"ר ועד העובדים מרחב דרום מטופלים באותה מכ"א שבה הוא עצמו מטופל (מכ"א מחוז דרום - מכ"א מס' 9); וכי שלושה מקרובי המשפחה של יו"ר ועד העובדים מרחב ירושלים מטופלים באותה מכ"א שבה הוא עצמו מטופל (מכ"א מחוז ירושלים - מכ"א מס' 5). </w:t>
      </w:r>
    </w:p>
    <w:p w:rsidR="00080AF1" w:rsidRPr="00080AF1" w:rsidP="00080AF1">
      <w:pPr>
        <w:spacing w:after="120" w:line="230" w:lineRule="exact"/>
        <w:jc w:val="both"/>
        <w:rPr>
          <w:rFonts w:cs="FrankRuehl"/>
          <w:sz w:val="20"/>
          <w:szCs w:val="22"/>
          <w:rtl/>
        </w:rPr>
      </w:pPr>
      <w:r w:rsidRPr="00080AF1">
        <w:rPr>
          <w:rFonts w:cs="FrankRuehl" w:hint="cs"/>
          <w:sz w:val="20"/>
          <w:szCs w:val="22"/>
          <w:rtl/>
        </w:rPr>
        <w:t>עוד עולה מבדיקות שערך משרד מבקר המדינה על קובץ נתונים של חח"י שהתקבל באוגוסט 2013, כי 38 עובדים שמשמשים חברי ועד ו-45 קרובי משפחה שלהם מטופלים באותן מכ"אות.</w:t>
      </w:r>
    </w:p>
    <w:p w:rsidR="00080AF1" w:rsidRPr="00080AF1" w:rsidP="0036142D">
      <w:pPr>
        <w:spacing w:after="240" w:line="230" w:lineRule="exact"/>
        <w:jc w:val="both"/>
        <w:rPr>
          <w:rFonts w:cs="FrankRuehl"/>
          <w:sz w:val="20"/>
          <w:szCs w:val="22"/>
          <w:rtl/>
        </w:rPr>
      </w:pPr>
      <w:r w:rsidRPr="00080AF1">
        <w:rPr>
          <w:rFonts w:cs="FrankRuehl" w:hint="cs"/>
          <w:sz w:val="20"/>
          <w:szCs w:val="22"/>
          <w:rtl/>
        </w:rPr>
        <w:t xml:space="preserve">החברה הסבירה בתשובתה, בין השאר, כי "לגבי שאר חברי הועד [למעט שני יו"רים ועד העובדים המרחביים לגביהם דנה ועדת החריגים], חלו הכללים הרגילים של קרבת משפחה בניוד ו/או קליטה, קרי: </w:t>
      </w:r>
      <w:r w:rsidRPr="00080AF1">
        <w:rPr>
          <w:rFonts w:cs="FrankRuehl" w:hint="cs"/>
          <w:b/>
          <w:bCs/>
          <w:sz w:val="20"/>
          <w:szCs w:val="22"/>
          <w:rtl/>
        </w:rPr>
        <w:t>מניעת</w:t>
      </w:r>
      <w:r w:rsidRPr="00080AF1">
        <w:rPr>
          <w:rFonts w:cs="FrankRuehl"/>
          <w:b/>
          <w:bCs/>
          <w:sz w:val="20"/>
          <w:szCs w:val="22"/>
          <w:rtl/>
        </w:rPr>
        <w:t xml:space="preserve"> </w:t>
      </w:r>
      <w:r w:rsidRPr="00080AF1">
        <w:rPr>
          <w:rFonts w:cs="FrankRuehl" w:hint="cs"/>
          <w:b/>
          <w:bCs/>
          <w:sz w:val="20"/>
          <w:szCs w:val="22"/>
          <w:rtl/>
        </w:rPr>
        <w:t>העסקה</w:t>
      </w:r>
      <w:r w:rsidRPr="00080AF1">
        <w:rPr>
          <w:rFonts w:cs="FrankRuehl"/>
          <w:b/>
          <w:bCs/>
          <w:sz w:val="20"/>
          <w:szCs w:val="22"/>
          <w:rtl/>
        </w:rPr>
        <w:t xml:space="preserve"> </w:t>
      </w:r>
      <w:r w:rsidRPr="00080AF1">
        <w:rPr>
          <w:rFonts w:cs="FrankRuehl" w:hint="cs"/>
          <w:b/>
          <w:bCs/>
          <w:sz w:val="20"/>
          <w:szCs w:val="22"/>
          <w:rtl/>
        </w:rPr>
        <w:t>באותה</w:t>
      </w:r>
      <w:r w:rsidRPr="00080AF1">
        <w:rPr>
          <w:rFonts w:cs="FrankRuehl"/>
          <w:b/>
          <w:bCs/>
          <w:sz w:val="20"/>
          <w:szCs w:val="22"/>
          <w:rtl/>
        </w:rPr>
        <w:t xml:space="preserve"> </w:t>
      </w:r>
      <w:r w:rsidRPr="00080AF1">
        <w:rPr>
          <w:rFonts w:cs="FrankRuehl" w:hint="cs"/>
          <w:b/>
          <w:bCs/>
          <w:sz w:val="20"/>
          <w:szCs w:val="22"/>
          <w:rtl/>
        </w:rPr>
        <w:t>מחלקה</w:t>
      </w:r>
      <w:r w:rsidRPr="00080AF1">
        <w:rPr>
          <w:rFonts w:cs="FrankRuehl" w:hint="cs"/>
          <w:sz w:val="20"/>
          <w:szCs w:val="22"/>
          <w:rtl/>
        </w:rPr>
        <w:t xml:space="preserve"> ובכלל זה קביעת הסדר מתאים על מנת למנוע מצב של ניגוד עניינים או יחסי כפיפות" (ההדגשה במקור).</w:t>
      </w:r>
    </w:p>
    <w:p w:rsidR="00080AF1" w:rsidP="0036142D">
      <w:pPr>
        <w:pStyle w:val="RESHET"/>
        <w:rPr>
          <w:rFonts w:hint="cs"/>
          <w:rtl/>
        </w:rPr>
      </w:pPr>
      <w:r w:rsidRPr="00080AF1">
        <w:rPr>
          <w:rFonts w:hint="cs"/>
          <w:rtl/>
        </w:rPr>
        <w:t xml:space="preserve">משרד מבקר המדינה מעיר לוועדת הביקורת ולהנהלת חח"י כי מצב שבו חבר וועד וקרוב משפחתו מועסקים באותו מחוז/אגף הוא מצב בלתי תקין, וכי עליהן להקפיד על כך שהטיפול בענייניהם של חברי הוועד ייעשה במכ"אות נפרדות לחלוטין מהמכ"אות המטפלות בענייניהם של קרובי המשפחה שלהם. זאת - כדי למנוע חשש לניגוד עניינים, והפעלת לחצים מצד חבר הוועד על המכ"א שמטפלת בענייניו, כדי לקדם את האינטרסים של קרובי משפחתו שבאותה מכ"א. </w:t>
      </w:r>
    </w:p>
    <w:p w:rsidR="0036142D" w:rsidRPr="00080AF1" w:rsidP="00080AF1">
      <w:pPr>
        <w:spacing w:after="120" w:line="230" w:lineRule="exact"/>
        <w:jc w:val="both"/>
        <w:rPr>
          <w:rFonts w:cs="FrankRuehl"/>
          <w:sz w:val="20"/>
          <w:szCs w:val="22"/>
          <w:rtl/>
        </w:rPr>
      </w:pPr>
    </w:p>
    <w:p w:rsidR="00080AF1" w:rsidP="00080AF1">
      <w:pPr>
        <w:pStyle w:val="KOT5"/>
        <w:rPr>
          <w:rtl/>
        </w:rPr>
      </w:pPr>
      <w:r w:rsidRPr="00FD394F">
        <w:rPr>
          <w:rFonts w:hint="cs"/>
          <w:rtl/>
        </w:rPr>
        <w:t xml:space="preserve">מאגר מידע על קרובי משפחה </w:t>
      </w:r>
      <w:r>
        <w:rPr>
          <w:rFonts w:hint="cs"/>
          <w:rtl/>
        </w:rPr>
        <w:t>בחח</w:t>
      </w:r>
      <w:r>
        <w:rPr>
          <w:rtl/>
        </w:rPr>
        <w:t>"</w:t>
      </w:r>
      <w:r>
        <w:rPr>
          <w:rFonts w:hint="cs"/>
          <w:rtl/>
        </w:rPr>
        <w:t>י</w:t>
      </w:r>
      <w:r w:rsidRPr="00FD394F">
        <w:rPr>
          <w:rFonts w:hint="cs"/>
          <w:rtl/>
        </w:rPr>
        <w:t xml:space="preserve"> </w:t>
      </w:r>
    </w:p>
    <w:p w:rsidR="00080AF1" w:rsidRPr="00080AF1" w:rsidP="00080AF1">
      <w:pPr>
        <w:spacing w:after="120" w:line="230" w:lineRule="exact"/>
        <w:jc w:val="both"/>
        <w:rPr>
          <w:rFonts w:cs="FrankRuehl"/>
          <w:sz w:val="20"/>
          <w:szCs w:val="22"/>
          <w:rtl/>
        </w:rPr>
      </w:pPr>
      <w:r w:rsidRPr="00080AF1">
        <w:rPr>
          <w:rFonts w:cs="FrankRuehl" w:hint="cs"/>
          <w:sz w:val="20"/>
          <w:szCs w:val="22"/>
          <w:rtl/>
        </w:rPr>
        <w:t>בבדיקות שערך משרד מבקר המדינה בספטמבר 2013, נמצאו 99 עובדים שיש להם קרובי משפחה המועסקים בחח</w:t>
      </w:r>
      <w:r w:rsidRPr="00080AF1">
        <w:rPr>
          <w:rFonts w:cs="FrankRuehl"/>
          <w:sz w:val="20"/>
          <w:szCs w:val="22"/>
          <w:rtl/>
        </w:rPr>
        <w:t>"</w:t>
      </w:r>
      <w:r w:rsidRPr="00080AF1">
        <w:rPr>
          <w:rFonts w:cs="FrankRuehl" w:hint="cs"/>
          <w:sz w:val="20"/>
          <w:szCs w:val="22"/>
          <w:rtl/>
        </w:rPr>
        <w:t>י, אך הם לא נכללו במאגר המידע של חח</w:t>
      </w:r>
      <w:r w:rsidRPr="00080AF1">
        <w:rPr>
          <w:rFonts w:cs="FrankRuehl"/>
          <w:sz w:val="20"/>
          <w:szCs w:val="22"/>
          <w:rtl/>
        </w:rPr>
        <w:t>"</w:t>
      </w:r>
      <w:r w:rsidRPr="00080AF1">
        <w:rPr>
          <w:rFonts w:cs="FrankRuehl" w:hint="cs"/>
          <w:sz w:val="20"/>
          <w:szCs w:val="22"/>
          <w:rtl/>
        </w:rPr>
        <w:t xml:space="preserve">י. </w:t>
      </w:r>
    </w:p>
    <w:p w:rsidR="00080AF1" w:rsidRPr="00080AF1" w:rsidP="00080AF1">
      <w:pPr>
        <w:spacing w:after="120" w:line="230" w:lineRule="exact"/>
        <w:jc w:val="both"/>
        <w:rPr>
          <w:rFonts w:cs="FrankRuehl"/>
          <w:sz w:val="20"/>
          <w:szCs w:val="22"/>
          <w:rtl/>
        </w:rPr>
      </w:pPr>
      <w:r w:rsidRPr="00080AF1">
        <w:rPr>
          <w:rFonts w:cs="FrankRuehl" w:hint="cs"/>
          <w:sz w:val="20"/>
          <w:szCs w:val="22"/>
          <w:rtl/>
        </w:rPr>
        <w:t>בדיקה אקראית של 34 תיקים אישיים של אותם עובדים העלתה, כי ב-16 מקרים הוגשו בשנים 2013-2012 הצהרות שנמצאו בתיקיהם האישיים, ובהן נאמר כי אין להם קרובי משפחה שעובדים בחח"י, על אף שבבדיקות שערך משרד מבקר המדינה בספטמבר 2013 נמצא שיש להם קרובי משפחה שעובדים בה; ארבעה מהם לא מלאו את הטופס כלל, אלא רק חתמו בתחתיתו, ולכן למעשה לא הצהירו כלל; עשרה מהם הצהירו על חלק מקרובי משפחתם המועסקים בחח"י, אך בבדיקות שערך משרד מבקר המדינה בספטמבר 2013 נמצא שיש להם קרובי משפחה נוספים; לגבי ארבעה מהם נמצאו הצהרות מעודכנות ותקינות, אך הם לא הופיעו במאגר המידע של חח"י.</w:t>
      </w:r>
    </w:p>
    <w:p w:rsidR="00080AF1" w:rsidRPr="00080AF1" w:rsidP="00080AF1">
      <w:pPr>
        <w:spacing w:after="120" w:line="230" w:lineRule="exact"/>
        <w:jc w:val="both"/>
        <w:rPr>
          <w:rFonts w:cs="FrankRuehl"/>
          <w:sz w:val="20"/>
          <w:szCs w:val="22"/>
          <w:rtl/>
          <w:lang w:eastAsia="ko-KR"/>
        </w:rPr>
      </w:pPr>
      <w:r w:rsidRPr="00080AF1">
        <w:rPr>
          <w:rFonts w:cs="FrankRuehl" w:hint="cs"/>
          <w:sz w:val="20"/>
          <w:szCs w:val="22"/>
          <w:rtl/>
          <w:lang w:eastAsia="ko-KR"/>
        </w:rPr>
        <w:t xml:space="preserve">החברה הסבירה בתשובתה, כי "הנתונים הנמצאים בידי החברה באשר לקרבת משפחה, מתבססים אך ורק על הצהרות בכתב של העובדים על גבי טפסים ייעודיים, בתדירות של </w:t>
      </w:r>
      <w:r w:rsidRPr="00080AF1">
        <w:rPr>
          <w:rFonts w:cs="FrankRuehl" w:hint="cs"/>
          <w:b/>
          <w:bCs/>
          <w:sz w:val="20"/>
          <w:szCs w:val="22"/>
          <w:rtl/>
          <w:lang w:eastAsia="ko-KR"/>
        </w:rPr>
        <w:t>לפחות</w:t>
      </w:r>
      <w:r w:rsidRPr="00080AF1">
        <w:rPr>
          <w:rFonts w:cs="FrankRuehl"/>
          <w:b/>
          <w:bCs/>
          <w:sz w:val="20"/>
          <w:szCs w:val="22"/>
          <w:rtl/>
          <w:lang w:eastAsia="ko-KR"/>
        </w:rPr>
        <w:t xml:space="preserve"> </w:t>
      </w:r>
      <w:r w:rsidRPr="00080AF1">
        <w:rPr>
          <w:rFonts w:cs="FrankRuehl" w:hint="cs"/>
          <w:b/>
          <w:bCs/>
          <w:sz w:val="20"/>
          <w:szCs w:val="22"/>
          <w:rtl/>
          <w:lang w:eastAsia="ko-KR"/>
        </w:rPr>
        <w:t>אחת</w:t>
      </w:r>
      <w:r w:rsidRPr="00080AF1">
        <w:rPr>
          <w:rFonts w:cs="FrankRuehl"/>
          <w:b/>
          <w:bCs/>
          <w:sz w:val="20"/>
          <w:szCs w:val="22"/>
          <w:rtl/>
          <w:lang w:eastAsia="ko-KR"/>
        </w:rPr>
        <w:t xml:space="preserve"> </w:t>
      </w:r>
      <w:r w:rsidRPr="00080AF1">
        <w:rPr>
          <w:rFonts w:cs="FrankRuehl" w:hint="cs"/>
          <w:b/>
          <w:bCs/>
          <w:sz w:val="20"/>
          <w:szCs w:val="22"/>
          <w:rtl/>
          <w:lang w:eastAsia="ko-KR"/>
        </w:rPr>
        <w:t>לשנה</w:t>
      </w:r>
      <w:r w:rsidRPr="00080AF1">
        <w:rPr>
          <w:rFonts w:cs="FrankRuehl"/>
          <w:b/>
          <w:bCs/>
          <w:sz w:val="20"/>
          <w:szCs w:val="22"/>
          <w:rtl/>
          <w:lang w:eastAsia="ko-KR"/>
        </w:rPr>
        <w:t xml:space="preserve">, </w:t>
      </w:r>
      <w:r w:rsidRPr="00080AF1">
        <w:rPr>
          <w:rFonts w:cs="FrankRuehl" w:hint="cs"/>
          <w:b/>
          <w:bCs/>
          <w:sz w:val="20"/>
          <w:szCs w:val="22"/>
          <w:rtl/>
          <w:lang w:eastAsia="ko-KR"/>
        </w:rPr>
        <w:t>וכן</w:t>
      </w:r>
      <w:r w:rsidRPr="00080AF1">
        <w:rPr>
          <w:rFonts w:cs="FrankRuehl"/>
          <w:b/>
          <w:bCs/>
          <w:sz w:val="20"/>
          <w:szCs w:val="22"/>
          <w:rtl/>
          <w:lang w:eastAsia="ko-KR"/>
        </w:rPr>
        <w:t xml:space="preserve"> </w:t>
      </w:r>
      <w:r w:rsidRPr="00080AF1">
        <w:rPr>
          <w:rFonts w:cs="FrankRuehl" w:hint="cs"/>
          <w:b/>
          <w:bCs/>
          <w:sz w:val="20"/>
          <w:szCs w:val="22"/>
          <w:rtl/>
          <w:lang w:eastAsia="ko-KR"/>
        </w:rPr>
        <w:t>במהלך</w:t>
      </w:r>
      <w:r w:rsidRPr="00080AF1">
        <w:rPr>
          <w:rFonts w:cs="FrankRuehl"/>
          <w:b/>
          <w:bCs/>
          <w:sz w:val="20"/>
          <w:szCs w:val="22"/>
          <w:rtl/>
          <w:lang w:eastAsia="ko-KR"/>
        </w:rPr>
        <w:t xml:space="preserve"> </w:t>
      </w:r>
      <w:r w:rsidRPr="00080AF1">
        <w:rPr>
          <w:rFonts w:cs="FrankRuehl" w:hint="cs"/>
          <w:b/>
          <w:bCs/>
          <w:sz w:val="20"/>
          <w:szCs w:val="22"/>
          <w:rtl/>
          <w:lang w:eastAsia="ko-KR"/>
        </w:rPr>
        <w:t>קליטה</w:t>
      </w:r>
      <w:r w:rsidRPr="00080AF1">
        <w:rPr>
          <w:rFonts w:cs="FrankRuehl"/>
          <w:b/>
          <w:bCs/>
          <w:sz w:val="20"/>
          <w:szCs w:val="22"/>
          <w:rtl/>
          <w:lang w:eastAsia="ko-KR"/>
        </w:rPr>
        <w:t>/ניוד/קביעות/מכרז</w:t>
      </w:r>
      <w:r w:rsidRPr="00080AF1">
        <w:rPr>
          <w:rFonts w:cs="FrankRuehl" w:hint="cs"/>
          <w:sz w:val="20"/>
          <w:szCs w:val="22"/>
          <w:rtl/>
          <w:lang w:eastAsia="ko-KR"/>
        </w:rPr>
        <w:t xml:space="preserve">. כמו כן נדרשים העובדים לדווח על כל שינוי סטאטוס במצבם המשפחתי </w:t>
      </w:r>
      <w:r w:rsidRPr="00080AF1">
        <w:rPr>
          <w:rFonts w:cs="FrankRuehl" w:hint="cs"/>
          <w:b/>
          <w:bCs/>
          <w:sz w:val="20"/>
          <w:szCs w:val="22"/>
          <w:rtl/>
          <w:lang w:eastAsia="ko-KR"/>
        </w:rPr>
        <w:t>בתוך</w:t>
      </w:r>
      <w:r w:rsidRPr="00080AF1">
        <w:rPr>
          <w:rFonts w:cs="FrankRuehl"/>
          <w:b/>
          <w:bCs/>
          <w:sz w:val="20"/>
          <w:szCs w:val="22"/>
          <w:rtl/>
          <w:lang w:eastAsia="ko-KR"/>
        </w:rPr>
        <w:t xml:space="preserve"> 14 </w:t>
      </w:r>
      <w:r w:rsidRPr="00080AF1">
        <w:rPr>
          <w:rFonts w:cs="FrankRuehl" w:hint="cs"/>
          <w:b/>
          <w:bCs/>
          <w:sz w:val="20"/>
          <w:szCs w:val="22"/>
          <w:rtl/>
          <w:lang w:eastAsia="ko-KR"/>
        </w:rPr>
        <w:t>יום</w:t>
      </w:r>
      <w:r w:rsidRPr="00080AF1">
        <w:rPr>
          <w:rFonts w:cs="FrankRuehl"/>
          <w:b/>
          <w:bCs/>
          <w:sz w:val="20"/>
          <w:szCs w:val="22"/>
          <w:rtl/>
          <w:lang w:eastAsia="ko-KR"/>
        </w:rPr>
        <w:t xml:space="preserve"> </w:t>
      </w:r>
      <w:r w:rsidRPr="00080AF1">
        <w:rPr>
          <w:rFonts w:cs="FrankRuehl" w:hint="cs"/>
          <w:b/>
          <w:bCs/>
          <w:sz w:val="20"/>
          <w:szCs w:val="22"/>
          <w:rtl/>
          <w:lang w:eastAsia="ko-KR"/>
        </w:rPr>
        <w:t>ממועד</w:t>
      </w:r>
      <w:r w:rsidRPr="00080AF1">
        <w:rPr>
          <w:rFonts w:cs="FrankRuehl"/>
          <w:b/>
          <w:bCs/>
          <w:sz w:val="20"/>
          <w:szCs w:val="22"/>
          <w:rtl/>
          <w:lang w:eastAsia="ko-KR"/>
        </w:rPr>
        <w:t xml:space="preserve"> </w:t>
      </w:r>
      <w:r w:rsidRPr="00080AF1">
        <w:rPr>
          <w:rFonts w:cs="FrankRuehl" w:hint="cs"/>
          <w:b/>
          <w:bCs/>
          <w:sz w:val="20"/>
          <w:szCs w:val="22"/>
          <w:rtl/>
          <w:lang w:eastAsia="ko-KR"/>
        </w:rPr>
        <w:t>השינוי</w:t>
      </w:r>
      <w:r w:rsidRPr="00080AF1">
        <w:rPr>
          <w:rFonts w:cs="FrankRuehl" w:hint="cs"/>
          <w:sz w:val="20"/>
          <w:szCs w:val="22"/>
          <w:rtl/>
          <w:lang w:eastAsia="ko-KR"/>
        </w:rPr>
        <w:t xml:space="preserve">" (ההדגשה במקור). עוד הסבירה החברה, כי לגבי 99 עובדים </w:t>
      </w:r>
      <w:r w:rsidRPr="00080AF1">
        <w:rPr>
          <w:rFonts w:cs="FrankRuehl" w:hint="cs"/>
          <w:sz w:val="20"/>
          <w:szCs w:val="22"/>
          <w:rtl/>
        </w:rPr>
        <w:t>שיש להם קרובי משפחה המועסקים בחח</w:t>
      </w:r>
      <w:r w:rsidRPr="00080AF1">
        <w:rPr>
          <w:rFonts w:cs="FrankRuehl"/>
          <w:sz w:val="20"/>
          <w:szCs w:val="22"/>
          <w:rtl/>
        </w:rPr>
        <w:t>"</w:t>
      </w:r>
      <w:r w:rsidRPr="00080AF1">
        <w:rPr>
          <w:rFonts w:cs="FrankRuehl" w:hint="cs"/>
          <w:sz w:val="20"/>
          <w:szCs w:val="22"/>
          <w:rtl/>
        </w:rPr>
        <w:t>י ולא נכללו במאגר המידע שלה</w:t>
      </w:r>
      <w:r w:rsidRPr="00080AF1">
        <w:rPr>
          <w:rFonts w:cs="FrankRuehl" w:hint="cs"/>
          <w:sz w:val="20"/>
          <w:szCs w:val="22"/>
          <w:rtl/>
          <w:lang w:eastAsia="ko-KR"/>
        </w:rPr>
        <w:t xml:space="preserve"> - 80 מהם לא דיווחו כנדרש על קרבת משפחה, ולגבי 19 הנותרים העלתה הבדיקה של החברה, כי הם אכן דיווחו על קרבת משפחה, אך נמצאו "באגים מחשוביים במערכת המידע או אי דיווח של המש"א [מחלקת משאבי אנוש] למאגר הממוחשב של חח"י". </w:t>
      </w:r>
    </w:p>
    <w:p w:rsidR="00080AF1" w:rsidRPr="00080AF1" w:rsidP="0036142D">
      <w:pPr>
        <w:spacing w:after="240" w:line="230" w:lineRule="exact"/>
        <w:jc w:val="both"/>
        <w:rPr>
          <w:rFonts w:cs="FrankRuehl"/>
          <w:sz w:val="20"/>
          <w:szCs w:val="22"/>
          <w:rtl/>
          <w:lang w:eastAsia="ko-KR"/>
        </w:rPr>
      </w:pPr>
      <w:r w:rsidRPr="00080AF1">
        <w:rPr>
          <w:rFonts w:cs="FrankRuehl" w:hint="cs"/>
          <w:sz w:val="20"/>
          <w:szCs w:val="22"/>
          <w:rtl/>
          <w:lang w:eastAsia="ko-KR"/>
        </w:rPr>
        <w:t xml:space="preserve">החברה גם הסבירה בתשובתה, כי לגבי 80 העובדים שלא דיווחו כנדרש על קרבת משפחה, "הנחה סמנכ"ל משאבי אנוש את מחלקות משאבי אנוש לבצע לאלתר </w:t>
      </w:r>
      <w:r w:rsidRPr="00080AF1">
        <w:rPr>
          <w:rFonts w:cs="FrankRuehl" w:hint="cs"/>
          <w:b/>
          <w:bCs/>
          <w:sz w:val="20"/>
          <w:szCs w:val="22"/>
          <w:rtl/>
          <w:lang w:eastAsia="ko-KR"/>
        </w:rPr>
        <w:t>הליך</w:t>
      </w:r>
      <w:r w:rsidRPr="00080AF1">
        <w:rPr>
          <w:rFonts w:cs="FrankRuehl"/>
          <w:b/>
          <w:bCs/>
          <w:sz w:val="20"/>
          <w:szCs w:val="22"/>
          <w:rtl/>
          <w:lang w:eastAsia="ko-KR"/>
        </w:rPr>
        <w:t xml:space="preserve"> </w:t>
      </w:r>
      <w:r w:rsidRPr="00080AF1">
        <w:rPr>
          <w:rFonts w:cs="FrankRuehl" w:hint="cs"/>
          <w:b/>
          <w:bCs/>
          <w:sz w:val="20"/>
          <w:szCs w:val="22"/>
          <w:rtl/>
          <w:lang w:eastAsia="ko-KR"/>
        </w:rPr>
        <w:t>בירור</w:t>
      </w:r>
      <w:r w:rsidRPr="00080AF1">
        <w:rPr>
          <w:rFonts w:cs="FrankRuehl"/>
          <w:b/>
          <w:bCs/>
          <w:sz w:val="20"/>
          <w:szCs w:val="22"/>
          <w:rtl/>
          <w:lang w:eastAsia="ko-KR"/>
        </w:rPr>
        <w:t xml:space="preserve"> </w:t>
      </w:r>
      <w:r w:rsidRPr="00080AF1">
        <w:rPr>
          <w:rFonts w:cs="FrankRuehl" w:hint="cs"/>
          <w:b/>
          <w:bCs/>
          <w:sz w:val="20"/>
          <w:szCs w:val="22"/>
          <w:rtl/>
          <w:lang w:eastAsia="ko-KR"/>
        </w:rPr>
        <w:t>משמעתי</w:t>
      </w:r>
      <w:r w:rsidRPr="00080AF1">
        <w:rPr>
          <w:rFonts w:cs="FrankRuehl" w:hint="cs"/>
          <w:sz w:val="20"/>
          <w:szCs w:val="22"/>
          <w:rtl/>
          <w:lang w:eastAsia="ko-KR"/>
        </w:rPr>
        <w:t xml:space="preserve"> בהתאם </w:t>
      </w:r>
      <w:r w:rsidRPr="00080AF1">
        <w:rPr>
          <w:rFonts w:cs="FrankRuehl" w:hint="cs"/>
          <w:sz w:val="20"/>
          <w:szCs w:val="22"/>
          <w:rtl/>
          <w:lang w:eastAsia="ko-KR"/>
        </w:rPr>
        <w:t>לנהלים...</w:t>
      </w:r>
      <w:r w:rsidRPr="00080AF1">
        <w:rPr>
          <w:rFonts w:cs="FrankRuehl" w:hint="cs"/>
          <w:b/>
          <w:bCs/>
          <w:sz w:val="20"/>
          <w:szCs w:val="22"/>
          <w:rtl/>
          <w:lang w:eastAsia="ko-KR"/>
        </w:rPr>
        <w:t>הליך</w:t>
      </w:r>
      <w:r w:rsidRPr="00080AF1">
        <w:rPr>
          <w:rFonts w:cs="FrankRuehl"/>
          <w:b/>
          <w:bCs/>
          <w:sz w:val="20"/>
          <w:szCs w:val="22"/>
          <w:rtl/>
          <w:lang w:eastAsia="ko-KR"/>
        </w:rPr>
        <w:t xml:space="preserve"> </w:t>
      </w:r>
      <w:r w:rsidRPr="00080AF1">
        <w:rPr>
          <w:rFonts w:cs="FrankRuehl" w:hint="cs"/>
          <w:b/>
          <w:bCs/>
          <w:sz w:val="20"/>
          <w:szCs w:val="22"/>
          <w:rtl/>
          <w:lang w:eastAsia="ko-KR"/>
        </w:rPr>
        <w:t>זה</w:t>
      </w:r>
      <w:r w:rsidRPr="00080AF1">
        <w:rPr>
          <w:rFonts w:cs="FrankRuehl"/>
          <w:b/>
          <w:bCs/>
          <w:sz w:val="20"/>
          <w:szCs w:val="22"/>
          <w:rtl/>
          <w:lang w:eastAsia="ko-KR"/>
        </w:rPr>
        <w:t xml:space="preserve"> </w:t>
      </w:r>
      <w:r w:rsidRPr="00080AF1">
        <w:rPr>
          <w:rFonts w:cs="FrankRuehl" w:hint="cs"/>
          <w:b/>
          <w:bCs/>
          <w:sz w:val="20"/>
          <w:szCs w:val="22"/>
          <w:rtl/>
          <w:lang w:eastAsia="ko-KR"/>
        </w:rPr>
        <w:t>יסתיים</w:t>
      </w:r>
      <w:r w:rsidRPr="00080AF1">
        <w:rPr>
          <w:rFonts w:cs="FrankRuehl"/>
          <w:b/>
          <w:bCs/>
          <w:sz w:val="20"/>
          <w:szCs w:val="22"/>
          <w:rtl/>
          <w:lang w:eastAsia="ko-KR"/>
        </w:rPr>
        <w:t xml:space="preserve"> </w:t>
      </w:r>
      <w:r w:rsidRPr="00080AF1">
        <w:rPr>
          <w:rFonts w:cs="FrankRuehl" w:hint="cs"/>
          <w:b/>
          <w:bCs/>
          <w:sz w:val="20"/>
          <w:szCs w:val="22"/>
          <w:rtl/>
          <w:lang w:eastAsia="ko-KR"/>
        </w:rPr>
        <w:t>עד</w:t>
      </w:r>
      <w:r w:rsidRPr="00080AF1">
        <w:rPr>
          <w:rFonts w:cs="FrankRuehl"/>
          <w:b/>
          <w:bCs/>
          <w:sz w:val="20"/>
          <w:szCs w:val="22"/>
          <w:rtl/>
          <w:lang w:eastAsia="ko-KR"/>
        </w:rPr>
        <w:t xml:space="preserve"> 1.9.14 </w:t>
      </w:r>
      <w:r w:rsidRPr="00080AF1">
        <w:rPr>
          <w:rFonts w:cs="FrankRuehl" w:hint="cs"/>
          <w:b/>
          <w:bCs/>
          <w:sz w:val="20"/>
          <w:szCs w:val="22"/>
          <w:rtl/>
          <w:lang w:eastAsia="ko-KR"/>
        </w:rPr>
        <w:t>ודיווח</w:t>
      </w:r>
      <w:r w:rsidRPr="00080AF1">
        <w:rPr>
          <w:rFonts w:cs="FrankRuehl"/>
          <w:b/>
          <w:bCs/>
          <w:sz w:val="20"/>
          <w:szCs w:val="22"/>
          <w:rtl/>
          <w:lang w:eastAsia="ko-KR"/>
        </w:rPr>
        <w:t xml:space="preserve"> </w:t>
      </w:r>
      <w:r w:rsidRPr="00080AF1">
        <w:rPr>
          <w:rFonts w:cs="FrankRuehl" w:hint="cs"/>
          <w:b/>
          <w:bCs/>
          <w:sz w:val="20"/>
          <w:szCs w:val="22"/>
          <w:rtl/>
          <w:lang w:eastAsia="ko-KR"/>
        </w:rPr>
        <w:t>בהתאם</w:t>
      </w:r>
      <w:r w:rsidRPr="00080AF1">
        <w:rPr>
          <w:rFonts w:cs="FrankRuehl"/>
          <w:b/>
          <w:bCs/>
          <w:sz w:val="20"/>
          <w:szCs w:val="22"/>
          <w:rtl/>
          <w:lang w:eastAsia="ko-KR"/>
        </w:rPr>
        <w:t xml:space="preserve"> </w:t>
      </w:r>
      <w:r w:rsidRPr="00080AF1">
        <w:rPr>
          <w:rFonts w:cs="FrankRuehl" w:hint="cs"/>
          <w:b/>
          <w:bCs/>
          <w:sz w:val="20"/>
          <w:szCs w:val="22"/>
          <w:rtl/>
          <w:lang w:eastAsia="ko-KR"/>
        </w:rPr>
        <w:t>יועבר</w:t>
      </w:r>
      <w:r w:rsidRPr="00080AF1">
        <w:rPr>
          <w:rFonts w:cs="FrankRuehl"/>
          <w:b/>
          <w:bCs/>
          <w:sz w:val="20"/>
          <w:szCs w:val="22"/>
          <w:rtl/>
          <w:lang w:eastAsia="ko-KR"/>
        </w:rPr>
        <w:t xml:space="preserve"> </w:t>
      </w:r>
      <w:r w:rsidRPr="00080AF1">
        <w:rPr>
          <w:rFonts w:cs="FrankRuehl" w:hint="cs"/>
          <w:b/>
          <w:bCs/>
          <w:sz w:val="20"/>
          <w:szCs w:val="22"/>
          <w:rtl/>
          <w:lang w:eastAsia="ko-KR"/>
        </w:rPr>
        <w:t>למבקר</w:t>
      </w:r>
      <w:r w:rsidRPr="00080AF1">
        <w:rPr>
          <w:rFonts w:cs="FrankRuehl"/>
          <w:b/>
          <w:bCs/>
          <w:sz w:val="20"/>
          <w:szCs w:val="22"/>
          <w:rtl/>
          <w:lang w:eastAsia="ko-KR"/>
        </w:rPr>
        <w:t xml:space="preserve"> </w:t>
      </w:r>
      <w:r w:rsidRPr="00080AF1">
        <w:rPr>
          <w:rFonts w:cs="FrankRuehl" w:hint="cs"/>
          <w:b/>
          <w:bCs/>
          <w:sz w:val="20"/>
          <w:szCs w:val="22"/>
          <w:rtl/>
          <w:lang w:eastAsia="ko-KR"/>
        </w:rPr>
        <w:t>המדינה</w:t>
      </w:r>
      <w:r w:rsidRPr="00080AF1">
        <w:rPr>
          <w:rFonts w:cs="FrankRuehl" w:hint="cs"/>
          <w:sz w:val="20"/>
          <w:szCs w:val="22"/>
          <w:rtl/>
          <w:lang w:eastAsia="ko-KR"/>
        </w:rPr>
        <w:t>" (ההדגשה במקור). לגבי 19 המקרים שבהם נמצאו באגים מחשביים במערכת המידע הוחלט על כמה פעולות מתקנות או מונעות.</w:t>
      </w:r>
    </w:p>
    <w:p w:rsidR="00080AF1" w:rsidRPr="00080AF1" w:rsidP="0036142D">
      <w:pPr>
        <w:pStyle w:val="RESHET"/>
        <w:rPr>
          <w:rtl/>
        </w:rPr>
      </w:pPr>
      <w:r w:rsidRPr="00080AF1">
        <w:rPr>
          <w:rFonts w:hint="cs"/>
          <w:rtl/>
        </w:rPr>
        <w:t>על חח"י להקפיד לעדכן את מאגר הנתונים ולדרוש מהעובדים להגיש הצהרות. עדכון זה נדרש כדי לבנות מאגר מידע שלם ומהימן בהתאם להוראות של רשות החברות הממשלתיות מאוגוסט 2008.</w:t>
      </w:r>
    </w:p>
    <w:p w:rsidR="00080AF1" w:rsidRPr="00080AF1" w:rsidP="0036142D">
      <w:pPr>
        <w:spacing w:before="180" w:after="120" w:line="230" w:lineRule="exact"/>
        <w:jc w:val="both"/>
        <w:rPr>
          <w:rFonts w:cs="FrankRuehl"/>
          <w:sz w:val="20"/>
          <w:szCs w:val="22"/>
          <w:rtl/>
        </w:rPr>
      </w:pPr>
      <w:r w:rsidRPr="00080AF1">
        <w:rPr>
          <w:rFonts w:cs="FrankRuehl" w:hint="cs"/>
          <w:sz w:val="20"/>
          <w:szCs w:val="22"/>
          <w:rtl/>
        </w:rPr>
        <w:t>הרשות השיבה למשרד מבקר המדינה במאי 2014, כי בנושאים שהועלו: מתן העדפה בקליטת קרובי משפחה של חברי הוועד ושל העובדים המכהנים בתפקידים בכירים, מעקב לקוי של ועדת חריגים אחר ביצוע החלטותיה, אי-השלמת מאגר מידע כנדרש, קיום ניגודי עניינים פוטנציאליים בטיפול של היחידות למשאבי אנוש בחברי הוועד ומתן הצהרות לא נכונות בעניין קרובי משפחה, "בכוונת הרשות לפנות ליו"ר דירקטוריון החברה בדרישה לקיים על כך דיון בדירקטוריון ולהביא בפנינו תוכנית פעולה לטיפול בליקויים שימצאו, לרבות נקיטת צעדים משמעתיים, ככל שיהיה רלוונטי".</w:t>
      </w:r>
    </w:p>
    <w:p w:rsidR="00080AF1" w:rsidRPr="00080AF1" w:rsidP="00080AF1">
      <w:pPr>
        <w:spacing w:after="120" w:line="230" w:lineRule="exact"/>
        <w:jc w:val="both"/>
        <w:rPr>
          <w:rFonts w:cs="FrankRuehl"/>
          <w:sz w:val="20"/>
          <w:szCs w:val="22"/>
          <w:rtl/>
        </w:rPr>
      </w:pPr>
      <w:r w:rsidRPr="00080AF1">
        <w:rPr>
          <w:rFonts w:cs="FrankRuehl" w:hint="cs"/>
          <w:sz w:val="20"/>
          <w:szCs w:val="22"/>
          <w:rtl/>
        </w:rPr>
        <w:t>לאחר סיום תקופת הביקורת ב מרץ 2014, קבע שר האוצר מר יאיר לפיד, תיקון לתקנות ולפיו על עובדי החברות הממשלתיות, ובכללן חח"י, למסור לחברה שבה הם עובדים הצהרה בנוגע לקרובי משפחה המועסקים בחברה, לרבות ציון היחידה שבה עובדים קרוביהם. עוד נקבע, כי כל עובד ימסור הצהרה מתקנת "מיד עם היוודע לו על שינוי במידע שמסר בהצהרה האחרונה". כמו כן, על פי התיקון לתקנות עליהן לכלול בדיווח של החברות הממשלתיות לרשות החברות גם פירוט של כל העובדים שהם קרובי משפחה ומועסקים באותה יחידה, עובדים בשיתוף פעולה או ביחסי כפיפות במישרין או בעקיפין, ההחלטות שקיבלה החברה בעניינם בקשר לכך. כמו כן עליהן למסור את המספר הכולל של עובדים שהם קרובי משפחה המועסקים בחברה.</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בתיקון לתקנות במרץ 2014 נקבע, בין השאר, כי "בחברה שבה שיעור קרובי המשפחה המועסקים בחברה עולה על 5% מכלל עובדי החברה, תאשר ועדת הביקורת של הדירקטוריון כי למועמד שנבחר כישורים מיוחדים ביחס לשאר המועמדים בהליך הבחירה למילוי תפקידו בחברה וכן תאשר את תקינות ההליך הפומבי ותמסור דיווח על כך לדירקטוריון החברה; עלה שיעור קרובי המשפחה המועסקים בחברה על 10% מכלל עובדי החברה יאשר גם דירקטוריון החברה, לאחר אישור ועדת הביקורת...". לדעת משרד מבקר המדינה על הרשות מוטלת האחריות לפקח על כך. </w:t>
      </w:r>
    </w:p>
    <w:p w:rsidR="00080AF1" w:rsidRPr="00080AF1" w:rsidP="00080AF1">
      <w:pPr>
        <w:spacing w:after="120" w:line="230" w:lineRule="exact"/>
        <w:jc w:val="both"/>
        <w:rPr>
          <w:rFonts w:cs="FrankRuehl"/>
          <w:sz w:val="20"/>
          <w:szCs w:val="22"/>
        </w:rPr>
      </w:pPr>
    </w:p>
    <w:p w:rsidR="00080AF1" w:rsidRPr="00080AF1" w:rsidP="00080AF1">
      <w:pPr>
        <w:spacing w:after="120" w:line="230" w:lineRule="exact"/>
        <w:jc w:val="both"/>
        <w:rPr>
          <w:rFonts w:cs="FrankRuehl"/>
          <w:sz w:val="20"/>
          <w:szCs w:val="22"/>
          <w:rtl/>
        </w:rPr>
      </w:pPr>
    </w:p>
    <w:p w:rsidR="00080AF1" w:rsidRPr="00842579" w:rsidP="00080AF1">
      <w:pPr>
        <w:pStyle w:val="KOT4"/>
        <w:rPr>
          <w:rtl/>
        </w:rPr>
      </w:pPr>
      <w:r>
        <w:rPr>
          <w:sz w:val="28"/>
          <w:rtl/>
        </w:rPr>
        <w:br w:type="page"/>
      </w:r>
      <w:r w:rsidRPr="00842579">
        <w:rPr>
          <w:rFonts w:hint="cs"/>
          <w:sz w:val="28"/>
          <w:rtl/>
        </w:rPr>
        <w:t>סיכום</w:t>
      </w:r>
    </w:p>
    <w:p w:rsidR="00080AF1" w:rsidRPr="00080AF1" w:rsidP="0036142D">
      <w:pPr>
        <w:pStyle w:val="RESHET"/>
        <w:rPr>
          <w:rtl/>
        </w:rPr>
      </w:pPr>
      <w:r w:rsidRPr="00080AF1">
        <w:rPr>
          <w:rtl/>
        </w:rPr>
        <w:t>ממצאי דוח זה מצביעים על ה</w:t>
      </w:r>
      <w:r w:rsidRPr="00080AF1">
        <w:rPr>
          <w:rFonts w:hint="cs"/>
          <w:rtl/>
        </w:rPr>
        <w:t>ת</w:t>
      </w:r>
      <w:r w:rsidRPr="00080AF1">
        <w:rPr>
          <w:rtl/>
        </w:rPr>
        <w:t>מש</w:t>
      </w:r>
      <w:r w:rsidRPr="00080AF1">
        <w:rPr>
          <w:rFonts w:hint="cs"/>
          <w:rtl/>
        </w:rPr>
        <w:t>כות</w:t>
      </w:r>
      <w:r w:rsidRPr="00080AF1">
        <w:rPr>
          <w:rtl/>
        </w:rPr>
        <w:t xml:space="preserve"> </w:t>
      </w:r>
      <w:r w:rsidRPr="00080AF1">
        <w:rPr>
          <w:rFonts w:hint="cs"/>
          <w:rtl/>
        </w:rPr>
        <w:t>ה</w:t>
      </w:r>
      <w:r w:rsidRPr="00080AF1">
        <w:rPr>
          <w:rtl/>
        </w:rPr>
        <w:t>תופע</w:t>
      </w:r>
      <w:r w:rsidRPr="00080AF1">
        <w:rPr>
          <w:rFonts w:hint="cs"/>
          <w:rtl/>
        </w:rPr>
        <w:t>ה</w:t>
      </w:r>
      <w:r w:rsidRPr="00080AF1">
        <w:rPr>
          <w:rtl/>
        </w:rPr>
        <w:t xml:space="preserve"> של העסקת קרובי משפחה בחבר</w:t>
      </w:r>
      <w:r w:rsidRPr="00080AF1">
        <w:rPr>
          <w:rFonts w:hint="cs"/>
          <w:rtl/>
        </w:rPr>
        <w:t>ה, וכן</w:t>
      </w:r>
      <w:r w:rsidRPr="00080AF1">
        <w:rPr>
          <w:rtl/>
        </w:rPr>
        <w:t xml:space="preserve"> של העסקת קרובי משפחה באותה מחלקה (או אותו אזור)</w:t>
      </w:r>
      <w:r w:rsidRPr="00080AF1">
        <w:rPr>
          <w:rFonts w:hint="cs"/>
          <w:rtl/>
        </w:rPr>
        <w:t>,</w:t>
      </w:r>
      <w:r w:rsidRPr="00080AF1">
        <w:rPr>
          <w:rtl/>
        </w:rPr>
        <w:t xml:space="preserve"> במצבים העלולים ליצור ביניהם כפיפות או קשרי עבודה האסורים בתקנות</w:t>
      </w:r>
      <w:r w:rsidRPr="00080AF1">
        <w:rPr>
          <w:rFonts w:hint="cs"/>
          <w:rtl/>
        </w:rPr>
        <w:t>,</w:t>
      </w:r>
      <w:r w:rsidRPr="00080AF1">
        <w:rPr>
          <w:rtl/>
        </w:rPr>
        <w:t xml:space="preserve"> או ניגוד עניינים.</w:t>
      </w:r>
      <w:r w:rsidRPr="00080AF1">
        <w:rPr>
          <w:rFonts w:hint="cs"/>
          <w:rtl/>
        </w:rPr>
        <w:t xml:space="preserve"> קשרי משפחה אלה עלולים להביא לידי יצירת קבוצות השפעה באותה יחידה</w:t>
      </w:r>
      <w:r w:rsidRPr="00080AF1">
        <w:rPr>
          <w:rFonts w:hint="cs"/>
          <w:color w:val="FF0000"/>
          <w:rtl/>
        </w:rPr>
        <w:t xml:space="preserve"> </w:t>
      </w:r>
      <w:r w:rsidRPr="00080AF1">
        <w:rPr>
          <w:rFonts w:hint="cs"/>
          <w:rtl/>
        </w:rPr>
        <w:t>העלולות לפגוע ביעילות ובשיקולים הניהוליים והעסקיים של החברה וישפיעו על ההחלטות המתקבלות בה בנוגע לתנאי עבודה ומשמעת.</w:t>
      </w:r>
    </w:p>
    <w:p w:rsidR="00080AF1" w:rsidP="0036142D">
      <w:pPr>
        <w:pStyle w:val="RESHET"/>
        <w:rPr>
          <w:szCs w:val="32"/>
          <w:u w:val="single"/>
          <w:rtl/>
        </w:rPr>
      </w:pPr>
      <w:r w:rsidRPr="00080AF1">
        <w:rPr>
          <w:rFonts w:hint="cs"/>
          <w:rtl/>
        </w:rPr>
        <w:t>על הדירקטוריון וההנהלה של חח</w:t>
      </w:r>
      <w:r w:rsidRPr="00080AF1">
        <w:rPr>
          <w:rtl/>
        </w:rPr>
        <w:t>"</w:t>
      </w:r>
      <w:r w:rsidRPr="00080AF1">
        <w:rPr>
          <w:rFonts w:hint="cs"/>
          <w:rtl/>
        </w:rPr>
        <w:t>י לדון בכל המקרים שבהם נמצא כי עובדים מועסקים בתפקידים הכפופים לאלו שבהם עוסקים קרוביהם באותה יחידה, או שמתקיימים ביניהם קשרי עבודה כהגדרתם בתקנות - לקבוע הסדרים למניעתם ולדווח על כך לדירקטוריון</w:t>
      </w:r>
      <w:r w:rsidR="003F122A">
        <w:rPr>
          <w:rFonts w:hint="cs"/>
          <w:rtl/>
        </w:rPr>
        <w:t>.</w:t>
      </w:r>
    </w:p>
    <w:p w:rsidR="00080AF1" w:rsidRPr="00080AF1" w:rsidP="00080AF1">
      <w:pPr>
        <w:spacing w:after="120" w:line="230" w:lineRule="exact"/>
        <w:jc w:val="both"/>
        <w:rPr>
          <w:rFonts w:cs="FrankRuehl"/>
          <w:sz w:val="20"/>
          <w:szCs w:val="22"/>
        </w:rPr>
      </w:pPr>
    </w:p>
    <w:sectPr w:rsidSect="003F122A">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97"/>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6BF" w:rsidP="009D06BF">
    <w:pPr>
      <w:pStyle w:val="Footer"/>
      <w:tabs>
        <w:tab w:val="left" w:pos="1222"/>
      </w:tabs>
      <w:spacing w:line="160" w:lineRule="exact"/>
      <w:rPr>
        <w:sz w:val="16"/>
        <w:szCs w:val="16"/>
        <w:rtl/>
      </w:rPr>
    </w:pPr>
    <w:r>
      <w:rPr>
        <w:sz w:val="16"/>
        <w:szCs w:val="16"/>
        <w:rtl/>
      </w:rPr>
      <w:t>שם הדוח:</w:t>
    </w:r>
    <w:r>
      <w:rPr>
        <w:sz w:val="16"/>
        <w:szCs w:val="16"/>
        <w:rtl/>
      </w:rPr>
      <w:tab/>
    </w:r>
    <w:r w:rsidRPr="0095562D">
      <w:rPr>
        <w:rFonts w:hint="cs"/>
        <w:sz w:val="16"/>
        <w:szCs w:val="16"/>
        <w:rtl/>
      </w:rPr>
      <w:t>גיוס והעסק</w:t>
    </w:r>
    <w:r>
      <w:rPr>
        <w:rFonts w:hint="cs"/>
        <w:sz w:val="16"/>
        <w:szCs w:val="16"/>
        <w:rtl/>
      </w:rPr>
      <w:t>ה של</w:t>
    </w:r>
    <w:r w:rsidRPr="0095562D">
      <w:rPr>
        <w:rFonts w:hint="cs"/>
        <w:sz w:val="16"/>
        <w:szCs w:val="16"/>
        <w:rtl/>
      </w:rPr>
      <w:t xml:space="preserve"> קרובים ומקורבים בתאגידים</w:t>
    </w:r>
  </w:p>
  <w:p w:rsidR="0040068B">
    <w:pPr>
      <w:pStyle w:val="Footer"/>
      <w:tabs>
        <w:tab w:val="left" w:pos="1222"/>
      </w:tabs>
      <w:spacing w:line="160" w:lineRule="exact"/>
      <w:rPr>
        <w:rFonts w:hint="cs"/>
        <w:sz w:val="16"/>
        <w:szCs w:val="16"/>
        <w:rtl/>
      </w:rPr>
    </w:pPr>
    <w:r>
      <w:rPr>
        <w:sz w:val="16"/>
        <w:szCs w:val="16"/>
        <w:rtl/>
      </w:rPr>
      <w:t>מסגרת הפרסום:</w:t>
    </w:r>
    <w:r>
      <w:rPr>
        <w:sz w:val="16"/>
        <w:szCs w:val="16"/>
        <w:rtl/>
      </w:rPr>
      <w:tab/>
    </w:r>
    <w:r>
      <w:rPr>
        <w:rFonts w:hint="cs"/>
        <w:sz w:val="16"/>
        <w:szCs w:val="16"/>
        <w:rtl/>
      </w:rPr>
      <w:t>דוח שנתי 65א</w:t>
    </w:r>
  </w:p>
  <w:p w:rsidR="0040068B">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6BF" w:rsidP="009D06BF">
    <w:pPr>
      <w:pStyle w:val="Footer"/>
      <w:tabs>
        <w:tab w:val="left" w:pos="1222"/>
      </w:tabs>
      <w:spacing w:line="160" w:lineRule="exact"/>
      <w:rPr>
        <w:sz w:val="16"/>
        <w:szCs w:val="16"/>
        <w:rtl/>
      </w:rPr>
    </w:pPr>
    <w:r>
      <w:rPr>
        <w:sz w:val="16"/>
        <w:szCs w:val="16"/>
        <w:rtl/>
      </w:rPr>
      <w:t>שם הדוח:</w:t>
    </w:r>
    <w:r>
      <w:rPr>
        <w:sz w:val="16"/>
        <w:szCs w:val="16"/>
        <w:rtl/>
      </w:rPr>
      <w:tab/>
    </w:r>
    <w:r w:rsidRPr="0095562D">
      <w:rPr>
        <w:rFonts w:hint="cs"/>
        <w:sz w:val="16"/>
        <w:szCs w:val="16"/>
        <w:rtl/>
      </w:rPr>
      <w:t>גיוס והעסק</w:t>
    </w:r>
    <w:r>
      <w:rPr>
        <w:rFonts w:hint="cs"/>
        <w:sz w:val="16"/>
        <w:szCs w:val="16"/>
        <w:rtl/>
      </w:rPr>
      <w:t>ה של</w:t>
    </w:r>
    <w:r w:rsidRPr="0095562D">
      <w:rPr>
        <w:rFonts w:hint="cs"/>
        <w:sz w:val="16"/>
        <w:szCs w:val="16"/>
        <w:rtl/>
      </w:rPr>
      <w:t xml:space="preserve"> קרובים ומקורבים בתאגידים</w:t>
    </w:r>
  </w:p>
  <w:p w:rsidR="0040068B">
    <w:pPr>
      <w:pStyle w:val="Footer"/>
      <w:tabs>
        <w:tab w:val="left" w:pos="1222"/>
      </w:tabs>
      <w:spacing w:line="160" w:lineRule="exact"/>
      <w:rPr>
        <w:rFonts w:hint="cs"/>
        <w:sz w:val="16"/>
        <w:szCs w:val="16"/>
        <w:rtl/>
      </w:rPr>
    </w:pPr>
    <w:r>
      <w:rPr>
        <w:sz w:val="16"/>
        <w:szCs w:val="16"/>
        <w:rtl/>
      </w:rPr>
      <w:t>מסגרת הפרסום:</w:t>
    </w:r>
    <w:r>
      <w:rPr>
        <w:sz w:val="16"/>
        <w:szCs w:val="16"/>
        <w:rtl/>
      </w:rPr>
      <w:tab/>
    </w:r>
    <w:r>
      <w:rPr>
        <w:rFonts w:hint="cs"/>
        <w:sz w:val="16"/>
        <w:szCs w:val="16"/>
        <w:rtl/>
      </w:rPr>
      <w:t>דוח שנתי 65א</w:t>
    </w:r>
  </w:p>
  <w:p w:rsidR="0040068B">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68B" w:rsidP="0095562D">
    <w:pPr>
      <w:pStyle w:val="Footer"/>
      <w:tabs>
        <w:tab w:val="left" w:pos="1222"/>
      </w:tabs>
      <w:spacing w:line="160" w:lineRule="exact"/>
      <w:rPr>
        <w:sz w:val="16"/>
        <w:szCs w:val="16"/>
        <w:rtl/>
      </w:rPr>
    </w:pPr>
    <w:r>
      <w:rPr>
        <w:sz w:val="16"/>
        <w:szCs w:val="16"/>
        <w:rtl/>
      </w:rPr>
      <w:t>שם הדוח:</w:t>
    </w:r>
    <w:r>
      <w:rPr>
        <w:sz w:val="16"/>
        <w:szCs w:val="16"/>
        <w:rtl/>
      </w:rPr>
      <w:tab/>
    </w:r>
    <w:r w:rsidRPr="0095562D" w:rsidR="0095562D">
      <w:rPr>
        <w:rFonts w:hint="cs"/>
        <w:sz w:val="16"/>
        <w:szCs w:val="16"/>
        <w:rtl/>
      </w:rPr>
      <w:t>גיוס והעסקת קרובים ומקורבים בתאגידים</w:t>
    </w:r>
  </w:p>
  <w:p w:rsidR="0040068B">
    <w:pPr>
      <w:pStyle w:val="Footer"/>
      <w:tabs>
        <w:tab w:val="left" w:pos="1222"/>
      </w:tabs>
      <w:spacing w:line="160" w:lineRule="exact"/>
      <w:rPr>
        <w:rFonts w:hint="cs"/>
        <w:sz w:val="16"/>
        <w:szCs w:val="16"/>
        <w:rtl/>
      </w:rPr>
    </w:pPr>
    <w:r>
      <w:rPr>
        <w:sz w:val="16"/>
        <w:szCs w:val="16"/>
        <w:rtl/>
      </w:rPr>
      <w:t>מסגרת הפרסום:</w:t>
    </w:r>
    <w:r>
      <w:rPr>
        <w:sz w:val="16"/>
        <w:szCs w:val="16"/>
        <w:rtl/>
      </w:rPr>
      <w:tab/>
    </w:r>
    <w:r>
      <w:rPr>
        <w:rFonts w:hint="cs"/>
        <w:sz w:val="16"/>
        <w:szCs w:val="16"/>
        <w:rtl/>
      </w:rPr>
      <w:t>דוח שנתי 65א</w:t>
    </w:r>
  </w:p>
  <w:p w:rsidR="0040068B">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C505D">
      <w:pPr>
        <w:spacing w:after="120"/>
        <w:rPr>
          <w:sz w:val="16"/>
          <w:szCs w:val="16"/>
        </w:rPr>
      </w:pPr>
      <w:r>
        <w:rPr>
          <w:sz w:val="16"/>
          <w:szCs w:val="16"/>
          <w:rtl/>
        </w:rPr>
        <w:t>__________________</w:t>
      </w:r>
    </w:p>
  </w:footnote>
  <w:footnote w:type="continuationSeparator" w:id="1">
    <w:p w:rsidR="00DC505D">
      <w:r>
        <w:t>_______________</w:t>
      </w:r>
    </w:p>
  </w:footnote>
  <w:footnote w:id="2">
    <w:p w:rsidR="0036142D" w:rsidRPr="0040068B" w:rsidP="0036142D">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 xml:space="preserve">לא כולל 32 עובדים שיש להם קרובי משפחה בחח"י שהתקבלו לחברה בשנים 2012-2008 שנמצאו בבדיקות השלמה שערך משרד מבקר המדינה בספטמבר 2013, ולא נמצאו במאגר המידע הממוחשב של החברה. באותן שנים חח"י קלטה אותם כעובדים ללא קרובי משפחה מסיבות המפורטות בהמשך הדוח (ראו להלן). </w:t>
      </w:r>
    </w:p>
  </w:footnote>
  <w:footnote w:id="3">
    <w:p w:rsidR="0036142D" w:rsidRPr="0040068B" w:rsidP="0036142D">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 xml:space="preserve">דוח מבקר המדינה, סדרי קבלת עובדים עמ' 542-521 </w:t>
      </w:r>
      <w:r w:rsidRPr="0040068B">
        <w:rPr>
          <w:rFonts w:cs="FrankRuehl" w:hint="cs"/>
          <w:b/>
          <w:bCs/>
          <w:sz w:val="18"/>
          <w:rtl/>
        </w:rPr>
        <w:t>דוחות</w:t>
      </w:r>
      <w:r w:rsidRPr="0040068B">
        <w:rPr>
          <w:rFonts w:cs="FrankRuehl"/>
          <w:b/>
          <w:bCs/>
          <w:sz w:val="18"/>
          <w:rtl/>
        </w:rPr>
        <w:t xml:space="preserve"> על הביקורת בשלטון </w:t>
      </w:r>
      <w:r w:rsidRPr="0040068B">
        <w:rPr>
          <w:rFonts w:cs="FrankRuehl" w:hint="cs"/>
          <w:b/>
          <w:bCs/>
          <w:sz w:val="18"/>
          <w:rtl/>
        </w:rPr>
        <w:t>המקומי</w:t>
      </w:r>
      <w:r w:rsidRPr="0040068B">
        <w:rPr>
          <w:rFonts w:cs="FrankRuehl"/>
          <w:b/>
          <w:bCs/>
          <w:sz w:val="18"/>
          <w:rtl/>
        </w:rPr>
        <w:t xml:space="preserve">, </w:t>
      </w:r>
      <w:r w:rsidRPr="0040068B">
        <w:rPr>
          <w:rFonts w:cs="FrankRuehl" w:hint="cs"/>
          <w:b/>
          <w:bCs/>
          <w:sz w:val="18"/>
          <w:rtl/>
        </w:rPr>
        <w:t>באיגודים</w:t>
      </w:r>
      <w:r w:rsidRPr="0040068B">
        <w:rPr>
          <w:rFonts w:cs="FrankRuehl"/>
          <w:b/>
          <w:bCs/>
          <w:sz w:val="18"/>
          <w:rtl/>
        </w:rPr>
        <w:t xml:space="preserve"> </w:t>
      </w:r>
      <w:r w:rsidRPr="0040068B">
        <w:rPr>
          <w:rFonts w:cs="FrankRuehl" w:hint="cs"/>
          <w:b/>
          <w:bCs/>
          <w:sz w:val="18"/>
          <w:rtl/>
        </w:rPr>
        <w:t>ובמוסדות</w:t>
      </w:r>
      <w:r w:rsidRPr="0040068B">
        <w:rPr>
          <w:rFonts w:cs="FrankRuehl"/>
          <w:b/>
          <w:bCs/>
          <w:sz w:val="18"/>
          <w:rtl/>
        </w:rPr>
        <w:t xml:space="preserve"> </w:t>
      </w:r>
      <w:r w:rsidRPr="0040068B">
        <w:rPr>
          <w:rFonts w:cs="FrankRuehl" w:hint="cs"/>
          <w:b/>
          <w:bCs/>
          <w:sz w:val="18"/>
          <w:rtl/>
        </w:rPr>
        <w:t>להשכלה</w:t>
      </w:r>
      <w:r w:rsidRPr="0040068B">
        <w:rPr>
          <w:rFonts w:cs="FrankRuehl"/>
          <w:b/>
          <w:bCs/>
          <w:sz w:val="18"/>
          <w:rtl/>
        </w:rPr>
        <w:t xml:space="preserve"> </w:t>
      </w:r>
      <w:r w:rsidRPr="0040068B">
        <w:rPr>
          <w:rFonts w:cs="FrankRuehl" w:hint="cs"/>
          <w:b/>
          <w:bCs/>
          <w:sz w:val="18"/>
          <w:rtl/>
        </w:rPr>
        <w:t>גבוהה</w:t>
      </w:r>
      <w:r w:rsidRPr="0040068B">
        <w:rPr>
          <w:rFonts w:cs="FrankRuehl" w:hint="cs"/>
          <w:sz w:val="18"/>
          <w:rtl/>
        </w:rPr>
        <w:t>, יולי 2003.</w:t>
      </w:r>
    </w:p>
  </w:footnote>
  <w:footnote w:id="4">
    <w:p w:rsidR="00146BBC" w:rsidRPr="0040068B" w:rsidP="0040068B">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 xml:space="preserve">ראו מבקר המדינה, </w:t>
      </w:r>
      <w:r w:rsidRPr="0040068B">
        <w:rPr>
          <w:rFonts w:cs="FrankRuehl" w:hint="cs"/>
          <w:b/>
          <w:bCs/>
          <w:sz w:val="18"/>
          <w:rtl/>
        </w:rPr>
        <w:t xml:space="preserve">דוח שנתי 58א </w:t>
      </w:r>
      <w:r w:rsidRPr="0040068B">
        <w:rPr>
          <w:rFonts w:cs="FrankRuehl" w:hint="cs"/>
          <w:sz w:val="18"/>
          <w:rtl/>
        </w:rPr>
        <w:t>(2007), "העסקת עובדים בשמונה תאגידים ציבוריים", עמ' 13.</w:t>
      </w:r>
    </w:p>
  </w:footnote>
  <w:footnote w:id="5">
    <w:p w:rsidR="00146BBC" w:rsidRPr="0040068B" w:rsidP="0040068B">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 xml:space="preserve">דוח מבקר המדינה, </w:t>
      </w:r>
      <w:r w:rsidRPr="0040068B">
        <w:rPr>
          <w:rFonts w:cs="FrankRuehl" w:hint="cs"/>
          <w:b/>
          <w:bCs/>
          <w:sz w:val="18"/>
          <w:rtl/>
        </w:rPr>
        <w:t>דוחות</w:t>
      </w:r>
      <w:r w:rsidRPr="0040068B">
        <w:rPr>
          <w:rFonts w:cs="FrankRuehl"/>
          <w:b/>
          <w:bCs/>
          <w:sz w:val="18"/>
          <w:rtl/>
        </w:rPr>
        <w:t xml:space="preserve"> </w:t>
      </w:r>
      <w:r w:rsidRPr="0040068B">
        <w:rPr>
          <w:rFonts w:cs="FrankRuehl" w:hint="cs"/>
          <w:b/>
          <w:bCs/>
          <w:sz w:val="18"/>
          <w:rtl/>
        </w:rPr>
        <w:t>על</w:t>
      </w:r>
      <w:r w:rsidRPr="0040068B">
        <w:rPr>
          <w:rFonts w:cs="FrankRuehl"/>
          <w:b/>
          <w:bCs/>
          <w:sz w:val="18"/>
          <w:rtl/>
        </w:rPr>
        <w:t xml:space="preserve"> </w:t>
      </w:r>
      <w:r w:rsidRPr="0040068B">
        <w:rPr>
          <w:rFonts w:cs="FrankRuehl" w:hint="cs"/>
          <w:b/>
          <w:bCs/>
          <w:sz w:val="18"/>
          <w:rtl/>
        </w:rPr>
        <w:t>הביקורת</w:t>
      </w:r>
      <w:r w:rsidRPr="0040068B">
        <w:rPr>
          <w:rFonts w:cs="FrankRuehl"/>
          <w:b/>
          <w:bCs/>
          <w:sz w:val="18"/>
          <w:rtl/>
        </w:rPr>
        <w:t xml:space="preserve"> </w:t>
      </w:r>
      <w:r w:rsidRPr="0040068B">
        <w:rPr>
          <w:rFonts w:cs="FrankRuehl" w:hint="cs"/>
          <w:b/>
          <w:bCs/>
          <w:sz w:val="18"/>
          <w:rtl/>
        </w:rPr>
        <w:t>בשלטון</w:t>
      </w:r>
      <w:r w:rsidRPr="0040068B">
        <w:rPr>
          <w:rFonts w:cs="FrankRuehl"/>
          <w:b/>
          <w:bCs/>
          <w:sz w:val="18"/>
          <w:rtl/>
        </w:rPr>
        <w:t xml:space="preserve"> </w:t>
      </w:r>
      <w:r w:rsidRPr="0040068B">
        <w:rPr>
          <w:rFonts w:cs="FrankRuehl" w:hint="cs"/>
          <w:b/>
          <w:bCs/>
          <w:sz w:val="18"/>
          <w:rtl/>
        </w:rPr>
        <w:t>מקומי</w:t>
      </w:r>
      <w:r w:rsidRPr="0040068B">
        <w:rPr>
          <w:rFonts w:cs="FrankRuehl"/>
          <w:b/>
          <w:bCs/>
          <w:sz w:val="18"/>
          <w:rtl/>
        </w:rPr>
        <w:t xml:space="preserve">, </w:t>
      </w:r>
      <w:r w:rsidRPr="0040068B">
        <w:rPr>
          <w:rFonts w:cs="FrankRuehl" w:hint="cs"/>
          <w:b/>
          <w:bCs/>
          <w:sz w:val="18"/>
          <w:rtl/>
        </w:rPr>
        <w:t>באיגודים</w:t>
      </w:r>
      <w:r w:rsidRPr="0040068B">
        <w:rPr>
          <w:rFonts w:cs="FrankRuehl"/>
          <w:b/>
          <w:bCs/>
          <w:sz w:val="18"/>
          <w:rtl/>
        </w:rPr>
        <w:t xml:space="preserve"> </w:t>
      </w:r>
      <w:r w:rsidRPr="0040068B">
        <w:rPr>
          <w:rFonts w:cs="FrankRuehl" w:hint="cs"/>
          <w:b/>
          <w:bCs/>
          <w:sz w:val="18"/>
          <w:rtl/>
        </w:rPr>
        <w:t>ובמוסדות</w:t>
      </w:r>
      <w:r w:rsidRPr="0040068B">
        <w:rPr>
          <w:rFonts w:cs="FrankRuehl"/>
          <w:b/>
          <w:bCs/>
          <w:sz w:val="18"/>
          <w:rtl/>
        </w:rPr>
        <w:t xml:space="preserve"> </w:t>
      </w:r>
      <w:r w:rsidRPr="0040068B">
        <w:rPr>
          <w:rFonts w:cs="FrankRuehl" w:hint="cs"/>
          <w:b/>
          <w:bCs/>
          <w:sz w:val="18"/>
          <w:rtl/>
        </w:rPr>
        <w:t>להשכלה</w:t>
      </w:r>
      <w:r w:rsidRPr="0040068B">
        <w:rPr>
          <w:rFonts w:cs="FrankRuehl"/>
          <w:b/>
          <w:bCs/>
          <w:sz w:val="18"/>
          <w:rtl/>
        </w:rPr>
        <w:t xml:space="preserve"> </w:t>
      </w:r>
      <w:r w:rsidRPr="0040068B">
        <w:rPr>
          <w:rFonts w:cs="FrankRuehl" w:hint="cs"/>
          <w:b/>
          <w:bCs/>
          <w:sz w:val="18"/>
          <w:rtl/>
        </w:rPr>
        <w:t>גבוהה</w:t>
      </w:r>
      <w:r w:rsidRPr="0040068B">
        <w:rPr>
          <w:rFonts w:cs="FrankRuehl" w:hint="cs"/>
          <w:sz w:val="18"/>
          <w:rtl/>
        </w:rPr>
        <w:t>, יולי 2003.</w:t>
      </w:r>
    </w:p>
  </w:footnote>
  <w:footnote w:id="6">
    <w:p w:rsidR="00146BBC" w:rsidRPr="0040068B" w:rsidP="0040068B">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בהתאם להגדרה של החברה.</w:t>
      </w:r>
    </w:p>
  </w:footnote>
  <w:footnote w:id="7">
    <w:p w:rsidR="00146BBC" w:rsidRPr="0040068B" w:rsidP="0040068B">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 xml:space="preserve">המבנה הארגוני של חח"י כולל: אגפים או מחוזות, מחלקות ומדורים. </w:t>
      </w:r>
    </w:p>
  </w:footnote>
  <w:footnote w:id="8">
    <w:p w:rsidR="00146BBC" w:rsidRPr="0040068B" w:rsidP="0040068B">
      <w:pPr>
        <w:pStyle w:val="FootnoteText"/>
        <w:keepNext/>
        <w:spacing w:line="200" w:lineRule="exact"/>
        <w:ind w:left="397" w:hanging="397"/>
        <w:jc w:val="both"/>
        <w:rPr>
          <w:rFonts w:cs="FrankRuehl"/>
          <w:sz w:val="18"/>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 xml:space="preserve">מאותו פרוטוקול של ועדת הביקורת עולה, כי נוהל החברה בנושא של קבלת עובדים קבע איסור העסקת קרובי משפחה באותה יחידה, אך לא הגדיר מהי אותה יחידה, ולכן ועדת הביקורת של חח"י הגדירה זאת בפברואר 2006. </w:t>
      </w:r>
    </w:p>
  </w:footnote>
  <w:footnote w:id="9">
    <w:p w:rsidR="00146BBC" w:rsidRPr="0040068B" w:rsidP="0040068B">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סעיף 12.4 בהוראה זאת.</w:t>
      </w:r>
    </w:p>
  </w:footnote>
  <w:footnote w:id="10">
    <w:p w:rsidR="00146BBC" w:rsidRPr="0040068B" w:rsidP="0040068B">
      <w:pPr>
        <w:pStyle w:val="FootnoteText"/>
        <w:keepNext/>
        <w:spacing w:line="200" w:lineRule="exact"/>
        <w:ind w:left="397" w:hanging="397"/>
        <w:jc w:val="both"/>
        <w:rPr>
          <w:rFonts w:cs="FrankRuehl"/>
          <w:sz w:val="18"/>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כגון: סגן מנהל מחלקה, מנהל עבודה, ראש קבוצה, ראש מדור בכיר, סגן מנהל עבודה וכדו'.</w:t>
      </w:r>
    </w:p>
  </w:footnote>
  <w:footnote w:id="11">
    <w:p w:rsidR="00146BBC" w:rsidRPr="0040068B" w:rsidP="0040068B">
      <w:pPr>
        <w:pStyle w:val="FootnoteText"/>
        <w:keepNext/>
        <w:spacing w:line="200" w:lineRule="exact"/>
        <w:ind w:left="397" w:hanging="397"/>
        <w:jc w:val="both"/>
        <w:rPr>
          <w:rFonts w:cs="FrankRuehl"/>
          <w:sz w:val="18"/>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"ועדת חריגים" הוגדרה בתקנות כ"ועדה שתוקם בחברה ממשלתית גדולה והרכבה כולל: סמנכ"ל משאבי אנוש, אשר יכהן כיושב ראש הועדה, היועץ המשפטי של החברה ופקיד בכיר בחברה...". "חברה ממשלתית גדולה" הוגדרה בתקנות כ"חברה ממשלתית בסיווג 9 או 10, כפי שקבעה הרשות...אשר מתקניה פרוסים בכמה מקומות בישראל".</w:t>
      </w:r>
    </w:p>
  </w:footnote>
  <w:footnote w:id="12">
    <w:p w:rsidR="00146BBC" w:rsidRPr="0040068B" w:rsidP="0040068B">
      <w:pPr>
        <w:pStyle w:val="FootnoteText"/>
        <w:keepNext/>
        <w:spacing w:line="200" w:lineRule="exact"/>
        <w:ind w:left="397" w:hanging="397"/>
        <w:jc w:val="both"/>
        <w:rPr>
          <w:rFonts w:cs="FrankRuehl"/>
          <w:sz w:val="18"/>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למעט החלטות ועדת חריגים בעניינם של יו"ר ועדי עובדים מרחביים שהתקבלו ב-23.7.12 ו-21.8.11.</w:t>
      </w:r>
    </w:p>
  </w:footnote>
  <w:footnote w:id="13">
    <w:p w:rsidR="00146BBC" w:rsidRPr="0040068B" w:rsidP="0040068B">
      <w:pPr>
        <w:pStyle w:val="FootnoteText"/>
        <w:keepNext/>
        <w:spacing w:line="200" w:lineRule="exact"/>
        <w:ind w:left="397" w:hanging="397"/>
        <w:jc w:val="both"/>
        <w:rPr>
          <w:rFonts w:cs="FrankRuehl"/>
          <w:sz w:val="18"/>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החלטות של ועדת חריגים מ-21.8.11.</w:t>
      </w:r>
    </w:p>
  </w:footnote>
  <w:footnote w:id="14">
    <w:p w:rsidR="00146BBC" w:rsidRPr="0040068B" w:rsidP="0040068B">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נציגות מצומצמת של הוועדים המרחביים והסקטוריאליים בחברה.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68B">
    <w:pPr>
      <w:pStyle w:val="Header"/>
      <w:tabs>
        <w:tab w:val="clear" w:pos="4153"/>
        <w:tab w:val="right" w:pos="6804"/>
        <w:tab w:val="clear" w:pos="8306"/>
      </w:tabs>
      <w:rPr>
        <w:rFonts w:ascii="FrankRuehl" w:hAnsi="FrankRuehl" w:cs="FrankRuehl" w:hint="cs"/>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C5EDD">
      <w:rPr>
        <w:rFonts w:ascii="FrankRuehl" w:hAnsi="FrankRuehl" w:cs="FrankRuehl"/>
        <w:noProof/>
        <w:szCs w:val="20"/>
        <w:rtl/>
      </w:rPr>
      <w:t>206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68B" w:rsidP="009D06BF">
    <w:pPr>
      <w:pStyle w:val="Header"/>
      <w:tabs>
        <w:tab w:val="clear" w:pos="4153"/>
        <w:tab w:val="right" w:pos="6804"/>
        <w:tab w:val="clear" w:pos="8306"/>
      </w:tabs>
      <w:rPr>
        <w:rFonts w:ascii="FrankRuehl" w:hAnsi="FrankRuehl" w:cs="FrankRuehl"/>
        <w:szCs w:val="20"/>
        <w:rtl/>
      </w:rPr>
    </w:pPr>
    <w:r w:rsidRPr="0095562D">
      <w:rPr>
        <w:rFonts w:ascii="FrankRuehl" w:hAnsi="FrankRuehl" w:cs="FrankRuehl" w:hint="cs"/>
        <w:noProof/>
        <w:szCs w:val="20"/>
        <w:rtl/>
      </w:rPr>
      <w:t>גיוס והעסק</w:t>
    </w:r>
    <w:r w:rsidRPr="009D06BF" w:rsidR="009D06BF">
      <w:rPr>
        <w:rFonts w:ascii="FrankRuehl" w:hAnsi="FrankRuehl" w:cs="FrankRuehl" w:hint="cs"/>
        <w:noProof/>
        <w:szCs w:val="20"/>
        <w:rtl/>
      </w:rPr>
      <w:t>ה של</w:t>
    </w:r>
    <w:r w:rsidRPr="0095562D">
      <w:rPr>
        <w:rFonts w:ascii="FrankRuehl" w:hAnsi="FrankRuehl" w:cs="FrankRuehl" w:hint="cs"/>
        <w:noProof/>
        <w:szCs w:val="20"/>
        <w:rtl/>
      </w:rPr>
      <w:t xml:space="preserve"> קרובים ומקורבים בתאגידים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C5EDD">
      <w:rPr>
        <w:rFonts w:ascii="FrankRuehl" w:hAnsi="FrankRuehl" w:cs="FrankRuehl"/>
        <w:noProof/>
        <w:szCs w:val="20"/>
        <w:rtl/>
      </w:rPr>
      <w:t>197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68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A2CA2">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251B3"/>
    <w:multiLevelType w:val="hybridMultilevel"/>
    <w:tmpl w:val="6542259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953D63"/>
    <w:multiLevelType w:val="hybridMultilevel"/>
    <w:tmpl w:val="D5EC5AC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E308EE"/>
    <w:multiLevelType w:val="hybridMultilevel"/>
    <w:tmpl w:val="6C382C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F61C2F"/>
    <w:multiLevelType w:val="hybridMultilevel"/>
    <w:tmpl w:val="52727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4071B4"/>
    <w:multiLevelType w:val="hybridMultilevel"/>
    <w:tmpl w:val="A95A5C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8838DE"/>
    <w:multiLevelType w:val="hybridMultilevel"/>
    <w:tmpl w:val="EAC6682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5A1B8C"/>
    <w:multiLevelType w:val="hybridMultilevel"/>
    <w:tmpl w:val="D882A47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2F1C2A"/>
    <w:multiLevelType w:val="hybridMultilevel"/>
    <w:tmpl w:val="30A2390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FC6175B"/>
    <w:multiLevelType w:val="hybridMultilevel"/>
    <w:tmpl w:val="4CA0F8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D52B93"/>
    <w:multiLevelType w:val="hybridMultilevel"/>
    <w:tmpl w:val="059EC2F8"/>
    <w:lvl w:ilvl="0">
      <w:start w:val="1"/>
      <w:numFmt w:val="decimal"/>
      <w:lvlText w:val="%1."/>
      <w:lvlJc w:val="left"/>
      <w:pPr>
        <w:ind w:left="360" w:hanging="360"/>
      </w:pPr>
      <w:rPr>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8C01362"/>
    <w:multiLevelType w:val="hybridMultilevel"/>
    <w:tmpl w:val="098A344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506BE5"/>
    <w:multiLevelType w:val="hybridMultilevel"/>
    <w:tmpl w:val="19423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5">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6">
    <w:nsid w:val="6D5F35BF"/>
    <w:multiLevelType w:val="hybridMultilevel"/>
    <w:tmpl w:val="625E3B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BBC366C"/>
    <w:multiLevelType w:val="hybridMultilevel"/>
    <w:tmpl w:val="5126946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19">
    <w:nsid w:val="7DC24138"/>
    <w:multiLevelType w:val="multilevel"/>
    <w:tmpl w:val="97A41426"/>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268"/>
        </w:tabs>
        <w:ind w:left="2268" w:hanging="1021"/>
      </w:pPr>
      <w:rPr>
        <w:rFonts w:hint="default"/>
      </w:rPr>
    </w:lvl>
    <w:lvl w:ilvl="3">
      <w:start w:val="1"/>
      <w:numFmt w:val="hebrew1"/>
      <w:lvlText w:val="(%4)"/>
      <w:lvlJc w:val="left"/>
      <w:pPr>
        <w:tabs>
          <w:tab w:val="num" w:pos="2438"/>
        </w:tabs>
        <w:ind w:left="2438" w:hanging="454"/>
      </w:pPr>
      <w:rPr>
        <w:rFonts w:ascii="David" w:hAnsi="David" w:cs="David" w:hint="default"/>
        <w:b w:val="0"/>
        <w:bCs w:val="0"/>
        <w:i w:val="0"/>
        <w:iCs w:val="0"/>
        <w:sz w:val="24"/>
        <w:szCs w:val="24"/>
      </w:rPr>
    </w:lvl>
    <w:lvl w:ilvl="4">
      <w:start w:val="1"/>
      <w:numFmt w:val="none"/>
      <w:lvlText w:val="%1.%2.%3.%4.%5."/>
      <w:lvlJc w:val="center"/>
      <w:pPr>
        <w:tabs>
          <w:tab w:val="num" w:pos="2234"/>
        </w:tabs>
        <w:ind w:left="2234" w:hanging="794"/>
      </w:pPr>
      <w:rPr>
        <w:rFonts w:hint="default"/>
      </w:rPr>
    </w:lvl>
    <w:lvl w:ilvl="5">
      <w:start w:val="1"/>
      <w:numFmt w:val="none"/>
      <w:lvlText w:val="%1.%2.%3.%4.%5.%6"/>
      <w:lvlJc w:val="center"/>
      <w:pPr>
        <w:tabs>
          <w:tab w:val="num" w:pos="2738"/>
        </w:tabs>
        <w:ind w:left="2738" w:hanging="941"/>
      </w:pPr>
      <w:rPr>
        <w:rFonts w:hint="default"/>
      </w:rPr>
    </w:lvl>
    <w:lvl w:ilvl="6">
      <w:start w:val="1"/>
      <w:numFmt w:val="none"/>
      <w:lvlText w:val="%1.%2.%3.%4.%5.%6."/>
      <w:lvlJc w:val="center"/>
      <w:pPr>
        <w:tabs>
          <w:tab w:val="num" w:pos="3237"/>
        </w:tabs>
        <w:ind w:left="3237" w:hanging="1077"/>
      </w:pPr>
      <w:rPr>
        <w:rFonts w:hint="default"/>
      </w:rPr>
    </w:lvl>
    <w:lvl w:ilvl="7">
      <w:start w:val="1"/>
      <w:numFmt w:val="none"/>
      <w:lvlText w:val="%1.%2.%3.%4.%5.%6.%7"/>
      <w:lvlJc w:val="center"/>
      <w:pPr>
        <w:tabs>
          <w:tab w:val="num" w:pos="3742"/>
        </w:tabs>
        <w:ind w:left="3742" w:hanging="1225"/>
      </w:pPr>
      <w:rPr>
        <w:rFonts w:hint="default"/>
      </w:rPr>
    </w:lvl>
    <w:lvl w:ilvl="8">
      <w:start w:val="1"/>
      <w:numFmt w:val="none"/>
      <w:lvlText w:val="%1.%2.%3.%4.%5.%6.%7"/>
      <w:lvlJc w:val="center"/>
      <w:pPr>
        <w:tabs>
          <w:tab w:val="num" w:pos="4320"/>
        </w:tabs>
        <w:ind w:left="4320" w:hanging="1440"/>
      </w:pPr>
      <w:rPr>
        <w:rFonts w:hint="default"/>
      </w:rPr>
    </w:lvl>
  </w:abstractNum>
  <w:num w:numId="1">
    <w:abstractNumId w:val="14"/>
  </w:num>
  <w:num w:numId="2">
    <w:abstractNumId w:val="9"/>
  </w:num>
  <w:num w:numId="3">
    <w:abstractNumId w:val="8"/>
  </w:num>
  <w:num w:numId="4">
    <w:abstractNumId w:val="18"/>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1"/>
  </w:num>
  <w:num w:numId="10">
    <w:abstractNumId w:val="17"/>
  </w:num>
  <w:num w:numId="11">
    <w:abstractNumId w:val="0"/>
  </w:num>
  <w:num w:numId="12">
    <w:abstractNumId w:val="12"/>
  </w:num>
  <w:num w:numId="13">
    <w:abstractNumId w:val="7"/>
  </w:num>
  <w:num w:numId="14">
    <w:abstractNumId w:val="6"/>
  </w:num>
  <w:num w:numId="15">
    <w:abstractNumId w:val="13"/>
  </w:num>
  <w:num w:numId="16">
    <w:abstractNumId w:val="10"/>
  </w:num>
  <w:num w:numId="17">
    <w:abstractNumId w:val="4"/>
  </w:num>
  <w:num w:numId="18">
    <w:abstractNumId w:val="2"/>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723FA"/>
    <w:rsid w:val="00080AF1"/>
    <w:rsid w:val="001275A6"/>
    <w:rsid w:val="00146BBC"/>
    <w:rsid w:val="00183CC3"/>
    <w:rsid w:val="001A273A"/>
    <w:rsid w:val="001C5EDD"/>
    <w:rsid w:val="00270E10"/>
    <w:rsid w:val="002D2367"/>
    <w:rsid w:val="00350B92"/>
    <w:rsid w:val="0036142D"/>
    <w:rsid w:val="003B12F3"/>
    <w:rsid w:val="003F122A"/>
    <w:rsid w:val="0040068B"/>
    <w:rsid w:val="00434C9A"/>
    <w:rsid w:val="00524095"/>
    <w:rsid w:val="005260D2"/>
    <w:rsid w:val="00560561"/>
    <w:rsid w:val="005637C6"/>
    <w:rsid w:val="005677F7"/>
    <w:rsid w:val="0058599A"/>
    <w:rsid w:val="005A0EA1"/>
    <w:rsid w:val="006B43F5"/>
    <w:rsid w:val="006C420D"/>
    <w:rsid w:val="006E729F"/>
    <w:rsid w:val="007363E2"/>
    <w:rsid w:val="007535E4"/>
    <w:rsid w:val="007868A8"/>
    <w:rsid w:val="007A2CA2"/>
    <w:rsid w:val="00842579"/>
    <w:rsid w:val="00853CD3"/>
    <w:rsid w:val="00860A1A"/>
    <w:rsid w:val="00867B91"/>
    <w:rsid w:val="008A3005"/>
    <w:rsid w:val="00906A75"/>
    <w:rsid w:val="00953A88"/>
    <w:rsid w:val="0095562D"/>
    <w:rsid w:val="009D06BF"/>
    <w:rsid w:val="00A15B63"/>
    <w:rsid w:val="00A37BD3"/>
    <w:rsid w:val="00A54262"/>
    <w:rsid w:val="00AB1F2F"/>
    <w:rsid w:val="00B64DF2"/>
    <w:rsid w:val="00BD660D"/>
    <w:rsid w:val="00C144D8"/>
    <w:rsid w:val="00C35884"/>
    <w:rsid w:val="00CA5EB7"/>
    <w:rsid w:val="00D16BED"/>
    <w:rsid w:val="00D53CCA"/>
    <w:rsid w:val="00D64359"/>
    <w:rsid w:val="00D75B7F"/>
    <w:rsid w:val="00DC505D"/>
    <w:rsid w:val="00E44678"/>
    <w:rsid w:val="00E526FA"/>
    <w:rsid w:val="00F05812"/>
    <w:rsid w:val="00F31424"/>
    <w:rsid w:val="00F335FC"/>
    <w:rsid w:val="00F61D02"/>
    <w:rsid w:val="00F75A80"/>
    <w:rsid w:val="00FD394F"/>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link w:val="a19"/>
    <w:pPr>
      <w:widowControl w:val="0"/>
      <w:spacing w:line="269" w:lineRule="auto"/>
      <w:ind w:left="-567"/>
      <w:jc w:val="both"/>
    </w:pPr>
    <w:rPr>
      <w:sz w:val="20"/>
      <w:szCs w:val="20"/>
      <w:lang w:eastAsia="he-IL"/>
    </w:rPr>
  </w:style>
  <w:style w:type="paragraph" w:styleId="BodyText">
    <w:name w:val="Body Text"/>
    <w:basedOn w:val="Normal"/>
    <w:pPr>
      <w:spacing w:before="180" w:after="120" w:line="230" w:lineRule="exact"/>
      <w:jc w:val="both"/>
    </w:pPr>
    <w:rPr>
      <w:rFonts w:cs="FrankRuehl"/>
      <w:sz w:val="22"/>
      <w:szCs w:val="22"/>
    </w:rPr>
  </w:style>
  <w:style w:type="character" w:customStyle="1" w:styleId="a1">
    <w:name w:val="גוף טקסט תו"/>
    <w:locked/>
    <w:rPr>
      <w:rFonts w:cs="David"/>
      <w:sz w:val="24"/>
      <w:szCs w:val="24"/>
      <w:lang w:bidi="he-IL"/>
    </w:rPr>
  </w:style>
  <w:style w:type="paragraph" w:styleId="BodyText2">
    <w:name w:val="Body Text 2"/>
    <w:basedOn w:val="Normal"/>
    <w:pPr>
      <w:widowControl w:val="0"/>
      <w:spacing w:line="312" w:lineRule="auto"/>
      <w:ind w:right="567"/>
      <w:jc w:val="both"/>
    </w:pPr>
    <w:rPr>
      <w:rFonts w:cs="FrankRuehl"/>
      <w:lang w:eastAsia="he-IL"/>
    </w:rPr>
  </w:style>
  <w:style w:type="character" w:customStyle="1" w:styleId="20">
    <w:name w:val="גוף טקסט 2 תו"/>
    <w:locked/>
    <w:rPr>
      <w:rFonts w:cs="David"/>
      <w:sz w:val="24"/>
      <w:szCs w:val="24"/>
      <w:lang w:bidi="he-IL"/>
    </w:rPr>
  </w:style>
  <w:style w:type="paragraph" w:styleId="Header">
    <w:name w:val="header"/>
    <w:basedOn w:val="Normal"/>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pPr>
      <w:widowControl w:val="0"/>
      <w:jc w:val="both"/>
    </w:pPr>
  </w:style>
  <w:style w:type="character" w:customStyle="1" w:styleId="31">
    <w:name w:val="גוף טקסט 3 תו"/>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rPr>
      <w:sz w:val="20"/>
      <w:szCs w:val="20"/>
    </w:rPr>
  </w:style>
  <w:style w:type="character" w:customStyle="1" w:styleId="a13">
    <w:name w:val="טקסט הערה תו"/>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locked/>
    <w:rPr>
      <w:color w:val="0000FF"/>
      <w:u w:val="single"/>
    </w:rPr>
  </w:style>
  <w:style w:type="paragraph" w:styleId="DocumentMap">
    <w:name w:val="Document Map"/>
    <w:basedOn w:val="Normal"/>
    <w:uiPriority w:val="99"/>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uiPriority w:val="99"/>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paragraph" w:customStyle="1" w:styleId="13">
    <w:name w:val="סגנון1"/>
    <w:basedOn w:val="a16"/>
    <w:rsid w:val="00080AF1"/>
    <w:pPr>
      <w:keepNext/>
      <w:spacing w:after="0" w:line="312" w:lineRule="auto"/>
      <w:jc w:val="both"/>
    </w:pPr>
    <w:rPr>
      <w:rFonts w:ascii="Times New Roman" w:eastAsia="Calibri" w:hAnsi="Times New Roman"/>
      <w:sz w:val="20"/>
    </w:rPr>
  </w:style>
  <w:style w:type="paragraph" w:customStyle="1" w:styleId="23">
    <w:name w:val="סגנון2"/>
    <w:basedOn w:val="a16"/>
    <w:autoRedefine/>
    <w:rsid w:val="00080AF1"/>
    <w:pPr>
      <w:keepNext/>
      <w:spacing w:after="0" w:line="312" w:lineRule="auto"/>
      <w:jc w:val="both"/>
    </w:pPr>
    <w:rPr>
      <w:rFonts w:ascii="Times New Roman" w:eastAsia="Calibri" w:hAnsi="Times New Roman"/>
      <w:sz w:val="20"/>
    </w:rPr>
  </w:style>
  <w:style w:type="table" w:styleId="TableGrid">
    <w:name w:val="Table Grid"/>
    <w:basedOn w:val="TableNormal"/>
    <w:uiPriority w:val="59"/>
    <w:rsid w:val="00080AF1"/>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טבלת רשת1"/>
    <w:basedOn w:val="TableNormal"/>
    <w:next w:val="TableGrid"/>
    <w:uiPriority w:val="59"/>
    <w:rsid w:val="00080AF1"/>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9">
    <w:name w:val="נבנצלים תו"/>
    <w:link w:val="a0"/>
    <w:rsid w:val="00080AF1"/>
    <w:rPr>
      <w:rFonts w:cs="David"/>
      <w:lang w:eastAsia="he-IL"/>
    </w:rPr>
  </w:style>
  <w:style w:type="character" w:customStyle="1" w:styleId="15">
    <w:name w:val="טקסט הערת סיום תו1"/>
    <w:uiPriority w:val="99"/>
    <w:semiHidden/>
    <w:rsid w:val="00080AF1"/>
    <w:rPr>
      <w:szCs w:val="20"/>
    </w:rPr>
  </w:style>
  <w:style w:type="paragraph" w:customStyle="1" w:styleId="Numbered">
    <w:name w:val="Numbered"/>
    <w:basedOn w:val="Normal"/>
    <w:link w:val="NumberedChar"/>
    <w:rsid w:val="00080AF1"/>
    <w:pPr>
      <w:numPr>
        <w:numId w:val="7"/>
      </w:numPr>
      <w:spacing w:before="60" w:after="60" w:line="240" w:lineRule="auto"/>
      <w:jc w:val="both"/>
    </w:pPr>
    <w:rPr>
      <w:rFonts w:cs="Times New Roman"/>
      <w:lang w:eastAsia="he-IL"/>
    </w:rPr>
  </w:style>
  <w:style w:type="character" w:customStyle="1" w:styleId="NumberedChar">
    <w:name w:val="Numbered Char"/>
    <w:link w:val="Numbered"/>
    <w:rsid w:val="00080AF1"/>
    <w:rPr>
      <w:rFonts w:cs="Times New Roman"/>
      <w:sz w:val="24"/>
      <w:szCs w:val="24"/>
      <w:lang w:eastAsia="he-IL"/>
    </w:rPr>
  </w:style>
  <w:style w:type="character" w:customStyle="1" w:styleId="big-number">
    <w:name w:val="big-number"/>
    <w:rsid w:val="00080AF1"/>
    <w:rPr>
      <w:rFonts w:ascii="Times New Roman" w:hAnsi="Times New Roman" w:cs="Times New Roman"/>
      <w:sz w:val="32"/>
      <w:szCs w:val="32"/>
    </w:rPr>
  </w:style>
  <w:style w:type="character" w:customStyle="1" w:styleId="16">
    <w:name w:val="מפת מסמך תו1"/>
    <w:uiPriority w:val="99"/>
    <w:semiHidden/>
    <w:rsid w:val="00080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F5E09C-A343-41F0-A752-DD886401589E}">
  <ds:schemaRefs>
    <ds:schemaRef ds:uri="http://schemas.openxmlformats.org/officeDocument/2006/bibliography"/>
  </ds:schemaRefs>
</ds:datastoreItem>
</file>

<file path=customXml/itemProps2.xml><?xml version="1.0" encoding="utf-8"?>
<ds:datastoreItem xmlns:ds="http://schemas.openxmlformats.org/officeDocument/2006/customXml" ds:itemID="{7D8D4761-911C-4D93-8BE8-3C5804FE18C5}"/>
</file>

<file path=customXml/itemProps3.xml><?xml version="1.0" encoding="utf-8"?>
<ds:datastoreItem xmlns:ds="http://schemas.openxmlformats.org/officeDocument/2006/customXml" ds:itemID="{05922DD7-917B-4552-B0F3-9AC69CA5E1C4}"/>
</file>

<file path=customXml/itemProps4.xml><?xml version="1.0" encoding="utf-8"?>
<ds:datastoreItem xmlns:ds="http://schemas.openxmlformats.org/officeDocument/2006/customXml" ds:itemID="{21DA688D-CA63-4E10-A9BC-C3F152DEDCF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