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3351FD">
      <w:pPr>
        <w:pStyle w:val="NAME"/>
      </w:pPr>
      <w:bookmarkStart w:id="0" w:name="_Toc349122061"/>
      <w:bookmarkStart w:id="1" w:name="_Toc349136480"/>
      <w:bookmarkStart w:id="2" w:name="_Toc352831083"/>
      <w:bookmarkStart w:id="3" w:name="_Toc354324568"/>
      <w:bookmarkStart w:id="4" w:name="_Toc354661923"/>
      <w:bookmarkStart w:id="5" w:name="_GoBack"/>
      <w:bookmarkEnd w:id="5"/>
      <w:r>
        <w:rPr>
          <w:rFonts w:hint="cs"/>
          <w:rtl/>
        </w:rPr>
        <w:t>החברה הממשלתית לתיירות בע"מ</w:t>
      </w:r>
    </w:p>
    <w:p w:rsidR="003351FD">
      <w:pPr>
        <w:pStyle w:val="Footer"/>
        <w:tabs>
          <w:tab w:val="clear" w:pos="4153"/>
          <w:tab w:val="clear" w:pos="8306"/>
        </w:tabs>
        <w:spacing w:after="120" w:line="230" w:lineRule="exact"/>
        <w:jc w:val="both"/>
        <w:rPr>
          <w:rFonts w:cs="FrankRuehl"/>
          <w:szCs w:val="22"/>
          <w:rtl/>
        </w:rPr>
      </w:pPr>
    </w:p>
    <w:p w:rsidR="003351FD">
      <w:pPr>
        <w:spacing w:after="120" w:line="230" w:lineRule="exact"/>
        <w:jc w:val="both"/>
        <w:rPr>
          <w:rFonts w:cs="FrankRuehl"/>
          <w:szCs w:val="22"/>
          <w:rtl/>
        </w:rPr>
      </w:pPr>
    </w:p>
    <w:p w:rsidR="003351FD">
      <w:pPr>
        <w:pStyle w:val="KOT1"/>
        <w:rPr>
          <w:rtl/>
        </w:rPr>
      </w:pPr>
      <w:r>
        <w:rPr>
          <w:rFonts w:hint="cs"/>
          <w:rtl/>
        </w:rPr>
        <w:t>מכרזים והתקשרויות</w:t>
      </w:r>
    </w:p>
    <w:p w:rsidR="003351FD">
      <w:pPr>
        <w:pStyle w:val="KOT4"/>
        <w:jc w:val="center"/>
        <w:rPr>
          <w:sz w:val="30"/>
          <w:szCs w:val="30"/>
          <w:rtl/>
        </w:rPr>
      </w:pPr>
      <w:r>
        <w:rPr>
          <w:sz w:val="30"/>
          <w:szCs w:val="30"/>
          <w:rtl/>
        </w:rPr>
        <w:t>תקציר</w:t>
      </w: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91562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3351FD">
            <w:pPr>
              <w:pStyle w:val="KOT4"/>
              <w:spacing w:before="120"/>
              <w:jc w:val="center"/>
              <w:rPr>
                <w:rtl/>
              </w:rPr>
            </w:pPr>
            <w:r>
              <w:rPr>
                <w:rFonts w:hint="cs"/>
                <w:rtl/>
              </w:rPr>
              <w:t>רקע כללי</w:t>
            </w:r>
          </w:p>
        </w:tc>
      </w:tr>
      <w:tr w:rsidTr="00915628">
        <w:tblPrEx>
          <w:tblW w:w="6691" w:type="dxa"/>
          <w:jc w:val="center"/>
          <w:tblLook w:val="04A0"/>
        </w:tblPrEx>
        <w:trPr>
          <w:jc w:val="center"/>
        </w:trPr>
        <w:tc>
          <w:tcPr>
            <w:tcW w:w="7018" w:type="dxa"/>
          </w:tcPr>
          <w:p w:rsidR="003351FD">
            <w:pPr>
              <w:pStyle w:val="PATIAH"/>
              <w:spacing w:before="60"/>
              <w:rPr>
                <w:sz w:val="22"/>
                <w:szCs w:val="22"/>
                <w:rtl/>
              </w:rPr>
            </w:pPr>
            <w:r>
              <w:rPr>
                <w:sz w:val="22"/>
                <w:szCs w:val="22"/>
                <w:rtl/>
              </w:rPr>
              <w:t xml:space="preserve">החברה הממשלתית לתיירות בע"מ (להלן - </w:t>
            </w:r>
            <w:r>
              <w:rPr>
                <w:rFonts w:hint="cs"/>
                <w:sz w:val="22"/>
                <w:szCs w:val="22"/>
                <w:rtl/>
              </w:rPr>
              <w:t>ה</w:t>
            </w:r>
            <w:r>
              <w:rPr>
                <w:sz w:val="22"/>
                <w:szCs w:val="22"/>
                <w:rtl/>
              </w:rPr>
              <w:t xml:space="preserve">חמ"ת או החברה) </w:t>
            </w:r>
            <w:r>
              <w:rPr>
                <w:rFonts w:hint="cs"/>
                <w:sz w:val="22"/>
                <w:szCs w:val="22"/>
                <w:rtl/>
              </w:rPr>
              <w:t>היא</w:t>
            </w:r>
            <w:r>
              <w:rPr>
                <w:sz w:val="22"/>
                <w:szCs w:val="22"/>
                <w:rtl/>
              </w:rPr>
              <w:t xml:space="preserve"> זרוע ביצועית של משרד התיירות </w:t>
            </w:r>
            <w:r>
              <w:rPr>
                <w:rFonts w:hint="cs"/>
                <w:sz w:val="22"/>
                <w:szCs w:val="22"/>
                <w:rtl/>
              </w:rPr>
              <w:t xml:space="preserve">שתפקידה ליישם את </w:t>
            </w:r>
            <w:r>
              <w:rPr>
                <w:sz w:val="22"/>
                <w:szCs w:val="22"/>
                <w:rtl/>
              </w:rPr>
              <w:t xml:space="preserve">מדיניות </w:t>
            </w:r>
            <w:r>
              <w:rPr>
                <w:rFonts w:hint="cs"/>
                <w:sz w:val="22"/>
                <w:szCs w:val="22"/>
                <w:rtl/>
              </w:rPr>
              <w:t xml:space="preserve">המשרד בתחום </w:t>
            </w:r>
            <w:r>
              <w:rPr>
                <w:sz w:val="22"/>
                <w:szCs w:val="22"/>
                <w:rtl/>
              </w:rPr>
              <w:t xml:space="preserve">פיתוח </w:t>
            </w:r>
            <w:r>
              <w:rPr>
                <w:rFonts w:hint="cs"/>
                <w:sz w:val="22"/>
                <w:szCs w:val="22"/>
                <w:rtl/>
              </w:rPr>
              <w:t>ה</w:t>
            </w:r>
            <w:r>
              <w:rPr>
                <w:sz w:val="22"/>
                <w:szCs w:val="22"/>
                <w:rtl/>
              </w:rPr>
              <w:t xml:space="preserve">תשתיות </w:t>
            </w:r>
            <w:r>
              <w:rPr>
                <w:rFonts w:hint="cs"/>
                <w:sz w:val="22"/>
                <w:szCs w:val="22"/>
                <w:rtl/>
              </w:rPr>
              <w:t>ה</w:t>
            </w:r>
            <w:r>
              <w:rPr>
                <w:sz w:val="22"/>
                <w:szCs w:val="22"/>
                <w:rtl/>
              </w:rPr>
              <w:t xml:space="preserve">ציבוריות </w:t>
            </w:r>
            <w:r>
              <w:rPr>
                <w:rFonts w:hint="cs"/>
                <w:sz w:val="22"/>
                <w:szCs w:val="22"/>
                <w:rtl/>
              </w:rPr>
              <w:t>ל</w:t>
            </w:r>
            <w:r>
              <w:rPr>
                <w:sz w:val="22"/>
                <w:szCs w:val="22"/>
                <w:rtl/>
              </w:rPr>
              <w:t>תיירות בישראל</w:t>
            </w:r>
            <w:r>
              <w:rPr>
                <w:rFonts w:hint="cs"/>
                <w:sz w:val="22"/>
                <w:szCs w:val="22"/>
                <w:rtl/>
              </w:rPr>
              <w:t>. תשתיות אלה</w:t>
            </w:r>
            <w:r>
              <w:rPr>
                <w:sz w:val="22"/>
                <w:szCs w:val="22"/>
                <w:rtl/>
              </w:rPr>
              <w:t xml:space="preserve"> (להלן - פרויקטים) </w:t>
            </w:r>
            <w:r>
              <w:rPr>
                <w:rFonts w:hint="cs"/>
                <w:sz w:val="22"/>
                <w:szCs w:val="22"/>
                <w:rtl/>
              </w:rPr>
              <w:t>כוללות</w:t>
            </w:r>
            <w:r>
              <w:rPr>
                <w:sz w:val="22"/>
                <w:szCs w:val="22"/>
                <w:rtl/>
              </w:rPr>
              <w:t xml:space="preserve"> </w:t>
            </w:r>
            <w:r>
              <w:rPr>
                <w:rFonts w:hint="cs"/>
                <w:sz w:val="22"/>
                <w:szCs w:val="22"/>
                <w:rtl/>
              </w:rPr>
              <w:t>אתרים</w:t>
            </w:r>
            <w:r>
              <w:rPr>
                <w:sz w:val="22"/>
                <w:szCs w:val="22"/>
                <w:rtl/>
              </w:rPr>
              <w:t xml:space="preserve"> </w:t>
            </w:r>
            <w:r>
              <w:rPr>
                <w:rFonts w:hint="cs"/>
                <w:sz w:val="22"/>
                <w:szCs w:val="22"/>
                <w:rtl/>
              </w:rPr>
              <w:t>היסטוריים</w:t>
            </w:r>
            <w:r>
              <w:rPr>
                <w:sz w:val="22"/>
                <w:szCs w:val="22"/>
                <w:rtl/>
              </w:rPr>
              <w:t xml:space="preserve"> </w:t>
            </w:r>
            <w:r>
              <w:rPr>
                <w:rFonts w:hint="cs"/>
                <w:sz w:val="22"/>
                <w:szCs w:val="22"/>
                <w:rtl/>
              </w:rPr>
              <w:t>ודתיים</w:t>
            </w:r>
            <w:r>
              <w:rPr>
                <w:sz w:val="22"/>
                <w:szCs w:val="22"/>
                <w:rtl/>
              </w:rPr>
              <w:t xml:space="preserve">, </w:t>
            </w:r>
            <w:r>
              <w:rPr>
                <w:rFonts w:hint="cs"/>
                <w:sz w:val="22"/>
                <w:szCs w:val="22"/>
                <w:rtl/>
              </w:rPr>
              <w:t>אתרי</w:t>
            </w:r>
            <w:r>
              <w:rPr>
                <w:sz w:val="22"/>
                <w:szCs w:val="22"/>
                <w:rtl/>
              </w:rPr>
              <w:t xml:space="preserve"> </w:t>
            </w:r>
            <w:r>
              <w:rPr>
                <w:rFonts w:hint="cs"/>
                <w:sz w:val="22"/>
                <w:szCs w:val="22"/>
                <w:rtl/>
              </w:rPr>
              <w:t>עתיקות</w:t>
            </w:r>
            <w:r>
              <w:rPr>
                <w:sz w:val="22"/>
                <w:szCs w:val="22"/>
                <w:rtl/>
              </w:rPr>
              <w:t xml:space="preserve">, </w:t>
            </w:r>
            <w:r>
              <w:rPr>
                <w:rFonts w:hint="cs"/>
                <w:sz w:val="22"/>
                <w:szCs w:val="22"/>
                <w:rtl/>
              </w:rPr>
              <w:t>אתרי טבע</w:t>
            </w:r>
            <w:r>
              <w:rPr>
                <w:sz w:val="22"/>
                <w:szCs w:val="22"/>
                <w:rtl/>
              </w:rPr>
              <w:t xml:space="preserve">, </w:t>
            </w:r>
            <w:r>
              <w:rPr>
                <w:rFonts w:hint="cs"/>
                <w:sz w:val="22"/>
                <w:szCs w:val="22"/>
                <w:rtl/>
              </w:rPr>
              <w:t>מרפא</w:t>
            </w:r>
            <w:r>
              <w:rPr>
                <w:sz w:val="22"/>
                <w:szCs w:val="22"/>
                <w:rtl/>
              </w:rPr>
              <w:t xml:space="preserve">, </w:t>
            </w:r>
            <w:r>
              <w:rPr>
                <w:rFonts w:hint="cs"/>
                <w:sz w:val="22"/>
                <w:szCs w:val="22"/>
                <w:rtl/>
              </w:rPr>
              <w:t>ספורט</w:t>
            </w:r>
            <w:r>
              <w:rPr>
                <w:sz w:val="22"/>
                <w:szCs w:val="22"/>
                <w:rtl/>
              </w:rPr>
              <w:t xml:space="preserve"> </w:t>
            </w:r>
            <w:r>
              <w:rPr>
                <w:rFonts w:hint="cs"/>
                <w:sz w:val="22"/>
                <w:szCs w:val="22"/>
                <w:rtl/>
              </w:rPr>
              <w:t>ונופש</w:t>
            </w:r>
            <w:r>
              <w:rPr>
                <w:sz w:val="22"/>
                <w:szCs w:val="22"/>
                <w:rtl/>
              </w:rPr>
              <w:t xml:space="preserve">, </w:t>
            </w:r>
            <w:r>
              <w:rPr>
                <w:rFonts w:hint="cs"/>
                <w:sz w:val="22"/>
                <w:szCs w:val="22"/>
                <w:rtl/>
              </w:rPr>
              <w:t>מסלולי</w:t>
            </w:r>
            <w:r>
              <w:rPr>
                <w:sz w:val="22"/>
                <w:szCs w:val="22"/>
                <w:rtl/>
              </w:rPr>
              <w:t xml:space="preserve"> </w:t>
            </w:r>
            <w:r>
              <w:rPr>
                <w:rFonts w:hint="cs"/>
                <w:sz w:val="22"/>
                <w:szCs w:val="22"/>
                <w:rtl/>
              </w:rPr>
              <w:t>תיירות</w:t>
            </w:r>
            <w:r>
              <w:rPr>
                <w:sz w:val="22"/>
                <w:szCs w:val="22"/>
                <w:rtl/>
              </w:rPr>
              <w:t xml:space="preserve"> </w:t>
            </w:r>
            <w:r>
              <w:rPr>
                <w:rFonts w:hint="cs"/>
                <w:sz w:val="22"/>
                <w:szCs w:val="22"/>
                <w:rtl/>
              </w:rPr>
              <w:t>בעיר</w:t>
            </w:r>
            <w:r>
              <w:rPr>
                <w:sz w:val="22"/>
                <w:szCs w:val="22"/>
                <w:rtl/>
              </w:rPr>
              <w:t xml:space="preserve"> </w:t>
            </w:r>
            <w:r>
              <w:rPr>
                <w:rFonts w:hint="cs"/>
                <w:sz w:val="22"/>
                <w:szCs w:val="22"/>
                <w:rtl/>
              </w:rPr>
              <w:t>ועוד</w:t>
            </w:r>
            <w:r>
              <w:rPr>
                <w:sz w:val="22"/>
                <w:szCs w:val="22"/>
                <w:rtl/>
              </w:rPr>
              <w:t xml:space="preserve">. </w:t>
            </w:r>
            <w:r>
              <w:rPr>
                <w:rFonts w:hint="cs"/>
                <w:sz w:val="22"/>
                <w:szCs w:val="22"/>
                <w:rtl/>
              </w:rPr>
              <w:t xml:space="preserve">יחסי הגומלין בין משרד התיירות לחמ"ת מוסדרים בהסכם המתעדכן אחת לכמה שנים. לפי הסכם זה, על החברה לפתח ולבצע פרויקטים לפי הזמנות עבודה שמשרד התיירות מעביר לה. </w:t>
            </w:r>
            <w:r>
              <w:rPr>
                <w:sz w:val="22"/>
                <w:szCs w:val="22"/>
                <w:rtl/>
              </w:rPr>
              <w:t>המימון לפיתוח הפרויקטים מקורו בעיקר מתקציב משרד התיירות</w:t>
            </w:r>
            <w:r>
              <w:rPr>
                <w:rFonts w:hint="cs"/>
                <w:sz w:val="22"/>
                <w:szCs w:val="22"/>
                <w:rtl/>
              </w:rPr>
              <w:t>;</w:t>
            </w:r>
            <w:r>
              <w:rPr>
                <w:sz w:val="22"/>
                <w:szCs w:val="22"/>
                <w:rtl/>
              </w:rPr>
              <w:t xml:space="preserve"> לחמ"ת אין מקורות מימון עצמאיים</w:t>
            </w:r>
            <w:r>
              <w:rPr>
                <w:rFonts w:ascii="David" w:hAnsi="David"/>
                <w:sz w:val="24"/>
                <w:vertAlign w:val="superscript"/>
                <w:rtl/>
              </w:rPr>
              <w:footnoteReference w:id="2"/>
            </w:r>
            <w:r>
              <w:rPr>
                <w:sz w:val="22"/>
                <w:szCs w:val="22"/>
                <w:vertAlign w:val="superscript"/>
                <w:rtl/>
              </w:rPr>
              <w:t xml:space="preserve"> </w:t>
            </w:r>
            <w:r>
              <w:rPr>
                <w:sz w:val="22"/>
                <w:szCs w:val="22"/>
                <w:rtl/>
              </w:rPr>
              <w:t>.</w:t>
            </w:r>
          </w:p>
          <w:p w:rsidR="003351FD">
            <w:pPr>
              <w:pStyle w:val="PATIAH"/>
              <w:rPr>
                <w:sz w:val="22"/>
                <w:szCs w:val="22"/>
                <w:rtl/>
              </w:rPr>
            </w:pPr>
            <w:r>
              <w:rPr>
                <w:rFonts w:hint="cs"/>
                <w:sz w:val="22"/>
                <w:szCs w:val="22"/>
                <w:rtl/>
              </w:rPr>
              <w:t>ה</w:t>
            </w:r>
            <w:r>
              <w:rPr>
                <w:sz w:val="22"/>
                <w:szCs w:val="22"/>
                <w:rtl/>
              </w:rPr>
              <w:t xml:space="preserve">חמ"ת מבצעת את הפרויקטים במיקור חוץ באמצעות קבלני משנה </w:t>
            </w:r>
            <w:r>
              <w:rPr>
                <w:rFonts w:hint="cs"/>
                <w:sz w:val="22"/>
                <w:szCs w:val="22"/>
                <w:rtl/>
              </w:rPr>
              <w:t>ש</w:t>
            </w:r>
            <w:r>
              <w:rPr>
                <w:sz w:val="22"/>
                <w:szCs w:val="22"/>
                <w:rtl/>
              </w:rPr>
              <w:t xml:space="preserve">היא מתקשרת </w:t>
            </w:r>
            <w:r>
              <w:rPr>
                <w:rFonts w:hint="cs"/>
                <w:sz w:val="22"/>
                <w:szCs w:val="22"/>
                <w:rtl/>
              </w:rPr>
              <w:t xml:space="preserve">עמם. כמו כן, היא מתקשרת עם נותני שירותים </w:t>
            </w:r>
            <w:r>
              <w:rPr>
                <w:sz w:val="22"/>
                <w:szCs w:val="22"/>
                <w:rtl/>
              </w:rPr>
              <w:t xml:space="preserve">לצורך פעילותה השוטפת. </w:t>
            </w:r>
            <w:r>
              <w:rPr>
                <w:rFonts w:hint="cs"/>
                <w:sz w:val="22"/>
                <w:szCs w:val="22"/>
                <w:rtl/>
              </w:rPr>
              <w:t>מאחר שה</w:t>
            </w:r>
            <w:r>
              <w:rPr>
                <w:sz w:val="22"/>
                <w:szCs w:val="22"/>
                <w:rtl/>
              </w:rPr>
              <w:t xml:space="preserve">חמ"ת </w:t>
            </w:r>
            <w:r>
              <w:rPr>
                <w:rFonts w:hint="cs"/>
                <w:sz w:val="22"/>
                <w:szCs w:val="22"/>
                <w:rtl/>
              </w:rPr>
              <w:t xml:space="preserve">היא </w:t>
            </w:r>
            <w:r>
              <w:rPr>
                <w:sz w:val="22"/>
                <w:szCs w:val="22"/>
                <w:rtl/>
              </w:rPr>
              <w:t>חברה ממשלתית, התקשרויותיה כפופות לחוק חובת המכרזים, התשנ"ב-1992</w:t>
            </w:r>
            <w:r>
              <w:rPr>
                <w:rFonts w:hint="cs"/>
                <w:sz w:val="22"/>
                <w:szCs w:val="22"/>
                <w:rtl/>
              </w:rPr>
              <w:t xml:space="preserve"> (להלן - חוק חובת המכרזים),</w:t>
            </w:r>
            <w:r>
              <w:rPr>
                <w:sz w:val="22"/>
                <w:szCs w:val="22"/>
                <w:rtl/>
              </w:rPr>
              <w:t xml:space="preserve"> ולתקנות חובת המכרזים, התשנ"ג-1993 (להלן - התקנות או תקנות חובת המכרזים).</w:t>
            </w:r>
          </w:p>
        </w:tc>
      </w:tr>
    </w:tbl>
    <w:p w:rsidR="003351FD">
      <w:pPr>
        <w:pStyle w:val="takzir"/>
        <w:jc w:val="cente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91562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3351FD">
            <w:pPr>
              <w:pStyle w:val="KOT4"/>
              <w:spacing w:before="120"/>
              <w:jc w:val="center"/>
              <w:rPr>
                <w:rtl/>
              </w:rPr>
            </w:pPr>
            <w:r>
              <w:rPr>
                <w:rtl/>
              </w:rPr>
              <w:t>פעולות הביקורת</w:t>
            </w:r>
          </w:p>
        </w:tc>
      </w:tr>
      <w:tr w:rsidTr="00915628">
        <w:tblPrEx>
          <w:tblW w:w="6691" w:type="dxa"/>
          <w:jc w:val="center"/>
          <w:tblLook w:val="04A0"/>
        </w:tblPrEx>
        <w:trPr>
          <w:jc w:val="center"/>
        </w:trPr>
        <w:tc>
          <w:tcPr>
            <w:tcW w:w="7018" w:type="dxa"/>
          </w:tcPr>
          <w:p w:rsidR="003351FD">
            <w:pPr>
              <w:pStyle w:val="takzir"/>
              <w:rPr>
                <w:b w:val="0"/>
                <w:bCs w:val="0"/>
                <w:noProof w:val="0"/>
                <w:rtl/>
              </w:rPr>
            </w:pPr>
            <w:r>
              <w:rPr>
                <w:b w:val="0"/>
                <w:bCs w:val="0"/>
                <w:noProof w:val="0"/>
                <w:rtl/>
              </w:rPr>
              <w:t>בחודשים יוני-דצמבר 2013 לסירוגין בדק משרד מבקר המדינה כמה נושאים הנוגעים לניהול התקשרויות בחמ"ת, ובעיקר את פעילותה של ועדת המכרזים של החברה (להלן - ועדת המכרזים) בשנים 2013-2011. הביקורת נעשתה בחמ"ת</w:t>
            </w:r>
            <w:r>
              <w:rPr>
                <w:rFonts w:hint="cs"/>
                <w:b w:val="0"/>
                <w:bCs w:val="0"/>
                <w:noProof w:val="0"/>
                <w:rtl/>
              </w:rPr>
              <w:t>,</w:t>
            </w:r>
            <w:r>
              <w:rPr>
                <w:b w:val="0"/>
                <w:bCs w:val="0"/>
                <w:noProof w:val="0"/>
                <w:rtl/>
              </w:rPr>
              <w:t xml:space="preserve"> </w:t>
            </w:r>
            <w:r>
              <w:rPr>
                <w:rFonts w:hint="cs"/>
                <w:b w:val="0"/>
                <w:bCs w:val="0"/>
                <w:noProof w:val="0"/>
                <w:rtl/>
              </w:rPr>
              <w:t>ו</w:t>
            </w:r>
            <w:r>
              <w:rPr>
                <w:b w:val="0"/>
                <w:bCs w:val="0"/>
                <w:noProof w:val="0"/>
                <w:rtl/>
              </w:rPr>
              <w:t>ביקורת השלמה נעשתה במשרד התיירות.</w:t>
            </w:r>
          </w:p>
        </w:tc>
      </w:tr>
    </w:tbl>
    <w:p w:rsidR="003351FD">
      <w:pPr>
        <w:pStyle w:val="takzir"/>
        <w:rPr>
          <w:noProof w:val="0"/>
          <w:sz w:val="28"/>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
      <w:tblGrid>
        <w:gridCol w:w="6691"/>
      </w:tblGrid>
      <w:tr w:rsidTr="0091562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Ex>
        <w:trPr>
          <w:cantSplit/>
          <w:jc w:val="center"/>
        </w:trPr>
        <w:tc>
          <w:tcPr>
            <w:tcW w:w="7018" w:type="dxa"/>
            <w:shd w:val="pct25" w:color="00FF00" w:fill="auto"/>
          </w:tcPr>
          <w:p w:rsidR="003351FD">
            <w:pPr>
              <w:pStyle w:val="KOT4"/>
              <w:spacing w:before="120"/>
              <w:jc w:val="center"/>
              <w:rPr>
                <w:rtl/>
              </w:rPr>
            </w:pPr>
            <w:r>
              <w:rPr>
                <w:rFonts w:hint="cs"/>
                <w:rtl/>
              </w:rPr>
              <w:t>הליקויים העיקריים</w:t>
            </w:r>
          </w:p>
        </w:tc>
      </w:tr>
    </w:tbl>
    <w:p w:rsidR="003351FD">
      <w:pPr>
        <w:keepNext/>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91562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3351FD">
            <w:pPr>
              <w:pStyle w:val="KOT5"/>
              <w:spacing w:before="120"/>
              <w:jc w:val="center"/>
              <w:rPr>
                <w:sz w:val="24"/>
                <w:szCs w:val="24"/>
                <w:rtl/>
              </w:rPr>
            </w:pPr>
            <w:r>
              <w:rPr>
                <w:rFonts w:hint="cs"/>
                <w:sz w:val="24"/>
                <w:szCs w:val="24"/>
                <w:rtl/>
              </w:rPr>
              <w:t>בחינת הצעות של קבלנים במכרזים לביצוע פרויקטים</w:t>
            </w:r>
          </w:p>
        </w:tc>
      </w:tr>
      <w:tr w:rsidTr="00915628">
        <w:tblPrEx>
          <w:tblW w:w="6691" w:type="dxa"/>
          <w:jc w:val="center"/>
          <w:tblLook w:val="04A0"/>
        </w:tblPrEx>
        <w:trPr>
          <w:cantSplit/>
          <w:jc w:val="center"/>
        </w:trPr>
        <w:tc>
          <w:tcPr>
            <w:tcW w:w="6691" w:type="dxa"/>
          </w:tcPr>
          <w:p w:rsidR="003351FD">
            <w:pPr>
              <w:pStyle w:val="takzir"/>
              <w:spacing w:before="60"/>
              <w:rPr>
                <w:b w:val="0"/>
                <w:bCs w:val="0"/>
                <w:noProof w:val="0"/>
                <w:rtl/>
              </w:rPr>
            </w:pPr>
            <w:r>
              <w:rPr>
                <w:rFonts w:hint="cs"/>
                <w:b w:val="0"/>
                <w:bCs w:val="0"/>
                <w:noProof w:val="0"/>
                <w:rtl/>
              </w:rPr>
              <w:t xml:space="preserve">בשנים 2013-2011 ברוב המכרזים לביצוע פרויקטים בחרה ועדת המכרזים בקבלן הזוכה רק לפי הצעת המחיר הנמוכה ביותר, ושלא על סמך השוואה בין ההצעות לפי כל אמות המידה שפורסמו בטופסי המכרז. כמו כן, ככלל, החמ"ת לא פרסמה בטופסי המכרזים את המשקל היחסי של אמות המידה ואת אופן שקלולן. דרך פעולה זו פוגעת בשקיפות ההליך וביכולת להבטיח שוויוניות בעת בחינת ההצעות וביצוע התקשרויות באופן המיטבי. </w:t>
            </w:r>
          </w:p>
          <w:p w:rsidR="003351FD">
            <w:pPr>
              <w:pStyle w:val="takzir"/>
              <w:rPr>
                <w:b w:val="0"/>
                <w:bCs w:val="0"/>
                <w:noProof w:val="0"/>
                <w:rtl/>
              </w:rPr>
            </w:pPr>
            <w:r>
              <w:rPr>
                <w:rFonts w:hint="cs"/>
                <w:b w:val="0"/>
                <w:bCs w:val="0"/>
                <w:noProof w:val="0"/>
                <w:rtl/>
              </w:rPr>
              <w:t>ב-16 מכרזים היו ההצעות הזוכות נמוכות ב-21% עד 48% מהערכת שווי ההתקשרות (להלן - האומדן). נוהל החברה אינו קובע כיצד על ועדת המכרזים לפעול כאשר הצעו</w:t>
            </w:r>
            <w:r w:rsidR="006976DB">
              <w:rPr>
                <w:rFonts w:hint="cs"/>
                <w:b w:val="0"/>
                <w:bCs w:val="0"/>
                <w:noProof w:val="0"/>
                <w:rtl/>
              </w:rPr>
              <w:t>ת המחיר שהתקבלו נמוכות מהאומדן.</w:t>
            </w:r>
          </w:p>
        </w:tc>
      </w:tr>
    </w:tbl>
    <w:p w:rsidR="003351FD">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91562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691" w:type="dxa"/>
            <w:shd w:val="pct10" w:color="auto" w:fill="auto"/>
          </w:tcPr>
          <w:p w:rsidR="003351FD">
            <w:pPr>
              <w:pStyle w:val="KOT5"/>
              <w:spacing w:before="120"/>
              <w:jc w:val="center"/>
              <w:rPr>
                <w:sz w:val="24"/>
                <w:szCs w:val="24"/>
                <w:rtl/>
              </w:rPr>
            </w:pPr>
            <w:r>
              <w:rPr>
                <w:rFonts w:hint="cs"/>
                <w:sz w:val="24"/>
                <w:szCs w:val="24"/>
                <w:rtl/>
              </w:rPr>
              <w:t>התקשרויות המשך</w:t>
            </w:r>
          </w:p>
        </w:tc>
      </w:tr>
      <w:tr w:rsidTr="00915628">
        <w:tblPrEx>
          <w:tblW w:w="6691" w:type="dxa"/>
          <w:jc w:val="center"/>
          <w:tblLook w:val="04A0"/>
        </w:tblPrEx>
        <w:trPr>
          <w:jc w:val="center"/>
        </w:trPr>
        <w:tc>
          <w:tcPr>
            <w:tcW w:w="6691" w:type="dxa"/>
          </w:tcPr>
          <w:p w:rsidR="003351FD">
            <w:pPr>
              <w:pStyle w:val="takzir"/>
              <w:spacing w:before="60"/>
              <w:rPr>
                <w:b w:val="0"/>
                <w:bCs w:val="0"/>
                <w:noProof w:val="0"/>
                <w:rtl/>
              </w:rPr>
            </w:pPr>
            <w:r>
              <w:rPr>
                <w:rFonts w:hint="cs"/>
                <w:b w:val="0"/>
                <w:bCs w:val="0"/>
                <w:noProof w:val="0"/>
                <w:rtl/>
              </w:rPr>
              <w:t xml:space="preserve">בשנים 2013-2011 אישרה ועדת המכרזים 25 פעמים, ב-14 פרויקטים, שינויים של תנאי ההתקשרות הראשונה עם קבלנים שזכו במכרזים לביצוע הפרויקטים; כל השינויים כללו הגדלה של היקף העבודה ושל סכומי ההתקשרות בשיעור כולל של עשרות אחוזים בכל פרויקט ונעשו בפטור ממכרז (להלן - התקשרויות המשך). בפרוטוקולים של ועדת המכרזים לעתים לא צוין אם תנאי התקשרויות ההמשך זהים לתנאי ההתקשרות הראשונה או מיטיבים עם החמ"ת ולעתים לא צוין מהן הנסיבות שלאורן ביצוע העבודות הנוספות באמצעות הקבלן שזכה במכרז נדרש מטעמי חיסכון ויעילות. לפיכך אי-אפשר לוודא שכל התקשרויות ההמשך אושרו כנדרש בתקנות; שהן היו עדיפות מביצוע מכרז חדש וחסכו לחמ"ת כספים; ושלא היה בהן משום מתן רווח חריג לקבלן המכסה על ההצעה הנמוכה המקורית שהגיש במכרז. </w:t>
            </w:r>
          </w:p>
        </w:tc>
      </w:tr>
    </w:tbl>
    <w:p w:rsidR="003351FD">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91562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691" w:type="dxa"/>
            <w:shd w:val="pct10" w:color="auto" w:fill="auto"/>
          </w:tcPr>
          <w:p w:rsidR="003351FD">
            <w:pPr>
              <w:pStyle w:val="KOT5"/>
              <w:spacing w:before="120"/>
              <w:jc w:val="center"/>
              <w:rPr>
                <w:sz w:val="24"/>
                <w:szCs w:val="24"/>
                <w:rtl/>
              </w:rPr>
            </w:pPr>
            <w:r>
              <w:rPr>
                <w:rFonts w:hint="cs"/>
                <w:sz w:val="24"/>
                <w:szCs w:val="24"/>
                <w:rtl/>
              </w:rPr>
              <w:t>רשימות מציעים</w:t>
            </w:r>
          </w:p>
        </w:tc>
      </w:tr>
      <w:tr w:rsidTr="00915628">
        <w:tblPrEx>
          <w:tblW w:w="6691" w:type="dxa"/>
          <w:jc w:val="center"/>
          <w:tblLook w:val="04A0"/>
        </w:tblPrEx>
        <w:trPr>
          <w:jc w:val="center"/>
        </w:trPr>
        <w:tc>
          <w:tcPr>
            <w:tcW w:w="6691" w:type="dxa"/>
          </w:tcPr>
          <w:p w:rsidR="003351FD">
            <w:pPr>
              <w:pStyle w:val="takzir"/>
              <w:spacing w:before="60"/>
              <w:rPr>
                <w:b w:val="0"/>
                <w:bCs w:val="0"/>
                <w:noProof w:val="0"/>
                <w:rtl/>
              </w:rPr>
            </w:pPr>
            <w:r>
              <w:rPr>
                <w:rFonts w:hint="cs"/>
                <w:b w:val="0"/>
                <w:bCs w:val="0"/>
                <w:noProof w:val="0"/>
                <w:rtl/>
              </w:rPr>
              <w:t xml:space="preserve">רק במהלך הביקורת ובעקבותיה החלה החמ"ת לפרסם באתר האינטרנט שלה את רשימות הספקים בכוח (להלן - רשימות מציעים) שהיו ברשותה. בניגוד לנדרש בתקנות, החמ"ת לא פרסמה הודעות בדבר האפשרות להגיש בקשה להיכלל ברשימות המציעים. כמו כן, ניהול הרשימות נעשה ידנית ושלא בידי ועדת המכרזים, והרשימות לא עודכנו אחת לשנה. </w:t>
            </w:r>
          </w:p>
        </w:tc>
      </w:tr>
    </w:tbl>
    <w:p w:rsidR="003351FD">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91562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691" w:type="dxa"/>
            <w:shd w:val="pct10" w:color="auto" w:fill="auto"/>
          </w:tcPr>
          <w:p w:rsidR="003351FD">
            <w:pPr>
              <w:pStyle w:val="KOT5"/>
              <w:spacing w:before="120"/>
              <w:jc w:val="center"/>
              <w:rPr>
                <w:sz w:val="24"/>
                <w:szCs w:val="24"/>
                <w:rtl/>
              </w:rPr>
            </w:pPr>
            <w:r>
              <w:rPr>
                <w:rFonts w:hint="cs"/>
                <w:sz w:val="24"/>
                <w:szCs w:val="24"/>
                <w:rtl/>
              </w:rPr>
              <w:t>בקרה על פרטי ההתקשרויות</w:t>
            </w:r>
          </w:p>
        </w:tc>
      </w:tr>
      <w:tr w:rsidTr="00915628">
        <w:tblPrEx>
          <w:tblW w:w="6691" w:type="dxa"/>
          <w:jc w:val="center"/>
          <w:tblLook w:val="04A0"/>
        </w:tblPrEx>
        <w:trPr>
          <w:jc w:val="center"/>
        </w:trPr>
        <w:tc>
          <w:tcPr>
            <w:tcW w:w="6691" w:type="dxa"/>
          </w:tcPr>
          <w:p w:rsidR="003351FD">
            <w:pPr>
              <w:pStyle w:val="takzir"/>
              <w:rPr>
                <w:b w:val="0"/>
                <w:bCs w:val="0"/>
                <w:noProof w:val="0"/>
                <w:rtl/>
              </w:rPr>
            </w:pPr>
            <w:r>
              <w:rPr>
                <w:rFonts w:hint="cs"/>
                <w:b w:val="0"/>
                <w:bCs w:val="0"/>
                <w:noProof w:val="0"/>
                <w:rtl/>
              </w:rPr>
              <w:t xml:space="preserve">בשנים 2013-2011 לא דיווחה ועדת המכרזים לוועדת הביקורת של החמ"ת על כל ההתקשרויות שהוחלט לבצען בפטור ממכרז, בניגוד לנדרש בתקנות. </w:t>
            </w:r>
            <w:r>
              <w:rPr>
                <w:b w:val="0"/>
                <w:bCs w:val="0"/>
                <w:noProof w:val="0"/>
                <w:rtl/>
              </w:rPr>
              <w:t xml:space="preserve">בידי החמ"ת גם לא היה </w:t>
            </w:r>
            <w:r>
              <w:rPr>
                <w:rFonts w:hint="cs"/>
                <w:b w:val="0"/>
                <w:bCs w:val="0"/>
                <w:noProof w:val="0"/>
                <w:rtl/>
              </w:rPr>
              <w:t xml:space="preserve">להמציא למשרד מבקר המדינה את </w:t>
            </w:r>
            <w:r>
              <w:rPr>
                <w:b w:val="0"/>
                <w:bCs w:val="0"/>
                <w:noProof w:val="0"/>
                <w:rtl/>
              </w:rPr>
              <w:t xml:space="preserve">סכומי </w:t>
            </w:r>
            <w:r>
              <w:rPr>
                <w:rFonts w:hint="cs"/>
                <w:b w:val="0"/>
                <w:bCs w:val="0"/>
                <w:noProof w:val="0"/>
                <w:rtl/>
              </w:rPr>
              <w:t xml:space="preserve">כל </w:t>
            </w:r>
            <w:r>
              <w:rPr>
                <w:b w:val="0"/>
                <w:bCs w:val="0"/>
                <w:noProof w:val="0"/>
                <w:rtl/>
              </w:rPr>
              <w:t>ההתקשרויות הללו.</w:t>
            </w:r>
            <w:r>
              <w:rPr>
                <w:rFonts w:hint="cs"/>
                <w:b w:val="0"/>
                <w:bCs w:val="0"/>
                <w:noProof w:val="0"/>
                <w:rtl/>
              </w:rPr>
              <w:t xml:space="preserve"> זאת ועוד, בשנת 2013 לא דיווחה הנהלת החמ"ת לדירקטוריון החברה על כל בעלי המקצוע שהיא מעסיקה ועל פרטי ההתקשרויות עמם, כנדרש בנוהל החברה. נציג משרד התיירות לא השתתף ברוב ישיבות ועדת המכרזים בשנים 2013-2011, אף שהוא רשאי להשתתף בהן כמשקיף ומטרתו לשמש כפיקוח חיצוני על פעילות הוועדה.</w:t>
            </w:r>
          </w:p>
        </w:tc>
      </w:tr>
    </w:tbl>
    <w:p w:rsidR="003351FD">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91562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691" w:type="dxa"/>
            <w:shd w:val="pct10" w:color="auto" w:fill="auto"/>
          </w:tcPr>
          <w:p w:rsidR="003351FD">
            <w:pPr>
              <w:pStyle w:val="KOT5"/>
              <w:spacing w:before="120"/>
              <w:jc w:val="center"/>
              <w:rPr>
                <w:sz w:val="24"/>
                <w:szCs w:val="24"/>
                <w:rtl/>
              </w:rPr>
            </w:pPr>
            <w:r>
              <w:rPr>
                <w:rFonts w:hint="cs"/>
                <w:sz w:val="24"/>
                <w:szCs w:val="24"/>
                <w:rtl/>
              </w:rPr>
              <w:t>ניהול המידע בקשר לפרויקטים</w:t>
            </w:r>
          </w:p>
        </w:tc>
      </w:tr>
      <w:tr w:rsidTr="00915628">
        <w:tblPrEx>
          <w:tblW w:w="6691" w:type="dxa"/>
          <w:jc w:val="center"/>
          <w:tblLook w:val="04A0"/>
        </w:tblPrEx>
        <w:trPr>
          <w:jc w:val="center"/>
        </w:trPr>
        <w:tc>
          <w:tcPr>
            <w:tcW w:w="6691" w:type="dxa"/>
          </w:tcPr>
          <w:p w:rsidR="003351FD">
            <w:pPr>
              <w:pStyle w:val="takzir"/>
              <w:rPr>
                <w:b w:val="0"/>
                <w:bCs w:val="0"/>
                <w:noProof w:val="0"/>
                <w:rtl/>
              </w:rPr>
            </w:pPr>
            <w:r>
              <w:rPr>
                <w:rFonts w:hint="cs"/>
                <w:b w:val="0"/>
                <w:bCs w:val="0"/>
                <w:noProof w:val="0"/>
                <w:rtl/>
              </w:rPr>
              <w:t>הח</w:t>
            </w:r>
            <w:r>
              <w:rPr>
                <w:b w:val="0"/>
                <w:bCs w:val="0"/>
                <w:noProof w:val="0"/>
                <w:rtl/>
              </w:rPr>
              <w:t>מ"ת לא הקפידה לשמור במרוכז את המסמכים הרלוונטיים לכל פרויקט. עד דצמבר 2013 גם לא הוטמעה בחמ"ת מערכת מחשוב המאפשרת לקבל מידע מקיף על ניהול כל הפרויקטים שבאחריותה ועל כל פרויקט בנפרד.</w:t>
            </w:r>
          </w:p>
        </w:tc>
      </w:tr>
    </w:tbl>
    <w:p w:rsidR="003351FD">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91562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691" w:type="dxa"/>
            <w:shd w:val="pct10" w:color="auto" w:fill="auto"/>
          </w:tcPr>
          <w:p w:rsidR="003351FD">
            <w:pPr>
              <w:pStyle w:val="KOT5"/>
              <w:spacing w:before="120"/>
              <w:jc w:val="center"/>
              <w:rPr>
                <w:sz w:val="24"/>
                <w:szCs w:val="24"/>
                <w:rtl/>
              </w:rPr>
            </w:pPr>
            <w:r>
              <w:rPr>
                <w:rFonts w:hint="cs"/>
                <w:sz w:val="24"/>
                <w:szCs w:val="24"/>
                <w:rtl/>
              </w:rPr>
              <w:t>ליקויים בהתקשרויות</w:t>
            </w:r>
          </w:p>
        </w:tc>
      </w:tr>
      <w:tr w:rsidTr="00915628">
        <w:tblPrEx>
          <w:tblW w:w="6691" w:type="dxa"/>
          <w:jc w:val="center"/>
          <w:tblLook w:val="04A0"/>
        </w:tblPrEx>
        <w:trPr>
          <w:jc w:val="center"/>
        </w:trPr>
        <w:tc>
          <w:tcPr>
            <w:tcW w:w="6691" w:type="dxa"/>
          </w:tcPr>
          <w:p w:rsidR="003351FD">
            <w:pPr>
              <w:pStyle w:val="takzir"/>
              <w:spacing w:before="60"/>
              <w:rPr>
                <w:b w:val="0"/>
                <w:bCs w:val="0"/>
                <w:noProof w:val="0"/>
                <w:rtl/>
              </w:rPr>
            </w:pPr>
            <w:r>
              <w:rPr>
                <w:rFonts w:hint="cs"/>
                <w:b w:val="0"/>
                <w:bCs w:val="0"/>
                <w:noProof w:val="0"/>
                <w:rtl/>
              </w:rPr>
              <w:t xml:space="preserve">החמ"ת לא המציאה למשרד מבקר המדינה תיעוד המצביע כי </w:t>
            </w:r>
            <w:r>
              <w:rPr>
                <w:b w:val="0"/>
                <w:bCs w:val="0"/>
                <w:noProof w:val="0"/>
                <w:rtl/>
              </w:rPr>
              <w:t xml:space="preserve">בעת </w:t>
            </w:r>
            <w:r>
              <w:rPr>
                <w:rFonts w:hint="cs"/>
                <w:b w:val="0"/>
                <w:bCs w:val="0"/>
                <w:noProof w:val="0"/>
                <w:rtl/>
              </w:rPr>
              <w:t>קבלת ההחלטה לבצע</w:t>
            </w:r>
            <w:r>
              <w:rPr>
                <w:b w:val="0"/>
                <w:bCs w:val="0"/>
                <w:noProof w:val="0"/>
                <w:rtl/>
              </w:rPr>
              <w:t xml:space="preserve"> התקשרות לשם קבלת שירותי תקשורת</w:t>
            </w:r>
            <w:r>
              <w:rPr>
                <w:rFonts w:hint="cs"/>
                <w:b w:val="0"/>
                <w:bCs w:val="0"/>
                <w:noProof w:val="0"/>
                <w:rtl/>
              </w:rPr>
              <w:t>,</w:t>
            </w:r>
            <w:r>
              <w:rPr>
                <w:b w:val="0"/>
                <w:bCs w:val="0"/>
                <w:noProof w:val="0"/>
                <w:rtl/>
              </w:rPr>
              <w:t xml:space="preserve"> ובעת </w:t>
            </w:r>
            <w:r>
              <w:rPr>
                <w:rFonts w:hint="cs"/>
                <w:b w:val="0"/>
                <w:bCs w:val="0"/>
                <w:noProof w:val="0"/>
                <w:rtl/>
              </w:rPr>
              <w:t>קבלת ההחלטות על</w:t>
            </w:r>
            <w:r>
              <w:rPr>
                <w:b w:val="0"/>
                <w:bCs w:val="0"/>
                <w:noProof w:val="0"/>
                <w:rtl/>
              </w:rPr>
              <w:t xml:space="preserve"> הארכותיה</w:t>
            </w:r>
            <w:r>
              <w:rPr>
                <w:rFonts w:hint="cs"/>
                <w:b w:val="0"/>
                <w:bCs w:val="0"/>
                <w:noProof w:val="0"/>
                <w:rtl/>
              </w:rPr>
              <w:t>,</w:t>
            </w:r>
            <w:r>
              <w:rPr>
                <w:b w:val="0"/>
                <w:bCs w:val="0"/>
                <w:noProof w:val="0"/>
                <w:rtl/>
              </w:rPr>
              <w:t xml:space="preserve"> נשקל</w:t>
            </w:r>
            <w:r>
              <w:rPr>
                <w:rFonts w:hint="cs"/>
                <w:b w:val="0"/>
                <w:bCs w:val="0"/>
                <w:noProof w:val="0"/>
                <w:rtl/>
              </w:rPr>
              <w:t>ו</w:t>
            </w:r>
            <w:r>
              <w:rPr>
                <w:b w:val="0"/>
                <w:bCs w:val="0"/>
                <w:noProof w:val="0"/>
                <w:rtl/>
              </w:rPr>
              <w:t xml:space="preserve"> נחיצותה וכדאיותה הכלכלית של ההתקשרות</w:t>
            </w:r>
            <w:r>
              <w:rPr>
                <w:rFonts w:hint="cs"/>
                <w:b w:val="0"/>
                <w:bCs w:val="0"/>
                <w:noProof w:val="0"/>
                <w:rtl/>
              </w:rPr>
              <w:t>.</w:t>
            </w:r>
          </w:p>
          <w:p w:rsidR="003351FD">
            <w:pPr>
              <w:pStyle w:val="takzir"/>
              <w:rPr>
                <w:b w:val="0"/>
                <w:bCs w:val="0"/>
                <w:noProof w:val="0"/>
                <w:rtl/>
              </w:rPr>
            </w:pPr>
            <w:r>
              <w:rPr>
                <w:b w:val="0"/>
                <w:bCs w:val="0"/>
                <w:noProof w:val="0"/>
                <w:rtl/>
              </w:rPr>
              <w:t>החמ"ת שילמה את מלוא סכו</w:t>
            </w:r>
            <w:r>
              <w:rPr>
                <w:rFonts w:hint="cs"/>
                <w:b w:val="0"/>
                <w:bCs w:val="0"/>
                <w:noProof w:val="0"/>
                <w:rtl/>
              </w:rPr>
              <w:t>ם ה</w:t>
            </w:r>
            <w:r>
              <w:rPr>
                <w:b w:val="0"/>
                <w:bCs w:val="0"/>
                <w:noProof w:val="0"/>
                <w:rtl/>
              </w:rPr>
              <w:t xml:space="preserve">התקשרות </w:t>
            </w:r>
            <w:r>
              <w:rPr>
                <w:rFonts w:hint="cs"/>
                <w:b w:val="0"/>
                <w:bCs w:val="0"/>
                <w:noProof w:val="0"/>
                <w:rtl/>
              </w:rPr>
              <w:t>להכנת נהלים בלי שדירקטוריון החברה אישר את הנהלים כנדרש בהסכם ההתקשרות</w:t>
            </w:r>
            <w:r>
              <w:rPr>
                <w:b w:val="0"/>
                <w:bCs w:val="0"/>
                <w:noProof w:val="0"/>
                <w:rtl/>
              </w:rPr>
              <w:t>.</w:t>
            </w:r>
          </w:p>
        </w:tc>
      </w:tr>
    </w:tbl>
    <w:p w:rsidR="003351FD">
      <w:pPr>
        <w:pStyle w:val="takzir"/>
        <w:rPr>
          <w:noProof w:val="0"/>
          <w:rtl/>
        </w:rPr>
      </w:pPr>
    </w:p>
    <w:tbl>
      <w:tblPr>
        <w:bidiVisual/>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04"/>
      </w:tblGrid>
      <w:tr w:rsidTr="00915628">
        <w:tblPrEx>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804" w:type="dxa"/>
            <w:shd w:val="pct25" w:color="00FF00" w:fill="auto"/>
          </w:tcPr>
          <w:p w:rsidR="003351FD">
            <w:pPr>
              <w:pStyle w:val="KOT4"/>
              <w:spacing w:before="120"/>
              <w:jc w:val="center"/>
              <w:rPr>
                <w:rtl/>
              </w:rPr>
            </w:pPr>
            <w:r>
              <w:rPr>
                <w:rFonts w:hint="cs"/>
                <w:rtl/>
              </w:rPr>
              <w:t>ה</w:t>
            </w:r>
            <w:r>
              <w:rPr>
                <w:rtl/>
              </w:rPr>
              <w:t xml:space="preserve">המלצות </w:t>
            </w:r>
            <w:r>
              <w:rPr>
                <w:rFonts w:hint="cs"/>
                <w:rtl/>
              </w:rPr>
              <w:t>העיקריות</w:t>
            </w:r>
          </w:p>
        </w:tc>
      </w:tr>
      <w:tr w:rsidTr="004958AF">
        <w:tblPrEx>
          <w:tblW w:w="6804" w:type="dxa"/>
          <w:jc w:val="center"/>
          <w:tblLook w:val="04A0"/>
        </w:tblPrEx>
        <w:trPr>
          <w:trHeight w:val="2660"/>
          <w:jc w:val="center"/>
        </w:trPr>
        <w:tc>
          <w:tcPr>
            <w:tcW w:w="6804" w:type="dxa"/>
          </w:tcPr>
          <w:p w:rsidR="003351FD">
            <w:pPr>
              <w:pStyle w:val="takzir"/>
              <w:spacing w:before="60"/>
              <w:rPr>
                <w:b w:val="0"/>
                <w:bCs w:val="0"/>
                <w:noProof w:val="0"/>
                <w:rtl/>
              </w:rPr>
            </w:pPr>
            <w:r>
              <w:rPr>
                <w:rFonts w:hint="cs"/>
                <w:b w:val="0"/>
                <w:bCs w:val="0"/>
                <w:noProof w:val="0"/>
                <w:rtl/>
              </w:rPr>
              <w:t>משבחרה החמ"ת לקבוע אמות מידה מסוימות לבחינת ההצעות במכרזים שפרסמה - וראוי שתנהג כך תדיר כדרך המלך, למעט במקרים מיוחדים וחריגים שנמצא בהם נימוק ענייני שלא לעשות כן - היא מחויבת להשתית את החלטותיה על השוואה סדורה בין כל המציעים לפי כל אמות המידה שפרסמה. על החברה לפרסם בטופסי המכרזים את המשקל היחסי של אמות המידה שמוצגות בהם ואת אופן שקלולן.</w:t>
            </w:r>
          </w:p>
          <w:p w:rsidR="003351FD" w:rsidP="004958AF">
            <w:pPr>
              <w:pStyle w:val="takzir"/>
              <w:rPr>
                <w:b w:val="0"/>
                <w:bCs w:val="0"/>
                <w:rtl/>
              </w:rPr>
            </w:pPr>
            <w:r>
              <w:rPr>
                <w:rFonts w:hint="cs"/>
                <w:b w:val="0"/>
                <w:bCs w:val="0"/>
                <w:noProof w:val="0"/>
                <w:rtl/>
              </w:rPr>
              <w:t>על החמ"ת לקבוע בנוהל כיצד תנהג ועדת המכרזים כאשר הצעות המחיר שהתקבלו במכרז נמוכות מהאומדן, ולבחון אם יש מקום לקבוע פער שבגינו אפשר לבטל מכרז במצבים כאלה. במקרים של הפרשים ניכרים בין ההצעות הזוכות ובין האומדן, כלפי מעלה או כלפי מטה, על החברה לשקול לברר את הסיבות להפרשים ואם נפלו פגמים בהכנת האומדן.</w:t>
            </w:r>
          </w:p>
        </w:tc>
      </w:tr>
      <w:tr w:rsidTr="004958AF">
        <w:tblPrEx>
          <w:tblW w:w="6804" w:type="dxa"/>
          <w:jc w:val="center"/>
          <w:tblLook w:val="04A0"/>
        </w:tblPrEx>
        <w:trPr>
          <w:cantSplit/>
          <w:trHeight w:val="280"/>
          <w:jc w:val="center"/>
        </w:trPr>
        <w:tc>
          <w:tcPr>
            <w:tcW w:w="6804" w:type="dxa"/>
          </w:tcPr>
          <w:p w:rsidR="004958AF">
            <w:pPr>
              <w:pStyle w:val="takzir"/>
              <w:rPr>
                <w:b w:val="0"/>
                <w:bCs w:val="0"/>
                <w:noProof w:val="0"/>
                <w:rtl/>
              </w:rPr>
            </w:pPr>
            <w:r>
              <w:rPr>
                <w:rFonts w:hint="cs"/>
                <w:b w:val="0"/>
                <w:bCs w:val="0"/>
                <w:noProof w:val="0"/>
                <w:rtl/>
              </w:rPr>
              <w:t>הליך האישור של התקשרויות המשך צריך לעמוד בכל התנאים הקבועים בתקנות חובת המכרזים ולהתבצע בשקיפות מרבית.</w:t>
            </w:r>
          </w:p>
          <w:p w:rsidR="004958AF">
            <w:pPr>
              <w:pStyle w:val="takzir"/>
              <w:rPr>
                <w:b w:val="0"/>
                <w:bCs w:val="0"/>
                <w:noProof w:val="0"/>
                <w:rtl/>
              </w:rPr>
            </w:pPr>
            <w:r>
              <w:rPr>
                <w:rFonts w:hint="cs"/>
                <w:b w:val="0"/>
                <w:bCs w:val="0"/>
                <w:noProof w:val="0"/>
                <w:rtl/>
              </w:rPr>
              <w:t>על החמ"ת להשלים בהקדם את טיפולה ברשימות המציעים על פי תקנות חובת המכרזים.</w:t>
            </w:r>
          </w:p>
          <w:p w:rsidR="004958AF">
            <w:pPr>
              <w:pStyle w:val="takzir"/>
              <w:rPr>
                <w:b w:val="0"/>
                <w:bCs w:val="0"/>
                <w:noProof w:val="0"/>
                <w:rtl/>
              </w:rPr>
            </w:pPr>
            <w:r>
              <w:rPr>
                <w:rFonts w:hint="cs"/>
                <w:b w:val="0"/>
                <w:bCs w:val="0"/>
                <w:noProof w:val="0"/>
                <w:rtl/>
              </w:rPr>
              <w:t>על ועדת המכרזים להעביר לוועדת הביקורת אחת לרבעון דיווחים על כל ההתקשרויות שאושרו בפטור ממכרז, ובאחריותה של ועדת הביקורת לעקוב אחר הדיווחים כנדרש בתקנות. על הנהלת החמ"ת לדווח לדירקטוריון בפירוט על כל בעלי המקצוע שהחברה מעסיקה, כקבוע בנוהל החברה. על משרד התיירות לנקוט את הפעולות הדרושות כדי שנציגו ישתתף דרך קבע בישיבות ועדת המכרזים.</w:t>
            </w:r>
          </w:p>
          <w:p w:rsidR="004958AF">
            <w:pPr>
              <w:pStyle w:val="takzir"/>
              <w:rPr>
                <w:b w:val="0"/>
                <w:bCs w:val="0"/>
                <w:noProof w:val="0"/>
                <w:rtl/>
              </w:rPr>
            </w:pPr>
            <w:r>
              <w:rPr>
                <w:b w:val="0"/>
                <w:bCs w:val="0"/>
                <w:noProof w:val="0"/>
                <w:rtl/>
              </w:rPr>
              <w:t xml:space="preserve">על החמ"ת להקפיד לשמור במרוכז את כל המסמכים הרלוונטיים לכל פרויקט ולהשלים בהקדם את הקמת מערכת המחשוב שתאפשר לקבל מידע </w:t>
            </w:r>
            <w:r>
              <w:rPr>
                <w:rFonts w:hint="cs"/>
                <w:b w:val="0"/>
                <w:bCs w:val="0"/>
                <w:noProof w:val="0"/>
                <w:rtl/>
              </w:rPr>
              <w:t xml:space="preserve">כולל </w:t>
            </w:r>
            <w:r>
              <w:rPr>
                <w:b w:val="0"/>
                <w:bCs w:val="0"/>
                <w:noProof w:val="0"/>
                <w:rtl/>
              </w:rPr>
              <w:t>על ניהול כל הפרויקטים שבאחריותה ו</w:t>
            </w:r>
            <w:r>
              <w:rPr>
                <w:rFonts w:hint="cs"/>
                <w:b w:val="0"/>
                <w:bCs w:val="0"/>
                <w:noProof w:val="0"/>
                <w:rtl/>
              </w:rPr>
              <w:t xml:space="preserve">מידע מלא </w:t>
            </w:r>
            <w:r>
              <w:rPr>
                <w:b w:val="0"/>
                <w:bCs w:val="0"/>
                <w:noProof w:val="0"/>
                <w:rtl/>
              </w:rPr>
              <w:t xml:space="preserve">על כל פרויקט בנפרד. על משרד התיירות לוודא שהטיפול בנושא יושלם </w:t>
            </w:r>
            <w:r>
              <w:rPr>
                <w:rFonts w:hint="cs"/>
                <w:b w:val="0"/>
                <w:bCs w:val="0"/>
                <w:noProof w:val="0"/>
                <w:rtl/>
              </w:rPr>
              <w:t xml:space="preserve">בהקדם </w:t>
            </w:r>
            <w:r>
              <w:rPr>
                <w:b w:val="0"/>
                <w:bCs w:val="0"/>
                <w:noProof w:val="0"/>
                <w:rtl/>
              </w:rPr>
              <w:t>ושתינתן לו גישה למערכת.</w:t>
            </w:r>
          </w:p>
          <w:p w:rsidR="004958AF" w:rsidP="004958AF">
            <w:pPr>
              <w:pStyle w:val="takzir"/>
              <w:rPr>
                <w:b w:val="0"/>
                <w:bCs w:val="0"/>
                <w:noProof w:val="0"/>
                <w:rtl/>
              </w:rPr>
            </w:pPr>
            <w:r>
              <w:rPr>
                <w:b w:val="0"/>
                <w:bCs w:val="0"/>
                <w:noProof w:val="0"/>
                <w:rtl/>
              </w:rPr>
              <w:t xml:space="preserve">על </w:t>
            </w:r>
            <w:r>
              <w:rPr>
                <w:rFonts w:hint="cs"/>
                <w:b w:val="0"/>
                <w:bCs w:val="0"/>
                <w:noProof w:val="0"/>
                <w:rtl/>
              </w:rPr>
              <w:t>דירקטוריון ה</w:t>
            </w:r>
            <w:r>
              <w:rPr>
                <w:b w:val="0"/>
                <w:bCs w:val="0"/>
                <w:noProof w:val="0"/>
                <w:rtl/>
              </w:rPr>
              <w:t xml:space="preserve">חמ"ת לנקוט צעדים </w:t>
            </w:r>
            <w:r>
              <w:rPr>
                <w:rFonts w:hint="cs"/>
                <w:b w:val="0"/>
                <w:bCs w:val="0"/>
                <w:noProof w:val="0"/>
                <w:rtl/>
              </w:rPr>
              <w:t>שיבטיחו כי החברה תוודא את נחיצותן של התקשרויות טרם חתימתן, וכי תשלומים ישולמו רק לאחר קבלת כל האישורים הנדרשים</w:t>
            </w:r>
            <w:r>
              <w:rPr>
                <w:b w:val="0"/>
                <w:bCs w:val="0"/>
                <w:noProof w:val="0"/>
                <w:rtl/>
              </w:rPr>
              <w:t>.</w:t>
            </w:r>
          </w:p>
        </w:tc>
      </w:tr>
    </w:tbl>
    <w:p w:rsidR="003351FD">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91562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691" w:type="dxa"/>
            <w:shd w:val="pct25" w:color="00FF00" w:fill="auto"/>
          </w:tcPr>
          <w:p w:rsidR="003351FD">
            <w:pPr>
              <w:pStyle w:val="KOT4"/>
              <w:spacing w:before="120"/>
              <w:jc w:val="center"/>
              <w:rPr>
                <w:rtl/>
              </w:rPr>
            </w:pPr>
            <w:r>
              <w:rPr>
                <w:rtl/>
              </w:rPr>
              <w:t>סיכום</w:t>
            </w:r>
          </w:p>
        </w:tc>
      </w:tr>
      <w:tr w:rsidTr="00915628">
        <w:tblPrEx>
          <w:tblW w:w="6691" w:type="dxa"/>
          <w:jc w:val="center"/>
          <w:tblLook w:val="04A0"/>
        </w:tblPrEx>
        <w:trPr>
          <w:cantSplit/>
          <w:jc w:val="center"/>
        </w:trPr>
        <w:tc>
          <w:tcPr>
            <w:tcW w:w="6691" w:type="dxa"/>
          </w:tcPr>
          <w:p w:rsidR="003351FD">
            <w:pPr>
              <w:spacing w:before="60" w:after="120"/>
              <w:jc w:val="both"/>
              <w:rPr>
                <w:b/>
                <w:bCs/>
                <w:sz w:val="22"/>
                <w:szCs w:val="22"/>
                <w:rtl/>
                <w:lang w:eastAsia="he-IL"/>
              </w:rPr>
            </w:pPr>
            <w:r>
              <w:rPr>
                <w:rFonts w:hint="cs"/>
                <w:b/>
                <w:bCs/>
                <w:sz w:val="22"/>
                <w:szCs w:val="22"/>
                <w:rtl/>
                <w:lang w:eastAsia="he-IL"/>
              </w:rPr>
              <w:t>בהסכם בין החמ"ת למשרד התיירות מתחייבת החברה לפעול במקצועיות, במיומנות, ביעילות, בחיסכון ועל פי הוראות חוק חובת המכרזים ותקנותיו. בעת טיפולה בהתקשרויות לא הקפידה החמ"ת לפעול על פי תקנות חובת המכרזים ובאופן שיבטיח את הגשמת תכליותיהן: שוויון הזדמנויות למציעים בכוח, יעילות כלכלית ושקיפות מלאה.</w:t>
            </w:r>
          </w:p>
          <w:p w:rsidR="003351FD">
            <w:pPr>
              <w:spacing w:after="120"/>
              <w:jc w:val="both"/>
              <w:rPr>
                <w:b/>
                <w:bCs/>
                <w:sz w:val="22"/>
                <w:szCs w:val="22"/>
                <w:rtl/>
                <w:lang w:eastAsia="he-IL"/>
              </w:rPr>
            </w:pPr>
            <w:r>
              <w:rPr>
                <w:rFonts w:hint="cs"/>
                <w:b/>
                <w:bCs/>
                <w:sz w:val="22"/>
                <w:szCs w:val="22"/>
                <w:rtl/>
                <w:lang w:eastAsia="he-IL"/>
              </w:rPr>
              <w:t xml:space="preserve">הוכחת היכולת המקצועית לבצע התקשרויות ומכרזים באופן מיטבי וכדין היא הכרחית לקיום פעילותה של חברה ממשלתית שתכלית עיסוקה היא פיתוח תשתיות ציבוריות. משרד מבקר המדינה מציין לחיוב את הצעדים שנקטה החמ"ת במהלך הביקורת ובעקבותיה לשיפור פעולותיה בנושא, יחד עם זאת עליה להמשיך ולנקוט צעדים נוספים כדי שכל ההתקשרויות והמכרזים שלה יבוצעו על פי דין ובבקרה נאותה, וכדי שיתוקנו כל הליקויים שעלו בביקורת זו. על משרד התיירות ועל רשות החברות הממשלתיות לעקוב אחר תיקון הליקויים בידי החמ"ת. פעולות אלה יסייעו להבטיח כי כספי הציבור הרבים המופקדים בנאמנות בידי החברה ינוהלו בחיסכון, ביעילות ובאחריות. </w:t>
            </w:r>
          </w:p>
        </w:tc>
      </w:tr>
    </w:tbl>
    <w:p w:rsidR="003351FD">
      <w:pPr>
        <w:spacing w:after="120" w:line="230" w:lineRule="exact"/>
        <w:jc w:val="both"/>
        <w:rPr>
          <w:rFonts w:cs="FrankRuehl"/>
          <w:sz w:val="20"/>
          <w:szCs w:val="22"/>
          <w:rtl/>
        </w:rPr>
      </w:pPr>
    </w:p>
    <w:p w:rsidR="003351FD">
      <w:pPr>
        <w:pStyle w:val="KOT1"/>
        <w:keepNext w:val="0"/>
        <w:spacing w:after="0" w:line="240" w:lineRule="atLeast"/>
        <w:rPr>
          <w:rFonts w:ascii="Arial" w:hAnsi="Arial" w:cs="Arial"/>
          <w:lang w:eastAsia="en-US"/>
        </w:rPr>
      </w:pPr>
      <w:r>
        <w:rPr>
          <w:rFonts w:ascii="Arial" w:hAnsi="Arial" w:cs="Arial"/>
          <w:lang w:eastAsia="en-US"/>
        </w:rPr>
        <w:t>♦</w:t>
      </w:r>
    </w:p>
    <w:p w:rsidR="003351FD">
      <w:pPr>
        <w:spacing w:after="120" w:line="230" w:lineRule="exact"/>
        <w:jc w:val="both"/>
        <w:rPr>
          <w:rFonts w:cs="FrankRuehl"/>
          <w:sz w:val="20"/>
          <w:szCs w:val="22"/>
          <w:rtl/>
        </w:rPr>
      </w:pPr>
    </w:p>
    <w:p w:rsidR="003351FD">
      <w:pPr>
        <w:pStyle w:val="KOT4"/>
        <w:rPr>
          <w:rtl/>
        </w:rPr>
      </w:pPr>
      <w:bookmarkEnd w:id="0"/>
      <w:bookmarkEnd w:id="1"/>
      <w:bookmarkEnd w:id="2"/>
      <w:bookmarkEnd w:id="3"/>
      <w:bookmarkEnd w:id="4"/>
      <w:r>
        <w:rPr>
          <w:rtl/>
        </w:rPr>
        <w:br w:type="page"/>
      </w:r>
      <w:r>
        <w:rPr>
          <w:rFonts w:hint="cs"/>
          <w:rtl/>
        </w:rPr>
        <w:t>מבוא</w:t>
      </w:r>
    </w:p>
    <w:p w:rsidR="003351FD">
      <w:pPr>
        <w:spacing w:after="120" w:line="230" w:lineRule="exact"/>
        <w:jc w:val="both"/>
        <w:rPr>
          <w:rFonts w:cs="FrankRuehl"/>
          <w:sz w:val="20"/>
          <w:szCs w:val="22"/>
          <w:rtl/>
        </w:rPr>
      </w:pPr>
      <w:r>
        <w:rPr>
          <w:rFonts w:cs="FrankRuehl"/>
          <w:sz w:val="20"/>
          <w:szCs w:val="22"/>
          <w:rtl/>
        </w:rPr>
        <w:t xml:space="preserve">החברה הממשלתית לתיירות בע"מ </w:t>
      </w:r>
      <w:r>
        <w:rPr>
          <w:rFonts w:cs="FrankRuehl" w:hint="cs"/>
          <w:sz w:val="20"/>
          <w:szCs w:val="22"/>
          <w:rtl/>
        </w:rPr>
        <w:t xml:space="preserve">היא </w:t>
      </w:r>
      <w:r>
        <w:rPr>
          <w:rFonts w:cs="FrankRuehl"/>
          <w:sz w:val="20"/>
          <w:szCs w:val="22"/>
          <w:rtl/>
        </w:rPr>
        <w:t xml:space="preserve">זרוע ביצועית של משרד התיירות </w:t>
      </w:r>
      <w:r>
        <w:rPr>
          <w:rFonts w:cs="FrankRuehl" w:hint="cs"/>
          <w:sz w:val="20"/>
          <w:szCs w:val="22"/>
          <w:rtl/>
        </w:rPr>
        <w:t xml:space="preserve">שתפקידה </w:t>
      </w:r>
      <w:r>
        <w:rPr>
          <w:rFonts w:cs="FrankRuehl"/>
          <w:sz w:val="20"/>
          <w:szCs w:val="22"/>
          <w:rtl/>
        </w:rPr>
        <w:t xml:space="preserve">ליישם </w:t>
      </w:r>
      <w:r>
        <w:rPr>
          <w:rFonts w:cs="FrankRuehl" w:hint="cs"/>
          <w:sz w:val="20"/>
          <w:szCs w:val="22"/>
          <w:rtl/>
        </w:rPr>
        <w:t xml:space="preserve">את </w:t>
      </w:r>
      <w:r>
        <w:rPr>
          <w:rFonts w:cs="FrankRuehl"/>
          <w:sz w:val="20"/>
          <w:szCs w:val="22"/>
          <w:rtl/>
        </w:rPr>
        <w:t>מדיניות</w:t>
      </w:r>
      <w:r>
        <w:rPr>
          <w:rFonts w:cs="FrankRuehl" w:hint="cs"/>
          <w:sz w:val="20"/>
          <w:szCs w:val="22"/>
          <w:rtl/>
        </w:rPr>
        <w:t xml:space="preserve"> המשרד</w:t>
      </w:r>
      <w:r>
        <w:rPr>
          <w:rFonts w:cs="FrankRuehl"/>
          <w:sz w:val="20"/>
          <w:szCs w:val="22"/>
          <w:rtl/>
        </w:rPr>
        <w:t xml:space="preserve"> </w:t>
      </w:r>
      <w:r>
        <w:rPr>
          <w:rFonts w:cs="FrankRuehl" w:hint="cs"/>
          <w:sz w:val="20"/>
          <w:szCs w:val="22"/>
          <w:rtl/>
        </w:rPr>
        <w:t xml:space="preserve">בתחום </w:t>
      </w:r>
      <w:r>
        <w:rPr>
          <w:rFonts w:cs="FrankRuehl"/>
          <w:sz w:val="20"/>
          <w:szCs w:val="22"/>
          <w:rtl/>
        </w:rPr>
        <w:t xml:space="preserve">פיתוח </w:t>
      </w:r>
      <w:r>
        <w:rPr>
          <w:rFonts w:cs="FrankRuehl" w:hint="cs"/>
          <w:sz w:val="20"/>
          <w:szCs w:val="22"/>
          <w:rtl/>
        </w:rPr>
        <w:t>ה</w:t>
      </w:r>
      <w:r>
        <w:rPr>
          <w:rFonts w:cs="FrankRuehl"/>
          <w:sz w:val="20"/>
          <w:szCs w:val="22"/>
          <w:rtl/>
        </w:rPr>
        <w:t xml:space="preserve">תשתיות </w:t>
      </w:r>
      <w:r>
        <w:rPr>
          <w:rFonts w:cs="FrankRuehl" w:hint="cs"/>
          <w:sz w:val="20"/>
          <w:szCs w:val="22"/>
          <w:rtl/>
        </w:rPr>
        <w:t>ה</w:t>
      </w:r>
      <w:r>
        <w:rPr>
          <w:rFonts w:cs="FrankRuehl"/>
          <w:sz w:val="20"/>
          <w:szCs w:val="22"/>
          <w:rtl/>
        </w:rPr>
        <w:t xml:space="preserve">ציבוריות </w:t>
      </w:r>
      <w:r>
        <w:rPr>
          <w:rFonts w:cs="FrankRuehl" w:hint="cs"/>
          <w:sz w:val="20"/>
          <w:szCs w:val="22"/>
          <w:rtl/>
        </w:rPr>
        <w:t>ל</w:t>
      </w:r>
      <w:r>
        <w:rPr>
          <w:rFonts w:cs="FrankRuehl"/>
          <w:sz w:val="20"/>
          <w:szCs w:val="22"/>
          <w:rtl/>
        </w:rPr>
        <w:t xml:space="preserve">תיירות בישראל. </w:t>
      </w:r>
      <w:r>
        <w:rPr>
          <w:rFonts w:cs="FrankRuehl" w:hint="cs"/>
          <w:sz w:val="20"/>
          <w:szCs w:val="22"/>
          <w:rtl/>
        </w:rPr>
        <w:t>תשתיות אלה כוללות אתרים היסטוריים ודתיים, אתרי עתיקות, אתרי טבע, מרפא, ספורט ונופש, מסלולי תיירות בעיר ועוד. יחסי הגומלין</w:t>
      </w:r>
      <w:r>
        <w:rPr>
          <w:rFonts w:cs="FrankRuehl"/>
          <w:sz w:val="20"/>
          <w:szCs w:val="22"/>
          <w:rtl/>
        </w:rPr>
        <w:t xml:space="preserve"> בין משרד התיירות לחמ"ת מוסדר</w:t>
      </w:r>
      <w:r>
        <w:rPr>
          <w:rFonts w:cs="FrankRuehl" w:hint="cs"/>
          <w:sz w:val="20"/>
          <w:szCs w:val="22"/>
          <w:rtl/>
        </w:rPr>
        <w:t>ים</w:t>
      </w:r>
      <w:r>
        <w:rPr>
          <w:rFonts w:cs="FrankRuehl"/>
          <w:sz w:val="20"/>
          <w:szCs w:val="22"/>
          <w:rtl/>
        </w:rPr>
        <w:t xml:space="preserve"> בהסכם המתעדכן אחת לכמה שנים. לפי הסכם זה, על החברה לפתח ולבצע פרויקטים </w:t>
      </w:r>
      <w:r>
        <w:rPr>
          <w:rFonts w:cs="FrankRuehl" w:hint="cs"/>
          <w:sz w:val="20"/>
          <w:szCs w:val="22"/>
          <w:rtl/>
        </w:rPr>
        <w:t>לפי</w:t>
      </w:r>
      <w:r>
        <w:rPr>
          <w:rFonts w:cs="FrankRuehl"/>
          <w:sz w:val="20"/>
          <w:szCs w:val="22"/>
          <w:rtl/>
        </w:rPr>
        <w:t xml:space="preserve"> הזמנות עבודה שמשרד התיירות מעביר לה. המימון לפיתוח הפרויקטים מקורו בעיקר </w:t>
      </w:r>
      <w:r>
        <w:rPr>
          <w:rFonts w:cs="FrankRuehl" w:hint="cs"/>
          <w:sz w:val="20"/>
          <w:szCs w:val="22"/>
          <w:rtl/>
        </w:rPr>
        <w:t>ב</w:t>
      </w:r>
      <w:r>
        <w:rPr>
          <w:rFonts w:cs="FrankRuehl"/>
          <w:sz w:val="20"/>
          <w:szCs w:val="22"/>
          <w:rtl/>
        </w:rPr>
        <w:t>תקציב משרד התיירות</w:t>
      </w:r>
      <w:r>
        <w:rPr>
          <w:rFonts w:cs="FrankRuehl" w:hint="cs"/>
          <w:sz w:val="20"/>
          <w:szCs w:val="22"/>
          <w:rtl/>
        </w:rPr>
        <w:t>;</w:t>
      </w:r>
      <w:r>
        <w:rPr>
          <w:rFonts w:cs="FrankRuehl"/>
          <w:sz w:val="20"/>
          <w:szCs w:val="22"/>
          <w:rtl/>
        </w:rPr>
        <w:t xml:space="preserve"> לחמ"ת אין מקורות מימון עצמאיים</w:t>
      </w:r>
      <w:r>
        <w:rPr>
          <w:rStyle w:val="FootnoteReference"/>
          <w:rFonts w:ascii="FrankRuehl" w:hAnsi="FrankRuehl" w:cs="FrankRuehl"/>
          <w:sz w:val="22"/>
          <w:szCs w:val="22"/>
          <w:rtl/>
        </w:rPr>
        <w:footnoteReference w:id="3"/>
      </w:r>
      <w:r>
        <w:rPr>
          <w:rFonts w:cs="FrankRuehl"/>
          <w:sz w:val="20"/>
          <w:szCs w:val="22"/>
          <w:rtl/>
        </w:rPr>
        <w:t xml:space="preserve">. </w:t>
      </w:r>
    </w:p>
    <w:p w:rsidR="003351FD" w:rsidRPr="00D81A03">
      <w:pPr>
        <w:spacing w:after="120" w:line="230" w:lineRule="exact"/>
        <w:jc w:val="both"/>
        <w:rPr>
          <w:rFonts w:cs="FrankRuehl"/>
          <w:sz w:val="20"/>
          <w:szCs w:val="22"/>
          <w:rtl/>
        </w:rPr>
      </w:pPr>
      <w:r>
        <w:rPr>
          <w:rFonts w:cs="FrankRuehl" w:hint="cs"/>
          <w:sz w:val="20"/>
          <w:szCs w:val="22"/>
          <w:rtl/>
        </w:rPr>
        <w:t>ה</w:t>
      </w:r>
      <w:r>
        <w:rPr>
          <w:rFonts w:cs="FrankRuehl"/>
          <w:sz w:val="20"/>
          <w:szCs w:val="22"/>
          <w:rtl/>
        </w:rPr>
        <w:t xml:space="preserve">חמ"ת מבצעת את הפרויקטים במיקור חוץ באמצעות קבלני משנה </w:t>
      </w:r>
      <w:r>
        <w:rPr>
          <w:rFonts w:cs="FrankRuehl" w:hint="cs"/>
          <w:sz w:val="20"/>
          <w:szCs w:val="22"/>
          <w:rtl/>
        </w:rPr>
        <w:t>ש</w:t>
      </w:r>
      <w:r>
        <w:rPr>
          <w:rFonts w:cs="FrankRuehl"/>
          <w:sz w:val="20"/>
          <w:szCs w:val="22"/>
          <w:rtl/>
        </w:rPr>
        <w:t xml:space="preserve">היא מתקשרת </w:t>
      </w:r>
      <w:r>
        <w:rPr>
          <w:rFonts w:cs="FrankRuehl" w:hint="cs"/>
          <w:sz w:val="20"/>
          <w:szCs w:val="22"/>
          <w:rtl/>
        </w:rPr>
        <w:t xml:space="preserve">עמם, </w:t>
      </w:r>
      <w:r>
        <w:rPr>
          <w:rFonts w:cs="FrankRuehl"/>
          <w:sz w:val="20"/>
          <w:szCs w:val="22"/>
          <w:rtl/>
        </w:rPr>
        <w:t>כגון מתכננים, אדריכלים, קבלנים ויועצים מ</w:t>
      </w:r>
      <w:r>
        <w:rPr>
          <w:rFonts w:cs="FrankRuehl" w:hint="cs"/>
          <w:sz w:val="20"/>
          <w:szCs w:val="22"/>
          <w:rtl/>
        </w:rPr>
        <w:t xml:space="preserve">מגוון </w:t>
      </w:r>
      <w:r>
        <w:rPr>
          <w:rFonts w:cs="FrankRuehl"/>
          <w:sz w:val="20"/>
          <w:szCs w:val="22"/>
          <w:rtl/>
        </w:rPr>
        <w:t>תחומים. לצורך פעילותה השוטפת</w:t>
      </w:r>
      <w:r>
        <w:rPr>
          <w:rFonts w:cs="FrankRuehl" w:hint="cs"/>
          <w:sz w:val="20"/>
          <w:szCs w:val="22"/>
          <w:rtl/>
        </w:rPr>
        <w:t xml:space="preserve"> היא</w:t>
      </w:r>
      <w:r>
        <w:rPr>
          <w:rFonts w:cs="FrankRuehl"/>
          <w:sz w:val="20"/>
          <w:szCs w:val="22"/>
          <w:rtl/>
        </w:rPr>
        <w:t xml:space="preserve"> מתקשרת </w:t>
      </w:r>
      <w:r>
        <w:rPr>
          <w:rFonts w:cs="FrankRuehl" w:hint="cs"/>
          <w:sz w:val="20"/>
          <w:szCs w:val="22"/>
          <w:rtl/>
        </w:rPr>
        <w:t xml:space="preserve">גם </w:t>
      </w:r>
      <w:r>
        <w:rPr>
          <w:rFonts w:cs="FrankRuehl"/>
          <w:sz w:val="20"/>
          <w:szCs w:val="22"/>
          <w:rtl/>
        </w:rPr>
        <w:t xml:space="preserve">עם נותני שירותים כגון מבקר פנים, ספקים מתחום המחשוב ועוד. </w:t>
      </w:r>
      <w:r>
        <w:rPr>
          <w:rFonts w:cs="FrankRuehl" w:hint="cs"/>
          <w:sz w:val="20"/>
          <w:szCs w:val="22"/>
          <w:rtl/>
        </w:rPr>
        <w:t xml:space="preserve">לעתים החמ"ת מעבירה </w:t>
      </w:r>
      <w:r>
        <w:rPr>
          <w:rFonts w:cs="FrankRuehl"/>
          <w:sz w:val="20"/>
          <w:szCs w:val="22"/>
          <w:rtl/>
        </w:rPr>
        <w:t>פרויקטים לטיפול</w:t>
      </w:r>
      <w:r>
        <w:rPr>
          <w:rFonts w:cs="FrankRuehl" w:hint="cs"/>
          <w:sz w:val="20"/>
          <w:szCs w:val="22"/>
          <w:rtl/>
        </w:rPr>
        <w:t>ם</w:t>
      </w:r>
      <w:r>
        <w:rPr>
          <w:rFonts w:cs="FrankRuehl"/>
          <w:sz w:val="20"/>
          <w:szCs w:val="22"/>
          <w:rtl/>
        </w:rPr>
        <w:t xml:space="preserve"> של גופים אחרים, בעיקר </w:t>
      </w:r>
      <w:r>
        <w:rPr>
          <w:rFonts w:cs="FrankRuehl" w:hint="cs"/>
          <w:sz w:val="20"/>
          <w:szCs w:val="22"/>
          <w:rtl/>
        </w:rPr>
        <w:t>ה</w:t>
      </w:r>
      <w:r>
        <w:rPr>
          <w:rFonts w:cs="FrankRuehl"/>
          <w:sz w:val="20"/>
          <w:szCs w:val="22"/>
          <w:rtl/>
        </w:rPr>
        <w:t xml:space="preserve">רשויות </w:t>
      </w:r>
      <w:r>
        <w:rPr>
          <w:rFonts w:cs="FrankRuehl" w:hint="cs"/>
          <w:sz w:val="20"/>
          <w:szCs w:val="22"/>
          <w:rtl/>
        </w:rPr>
        <w:t>ה</w:t>
      </w:r>
      <w:r>
        <w:rPr>
          <w:rFonts w:cs="FrankRuehl"/>
          <w:sz w:val="20"/>
          <w:szCs w:val="22"/>
          <w:rtl/>
        </w:rPr>
        <w:t xml:space="preserve">מקומיות שבתחומן </w:t>
      </w:r>
      <w:r>
        <w:rPr>
          <w:rFonts w:cs="FrankRuehl" w:hint="cs"/>
          <w:sz w:val="20"/>
          <w:szCs w:val="22"/>
          <w:rtl/>
        </w:rPr>
        <w:t xml:space="preserve">הם </w:t>
      </w:r>
      <w:r>
        <w:rPr>
          <w:rFonts w:cs="FrankRuehl"/>
          <w:sz w:val="20"/>
          <w:szCs w:val="22"/>
          <w:rtl/>
        </w:rPr>
        <w:t xml:space="preserve">מוקמים, וגם </w:t>
      </w:r>
      <w:r>
        <w:rPr>
          <w:rFonts w:cs="FrankRuehl" w:hint="cs"/>
          <w:sz w:val="20"/>
          <w:szCs w:val="22"/>
          <w:rtl/>
        </w:rPr>
        <w:t>גופים אלה</w:t>
      </w:r>
      <w:r>
        <w:rPr>
          <w:rFonts w:cs="FrankRuehl"/>
          <w:sz w:val="20"/>
          <w:szCs w:val="22"/>
          <w:rtl/>
        </w:rPr>
        <w:t xml:space="preserve"> מבצעים </w:t>
      </w:r>
      <w:r>
        <w:rPr>
          <w:rFonts w:cs="FrankRuehl" w:hint="cs"/>
          <w:sz w:val="20"/>
          <w:szCs w:val="22"/>
          <w:rtl/>
        </w:rPr>
        <w:t xml:space="preserve">את הפרויקטים </w:t>
      </w:r>
      <w:r>
        <w:rPr>
          <w:rFonts w:cs="FrankRuehl"/>
          <w:sz w:val="20"/>
          <w:szCs w:val="22"/>
          <w:rtl/>
        </w:rPr>
        <w:t xml:space="preserve">באמצעות קבלני משנה </w:t>
      </w:r>
      <w:r>
        <w:rPr>
          <w:rFonts w:cs="FrankRuehl" w:hint="cs"/>
          <w:sz w:val="20"/>
          <w:szCs w:val="22"/>
          <w:rtl/>
        </w:rPr>
        <w:t>ש</w:t>
      </w:r>
      <w:r>
        <w:rPr>
          <w:rFonts w:cs="FrankRuehl"/>
          <w:sz w:val="20"/>
          <w:szCs w:val="22"/>
          <w:rtl/>
        </w:rPr>
        <w:t>הם מתקשרים</w:t>
      </w:r>
      <w:r>
        <w:rPr>
          <w:rFonts w:cs="FrankRuehl" w:hint="cs"/>
          <w:sz w:val="20"/>
          <w:szCs w:val="22"/>
          <w:rtl/>
        </w:rPr>
        <w:t xml:space="preserve"> עמם</w:t>
      </w:r>
      <w:r>
        <w:rPr>
          <w:rFonts w:cs="FrankRuehl"/>
          <w:sz w:val="20"/>
          <w:szCs w:val="22"/>
          <w:rtl/>
        </w:rPr>
        <w:t>.</w:t>
      </w:r>
    </w:p>
    <w:p w:rsidR="003351FD" w:rsidP="004958AF">
      <w:pPr>
        <w:spacing w:after="120" w:line="230" w:lineRule="exact"/>
        <w:jc w:val="both"/>
        <w:rPr>
          <w:rFonts w:cs="FrankRuehl"/>
          <w:sz w:val="20"/>
          <w:szCs w:val="22"/>
          <w:rtl/>
        </w:rPr>
      </w:pPr>
      <w:r>
        <w:rPr>
          <w:rFonts w:cs="FrankRuehl"/>
          <w:sz w:val="20"/>
          <w:szCs w:val="22"/>
          <w:rtl/>
        </w:rPr>
        <w:t xml:space="preserve">בשנים 2013-2011 חתמה החברה על 64 התקשרויות עם קבלנים בסכום כולל של כ-192 מיליון </w:t>
      </w:r>
      <w:r>
        <w:rPr>
          <w:rFonts w:cs="FrankRuehl" w:hint="cs"/>
          <w:sz w:val="20"/>
          <w:szCs w:val="22"/>
          <w:rtl/>
        </w:rPr>
        <w:t>ש"ח: בשנת 2011 נחתמו 20 התקשרויות עם קבלנים בסכום כולל של כ-21 מיליון ש"ח; בשנת 2012 נחתמו 27 התקשרויות כאלה בסכום כולל של כ-87 מיליון ש"ח; ובשנת 2013 נחתמו 17 התקשרויות כאלה בסכום כולל של כ-84 מיליון ש"ח</w:t>
      </w:r>
      <w:r>
        <w:rPr>
          <w:rFonts w:cs="FrankRuehl"/>
          <w:sz w:val="20"/>
          <w:szCs w:val="22"/>
          <w:rtl/>
        </w:rPr>
        <w:t>.</w:t>
      </w:r>
      <w:r>
        <w:rPr>
          <w:rFonts w:cs="FrankRuehl" w:hint="cs"/>
          <w:sz w:val="20"/>
          <w:szCs w:val="22"/>
          <w:rtl/>
        </w:rPr>
        <w:t xml:space="preserve"> </w:t>
      </w:r>
      <w:r>
        <w:rPr>
          <w:rFonts w:cs="FrankRuehl"/>
          <w:sz w:val="20"/>
          <w:szCs w:val="22"/>
          <w:rtl/>
        </w:rPr>
        <w:t xml:space="preserve">ממסמכי </w:t>
      </w:r>
      <w:r>
        <w:rPr>
          <w:rFonts w:cs="FrankRuehl" w:hint="cs"/>
          <w:sz w:val="20"/>
          <w:szCs w:val="22"/>
          <w:rtl/>
        </w:rPr>
        <w:t>ה</w:t>
      </w:r>
      <w:r>
        <w:rPr>
          <w:rFonts w:cs="FrankRuehl"/>
          <w:sz w:val="20"/>
          <w:szCs w:val="22"/>
          <w:rtl/>
        </w:rPr>
        <w:t>חמ"ת עולה כי בשנים</w:t>
      </w:r>
      <w:r>
        <w:rPr>
          <w:rFonts w:cs="FrankRuehl" w:hint="cs"/>
          <w:sz w:val="20"/>
          <w:szCs w:val="22"/>
          <w:rtl/>
        </w:rPr>
        <w:t xml:space="preserve"> </w:t>
      </w:r>
      <w:r>
        <w:rPr>
          <w:rFonts w:cs="FrankRuehl"/>
          <w:sz w:val="20"/>
          <w:szCs w:val="22"/>
          <w:rtl/>
        </w:rPr>
        <w:t xml:space="preserve">2012-2010 </w:t>
      </w:r>
      <w:r>
        <w:rPr>
          <w:rFonts w:cs="FrankRuehl" w:hint="cs"/>
          <w:sz w:val="20"/>
          <w:szCs w:val="22"/>
          <w:rtl/>
        </w:rPr>
        <w:t xml:space="preserve">היא </w:t>
      </w:r>
      <w:r>
        <w:rPr>
          <w:rFonts w:cs="FrankRuehl"/>
          <w:sz w:val="20"/>
          <w:szCs w:val="22"/>
          <w:rtl/>
        </w:rPr>
        <w:t xml:space="preserve">העסיקה "בכל רגע נתון כ-600 יועצים, מומחים ונותני שירותים שונים" בעלות ממוצעת של </w:t>
      </w:r>
      <w:r w:rsidR="004958AF">
        <w:rPr>
          <w:rFonts w:cs="FrankRuehl"/>
          <w:sz w:val="20"/>
          <w:szCs w:val="22"/>
        </w:rPr>
        <w:br/>
      </w:r>
      <w:r>
        <w:rPr>
          <w:rFonts w:cs="FrankRuehl"/>
          <w:sz w:val="20"/>
          <w:szCs w:val="22"/>
          <w:rtl/>
        </w:rPr>
        <w:t>כ-11 מיליון ש"ח בשנה</w:t>
      </w:r>
      <w:r>
        <w:rPr>
          <w:rStyle w:val="FootnoteReference"/>
          <w:rFonts w:ascii="FrankRuehl" w:hAnsi="FrankRuehl" w:cs="FrankRuehl"/>
          <w:sz w:val="22"/>
          <w:szCs w:val="22"/>
          <w:rtl/>
        </w:rPr>
        <w:footnoteReference w:id="4"/>
      </w:r>
      <w:r>
        <w:rPr>
          <w:rFonts w:cs="FrankRuehl"/>
          <w:sz w:val="20"/>
          <w:szCs w:val="22"/>
          <w:rtl/>
        </w:rPr>
        <w:t xml:space="preserve">. </w:t>
      </w:r>
    </w:p>
    <w:p w:rsidR="003351FD">
      <w:pPr>
        <w:spacing w:after="120" w:line="230" w:lineRule="exact"/>
        <w:jc w:val="both"/>
        <w:rPr>
          <w:rFonts w:cs="FrankRuehl"/>
          <w:sz w:val="20"/>
          <w:szCs w:val="22"/>
          <w:rtl/>
        </w:rPr>
      </w:pPr>
      <w:r>
        <w:rPr>
          <w:rFonts w:cs="FrankRuehl" w:hint="cs"/>
          <w:sz w:val="20"/>
          <w:szCs w:val="22"/>
          <w:rtl/>
        </w:rPr>
        <w:t>מאחר שה</w:t>
      </w:r>
      <w:r>
        <w:rPr>
          <w:rFonts w:cs="FrankRuehl"/>
          <w:sz w:val="20"/>
          <w:szCs w:val="22"/>
          <w:rtl/>
        </w:rPr>
        <w:t xml:space="preserve">חמ"ת </w:t>
      </w:r>
      <w:r>
        <w:rPr>
          <w:rFonts w:cs="FrankRuehl" w:hint="cs"/>
          <w:sz w:val="20"/>
          <w:szCs w:val="22"/>
          <w:rtl/>
        </w:rPr>
        <w:t xml:space="preserve">היא </w:t>
      </w:r>
      <w:r>
        <w:rPr>
          <w:rFonts w:cs="FrankRuehl"/>
          <w:sz w:val="20"/>
          <w:szCs w:val="22"/>
          <w:rtl/>
        </w:rPr>
        <w:t>חברה ממשלתית, התקשרויותיה לביצוע עבודה או לרכישת שירותים כפופות להוראות חוק חובת המכרזים, התשנ"ב-1992</w:t>
      </w:r>
      <w:r>
        <w:rPr>
          <w:rFonts w:cs="FrankRuehl" w:hint="cs"/>
          <w:sz w:val="20"/>
          <w:szCs w:val="22"/>
          <w:rtl/>
        </w:rPr>
        <w:t>,</w:t>
      </w:r>
      <w:r>
        <w:rPr>
          <w:rFonts w:cs="FrankRuehl"/>
          <w:sz w:val="20"/>
          <w:szCs w:val="22"/>
          <w:rtl/>
        </w:rPr>
        <w:t xml:space="preserve"> ו</w:t>
      </w:r>
      <w:r>
        <w:rPr>
          <w:rFonts w:cs="FrankRuehl" w:hint="cs"/>
          <w:sz w:val="20"/>
          <w:szCs w:val="22"/>
          <w:rtl/>
        </w:rPr>
        <w:t>ל</w:t>
      </w:r>
      <w:r>
        <w:rPr>
          <w:rFonts w:cs="FrankRuehl"/>
          <w:sz w:val="20"/>
          <w:szCs w:val="22"/>
          <w:rtl/>
        </w:rPr>
        <w:t xml:space="preserve">תקנות חובת המכרזים, התשנ"ג-1993. </w:t>
      </w:r>
      <w:r>
        <w:rPr>
          <w:rFonts w:cs="FrankRuehl" w:hint="cs"/>
          <w:sz w:val="20"/>
          <w:szCs w:val="22"/>
          <w:rtl/>
        </w:rPr>
        <w:t>התקשרות</w:t>
      </w:r>
      <w:r>
        <w:rPr>
          <w:rFonts w:cs="FrankRuehl"/>
          <w:sz w:val="20"/>
          <w:szCs w:val="22"/>
          <w:rtl/>
        </w:rPr>
        <w:t xml:space="preserve"> בדרך המכרז הקבועה בדינים אלה נועדה להבטיח למפרסם המכרז התקשרות יעילה בתנאים מיטביים, ולמציעים בכוח - שוויון הזדמנויות. השיטה גם אמורה למנוע פגיעה בטוהר המידות ומשוא פנים.</w:t>
      </w:r>
    </w:p>
    <w:p w:rsidR="003351FD">
      <w:pPr>
        <w:spacing w:after="120" w:line="230" w:lineRule="exact"/>
        <w:jc w:val="both"/>
        <w:rPr>
          <w:rFonts w:cs="FrankRuehl"/>
          <w:sz w:val="20"/>
          <w:szCs w:val="22"/>
          <w:rtl/>
        </w:rPr>
      </w:pPr>
    </w:p>
    <w:p w:rsidR="003351FD">
      <w:pPr>
        <w:spacing w:after="120" w:line="230" w:lineRule="exact"/>
        <w:jc w:val="both"/>
        <w:rPr>
          <w:rFonts w:cs="FrankRuehl"/>
          <w:sz w:val="20"/>
          <w:szCs w:val="22"/>
          <w:rtl/>
        </w:rPr>
      </w:pPr>
    </w:p>
    <w:p w:rsidR="003351FD">
      <w:pPr>
        <w:pStyle w:val="KOT4"/>
        <w:rPr>
          <w:rtl/>
        </w:rPr>
      </w:pPr>
      <w:r>
        <w:rPr>
          <w:rFonts w:hint="cs"/>
          <w:rtl/>
        </w:rPr>
        <w:t xml:space="preserve">פעולות הביקורת </w:t>
      </w:r>
    </w:p>
    <w:p w:rsidR="003351FD">
      <w:pPr>
        <w:spacing w:after="120" w:line="230" w:lineRule="exact"/>
        <w:jc w:val="both"/>
        <w:rPr>
          <w:rFonts w:cs="FrankRuehl"/>
          <w:sz w:val="20"/>
          <w:szCs w:val="22"/>
          <w:rtl/>
        </w:rPr>
      </w:pPr>
      <w:r>
        <w:rPr>
          <w:rFonts w:cs="FrankRuehl"/>
          <w:sz w:val="20"/>
          <w:szCs w:val="22"/>
          <w:rtl/>
        </w:rPr>
        <w:t xml:space="preserve">בחודשים יוני-דצמבר 2013 לסירוגין בדק משרד מבקר המדינה כמה נושאים הנוגעים לניהול התקשרויות בחמ"ת, ובעיקר את פעילותה של ועדת המכרזים של </w:t>
      </w:r>
      <w:r>
        <w:rPr>
          <w:rFonts w:cs="FrankRuehl" w:hint="cs"/>
          <w:sz w:val="20"/>
          <w:szCs w:val="22"/>
          <w:rtl/>
        </w:rPr>
        <w:t>ה</w:t>
      </w:r>
      <w:r>
        <w:rPr>
          <w:rFonts w:cs="FrankRuehl"/>
          <w:sz w:val="20"/>
          <w:szCs w:val="22"/>
          <w:rtl/>
        </w:rPr>
        <w:t>חמ"ת</w:t>
      </w:r>
      <w:r>
        <w:rPr>
          <w:rFonts w:cs="FrankRuehl" w:hint="cs"/>
          <w:sz w:val="20"/>
          <w:szCs w:val="22"/>
          <w:rtl/>
        </w:rPr>
        <w:t xml:space="preserve"> </w:t>
      </w:r>
      <w:r>
        <w:rPr>
          <w:rFonts w:cs="FrankRuehl"/>
          <w:sz w:val="20"/>
          <w:szCs w:val="22"/>
          <w:rtl/>
        </w:rPr>
        <w:t>בשנים 2013-2011. הביקורת נעשתה בחמ"ת</w:t>
      </w:r>
      <w:r>
        <w:rPr>
          <w:rFonts w:cs="FrankRuehl" w:hint="cs"/>
          <w:sz w:val="20"/>
          <w:szCs w:val="22"/>
          <w:rtl/>
        </w:rPr>
        <w:t>,</w:t>
      </w:r>
      <w:r>
        <w:rPr>
          <w:rFonts w:cs="FrankRuehl"/>
          <w:sz w:val="20"/>
          <w:szCs w:val="22"/>
          <w:rtl/>
        </w:rPr>
        <w:t xml:space="preserve"> </w:t>
      </w:r>
      <w:r>
        <w:rPr>
          <w:rFonts w:cs="FrankRuehl" w:hint="cs"/>
          <w:sz w:val="20"/>
          <w:szCs w:val="22"/>
          <w:rtl/>
        </w:rPr>
        <w:t>ו</w:t>
      </w:r>
      <w:r>
        <w:rPr>
          <w:rFonts w:cs="FrankRuehl"/>
          <w:sz w:val="20"/>
          <w:szCs w:val="22"/>
          <w:rtl/>
        </w:rPr>
        <w:t xml:space="preserve">ביקורת השלמה נעשתה במשרד התיירות. </w:t>
      </w:r>
    </w:p>
    <w:p w:rsidR="003351FD">
      <w:pPr>
        <w:spacing w:after="120" w:line="230" w:lineRule="exact"/>
        <w:jc w:val="both"/>
        <w:rPr>
          <w:rFonts w:cs="FrankRuehl"/>
          <w:sz w:val="20"/>
          <w:szCs w:val="22"/>
          <w:rtl/>
        </w:rPr>
      </w:pPr>
    </w:p>
    <w:p w:rsidR="003351FD">
      <w:pPr>
        <w:spacing w:after="120" w:line="230" w:lineRule="exact"/>
        <w:jc w:val="both"/>
        <w:rPr>
          <w:rFonts w:cs="FrankRuehl"/>
          <w:sz w:val="20"/>
          <w:szCs w:val="22"/>
          <w:rtl/>
        </w:rPr>
      </w:pPr>
    </w:p>
    <w:p w:rsidR="003351FD">
      <w:pPr>
        <w:pStyle w:val="KOT4"/>
        <w:rPr>
          <w:rtl/>
        </w:rPr>
      </w:pPr>
      <w:r>
        <w:rPr>
          <w:rFonts w:hint="eastAsia"/>
          <w:rtl/>
        </w:rPr>
        <w:t>בחינת</w:t>
      </w:r>
      <w:r>
        <w:rPr>
          <w:rtl/>
        </w:rPr>
        <w:t xml:space="preserve"> הצעות </w:t>
      </w:r>
      <w:r>
        <w:rPr>
          <w:rFonts w:hint="eastAsia"/>
          <w:rtl/>
        </w:rPr>
        <w:t>של</w:t>
      </w:r>
      <w:r>
        <w:rPr>
          <w:rtl/>
        </w:rPr>
        <w:t xml:space="preserve"> </w:t>
      </w:r>
      <w:r>
        <w:rPr>
          <w:rFonts w:hint="eastAsia"/>
          <w:rtl/>
        </w:rPr>
        <w:t>קבלנים</w:t>
      </w:r>
      <w:r>
        <w:rPr>
          <w:rtl/>
        </w:rPr>
        <w:t xml:space="preserve"> </w:t>
      </w:r>
      <w:r>
        <w:rPr>
          <w:rFonts w:hint="eastAsia"/>
          <w:rtl/>
        </w:rPr>
        <w:t>במכרזים</w:t>
      </w:r>
      <w:r>
        <w:rPr>
          <w:rtl/>
        </w:rPr>
        <w:t xml:space="preserve"> </w:t>
      </w:r>
      <w:r>
        <w:rPr>
          <w:rFonts w:hint="eastAsia"/>
          <w:rtl/>
        </w:rPr>
        <w:t>לביצוע</w:t>
      </w:r>
      <w:r>
        <w:rPr>
          <w:rtl/>
        </w:rPr>
        <w:t xml:space="preserve"> </w:t>
      </w:r>
      <w:r>
        <w:rPr>
          <w:rFonts w:hint="eastAsia"/>
          <w:rtl/>
        </w:rPr>
        <w:t>פרויקטים</w:t>
      </w:r>
    </w:p>
    <w:p w:rsidR="003351FD">
      <w:pPr>
        <w:pStyle w:val="KOT5"/>
        <w:rPr>
          <w:rtl/>
        </w:rPr>
      </w:pPr>
      <w:r>
        <w:rPr>
          <w:rFonts w:hint="cs"/>
          <w:rtl/>
        </w:rPr>
        <w:t>אמות המידה לבחירת הזוכה</w:t>
      </w:r>
    </w:p>
    <w:p w:rsidR="003351FD" w:rsidP="006976DB">
      <w:pPr>
        <w:spacing w:after="120" w:line="230" w:lineRule="exact"/>
        <w:jc w:val="both"/>
        <w:rPr>
          <w:rFonts w:cs="FrankRuehl"/>
          <w:sz w:val="20"/>
          <w:szCs w:val="22"/>
          <w:rtl/>
        </w:rPr>
      </w:pPr>
      <w:r>
        <w:rPr>
          <w:rFonts w:cs="FrankRuehl" w:hint="cs"/>
          <w:sz w:val="20"/>
          <w:szCs w:val="22"/>
          <w:rtl/>
        </w:rPr>
        <w:t>סעיף 21(ב) לתקנות חובת המכרזים קובע כי אם "נכללו במסמכי המכרז פרטים לעניין אמות המידה שלפיהם תיבחר ההצעה הזוכה, תבחר ועדת המכרזים את ההצעה המעניקה את מרב היתרונות לעורך המכרז בהתאם לאמות המידה כאמור, זולת אם החליטה שלא לעשות כן בנסיבות מיוחדות ומטעמים מיוחדים שיירשמו, ולאחר שנתנה לבעל ההצעה המעניקה את מרב היתרונות לעורך המכרז לפי אמות המידה כאמור, הזדמנות להביא את טענותיו לפניה"; סעיף 22(א) לתקנות מפרט את אמות המידה האפשריות</w:t>
      </w:r>
      <w:r>
        <w:rPr>
          <w:rStyle w:val="FootnoteReference"/>
          <w:rFonts w:ascii="FrankRuehl" w:hAnsi="FrankRuehl" w:cs="FrankRuehl"/>
          <w:sz w:val="22"/>
          <w:szCs w:val="22"/>
          <w:rtl/>
        </w:rPr>
        <w:footnoteReference w:id="5"/>
      </w:r>
      <w:r>
        <w:rPr>
          <w:rFonts w:cs="FrankRuehl" w:hint="cs"/>
          <w:sz w:val="20"/>
          <w:szCs w:val="22"/>
          <w:rtl/>
        </w:rPr>
        <w:t xml:space="preserve">. סעיף 22(ב) לתקנות קובע כי "ועדת המכרזים תכלול במסמכי המכרז את פירוט כל אמות המידה, מבחני המשנה, את המשקל היחסי שיינתן לבחירת ההצעה... ואופן שקלולם". </w:t>
      </w:r>
    </w:p>
    <w:p w:rsidR="003351FD">
      <w:pPr>
        <w:spacing w:after="120" w:line="230" w:lineRule="exact"/>
        <w:jc w:val="both"/>
        <w:rPr>
          <w:rFonts w:cs="FrankRuehl"/>
          <w:sz w:val="20"/>
          <w:szCs w:val="22"/>
          <w:rtl/>
        </w:rPr>
      </w:pPr>
      <w:r>
        <w:rPr>
          <w:rFonts w:cs="FrankRuehl" w:hint="cs"/>
          <w:sz w:val="20"/>
          <w:szCs w:val="22"/>
          <w:rtl/>
        </w:rPr>
        <w:t>בנוהל "הכנה וביצוע מכרז" של החמ"ת מנובמבר 2009 נקבע כי השיקולים של ועדת המכרזים לבחירת הצעה זוכה הם: מחיר; איכות הטובין, השירותים או העבודה; אמינות המציע, לרבות כישוריו, ניסיונו ומומחיותו; המלצות (בכפוף לדרישות המכרז); מידת שביעות הרצון מהתקשרויות קודמות והתנהלות בתחום השמירה על זכויות עובדים.</w:t>
      </w:r>
    </w:p>
    <w:p w:rsidR="003351FD" w:rsidP="004958AF">
      <w:pPr>
        <w:spacing w:after="120" w:line="230" w:lineRule="exact"/>
        <w:ind w:left="340" w:hanging="340"/>
        <w:jc w:val="both"/>
        <w:rPr>
          <w:rFonts w:cs="FrankRuehl"/>
          <w:sz w:val="20"/>
          <w:szCs w:val="22"/>
          <w:rtl/>
        </w:rPr>
      </w:pPr>
      <w:r>
        <w:rPr>
          <w:rFonts w:cs="FrankRuehl" w:hint="cs"/>
          <w:sz w:val="20"/>
          <w:szCs w:val="22"/>
          <w:rtl/>
        </w:rPr>
        <w:t>1.</w:t>
      </w:r>
      <w:r>
        <w:rPr>
          <w:rFonts w:cs="FrankRuehl" w:hint="cs"/>
          <w:sz w:val="20"/>
          <w:szCs w:val="22"/>
          <w:rtl/>
        </w:rPr>
        <w:tab/>
        <w:t>ברוב המכרזים הפומביים שפרסמה החמ"ת בשנים 2013-2011 צוין כי מלבד ההצעה הכספית תהיה החברה רשאית לבחון ולשקול אמות מידה אחרות, בהן ניסיון קודם של המציע בביצוע עבודות בסדר גודל, בהיקף ובמהות הדומים לעבודות המצוינות במכרז; מידת שביעות רצונה של החמ"ת או של שותפיה מהמציעים בכמה היבטים, כגון אי-השלמת עבודה במועדה, יחסי אנוש מתוחים או לא תקינים והליכים משפטיים שהתקיימו בין החמ"ת או שותפיה ובין המציע; ואיתנות פיננסית</w:t>
      </w:r>
      <w:r>
        <w:rPr>
          <w:rStyle w:val="FootnoteReference"/>
          <w:rFonts w:ascii="FrankRuehl" w:hAnsi="FrankRuehl" w:cs="FrankRuehl"/>
          <w:sz w:val="22"/>
          <w:szCs w:val="22"/>
          <w:rtl/>
        </w:rPr>
        <w:footnoteReference w:id="6"/>
      </w:r>
      <w:r>
        <w:rPr>
          <w:rFonts w:cs="FrankRuehl" w:hint="cs"/>
          <w:sz w:val="20"/>
          <w:szCs w:val="22"/>
          <w:rtl/>
        </w:rPr>
        <w:t>.</w:t>
      </w:r>
    </w:p>
    <w:p w:rsidR="003351FD" w:rsidP="004958AF">
      <w:pPr>
        <w:spacing w:after="240" w:line="230" w:lineRule="exact"/>
        <w:ind w:left="340" w:hanging="340"/>
        <w:jc w:val="both"/>
        <w:rPr>
          <w:rFonts w:cs="FrankRuehl"/>
          <w:sz w:val="20"/>
          <w:szCs w:val="22"/>
          <w:rtl/>
        </w:rPr>
      </w:pPr>
      <w:r>
        <w:rPr>
          <w:rFonts w:cs="FrankRuehl"/>
          <w:sz w:val="20"/>
          <w:szCs w:val="22"/>
        </w:rPr>
        <w:tab/>
      </w:r>
      <w:r w:rsidR="00C1140D">
        <w:rPr>
          <w:rFonts w:cs="FrankRuehl" w:hint="cs"/>
          <w:sz w:val="20"/>
          <w:szCs w:val="22"/>
          <w:rtl/>
        </w:rPr>
        <w:t>ועדת</w:t>
      </w:r>
      <w:r w:rsidR="00C1140D">
        <w:rPr>
          <w:rFonts w:cs="FrankRuehl"/>
          <w:sz w:val="20"/>
          <w:szCs w:val="22"/>
          <w:rtl/>
        </w:rPr>
        <w:t xml:space="preserve"> משנה של ועדת המכרזים </w:t>
      </w:r>
      <w:r w:rsidR="00C1140D">
        <w:rPr>
          <w:rFonts w:cs="FrankRuehl" w:hint="cs"/>
          <w:sz w:val="20"/>
          <w:szCs w:val="22"/>
          <w:rtl/>
        </w:rPr>
        <w:t>לפתיחת</w:t>
      </w:r>
      <w:r w:rsidR="00C1140D">
        <w:rPr>
          <w:rFonts w:cs="FrankRuehl"/>
          <w:sz w:val="20"/>
          <w:szCs w:val="22"/>
          <w:rtl/>
        </w:rPr>
        <w:t xml:space="preserve"> מכרזים, </w:t>
      </w:r>
      <w:r w:rsidR="00C1140D">
        <w:rPr>
          <w:rFonts w:cs="FrankRuehl" w:hint="cs"/>
          <w:sz w:val="20"/>
          <w:szCs w:val="22"/>
          <w:rtl/>
        </w:rPr>
        <w:t>אחראית</w:t>
      </w:r>
      <w:r w:rsidR="00C1140D">
        <w:rPr>
          <w:rFonts w:cs="FrankRuehl"/>
          <w:sz w:val="20"/>
          <w:szCs w:val="22"/>
          <w:rtl/>
        </w:rPr>
        <w:t xml:space="preserve"> לבדיקת ההצעות. ועדת המשנה ממלאת "דו"ח פתיחת הצעות למכרז" ומציינת בטבלה מובנית </w:t>
      </w:r>
      <w:r w:rsidR="00C1140D">
        <w:rPr>
          <w:rFonts w:cs="FrankRuehl" w:hint="cs"/>
          <w:sz w:val="20"/>
          <w:szCs w:val="22"/>
          <w:rtl/>
        </w:rPr>
        <w:t>באשר</w:t>
      </w:r>
      <w:r w:rsidR="00C1140D">
        <w:rPr>
          <w:rFonts w:cs="FrankRuehl"/>
          <w:sz w:val="20"/>
          <w:szCs w:val="22"/>
          <w:rtl/>
        </w:rPr>
        <w:t xml:space="preserve"> </w:t>
      </w:r>
      <w:r w:rsidR="00C1140D">
        <w:rPr>
          <w:rFonts w:cs="FrankRuehl" w:hint="cs"/>
          <w:sz w:val="20"/>
          <w:szCs w:val="22"/>
          <w:rtl/>
        </w:rPr>
        <w:t>לכל</w:t>
      </w:r>
      <w:r w:rsidR="00C1140D">
        <w:rPr>
          <w:rFonts w:cs="FrankRuehl"/>
          <w:sz w:val="20"/>
          <w:szCs w:val="22"/>
          <w:rtl/>
        </w:rPr>
        <w:t xml:space="preserve"> קבלן את שמו, </w:t>
      </w:r>
      <w:r w:rsidR="00C1140D">
        <w:rPr>
          <w:rFonts w:cs="FrankRuehl" w:hint="cs"/>
          <w:sz w:val="20"/>
          <w:szCs w:val="22"/>
          <w:rtl/>
        </w:rPr>
        <w:t>את</w:t>
      </w:r>
      <w:r w:rsidR="00C1140D">
        <w:rPr>
          <w:rFonts w:cs="FrankRuehl"/>
          <w:sz w:val="20"/>
          <w:szCs w:val="22"/>
          <w:rtl/>
        </w:rPr>
        <w:t xml:space="preserve"> </w:t>
      </w:r>
      <w:r w:rsidR="00C1140D">
        <w:rPr>
          <w:rFonts w:cs="FrankRuehl" w:hint="cs"/>
          <w:sz w:val="20"/>
          <w:szCs w:val="22"/>
          <w:rtl/>
        </w:rPr>
        <w:t>האישורים</w:t>
      </w:r>
      <w:r w:rsidR="00C1140D">
        <w:rPr>
          <w:rFonts w:cs="FrankRuehl"/>
          <w:sz w:val="20"/>
          <w:szCs w:val="22"/>
          <w:rtl/>
        </w:rPr>
        <w:t xml:space="preserve"> </w:t>
      </w:r>
      <w:r w:rsidR="00C1140D">
        <w:rPr>
          <w:rFonts w:cs="FrankRuehl" w:hint="cs"/>
          <w:sz w:val="20"/>
          <w:szCs w:val="22"/>
          <w:rtl/>
        </w:rPr>
        <w:t>שצירף</w:t>
      </w:r>
      <w:r w:rsidR="00C1140D">
        <w:rPr>
          <w:rFonts w:cs="FrankRuehl"/>
          <w:sz w:val="20"/>
          <w:szCs w:val="22"/>
          <w:rtl/>
        </w:rPr>
        <w:t xml:space="preserve"> </w:t>
      </w:r>
      <w:r w:rsidR="00C1140D">
        <w:rPr>
          <w:rFonts w:cs="FrankRuehl" w:hint="cs"/>
          <w:sz w:val="20"/>
          <w:szCs w:val="22"/>
          <w:rtl/>
        </w:rPr>
        <w:t>-</w:t>
      </w:r>
      <w:r w:rsidR="00C1140D">
        <w:rPr>
          <w:rFonts w:cs="FrankRuehl"/>
          <w:sz w:val="20"/>
          <w:szCs w:val="22"/>
          <w:rtl/>
        </w:rPr>
        <w:t xml:space="preserve"> </w:t>
      </w:r>
      <w:r w:rsidR="00C1140D">
        <w:rPr>
          <w:rFonts w:cs="FrankRuehl" w:hint="cs"/>
          <w:sz w:val="20"/>
          <w:szCs w:val="22"/>
          <w:rtl/>
        </w:rPr>
        <w:t>כגון</w:t>
      </w:r>
      <w:r w:rsidR="00C1140D">
        <w:rPr>
          <w:rFonts w:cs="FrankRuehl"/>
          <w:sz w:val="20"/>
          <w:szCs w:val="22"/>
          <w:rtl/>
        </w:rPr>
        <w:t xml:space="preserve"> </w:t>
      </w:r>
      <w:r w:rsidR="00C1140D">
        <w:rPr>
          <w:rFonts w:cs="FrankRuehl" w:hint="cs"/>
          <w:sz w:val="20"/>
          <w:szCs w:val="22"/>
          <w:rtl/>
        </w:rPr>
        <w:t>ערבות</w:t>
      </w:r>
      <w:r w:rsidR="00C1140D">
        <w:rPr>
          <w:rFonts w:cs="FrankRuehl"/>
          <w:sz w:val="20"/>
          <w:szCs w:val="22"/>
          <w:rtl/>
        </w:rPr>
        <w:t xml:space="preserve"> </w:t>
      </w:r>
      <w:r w:rsidR="00C1140D">
        <w:rPr>
          <w:rFonts w:cs="FrankRuehl" w:hint="cs"/>
          <w:sz w:val="20"/>
          <w:szCs w:val="22"/>
          <w:rtl/>
        </w:rPr>
        <w:t>בנקאית</w:t>
      </w:r>
      <w:r w:rsidR="00C1140D">
        <w:rPr>
          <w:rFonts w:cs="FrankRuehl"/>
          <w:sz w:val="20"/>
          <w:szCs w:val="22"/>
          <w:rtl/>
        </w:rPr>
        <w:t xml:space="preserve">, </w:t>
      </w:r>
      <w:r w:rsidR="00C1140D">
        <w:rPr>
          <w:rFonts w:cs="FrankRuehl" w:hint="cs"/>
          <w:sz w:val="20"/>
          <w:szCs w:val="22"/>
          <w:rtl/>
        </w:rPr>
        <w:t>אישור</w:t>
      </w:r>
      <w:r w:rsidR="00C1140D">
        <w:rPr>
          <w:rFonts w:cs="FrankRuehl"/>
          <w:sz w:val="20"/>
          <w:szCs w:val="22"/>
          <w:rtl/>
        </w:rPr>
        <w:t xml:space="preserve"> </w:t>
      </w:r>
      <w:r w:rsidR="00C1140D">
        <w:rPr>
          <w:rFonts w:cs="FrankRuehl" w:hint="cs"/>
          <w:sz w:val="20"/>
          <w:szCs w:val="22"/>
          <w:rtl/>
        </w:rPr>
        <w:t>ניהול</w:t>
      </w:r>
      <w:r w:rsidR="00C1140D">
        <w:rPr>
          <w:rFonts w:cs="FrankRuehl"/>
          <w:sz w:val="20"/>
          <w:szCs w:val="22"/>
          <w:rtl/>
        </w:rPr>
        <w:t xml:space="preserve"> </w:t>
      </w:r>
      <w:r w:rsidR="00C1140D">
        <w:rPr>
          <w:rFonts w:cs="FrankRuehl" w:hint="cs"/>
          <w:sz w:val="20"/>
          <w:szCs w:val="22"/>
          <w:rtl/>
        </w:rPr>
        <w:t>פנקסים</w:t>
      </w:r>
      <w:r w:rsidR="00C1140D">
        <w:rPr>
          <w:rFonts w:cs="FrankRuehl"/>
          <w:sz w:val="20"/>
          <w:szCs w:val="22"/>
          <w:rtl/>
        </w:rPr>
        <w:t xml:space="preserve"> ו</w:t>
      </w:r>
      <w:r w:rsidR="00C1140D">
        <w:rPr>
          <w:rFonts w:cs="FrankRuehl" w:hint="cs"/>
          <w:sz w:val="20"/>
          <w:szCs w:val="22"/>
          <w:rtl/>
        </w:rPr>
        <w:t>רשימת</w:t>
      </w:r>
      <w:r w:rsidR="00C1140D">
        <w:rPr>
          <w:rFonts w:cs="FrankRuehl"/>
          <w:sz w:val="20"/>
          <w:szCs w:val="22"/>
          <w:rtl/>
        </w:rPr>
        <w:t xml:space="preserve"> עבודות </w:t>
      </w:r>
      <w:r w:rsidR="00C1140D">
        <w:rPr>
          <w:rFonts w:cs="FrankRuehl" w:hint="cs"/>
          <w:sz w:val="20"/>
          <w:szCs w:val="22"/>
          <w:rtl/>
        </w:rPr>
        <w:t>-</w:t>
      </w:r>
      <w:r w:rsidR="00C1140D">
        <w:rPr>
          <w:rFonts w:cs="FrankRuehl"/>
          <w:sz w:val="20"/>
          <w:szCs w:val="22"/>
          <w:rtl/>
        </w:rPr>
        <w:t xml:space="preserve"> </w:t>
      </w:r>
      <w:r w:rsidR="00C1140D">
        <w:rPr>
          <w:rFonts w:cs="FrankRuehl" w:hint="cs"/>
          <w:sz w:val="20"/>
          <w:szCs w:val="22"/>
          <w:rtl/>
        </w:rPr>
        <w:t>ואת</w:t>
      </w:r>
      <w:r w:rsidR="00C1140D">
        <w:rPr>
          <w:rFonts w:cs="FrankRuehl"/>
          <w:sz w:val="20"/>
          <w:szCs w:val="22"/>
          <w:rtl/>
        </w:rPr>
        <w:t xml:space="preserve"> </w:t>
      </w:r>
      <w:r w:rsidR="00C1140D">
        <w:rPr>
          <w:rFonts w:cs="FrankRuehl" w:hint="cs"/>
          <w:sz w:val="20"/>
          <w:szCs w:val="22"/>
          <w:rtl/>
        </w:rPr>
        <w:t>הצעת</w:t>
      </w:r>
      <w:r w:rsidR="00C1140D">
        <w:rPr>
          <w:rFonts w:cs="FrankRuehl"/>
          <w:sz w:val="20"/>
          <w:szCs w:val="22"/>
          <w:rtl/>
        </w:rPr>
        <w:t xml:space="preserve"> </w:t>
      </w:r>
      <w:r w:rsidR="00C1140D">
        <w:rPr>
          <w:rFonts w:cs="FrankRuehl" w:hint="cs"/>
          <w:sz w:val="20"/>
          <w:szCs w:val="22"/>
          <w:rtl/>
        </w:rPr>
        <w:t>המחיר</w:t>
      </w:r>
      <w:r w:rsidR="00C1140D">
        <w:rPr>
          <w:rFonts w:cs="FrankRuehl"/>
          <w:sz w:val="20"/>
          <w:szCs w:val="22"/>
          <w:rtl/>
        </w:rPr>
        <w:t xml:space="preserve"> </w:t>
      </w:r>
      <w:r w:rsidR="00C1140D">
        <w:rPr>
          <w:rFonts w:cs="FrankRuehl" w:hint="cs"/>
          <w:sz w:val="20"/>
          <w:szCs w:val="22"/>
          <w:rtl/>
        </w:rPr>
        <w:t>שהציע</w:t>
      </w:r>
      <w:r>
        <w:rPr>
          <w:rStyle w:val="FootnoteReference"/>
          <w:rFonts w:ascii="FrankRuehl" w:hAnsi="FrankRuehl" w:cs="FrankRuehl"/>
          <w:sz w:val="22"/>
          <w:szCs w:val="22"/>
          <w:rtl/>
        </w:rPr>
        <w:footnoteReference w:id="7"/>
      </w:r>
      <w:r w:rsidR="00C1140D">
        <w:rPr>
          <w:rFonts w:cs="FrankRuehl"/>
          <w:sz w:val="20"/>
          <w:szCs w:val="22"/>
          <w:rtl/>
        </w:rPr>
        <w:t xml:space="preserve">. ועדת המשנה מעבירה את הדוח לחברי ועדת המכרזים </w:t>
      </w:r>
      <w:r w:rsidR="00C1140D">
        <w:rPr>
          <w:rFonts w:cs="FrankRuehl" w:hint="cs"/>
          <w:sz w:val="20"/>
          <w:szCs w:val="22"/>
          <w:rtl/>
        </w:rPr>
        <w:t>להמשך</w:t>
      </w:r>
      <w:r w:rsidR="00C1140D">
        <w:rPr>
          <w:rFonts w:cs="FrankRuehl"/>
          <w:sz w:val="20"/>
          <w:szCs w:val="22"/>
          <w:rtl/>
        </w:rPr>
        <w:t xml:space="preserve"> טיפול </w:t>
      </w:r>
      <w:r w:rsidR="00C1140D">
        <w:rPr>
          <w:rFonts w:cs="FrankRuehl" w:hint="cs"/>
          <w:sz w:val="20"/>
          <w:szCs w:val="22"/>
          <w:rtl/>
        </w:rPr>
        <w:t>תוך</w:t>
      </w:r>
      <w:r w:rsidR="00C1140D">
        <w:rPr>
          <w:rFonts w:cs="FrankRuehl"/>
          <w:sz w:val="20"/>
          <w:szCs w:val="22"/>
          <w:rtl/>
        </w:rPr>
        <w:t xml:space="preserve"> שהיא </w:t>
      </w:r>
      <w:r w:rsidR="00C1140D">
        <w:rPr>
          <w:rFonts w:cs="FrankRuehl" w:hint="cs"/>
          <w:sz w:val="20"/>
          <w:szCs w:val="22"/>
          <w:rtl/>
        </w:rPr>
        <w:t>ממליצה</w:t>
      </w:r>
      <w:r w:rsidR="00C1140D">
        <w:rPr>
          <w:rFonts w:cs="FrankRuehl"/>
          <w:sz w:val="20"/>
          <w:szCs w:val="22"/>
          <w:rtl/>
        </w:rPr>
        <w:t xml:space="preserve"> על הקבלן שראוי לדעתה למסור לו את העבודה </w:t>
      </w:r>
      <w:r w:rsidR="00C1140D">
        <w:rPr>
          <w:rFonts w:cs="FrankRuehl" w:hint="cs"/>
          <w:sz w:val="20"/>
          <w:szCs w:val="22"/>
          <w:rtl/>
        </w:rPr>
        <w:t>לפי</w:t>
      </w:r>
      <w:r w:rsidR="00C1140D">
        <w:rPr>
          <w:rFonts w:cs="FrankRuehl"/>
          <w:sz w:val="20"/>
          <w:szCs w:val="22"/>
          <w:rtl/>
        </w:rPr>
        <w:t xml:space="preserve"> </w:t>
      </w:r>
      <w:r w:rsidR="00C1140D">
        <w:rPr>
          <w:rFonts w:cs="FrankRuehl" w:hint="cs"/>
          <w:sz w:val="20"/>
          <w:szCs w:val="22"/>
          <w:rtl/>
        </w:rPr>
        <w:t>המסמכים</w:t>
      </w:r>
      <w:r w:rsidR="00C1140D">
        <w:rPr>
          <w:rFonts w:cs="FrankRuehl"/>
          <w:sz w:val="20"/>
          <w:szCs w:val="22"/>
          <w:rtl/>
        </w:rPr>
        <w:t xml:space="preserve"> </w:t>
      </w:r>
      <w:r w:rsidR="00C1140D">
        <w:rPr>
          <w:rFonts w:cs="FrankRuehl" w:hint="cs"/>
          <w:sz w:val="20"/>
          <w:szCs w:val="22"/>
          <w:rtl/>
        </w:rPr>
        <w:t>והמידע</w:t>
      </w:r>
      <w:r w:rsidR="00C1140D">
        <w:rPr>
          <w:rFonts w:cs="FrankRuehl"/>
          <w:sz w:val="20"/>
          <w:szCs w:val="22"/>
          <w:rtl/>
        </w:rPr>
        <w:t xml:space="preserve"> </w:t>
      </w:r>
      <w:r w:rsidR="00C1140D">
        <w:rPr>
          <w:rFonts w:cs="FrankRuehl" w:hint="cs"/>
          <w:sz w:val="20"/>
          <w:szCs w:val="22"/>
          <w:rtl/>
        </w:rPr>
        <w:t>שבידיה</w:t>
      </w:r>
      <w:r w:rsidR="00C1140D">
        <w:rPr>
          <w:rFonts w:cs="FrankRuehl"/>
          <w:sz w:val="20"/>
          <w:szCs w:val="22"/>
          <w:rtl/>
        </w:rPr>
        <w:t xml:space="preserve">, </w:t>
      </w:r>
      <w:r w:rsidR="00C1140D">
        <w:rPr>
          <w:rFonts w:cs="FrankRuehl" w:hint="cs"/>
          <w:sz w:val="20"/>
          <w:szCs w:val="22"/>
          <w:rtl/>
        </w:rPr>
        <w:t>או</w:t>
      </w:r>
      <w:r w:rsidR="00C1140D">
        <w:rPr>
          <w:rFonts w:cs="FrankRuehl"/>
          <w:sz w:val="20"/>
          <w:szCs w:val="22"/>
          <w:rtl/>
        </w:rPr>
        <w:t xml:space="preserve"> </w:t>
      </w:r>
      <w:r w:rsidR="00C1140D">
        <w:rPr>
          <w:rFonts w:cs="FrankRuehl" w:hint="cs"/>
          <w:sz w:val="20"/>
          <w:szCs w:val="22"/>
          <w:rtl/>
        </w:rPr>
        <w:t>אם</w:t>
      </w:r>
      <w:r w:rsidR="00C1140D">
        <w:rPr>
          <w:rFonts w:cs="FrankRuehl"/>
          <w:sz w:val="20"/>
          <w:szCs w:val="22"/>
          <w:rtl/>
        </w:rPr>
        <w:t xml:space="preserve"> לדעתה יש להעביר </w:t>
      </w:r>
      <w:r w:rsidR="00C1140D">
        <w:rPr>
          <w:rFonts w:cs="FrankRuehl" w:hint="cs"/>
          <w:sz w:val="20"/>
          <w:szCs w:val="22"/>
          <w:rtl/>
        </w:rPr>
        <w:t>לביקורת</w:t>
      </w:r>
      <w:r w:rsidR="00C1140D">
        <w:rPr>
          <w:rFonts w:cs="FrankRuehl"/>
          <w:sz w:val="20"/>
          <w:szCs w:val="22"/>
          <w:rtl/>
        </w:rPr>
        <w:t xml:space="preserve"> </w:t>
      </w:r>
      <w:r w:rsidR="00C1140D">
        <w:rPr>
          <w:rFonts w:cs="FrankRuehl" w:hint="cs"/>
          <w:sz w:val="20"/>
          <w:szCs w:val="22"/>
          <w:rtl/>
        </w:rPr>
        <w:t>ועדת</w:t>
      </w:r>
      <w:r w:rsidR="00C1140D">
        <w:rPr>
          <w:rFonts w:cs="FrankRuehl"/>
          <w:sz w:val="20"/>
          <w:szCs w:val="22"/>
          <w:rtl/>
        </w:rPr>
        <w:t xml:space="preserve"> </w:t>
      </w:r>
      <w:r w:rsidR="00C1140D">
        <w:rPr>
          <w:rFonts w:cs="FrankRuehl" w:hint="cs"/>
          <w:sz w:val="20"/>
          <w:szCs w:val="22"/>
          <w:rtl/>
        </w:rPr>
        <w:t>המכרזים</w:t>
      </w:r>
      <w:r w:rsidR="00C1140D">
        <w:rPr>
          <w:rFonts w:cs="FrankRuehl"/>
          <w:sz w:val="20"/>
          <w:szCs w:val="22"/>
          <w:rtl/>
        </w:rPr>
        <w:t xml:space="preserve"> </w:t>
      </w:r>
      <w:r w:rsidR="00C1140D">
        <w:rPr>
          <w:rFonts w:cs="FrankRuehl" w:hint="cs"/>
          <w:sz w:val="20"/>
          <w:szCs w:val="22"/>
          <w:rtl/>
        </w:rPr>
        <w:t>את</w:t>
      </w:r>
      <w:r w:rsidR="00C1140D">
        <w:rPr>
          <w:rFonts w:cs="FrankRuehl"/>
          <w:sz w:val="20"/>
          <w:szCs w:val="22"/>
          <w:rtl/>
        </w:rPr>
        <w:t xml:space="preserve"> מסמכי המכרז וההצעות </w:t>
      </w:r>
      <w:r w:rsidR="00C1140D">
        <w:rPr>
          <w:rFonts w:cs="FrankRuehl" w:hint="cs"/>
          <w:sz w:val="20"/>
          <w:szCs w:val="22"/>
          <w:rtl/>
        </w:rPr>
        <w:t>לדיון</w:t>
      </w:r>
      <w:r w:rsidR="00C1140D">
        <w:rPr>
          <w:rFonts w:cs="FrankRuehl"/>
          <w:sz w:val="20"/>
          <w:szCs w:val="22"/>
          <w:rtl/>
        </w:rPr>
        <w:t xml:space="preserve"> </w:t>
      </w:r>
      <w:r w:rsidR="00C1140D">
        <w:rPr>
          <w:rFonts w:cs="FrankRuehl" w:hint="cs"/>
          <w:sz w:val="20"/>
          <w:szCs w:val="22"/>
          <w:rtl/>
        </w:rPr>
        <w:t>על</w:t>
      </w:r>
      <w:r w:rsidR="00C1140D">
        <w:rPr>
          <w:rFonts w:cs="FrankRuehl"/>
          <w:sz w:val="20"/>
          <w:szCs w:val="22"/>
          <w:rtl/>
        </w:rPr>
        <w:t xml:space="preserve"> </w:t>
      </w:r>
      <w:r w:rsidR="00C1140D">
        <w:rPr>
          <w:rFonts w:cs="FrankRuehl" w:hint="cs"/>
          <w:sz w:val="20"/>
          <w:szCs w:val="22"/>
          <w:rtl/>
        </w:rPr>
        <w:t>מסירת</w:t>
      </w:r>
      <w:r w:rsidR="00C1140D">
        <w:rPr>
          <w:rFonts w:cs="FrankRuehl"/>
          <w:sz w:val="20"/>
          <w:szCs w:val="22"/>
          <w:rtl/>
        </w:rPr>
        <w:t xml:space="preserve"> </w:t>
      </w:r>
      <w:r w:rsidR="00C1140D">
        <w:rPr>
          <w:rFonts w:cs="FrankRuehl" w:hint="cs"/>
          <w:sz w:val="20"/>
          <w:szCs w:val="22"/>
          <w:rtl/>
        </w:rPr>
        <w:t>העבודה</w:t>
      </w:r>
      <w:r w:rsidR="00C1140D">
        <w:rPr>
          <w:rFonts w:cs="FrankRuehl"/>
          <w:sz w:val="20"/>
          <w:szCs w:val="22"/>
          <w:rtl/>
        </w:rPr>
        <w:t xml:space="preserve"> </w:t>
      </w:r>
      <w:r w:rsidR="00C1140D">
        <w:rPr>
          <w:rFonts w:cs="FrankRuehl" w:hint="cs"/>
          <w:sz w:val="20"/>
          <w:szCs w:val="22"/>
          <w:rtl/>
        </w:rPr>
        <w:t>לאור</w:t>
      </w:r>
      <w:r w:rsidR="00C1140D">
        <w:rPr>
          <w:rFonts w:cs="FrankRuehl"/>
          <w:sz w:val="20"/>
          <w:szCs w:val="22"/>
          <w:rtl/>
        </w:rPr>
        <w:t xml:space="preserve"> </w:t>
      </w:r>
      <w:r w:rsidR="00C1140D">
        <w:rPr>
          <w:rFonts w:cs="FrankRuehl" w:hint="cs"/>
          <w:sz w:val="20"/>
          <w:szCs w:val="22"/>
          <w:rtl/>
        </w:rPr>
        <w:t>התוצאות</w:t>
      </w:r>
      <w:r w:rsidR="00C1140D">
        <w:rPr>
          <w:rFonts w:cs="FrankRuehl"/>
          <w:sz w:val="20"/>
          <w:szCs w:val="22"/>
          <w:rtl/>
        </w:rPr>
        <w:t xml:space="preserve"> </w:t>
      </w:r>
      <w:r w:rsidR="00C1140D">
        <w:rPr>
          <w:rFonts w:cs="FrankRuehl" w:hint="cs"/>
          <w:sz w:val="20"/>
          <w:szCs w:val="22"/>
          <w:rtl/>
        </w:rPr>
        <w:t>שיתקבלו</w:t>
      </w:r>
      <w:r w:rsidR="00C1140D">
        <w:rPr>
          <w:rFonts w:cs="FrankRuehl"/>
          <w:sz w:val="20"/>
          <w:szCs w:val="22"/>
          <w:rtl/>
        </w:rPr>
        <w:t xml:space="preserve">, </w:t>
      </w:r>
      <w:r w:rsidR="00C1140D">
        <w:rPr>
          <w:rFonts w:cs="FrankRuehl" w:hint="cs"/>
          <w:sz w:val="20"/>
          <w:szCs w:val="22"/>
          <w:rtl/>
        </w:rPr>
        <w:t>לבטל</w:t>
      </w:r>
      <w:r w:rsidR="00C1140D">
        <w:rPr>
          <w:rFonts w:cs="FrankRuehl"/>
          <w:sz w:val="20"/>
          <w:szCs w:val="22"/>
          <w:rtl/>
        </w:rPr>
        <w:t xml:space="preserve"> את המכרז או להכריז על מכרז חדש. בסמכות ועדת המכרזים להחליט </w:t>
      </w:r>
      <w:r w:rsidR="00C1140D">
        <w:rPr>
          <w:rFonts w:cs="FrankRuehl" w:hint="cs"/>
          <w:sz w:val="20"/>
          <w:szCs w:val="22"/>
          <w:rtl/>
        </w:rPr>
        <w:t>אם</w:t>
      </w:r>
      <w:r w:rsidR="00C1140D">
        <w:rPr>
          <w:rFonts w:cs="FrankRuehl"/>
          <w:sz w:val="20"/>
          <w:szCs w:val="22"/>
          <w:rtl/>
        </w:rPr>
        <w:t xml:space="preserve"> </w:t>
      </w:r>
      <w:r w:rsidR="00C1140D">
        <w:rPr>
          <w:rFonts w:cs="FrankRuehl" w:hint="cs"/>
          <w:sz w:val="20"/>
          <w:szCs w:val="22"/>
          <w:rtl/>
        </w:rPr>
        <w:t>לקבל</w:t>
      </w:r>
      <w:r w:rsidR="00C1140D">
        <w:rPr>
          <w:rFonts w:cs="FrankRuehl"/>
          <w:sz w:val="20"/>
          <w:szCs w:val="22"/>
          <w:rtl/>
        </w:rPr>
        <w:t xml:space="preserve"> </w:t>
      </w:r>
      <w:r w:rsidR="00C1140D">
        <w:rPr>
          <w:rFonts w:cs="FrankRuehl" w:hint="cs"/>
          <w:sz w:val="20"/>
          <w:szCs w:val="22"/>
          <w:rtl/>
        </w:rPr>
        <w:t>את</w:t>
      </w:r>
      <w:r w:rsidR="00C1140D">
        <w:rPr>
          <w:rFonts w:cs="FrankRuehl"/>
          <w:sz w:val="20"/>
          <w:szCs w:val="22"/>
          <w:rtl/>
        </w:rPr>
        <w:t xml:space="preserve"> </w:t>
      </w:r>
      <w:r w:rsidR="00C1140D">
        <w:rPr>
          <w:rFonts w:cs="FrankRuehl" w:hint="cs"/>
          <w:sz w:val="20"/>
          <w:szCs w:val="22"/>
          <w:rtl/>
        </w:rPr>
        <w:t>המלצתה</w:t>
      </w:r>
      <w:r w:rsidR="00C1140D">
        <w:rPr>
          <w:rFonts w:cs="FrankRuehl"/>
          <w:sz w:val="20"/>
          <w:szCs w:val="22"/>
          <w:rtl/>
        </w:rPr>
        <w:t xml:space="preserve"> </w:t>
      </w:r>
      <w:r w:rsidR="00C1140D">
        <w:rPr>
          <w:rFonts w:cs="FrankRuehl" w:hint="cs"/>
          <w:sz w:val="20"/>
          <w:szCs w:val="22"/>
          <w:rtl/>
        </w:rPr>
        <w:t>של</w:t>
      </w:r>
      <w:r w:rsidR="00C1140D">
        <w:rPr>
          <w:rFonts w:cs="FrankRuehl"/>
          <w:sz w:val="20"/>
          <w:szCs w:val="22"/>
          <w:rtl/>
        </w:rPr>
        <w:t xml:space="preserve"> ועדת המשנה או לדחות</w:t>
      </w:r>
      <w:r w:rsidR="00C1140D">
        <w:rPr>
          <w:rFonts w:cs="FrankRuehl" w:hint="cs"/>
          <w:sz w:val="20"/>
          <w:szCs w:val="22"/>
          <w:rtl/>
        </w:rPr>
        <w:t>ה</w:t>
      </w:r>
      <w:r w:rsidR="00C1140D">
        <w:rPr>
          <w:rFonts w:cs="FrankRuehl"/>
          <w:sz w:val="20"/>
          <w:szCs w:val="22"/>
          <w:rtl/>
        </w:rPr>
        <w:t>.</w:t>
      </w:r>
      <w:r w:rsidR="00C1140D">
        <w:rPr>
          <w:rFonts w:cs="FrankRuehl" w:hint="cs"/>
          <w:sz w:val="20"/>
          <w:szCs w:val="22"/>
          <w:rtl/>
        </w:rPr>
        <w:t xml:space="preserve"> </w:t>
      </w:r>
    </w:p>
    <w:p w:rsidR="003351FD" w:rsidP="004958AF">
      <w:pPr>
        <w:pStyle w:val="RESHET"/>
        <w:ind w:left="567"/>
        <w:rPr>
          <w:rtl/>
        </w:rPr>
      </w:pPr>
      <w:r>
        <w:rPr>
          <w:rFonts w:hint="cs"/>
          <w:rtl/>
        </w:rPr>
        <w:t>מפרוטוקולי</w:t>
      </w:r>
      <w:r>
        <w:rPr>
          <w:rtl/>
        </w:rPr>
        <w:t xml:space="preserve"> הישיבות של ועדת המכרזים מהשנים 2013-2011 עולה כי למעט במקרים אחדים, </w:t>
      </w:r>
      <w:r>
        <w:rPr>
          <w:rFonts w:hint="cs"/>
          <w:rtl/>
        </w:rPr>
        <w:t>לא הקפידה ועדת</w:t>
      </w:r>
      <w:r>
        <w:rPr>
          <w:rtl/>
        </w:rPr>
        <w:t xml:space="preserve"> המכרזים </w:t>
      </w:r>
      <w:r>
        <w:rPr>
          <w:rFonts w:hint="cs"/>
          <w:rtl/>
        </w:rPr>
        <w:t>לקבל</w:t>
      </w:r>
      <w:r>
        <w:rPr>
          <w:rtl/>
        </w:rPr>
        <w:t xml:space="preserve"> את החלטותיה </w:t>
      </w:r>
      <w:r>
        <w:rPr>
          <w:rFonts w:hint="cs"/>
          <w:rtl/>
        </w:rPr>
        <w:t>במכרזים</w:t>
      </w:r>
      <w:r>
        <w:rPr>
          <w:rtl/>
        </w:rPr>
        <w:t xml:space="preserve"> לביצוע פרויקטים </w:t>
      </w:r>
      <w:r>
        <w:rPr>
          <w:rFonts w:hint="cs"/>
          <w:rtl/>
        </w:rPr>
        <w:t>על</w:t>
      </w:r>
      <w:r>
        <w:rPr>
          <w:rtl/>
        </w:rPr>
        <w:t xml:space="preserve"> </w:t>
      </w:r>
      <w:r>
        <w:rPr>
          <w:rFonts w:hint="cs"/>
          <w:rtl/>
        </w:rPr>
        <w:t>סמך</w:t>
      </w:r>
      <w:r>
        <w:rPr>
          <w:rtl/>
        </w:rPr>
        <w:t xml:space="preserve"> </w:t>
      </w:r>
      <w:r>
        <w:rPr>
          <w:rFonts w:hint="cs"/>
          <w:rtl/>
        </w:rPr>
        <w:t>השוואה</w:t>
      </w:r>
      <w:r>
        <w:rPr>
          <w:rtl/>
        </w:rPr>
        <w:t xml:space="preserve"> </w:t>
      </w:r>
      <w:r>
        <w:rPr>
          <w:rFonts w:hint="cs"/>
          <w:rtl/>
        </w:rPr>
        <w:t>בין</w:t>
      </w:r>
      <w:r>
        <w:rPr>
          <w:rtl/>
        </w:rPr>
        <w:t xml:space="preserve"> </w:t>
      </w:r>
      <w:r>
        <w:rPr>
          <w:rFonts w:hint="cs"/>
          <w:rtl/>
        </w:rPr>
        <w:t>ההצעות</w:t>
      </w:r>
      <w:r>
        <w:rPr>
          <w:rtl/>
        </w:rPr>
        <w:t xml:space="preserve"> </w:t>
      </w:r>
      <w:r>
        <w:rPr>
          <w:rFonts w:hint="cs"/>
          <w:rtl/>
        </w:rPr>
        <w:t>על</w:t>
      </w:r>
      <w:r>
        <w:rPr>
          <w:rtl/>
        </w:rPr>
        <w:t xml:space="preserve"> </w:t>
      </w:r>
      <w:r>
        <w:rPr>
          <w:rFonts w:hint="cs"/>
          <w:rtl/>
        </w:rPr>
        <w:t>פי</w:t>
      </w:r>
      <w:r>
        <w:rPr>
          <w:rtl/>
        </w:rPr>
        <w:t xml:space="preserve"> </w:t>
      </w:r>
      <w:r>
        <w:rPr>
          <w:rFonts w:hint="cs"/>
          <w:rtl/>
        </w:rPr>
        <w:t>כל</w:t>
      </w:r>
      <w:r>
        <w:rPr>
          <w:rtl/>
        </w:rPr>
        <w:t xml:space="preserve"> </w:t>
      </w:r>
      <w:r>
        <w:rPr>
          <w:rFonts w:hint="cs"/>
          <w:rtl/>
        </w:rPr>
        <w:t>אמות</w:t>
      </w:r>
      <w:r>
        <w:rPr>
          <w:rtl/>
        </w:rPr>
        <w:t xml:space="preserve"> </w:t>
      </w:r>
      <w:r>
        <w:rPr>
          <w:rFonts w:hint="cs"/>
          <w:rtl/>
        </w:rPr>
        <w:t>המידה</w:t>
      </w:r>
      <w:r>
        <w:rPr>
          <w:rtl/>
        </w:rPr>
        <w:t xml:space="preserve"> </w:t>
      </w:r>
      <w:r>
        <w:rPr>
          <w:rFonts w:hint="cs"/>
          <w:rtl/>
        </w:rPr>
        <w:t>שפורסמו</w:t>
      </w:r>
      <w:r>
        <w:rPr>
          <w:rtl/>
        </w:rPr>
        <w:t xml:space="preserve"> </w:t>
      </w:r>
      <w:r>
        <w:rPr>
          <w:rFonts w:hint="cs"/>
          <w:rtl/>
        </w:rPr>
        <w:t>בטופסי</w:t>
      </w:r>
      <w:r>
        <w:rPr>
          <w:rtl/>
        </w:rPr>
        <w:t xml:space="preserve"> </w:t>
      </w:r>
      <w:r>
        <w:rPr>
          <w:rFonts w:hint="cs"/>
          <w:rtl/>
        </w:rPr>
        <w:t>המכרזים</w:t>
      </w:r>
      <w:r>
        <w:rPr>
          <w:rtl/>
        </w:rPr>
        <w:t xml:space="preserve">. </w:t>
      </w:r>
      <w:r>
        <w:rPr>
          <w:rFonts w:hint="cs"/>
          <w:rtl/>
        </w:rPr>
        <w:t>אמת</w:t>
      </w:r>
      <w:r>
        <w:rPr>
          <w:rtl/>
        </w:rPr>
        <w:t xml:space="preserve"> </w:t>
      </w:r>
      <w:r>
        <w:rPr>
          <w:rFonts w:hint="cs"/>
          <w:rtl/>
        </w:rPr>
        <w:t>המידה</w:t>
      </w:r>
      <w:r>
        <w:rPr>
          <w:rtl/>
        </w:rPr>
        <w:t xml:space="preserve"> </w:t>
      </w:r>
      <w:r>
        <w:rPr>
          <w:rFonts w:hint="cs"/>
          <w:rtl/>
        </w:rPr>
        <w:t>היחידה</w:t>
      </w:r>
      <w:r>
        <w:rPr>
          <w:rtl/>
        </w:rPr>
        <w:t xml:space="preserve"> </w:t>
      </w:r>
      <w:r>
        <w:rPr>
          <w:rFonts w:hint="cs"/>
          <w:rtl/>
        </w:rPr>
        <w:t>שבחנה</w:t>
      </w:r>
      <w:r>
        <w:rPr>
          <w:rtl/>
        </w:rPr>
        <w:t xml:space="preserve"> </w:t>
      </w:r>
      <w:r>
        <w:rPr>
          <w:rFonts w:hint="cs"/>
          <w:rtl/>
        </w:rPr>
        <w:t>ועדת</w:t>
      </w:r>
      <w:r>
        <w:rPr>
          <w:rtl/>
        </w:rPr>
        <w:t xml:space="preserve"> </w:t>
      </w:r>
      <w:r>
        <w:rPr>
          <w:rFonts w:hint="cs"/>
          <w:rtl/>
        </w:rPr>
        <w:t>המכרזים</w:t>
      </w:r>
      <w:r>
        <w:rPr>
          <w:rtl/>
        </w:rPr>
        <w:t xml:space="preserve"> </w:t>
      </w:r>
      <w:r>
        <w:rPr>
          <w:rFonts w:hint="cs"/>
          <w:rtl/>
        </w:rPr>
        <w:t>בשיטתיות</w:t>
      </w:r>
      <w:r>
        <w:rPr>
          <w:rtl/>
        </w:rPr>
        <w:t xml:space="preserve"> </w:t>
      </w:r>
      <w:r>
        <w:rPr>
          <w:rFonts w:hint="cs"/>
          <w:rtl/>
        </w:rPr>
        <w:t>הייתה</w:t>
      </w:r>
      <w:r>
        <w:rPr>
          <w:rtl/>
        </w:rPr>
        <w:t xml:space="preserve"> </w:t>
      </w:r>
      <w:r>
        <w:rPr>
          <w:rFonts w:hint="cs"/>
          <w:rtl/>
        </w:rPr>
        <w:t>מחירי</w:t>
      </w:r>
      <w:r>
        <w:rPr>
          <w:rtl/>
        </w:rPr>
        <w:t xml:space="preserve"> </w:t>
      </w:r>
      <w:r>
        <w:rPr>
          <w:rFonts w:hint="cs"/>
          <w:rtl/>
        </w:rPr>
        <w:t>ההצעות</w:t>
      </w:r>
      <w:r>
        <w:rPr>
          <w:rtl/>
        </w:rPr>
        <w:t>.</w:t>
      </w:r>
    </w:p>
    <w:p w:rsidR="003351FD" w:rsidP="004958AF">
      <w:pPr>
        <w:spacing w:before="180" w:after="120" w:line="230" w:lineRule="exact"/>
        <w:ind w:left="340" w:hanging="340"/>
        <w:jc w:val="both"/>
        <w:rPr>
          <w:rFonts w:cs="FrankRuehl"/>
          <w:sz w:val="20"/>
          <w:szCs w:val="22"/>
          <w:rtl/>
        </w:rPr>
      </w:pPr>
      <w:r>
        <w:rPr>
          <w:rFonts w:cs="FrankRuehl"/>
          <w:sz w:val="20"/>
          <w:szCs w:val="22"/>
        </w:rPr>
        <w:tab/>
      </w:r>
      <w:r w:rsidR="00C1140D">
        <w:rPr>
          <w:rFonts w:cs="FrankRuehl" w:hint="cs"/>
          <w:sz w:val="20"/>
          <w:szCs w:val="22"/>
          <w:rtl/>
        </w:rPr>
        <w:t xml:space="preserve">במהלך הישיבות נדרשו לעתים חברי הוועדה כבדרך אגב לאמת המידה של שביעות רצון מעבודה קודמת של מציעים מסוימים באמירות כגון: "הקבלן מוכר לנו מעבודתו... וההתרשמות ממנו היא טובה"; "הקבלן מבצע את העבודה לשביעות רצוננו"; "לחמ"ת ניסיון לא טוב עם הקבלן בעבודתו בפרויקט". אך אמת מידה זו לא נבחנה ביחס לכל המציעים במכרז ולא שוקללה בבירור בתהליך קבלת ההחלטות של הוועדה, כפי שראוי היה שייעשה. </w:t>
      </w:r>
    </w:p>
    <w:p w:rsidR="003351FD" w:rsidP="004958AF">
      <w:pPr>
        <w:spacing w:after="240" w:line="230" w:lineRule="exact"/>
        <w:ind w:left="340" w:hanging="340"/>
        <w:jc w:val="both"/>
        <w:rPr>
          <w:rFonts w:cs="FrankRuehl"/>
          <w:sz w:val="20"/>
          <w:szCs w:val="22"/>
          <w:rtl/>
        </w:rPr>
      </w:pPr>
      <w:r>
        <w:rPr>
          <w:rFonts w:cs="FrankRuehl"/>
          <w:sz w:val="20"/>
          <w:szCs w:val="22"/>
        </w:rPr>
        <w:tab/>
      </w:r>
      <w:r w:rsidR="00C1140D">
        <w:rPr>
          <w:rFonts w:cs="FrankRuehl" w:hint="cs"/>
          <w:sz w:val="20"/>
          <w:szCs w:val="22"/>
          <w:rtl/>
        </w:rPr>
        <w:t xml:space="preserve">להלן </w:t>
      </w:r>
      <w:r w:rsidRPr="006976DB">
        <w:rPr>
          <w:rFonts w:cs="FrankRuehl" w:hint="cs"/>
          <w:sz w:val="20"/>
          <w:szCs w:val="22"/>
          <w:rtl/>
        </w:rPr>
        <w:t>בלוח</w:t>
      </w:r>
      <w:r>
        <w:rPr>
          <w:rFonts w:cs="FrankRuehl" w:hint="cs"/>
          <w:sz w:val="20"/>
          <w:szCs w:val="22"/>
          <w:rtl/>
        </w:rPr>
        <w:t xml:space="preserve"> </w:t>
      </w:r>
      <w:r w:rsidR="00C1140D">
        <w:rPr>
          <w:rFonts w:cs="FrankRuehl" w:hint="cs"/>
          <w:sz w:val="20"/>
          <w:szCs w:val="22"/>
          <w:rtl/>
        </w:rPr>
        <w:t>דוגמאות למכרזים שבהם בחרה ועדת המכרזים בזוכה על פי השוואה בין מחירי ההצעות בלבד. מחירי ההצעות הזוכות נעו בין כ-2.5 מיליון ש"ח לכ-10 מיליון ש"ח.</w:t>
      </w:r>
    </w:p>
    <w:tbl>
      <w:tblPr>
        <w:bidiVisual/>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4A0"/>
      </w:tblPr>
      <w:tblGrid>
        <w:gridCol w:w="2382"/>
        <w:gridCol w:w="4309"/>
      </w:tblGrid>
      <w:tr w:rsidTr="00C1140D">
        <w:tblPrEx>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4A0"/>
        </w:tblPrEx>
        <w:trPr>
          <w:jc w:val="center"/>
        </w:trPr>
        <w:tc>
          <w:tcPr>
            <w:tcW w:w="0" w:type="auto"/>
            <w:tcBorders>
              <w:top w:val="single" w:sz="12" w:space="0" w:color="auto"/>
              <w:bottom w:val="single" w:sz="12" w:space="0" w:color="auto"/>
            </w:tcBorders>
            <w:shd w:val="pct10" w:color="auto" w:fill="auto"/>
            <w:vAlign w:val="bottom"/>
          </w:tcPr>
          <w:p w:rsidR="004958AF" w:rsidRPr="00C1140D" w:rsidP="00C1140D">
            <w:pPr>
              <w:spacing w:after="120" w:line="230" w:lineRule="exact"/>
              <w:jc w:val="center"/>
              <w:rPr>
                <w:rFonts w:cs="FrankRuehl"/>
                <w:sz w:val="20"/>
                <w:szCs w:val="22"/>
                <w:rtl/>
              </w:rPr>
            </w:pPr>
            <w:r w:rsidRPr="00C1140D">
              <w:rPr>
                <w:rFonts w:eastAsia="Calibri" w:cs="FrankRuehl" w:hint="cs"/>
                <w:b/>
                <w:bCs/>
                <w:szCs w:val="20"/>
                <w:rtl/>
              </w:rPr>
              <w:t xml:space="preserve">אמות המידה </w:t>
            </w:r>
            <w:r w:rsidRPr="00C1140D" w:rsidR="00723940">
              <w:rPr>
                <w:rFonts w:eastAsia="Calibri" w:cs="FrankRuehl"/>
                <w:b/>
                <w:bCs/>
                <w:szCs w:val="20"/>
                <w:rtl/>
              </w:rPr>
              <w:br/>
            </w:r>
            <w:r w:rsidRPr="00C1140D">
              <w:rPr>
                <w:rFonts w:eastAsia="Calibri" w:cs="FrankRuehl" w:hint="cs"/>
                <w:b/>
                <w:bCs/>
                <w:szCs w:val="20"/>
                <w:rtl/>
              </w:rPr>
              <w:t>שפורסמו במסמכי המכרזים</w:t>
            </w:r>
          </w:p>
        </w:tc>
        <w:tc>
          <w:tcPr>
            <w:tcW w:w="4309" w:type="dxa"/>
            <w:tcBorders>
              <w:top w:val="single" w:sz="12" w:space="0" w:color="auto"/>
              <w:bottom w:val="single" w:sz="12" w:space="0" w:color="auto"/>
            </w:tcBorders>
            <w:shd w:val="pct10" w:color="auto" w:fill="auto"/>
            <w:vAlign w:val="bottom"/>
          </w:tcPr>
          <w:p w:rsidR="004958AF" w:rsidRPr="00C1140D" w:rsidP="00C1140D">
            <w:pPr>
              <w:spacing w:after="120" w:line="230" w:lineRule="exact"/>
              <w:jc w:val="center"/>
              <w:rPr>
                <w:rFonts w:cs="FrankRuehl"/>
                <w:sz w:val="20"/>
                <w:szCs w:val="22"/>
                <w:rtl/>
              </w:rPr>
            </w:pPr>
            <w:r w:rsidRPr="00C1140D">
              <w:rPr>
                <w:rFonts w:eastAsia="Calibri" w:cs="FrankRuehl" w:hint="cs"/>
                <w:b/>
                <w:bCs/>
                <w:szCs w:val="20"/>
                <w:rtl/>
              </w:rPr>
              <w:t xml:space="preserve">פרוטוקול ישיבת ועדת המכרזים </w:t>
            </w:r>
            <w:r w:rsidRPr="00C1140D">
              <w:rPr>
                <w:rFonts w:eastAsia="Calibri" w:cs="FrankRuehl"/>
                <w:b/>
                <w:bCs/>
                <w:szCs w:val="20"/>
                <w:rtl/>
              </w:rPr>
              <w:br/>
            </w:r>
            <w:r w:rsidRPr="00C1140D">
              <w:rPr>
                <w:rFonts w:eastAsia="Calibri" w:cs="FrankRuehl" w:hint="cs"/>
                <w:b/>
                <w:bCs/>
                <w:szCs w:val="20"/>
                <w:rtl/>
              </w:rPr>
              <w:t>שבה נבחר קבלן זוכה</w:t>
            </w:r>
          </w:p>
        </w:tc>
      </w:tr>
      <w:tr w:rsidTr="00C1140D">
        <w:tblPrEx>
          <w:tblW w:w="6691" w:type="dxa"/>
          <w:jc w:val="center"/>
          <w:tblLook w:val="04A0"/>
        </w:tblPrEx>
        <w:trPr>
          <w:jc w:val="center"/>
        </w:trPr>
        <w:tc>
          <w:tcPr>
            <w:tcW w:w="0" w:type="auto"/>
            <w:vMerge w:val="restart"/>
            <w:tcBorders>
              <w:top w:val="single" w:sz="12" w:space="0" w:color="auto"/>
            </w:tcBorders>
            <w:shd w:val="clear" w:color="auto" w:fill="auto"/>
          </w:tcPr>
          <w:p w:rsidR="004958AF" w:rsidRPr="00C1140D" w:rsidP="006976DB">
            <w:pPr>
              <w:spacing w:before="40" w:after="40" w:line="220" w:lineRule="exact"/>
              <w:ind w:left="227" w:hanging="227"/>
              <w:rPr>
                <w:rFonts w:eastAsia="Calibri" w:cs="FrankRuehl"/>
                <w:sz w:val="18"/>
                <w:szCs w:val="20"/>
                <w:rtl/>
              </w:rPr>
            </w:pPr>
            <w:r w:rsidRPr="00C1140D">
              <w:rPr>
                <w:rFonts w:eastAsia="Calibri" w:cs="FrankRuehl" w:hint="cs"/>
                <w:b/>
                <w:bCs/>
                <w:sz w:val="18"/>
                <w:szCs w:val="20"/>
                <w:rtl/>
              </w:rPr>
              <w:t xml:space="preserve">1. </w:t>
            </w:r>
            <w:r w:rsidRPr="00C1140D">
              <w:rPr>
                <w:rFonts w:eastAsia="Calibri" w:cs="FrankRuehl"/>
                <w:b/>
                <w:bCs/>
                <w:sz w:val="18"/>
                <w:szCs w:val="20"/>
              </w:rPr>
              <w:tab/>
            </w:r>
            <w:r w:rsidRPr="00C1140D">
              <w:rPr>
                <w:rFonts w:eastAsia="Calibri" w:cs="FrankRuehl" w:hint="cs"/>
                <w:b/>
                <w:bCs/>
                <w:sz w:val="18"/>
                <w:szCs w:val="20"/>
                <w:rtl/>
              </w:rPr>
              <w:t>גובה ההצעה</w:t>
            </w:r>
            <w:r w:rsidRPr="00C1140D">
              <w:rPr>
                <w:rFonts w:eastAsia="Calibri" w:cs="FrankRuehl" w:hint="cs"/>
                <w:sz w:val="18"/>
                <w:szCs w:val="20"/>
                <w:rtl/>
              </w:rPr>
              <w:t xml:space="preserve"> ביחס לאומדן וביחס להצעות האחרות שהוגשו;</w:t>
            </w:r>
          </w:p>
          <w:p w:rsidR="004958AF" w:rsidRPr="00C1140D" w:rsidP="006976DB">
            <w:pPr>
              <w:spacing w:before="40" w:after="40" w:line="220" w:lineRule="exact"/>
              <w:ind w:left="227" w:hanging="227"/>
              <w:rPr>
                <w:rFonts w:eastAsia="Calibri" w:cs="FrankRuehl"/>
                <w:sz w:val="18"/>
                <w:szCs w:val="20"/>
                <w:rtl/>
              </w:rPr>
            </w:pPr>
            <w:r w:rsidRPr="00C1140D">
              <w:rPr>
                <w:rFonts w:eastAsia="Calibri" w:cs="FrankRuehl" w:hint="cs"/>
                <w:b/>
                <w:bCs/>
                <w:sz w:val="18"/>
                <w:szCs w:val="20"/>
                <w:rtl/>
              </w:rPr>
              <w:t>2.</w:t>
            </w:r>
            <w:r w:rsidRPr="00C1140D">
              <w:rPr>
                <w:rFonts w:eastAsia="Calibri" w:cs="FrankRuehl" w:hint="cs"/>
                <w:sz w:val="18"/>
                <w:szCs w:val="20"/>
                <w:rtl/>
              </w:rPr>
              <w:t xml:space="preserve"> </w:t>
            </w:r>
            <w:r w:rsidRPr="00C1140D">
              <w:rPr>
                <w:rFonts w:eastAsia="Calibri" w:cs="FrankRuehl"/>
                <w:sz w:val="18"/>
                <w:szCs w:val="20"/>
              </w:rPr>
              <w:tab/>
            </w:r>
            <w:r w:rsidRPr="00C1140D">
              <w:rPr>
                <w:rFonts w:eastAsia="Calibri" w:cs="FrankRuehl" w:hint="cs"/>
                <w:b/>
                <w:bCs/>
                <w:sz w:val="18"/>
                <w:szCs w:val="20"/>
                <w:rtl/>
              </w:rPr>
              <w:t>ניסיון קודם</w:t>
            </w:r>
            <w:r w:rsidRPr="00C1140D">
              <w:rPr>
                <w:rFonts w:eastAsia="Calibri" w:cs="FrankRuehl" w:hint="cs"/>
                <w:sz w:val="18"/>
                <w:szCs w:val="20"/>
                <w:rtl/>
              </w:rPr>
              <w:t xml:space="preserve"> של המציע בביצוע עבודות בסדר גודל, בהיקף ובמהות הדומים לעבודות המצוינות במכרז; </w:t>
            </w:r>
          </w:p>
          <w:p w:rsidR="004958AF" w:rsidRPr="00C1140D" w:rsidP="006976DB">
            <w:pPr>
              <w:spacing w:before="40" w:after="40" w:line="220" w:lineRule="exact"/>
              <w:ind w:left="227" w:hanging="227"/>
              <w:rPr>
                <w:rFonts w:eastAsia="Calibri" w:cs="FrankRuehl"/>
                <w:sz w:val="18"/>
                <w:szCs w:val="20"/>
                <w:rtl/>
              </w:rPr>
            </w:pPr>
            <w:r w:rsidRPr="00C1140D">
              <w:rPr>
                <w:rFonts w:eastAsia="Calibri" w:cs="FrankRuehl" w:hint="cs"/>
                <w:b/>
                <w:bCs/>
                <w:sz w:val="18"/>
                <w:szCs w:val="20"/>
                <w:rtl/>
              </w:rPr>
              <w:t xml:space="preserve">3. </w:t>
            </w:r>
            <w:r w:rsidRPr="00C1140D">
              <w:rPr>
                <w:rFonts w:eastAsia="Calibri" w:cs="FrankRuehl"/>
                <w:b/>
                <w:bCs/>
                <w:sz w:val="18"/>
                <w:szCs w:val="20"/>
              </w:rPr>
              <w:tab/>
            </w:r>
            <w:r w:rsidRPr="00C1140D">
              <w:rPr>
                <w:rFonts w:eastAsia="Calibri" w:cs="FrankRuehl" w:hint="cs"/>
                <w:b/>
                <w:bCs/>
                <w:sz w:val="18"/>
                <w:szCs w:val="20"/>
                <w:rtl/>
              </w:rPr>
              <w:t>מידת שביעות רצונה של החמ"ת או של שותפיה בפרויקט נשוא המכרז מאופן ביצוע עבודה אחרת עבורם בידי המציעים בכמה היבטים</w:t>
            </w:r>
            <w:r w:rsidRPr="00C1140D">
              <w:rPr>
                <w:rFonts w:eastAsia="Calibri" w:cs="FrankRuehl" w:hint="cs"/>
                <w:sz w:val="18"/>
                <w:szCs w:val="20"/>
                <w:rtl/>
              </w:rPr>
              <w:t xml:space="preserve">: בעיות מקצועיות חוזרות ונשנות; אי-השלמת העבודה האחרת במועדה; ביצוע העבודה האחרת באיכות או בטיב ירודים; אי-קיום מהותי של הוראות החמ"ת או הפיקוח או השותפים; אי-שמירה על הוראות הדין או על הוראות הבטיחות בעבודה; יחסי אנוש מתוחים או לא תקינים; הליכים משפטיים בין החמ"ת או שותפיה ובין המציע; </w:t>
            </w:r>
          </w:p>
          <w:p w:rsidR="004958AF" w:rsidRPr="00C1140D" w:rsidP="006976DB">
            <w:pPr>
              <w:spacing w:before="40" w:after="40" w:line="220" w:lineRule="exact"/>
              <w:ind w:left="227" w:hanging="227"/>
              <w:rPr>
                <w:rFonts w:eastAsia="Calibri" w:cs="FrankRuehl"/>
                <w:sz w:val="18"/>
                <w:szCs w:val="20"/>
                <w:rtl/>
              </w:rPr>
            </w:pPr>
            <w:r w:rsidRPr="00C1140D">
              <w:rPr>
                <w:rFonts w:eastAsia="Calibri" w:cs="FrankRuehl" w:hint="cs"/>
                <w:b/>
                <w:bCs/>
                <w:sz w:val="18"/>
                <w:szCs w:val="20"/>
                <w:rtl/>
              </w:rPr>
              <w:t xml:space="preserve">4. </w:t>
            </w:r>
            <w:r w:rsidRPr="00C1140D">
              <w:rPr>
                <w:rFonts w:eastAsia="Calibri" w:cs="FrankRuehl"/>
                <w:b/>
                <w:bCs/>
                <w:sz w:val="18"/>
                <w:szCs w:val="20"/>
              </w:rPr>
              <w:tab/>
            </w:r>
            <w:r w:rsidRPr="00C1140D">
              <w:rPr>
                <w:rFonts w:eastAsia="Calibri" w:cs="FrankRuehl" w:hint="cs"/>
                <w:b/>
                <w:bCs/>
                <w:sz w:val="18"/>
                <w:szCs w:val="20"/>
                <w:rtl/>
              </w:rPr>
              <w:t>המלצות</w:t>
            </w:r>
            <w:r w:rsidRPr="00C1140D">
              <w:rPr>
                <w:rFonts w:eastAsia="Calibri" w:cs="FrankRuehl" w:hint="cs"/>
                <w:sz w:val="18"/>
                <w:szCs w:val="20"/>
                <w:rtl/>
              </w:rPr>
              <w:t xml:space="preserve"> שצירף המציע ומידת שביעות הרצון של אחרים ממנו; </w:t>
            </w:r>
          </w:p>
          <w:p w:rsidR="004958AF" w:rsidRPr="00C1140D" w:rsidP="006976DB">
            <w:pPr>
              <w:spacing w:before="40" w:after="40" w:line="220" w:lineRule="exact"/>
              <w:ind w:left="227" w:hanging="227"/>
              <w:rPr>
                <w:rFonts w:eastAsia="Calibri" w:cs="FrankRuehl"/>
                <w:sz w:val="18"/>
                <w:szCs w:val="20"/>
                <w:rtl/>
              </w:rPr>
            </w:pPr>
            <w:r w:rsidRPr="00C1140D">
              <w:rPr>
                <w:rFonts w:eastAsia="Calibri" w:cs="FrankRuehl" w:hint="cs"/>
                <w:b/>
                <w:bCs/>
                <w:sz w:val="18"/>
                <w:szCs w:val="20"/>
                <w:rtl/>
              </w:rPr>
              <w:t xml:space="preserve">5. </w:t>
            </w:r>
            <w:r w:rsidRPr="00C1140D">
              <w:rPr>
                <w:rFonts w:eastAsia="Calibri" w:cs="FrankRuehl"/>
                <w:b/>
                <w:bCs/>
                <w:sz w:val="18"/>
                <w:szCs w:val="20"/>
              </w:rPr>
              <w:tab/>
            </w:r>
            <w:r w:rsidRPr="00C1140D">
              <w:rPr>
                <w:rFonts w:eastAsia="Calibri" w:cs="FrankRuehl" w:hint="cs"/>
                <w:b/>
                <w:bCs/>
                <w:sz w:val="18"/>
                <w:szCs w:val="20"/>
                <w:rtl/>
              </w:rPr>
              <w:t>מידת שביעות הרצון מהמציע בעבודות</w:t>
            </w:r>
            <w:r w:rsidRPr="00C1140D">
              <w:rPr>
                <w:rFonts w:eastAsia="Calibri" w:cs="FrankRuehl"/>
                <w:b/>
                <w:bCs/>
                <w:sz w:val="18"/>
                <w:szCs w:val="20"/>
                <w:rtl/>
              </w:rPr>
              <w:t xml:space="preserve"> שביצע </w:t>
            </w:r>
            <w:r w:rsidRPr="00C1140D">
              <w:rPr>
                <w:rFonts w:eastAsia="Calibri" w:cs="FrankRuehl" w:hint="cs"/>
                <w:b/>
                <w:bCs/>
                <w:sz w:val="18"/>
                <w:szCs w:val="20"/>
                <w:rtl/>
              </w:rPr>
              <w:t>בעבור</w:t>
            </w:r>
            <w:r w:rsidRPr="00C1140D">
              <w:rPr>
                <w:rFonts w:eastAsia="Calibri" w:cs="FrankRuehl"/>
                <w:b/>
                <w:bCs/>
                <w:sz w:val="18"/>
                <w:szCs w:val="20"/>
                <w:rtl/>
              </w:rPr>
              <w:t xml:space="preserve"> </w:t>
            </w:r>
            <w:r w:rsidRPr="00C1140D">
              <w:rPr>
                <w:rFonts w:eastAsia="Calibri" w:cs="FrankRuehl" w:hint="cs"/>
                <w:b/>
                <w:bCs/>
                <w:sz w:val="18"/>
                <w:szCs w:val="20"/>
                <w:rtl/>
              </w:rPr>
              <w:t>מזמיני</w:t>
            </w:r>
            <w:r w:rsidRPr="00C1140D">
              <w:rPr>
                <w:rFonts w:eastAsia="Calibri" w:cs="FrankRuehl"/>
                <w:b/>
                <w:bCs/>
                <w:sz w:val="18"/>
                <w:szCs w:val="20"/>
                <w:rtl/>
              </w:rPr>
              <w:t xml:space="preserve"> </w:t>
            </w:r>
            <w:r w:rsidRPr="00C1140D">
              <w:rPr>
                <w:rFonts w:eastAsia="Calibri" w:cs="FrankRuehl" w:hint="cs"/>
                <w:b/>
                <w:bCs/>
                <w:sz w:val="18"/>
                <w:szCs w:val="20"/>
                <w:rtl/>
              </w:rPr>
              <w:t>עבודה</w:t>
            </w:r>
            <w:r w:rsidRPr="00C1140D">
              <w:rPr>
                <w:rFonts w:eastAsia="Calibri" w:cs="FrankRuehl"/>
                <w:b/>
                <w:bCs/>
                <w:sz w:val="18"/>
                <w:szCs w:val="20"/>
                <w:rtl/>
              </w:rPr>
              <w:t xml:space="preserve"> </w:t>
            </w:r>
            <w:r w:rsidRPr="00C1140D">
              <w:rPr>
                <w:rFonts w:eastAsia="Calibri" w:cs="FrankRuehl" w:hint="cs"/>
                <w:b/>
                <w:bCs/>
                <w:sz w:val="18"/>
                <w:szCs w:val="20"/>
                <w:rtl/>
              </w:rPr>
              <w:t>אחרים</w:t>
            </w:r>
            <w:r w:rsidRPr="00C1140D">
              <w:rPr>
                <w:rFonts w:eastAsia="Calibri" w:cs="FrankRuehl"/>
                <w:b/>
                <w:bCs/>
                <w:sz w:val="18"/>
                <w:szCs w:val="20"/>
                <w:rtl/>
              </w:rPr>
              <w:t xml:space="preserve"> </w:t>
            </w:r>
            <w:r w:rsidRPr="00C1140D">
              <w:rPr>
                <w:rFonts w:eastAsia="Calibri" w:cs="FrankRuehl" w:hint="cs"/>
                <w:b/>
                <w:bCs/>
                <w:sz w:val="18"/>
                <w:szCs w:val="20"/>
                <w:rtl/>
              </w:rPr>
              <w:t>שהמציע</w:t>
            </w:r>
            <w:r w:rsidRPr="00C1140D">
              <w:rPr>
                <w:rFonts w:eastAsia="Calibri" w:cs="FrankRuehl"/>
                <w:b/>
                <w:bCs/>
                <w:sz w:val="18"/>
                <w:szCs w:val="20"/>
                <w:rtl/>
              </w:rPr>
              <w:t xml:space="preserve"> </w:t>
            </w:r>
            <w:r w:rsidRPr="00C1140D">
              <w:rPr>
                <w:rFonts w:eastAsia="Calibri" w:cs="FrankRuehl" w:hint="cs"/>
                <w:b/>
                <w:bCs/>
                <w:sz w:val="18"/>
                <w:szCs w:val="20"/>
                <w:rtl/>
              </w:rPr>
              <w:t>לא</w:t>
            </w:r>
            <w:r w:rsidRPr="00C1140D">
              <w:rPr>
                <w:rFonts w:eastAsia="Calibri" w:cs="FrankRuehl"/>
                <w:b/>
                <w:bCs/>
                <w:sz w:val="18"/>
                <w:szCs w:val="20"/>
                <w:rtl/>
              </w:rPr>
              <w:t xml:space="preserve"> </w:t>
            </w:r>
            <w:r w:rsidRPr="00C1140D">
              <w:rPr>
                <w:rFonts w:eastAsia="Calibri" w:cs="FrankRuehl" w:hint="cs"/>
                <w:b/>
                <w:bCs/>
                <w:sz w:val="18"/>
                <w:szCs w:val="20"/>
                <w:rtl/>
              </w:rPr>
              <w:t>צירף</w:t>
            </w:r>
            <w:r w:rsidRPr="00C1140D">
              <w:rPr>
                <w:rFonts w:eastAsia="Calibri" w:cs="FrankRuehl"/>
                <w:b/>
                <w:bCs/>
                <w:sz w:val="18"/>
                <w:szCs w:val="20"/>
                <w:rtl/>
              </w:rPr>
              <w:t xml:space="preserve"> </w:t>
            </w:r>
            <w:r w:rsidRPr="00C1140D">
              <w:rPr>
                <w:rFonts w:eastAsia="Calibri" w:cs="FrankRuehl" w:hint="cs"/>
                <w:b/>
                <w:bCs/>
                <w:sz w:val="18"/>
                <w:szCs w:val="20"/>
                <w:rtl/>
              </w:rPr>
              <w:t>המלצות</w:t>
            </w:r>
            <w:r w:rsidRPr="00C1140D">
              <w:rPr>
                <w:rFonts w:eastAsia="Calibri" w:cs="FrankRuehl"/>
                <w:b/>
                <w:bCs/>
                <w:sz w:val="18"/>
                <w:szCs w:val="20"/>
                <w:rtl/>
              </w:rPr>
              <w:t xml:space="preserve"> </w:t>
            </w:r>
            <w:r w:rsidRPr="00C1140D">
              <w:rPr>
                <w:rFonts w:eastAsia="Calibri" w:cs="FrankRuehl" w:hint="cs"/>
                <w:b/>
                <w:bCs/>
                <w:sz w:val="18"/>
                <w:szCs w:val="20"/>
                <w:rtl/>
              </w:rPr>
              <w:t>מטעמם</w:t>
            </w:r>
            <w:r w:rsidRPr="00C1140D">
              <w:rPr>
                <w:rFonts w:eastAsia="Calibri" w:cs="FrankRuehl" w:hint="cs"/>
                <w:sz w:val="18"/>
                <w:szCs w:val="20"/>
                <w:rtl/>
              </w:rPr>
              <w:t xml:space="preserve">; </w:t>
            </w:r>
          </w:p>
          <w:p w:rsidR="004958AF" w:rsidRPr="00C1140D" w:rsidP="006976DB">
            <w:pPr>
              <w:spacing w:before="40" w:after="40" w:line="220" w:lineRule="exact"/>
              <w:ind w:left="227" w:hanging="227"/>
              <w:rPr>
                <w:rFonts w:cs="FrankRuehl"/>
                <w:sz w:val="20"/>
                <w:szCs w:val="22"/>
                <w:rtl/>
              </w:rPr>
            </w:pPr>
            <w:r w:rsidRPr="00C1140D">
              <w:rPr>
                <w:rFonts w:eastAsia="Calibri" w:cs="FrankRuehl" w:hint="cs"/>
                <w:b/>
                <w:bCs/>
                <w:sz w:val="18"/>
                <w:szCs w:val="20"/>
                <w:rtl/>
              </w:rPr>
              <w:t>6.</w:t>
            </w:r>
            <w:r w:rsidRPr="00C1140D">
              <w:rPr>
                <w:rFonts w:eastAsia="Calibri" w:cs="FrankRuehl" w:hint="cs"/>
                <w:sz w:val="18"/>
                <w:szCs w:val="20"/>
                <w:rtl/>
              </w:rPr>
              <w:t xml:space="preserve"> </w:t>
            </w:r>
            <w:r w:rsidRPr="00C1140D">
              <w:rPr>
                <w:rFonts w:eastAsia="Calibri" w:cs="FrankRuehl"/>
                <w:sz w:val="18"/>
                <w:szCs w:val="20"/>
              </w:rPr>
              <w:tab/>
            </w:r>
            <w:r w:rsidRPr="00C1140D">
              <w:rPr>
                <w:rFonts w:eastAsia="Calibri" w:cs="FrankRuehl" w:hint="cs"/>
                <w:b/>
                <w:bCs/>
                <w:sz w:val="18"/>
                <w:szCs w:val="20"/>
                <w:rtl/>
              </w:rPr>
              <w:t>איתנות פיננסית</w:t>
            </w:r>
            <w:r w:rsidRPr="00C1140D">
              <w:rPr>
                <w:rFonts w:eastAsia="Calibri" w:cs="FrankRuehl" w:hint="cs"/>
                <w:sz w:val="18"/>
                <w:szCs w:val="20"/>
                <w:rtl/>
              </w:rPr>
              <w:t>.</w:t>
            </w:r>
          </w:p>
        </w:tc>
        <w:tc>
          <w:tcPr>
            <w:tcW w:w="4309" w:type="dxa"/>
            <w:tcBorders>
              <w:top w:val="single" w:sz="12" w:space="0" w:color="auto"/>
            </w:tcBorders>
            <w:shd w:val="clear" w:color="auto" w:fill="auto"/>
          </w:tcPr>
          <w:p w:rsidR="004958AF" w:rsidRPr="00C1140D" w:rsidP="00C1140D">
            <w:pPr>
              <w:spacing w:before="40" w:after="40" w:line="220" w:lineRule="exact"/>
              <w:jc w:val="both"/>
              <w:rPr>
                <w:rFonts w:eastAsia="Calibri" w:cs="FrankRuehl"/>
                <w:b/>
                <w:bCs/>
                <w:sz w:val="18"/>
                <w:szCs w:val="20"/>
              </w:rPr>
            </w:pPr>
            <w:r w:rsidRPr="00C1140D">
              <w:rPr>
                <w:rFonts w:eastAsia="Calibri" w:cs="FrankRuehl" w:hint="cs"/>
                <w:b/>
                <w:bCs/>
                <w:sz w:val="18"/>
                <w:szCs w:val="20"/>
                <w:rtl/>
              </w:rPr>
              <w:t>פרויקט 1</w:t>
            </w:r>
          </w:p>
          <w:p w:rsidR="004958AF" w:rsidRPr="00C1140D" w:rsidP="00C1140D">
            <w:pPr>
              <w:spacing w:before="40" w:after="40" w:line="220" w:lineRule="exact"/>
              <w:jc w:val="both"/>
              <w:rPr>
                <w:rFonts w:cs="FrankRuehl"/>
                <w:sz w:val="20"/>
                <w:szCs w:val="22"/>
                <w:rtl/>
              </w:rPr>
            </w:pPr>
            <w:r w:rsidRPr="00C1140D">
              <w:rPr>
                <w:rFonts w:eastAsia="Calibri" w:cs="FrankRuehl" w:hint="cs"/>
                <w:sz w:val="18"/>
                <w:szCs w:val="20"/>
                <w:rtl/>
              </w:rPr>
              <w:t xml:space="preserve">בישיבת ועדת המכרזים במאי 2012 צוין: "האומדן לביצוע העבודה הוא... את המכרז רכשו 6 קבלנים שהשתתפו בסיור הקבלנים. 5 קבלנים הגישו את הצעותיהם. ההצעה הנמוכה ביותר היא של הקבלן... ע"ס... </w:t>
            </w:r>
            <w:r w:rsidRPr="00C1140D">
              <w:rPr>
                <w:rFonts w:eastAsia="Calibri" w:cs="FrankRuehl"/>
                <w:sz w:val="18"/>
                <w:szCs w:val="20"/>
                <w:rtl/>
              </w:rPr>
              <w:t>הקבלן מוכר לנו מעבודות קודמות שביצע עבור החמ"ת...</w:t>
            </w:r>
            <w:r w:rsidRPr="00C1140D">
              <w:rPr>
                <w:rFonts w:eastAsia="Calibri" w:cs="FrankRuehl" w:hint="cs"/>
                <w:sz w:val="18"/>
                <w:szCs w:val="20"/>
                <w:rtl/>
              </w:rPr>
              <w:t xml:space="preserve"> הוועדה מחליטה למסור את העבודה לקבלן [זה]".</w:t>
            </w:r>
          </w:p>
        </w:tc>
      </w:tr>
      <w:tr w:rsidTr="00C1140D">
        <w:tblPrEx>
          <w:tblW w:w="6691" w:type="dxa"/>
          <w:jc w:val="center"/>
          <w:tblLook w:val="04A0"/>
        </w:tblPrEx>
        <w:trPr>
          <w:jc w:val="center"/>
        </w:trPr>
        <w:tc>
          <w:tcPr>
            <w:tcW w:w="0" w:type="auto"/>
            <w:vMerge/>
            <w:shd w:val="clear" w:color="auto" w:fill="auto"/>
          </w:tcPr>
          <w:p w:rsidR="004958AF" w:rsidRPr="00C1140D" w:rsidP="00C1140D">
            <w:pPr>
              <w:spacing w:after="120" w:line="230" w:lineRule="exact"/>
              <w:jc w:val="both"/>
              <w:rPr>
                <w:rFonts w:cs="FrankRuehl"/>
                <w:sz w:val="20"/>
                <w:szCs w:val="22"/>
                <w:rtl/>
              </w:rPr>
            </w:pPr>
          </w:p>
        </w:tc>
        <w:tc>
          <w:tcPr>
            <w:tcW w:w="4309" w:type="dxa"/>
            <w:shd w:val="clear" w:color="auto" w:fill="auto"/>
          </w:tcPr>
          <w:p w:rsidR="004958AF" w:rsidRPr="00C1140D" w:rsidP="00C1140D">
            <w:pPr>
              <w:spacing w:before="40" w:after="40" w:line="220" w:lineRule="exact"/>
              <w:jc w:val="both"/>
              <w:rPr>
                <w:rFonts w:eastAsia="Calibri" w:cs="FrankRuehl"/>
                <w:b/>
                <w:bCs/>
                <w:sz w:val="18"/>
                <w:szCs w:val="20"/>
              </w:rPr>
            </w:pPr>
            <w:r w:rsidRPr="00C1140D">
              <w:rPr>
                <w:rFonts w:eastAsia="Calibri" w:cs="FrankRuehl" w:hint="cs"/>
                <w:b/>
                <w:bCs/>
                <w:sz w:val="18"/>
                <w:szCs w:val="20"/>
                <w:rtl/>
              </w:rPr>
              <w:t xml:space="preserve">פרויקט </w:t>
            </w:r>
            <w:r w:rsidRPr="00C1140D">
              <w:rPr>
                <w:rFonts w:eastAsia="Calibri" w:cs="FrankRuehl"/>
                <w:b/>
                <w:bCs/>
                <w:sz w:val="18"/>
                <w:szCs w:val="20"/>
              </w:rPr>
              <w:t>2</w:t>
            </w:r>
          </w:p>
          <w:p w:rsidR="004958AF" w:rsidRPr="00C1140D" w:rsidP="00C1140D">
            <w:pPr>
              <w:spacing w:before="40" w:after="40" w:line="220" w:lineRule="exact"/>
              <w:jc w:val="both"/>
              <w:rPr>
                <w:rFonts w:cs="FrankRuehl"/>
                <w:sz w:val="20"/>
                <w:szCs w:val="22"/>
                <w:rtl/>
              </w:rPr>
            </w:pPr>
            <w:r w:rsidRPr="00C1140D">
              <w:rPr>
                <w:rFonts w:eastAsia="Calibri" w:cs="FrankRuehl" w:hint="cs"/>
                <w:sz w:val="18"/>
                <w:szCs w:val="20"/>
                <w:rtl/>
              </w:rPr>
              <w:t xml:space="preserve">בישיבת ועדת המכרזים באוגוסט 2012 צוין: "האומדן לביצוע העבודה הוא... את המכרז רכשו 7 קבלנים שהשתתפו בסיור הקבלנים. 5 קבלנים הגישו את הצעותיהם. ההצעה הנמוכה ביותר היא של הקבלן... ע"ס... הוועדה מחליטה למסור את העבודה לקבלן [זה]... בהיותה ההצעה </w:t>
            </w:r>
            <w:r w:rsidR="006976DB">
              <w:rPr>
                <w:rFonts w:eastAsia="Calibri" w:cs="FrankRuehl" w:hint="cs"/>
                <w:sz w:val="18"/>
                <w:szCs w:val="20"/>
                <w:rtl/>
              </w:rPr>
              <w:t>ה</w:t>
            </w:r>
            <w:r w:rsidRPr="00C1140D">
              <w:rPr>
                <w:rFonts w:eastAsia="Calibri" w:cs="FrankRuehl" w:hint="cs"/>
                <w:sz w:val="18"/>
                <w:szCs w:val="20"/>
                <w:rtl/>
              </w:rPr>
              <w:t>נמוכה ביותר".</w:t>
            </w:r>
          </w:p>
        </w:tc>
      </w:tr>
      <w:tr w:rsidTr="00C1140D">
        <w:tblPrEx>
          <w:tblW w:w="6691" w:type="dxa"/>
          <w:jc w:val="center"/>
          <w:tblLook w:val="04A0"/>
        </w:tblPrEx>
        <w:trPr>
          <w:jc w:val="center"/>
        </w:trPr>
        <w:tc>
          <w:tcPr>
            <w:tcW w:w="0" w:type="auto"/>
            <w:vMerge/>
            <w:shd w:val="clear" w:color="auto" w:fill="auto"/>
          </w:tcPr>
          <w:p w:rsidR="004958AF" w:rsidRPr="00C1140D" w:rsidP="00C1140D">
            <w:pPr>
              <w:spacing w:after="120" w:line="230" w:lineRule="exact"/>
              <w:jc w:val="both"/>
              <w:rPr>
                <w:rFonts w:cs="FrankRuehl"/>
                <w:sz w:val="20"/>
                <w:szCs w:val="22"/>
                <w:rtl/>
              </w:rPr>
            </w:pPr>
          </w:p>
        </w:tc>
        <w:tc>
          <w:tcPr>
            <w:tcW w:w="4309" w:type="dxa"/>
            <w:shd w:val="clear" w:color="auto" w:fill="auto"/>
          </w:tcPr>
          <w:p w:rsidR="004958AF" w:rsidRPr="00C1140D" w:rsidP="00C1140D">
            <w:pPr>
              <w:spacing w:before="40" w:after="40" w:line="220" w:lineRule="exact"/>
              <w:jc w:val="both"/>
              <w:rPr>
                <w:rFonts w:eastAsia="Calibri" w:cs="FrankRuehl"/>
                <w:b/>
                <w:bCs/>
                <w:sz w:val="18"/>
                <w:szCs w:val="20"/>
              </w:rPr>
            </w:pPr>
            <w:r w:rsidRPr="00C1140D">
              <w:rPr>
                <w:rFonts w:eastAsia="Calibri" w:cs="FrankRuehl" w:hint="cs"/>
                <w:b/>
                <w:bCs/>
                <w:sz w:val="18"/>
                <w:szCs w:val="20"/>
                <w:rtl/>
              </w:rPr>
              <w:t>פרויקט 3</w:t>
            </w:r>
          </w:p>
          <w:p w:rsidR="004958AF" w:rsidRPr="00C1140D" w:rsidP="00C1140D">
            <w:pPr>
              <w:spacing w:before="40" w:after="40" w:line="220" w:lineRule="exact"/>
              <w:jc w:val="both"/>
              <w:rPr>
                <w:rFonts w:cs="FrankRuehl"/>
                <w:sz w:val="20"/>
                <w:szCs w:val="22"/>
                <w:rtl/>
              </w:rPr>
            </w:pPr>
            <w:r w:rsidRPr="00C1140D">
              <w:rPr>
                <w:rFonts w:eastAsia="Calibri" w:cs="FrankRuehl" w:hint="cs"/>
                <w:sz w:val="18"/>
                <w:szCs w:val="20"/>
                <w:rtl/>
              </w:rPr>
              <w:t xml:space="preserve">בישיבת ועדת המכרזים בינואר 2013 צוין: "האומדן לביצוע העבודה הוא... את המכרז רכשו 11 קבלנים שהשתתפו בסיור הקבלנים. 7 קבלנים הגישו הצעותיהם. ההצעה הנמוכה ביותר היא של הקבלן... ע"ס... </w:t>
            </w:r>
            <w:r w:rsidRPr="00C1140D">
              <w:rPr>
                <w:rFonts w:eastAsia="Calibri" w:cs="FrankRuehl"/>
                <w:sz w:val="18"/>
                <w:szCs w:val="20"/>
                <w:rtl/>
              </w:rPr>
              <w:t>הקבלן מוכר לנו מעבודתו ב...</w:t>
            </w:r>
            <w:r w:rsidRPr="00C1140D">
              <w:rPr>
                <w:rFonts w:eastAsia="Calibri" w:cs="FrankRuehl" w:hint="cs"/>
                <w:sz w:val="18"/>
                <w:szCs w:val="20"/>
                <w:rtl/>
              </w:rPr>
              <w:t xml:space="preserve"> הוועדה מחליטה למסור [לו] את העבודה במחיר הצעתו... בהיותה ההצעה הנמוכה ביותר".</w:t>
            </w:r>
          </w:p>
        </w:tc>
      </w:tr>
      <w:tr w:rsidTr="00C1140D">
        <w:tblPrEx>
          <w:tblW w:w="6691" w:type="dxa"/>
          <w:jc w:val="center"/>
          <w:tblLook w:val="04A0"/>
        </w:tblPrEx>
        <w:trPr>
          <w:jc w:val="center"/>
        </w:trPr>
        <w:tc>
          <w:tcPr>
            <w:tcW w:w="0" w:type="auto"/>
            <w:vMerge/>
            <w:shd w:val="clear" w:color="auto" w:fill="auto"/>
          </w:tcPr>
          <w:p w:rsidR="004958AF" w:rsidRPr="00C1140D" w:rsidP="00C1140D">
            <w:pPr>
              <w:spacing w:after="120" w:line="230" w:lineRule="exact"/>
              <w:jc w:val="both"/>
              <w:rPr>
                <w:rFonts w:cs="FrankRuehl"/>
                <w:sz w:val="20"/>
                <w:szCs w:val="22"/>
                <w:rtl/>
              </w:rPr>
            </w:pPr>
          </w:p>
        </w:tc>
        <w:tc>
          <w:tcPr>
            <w:tcW w:w="4309" w:type="dxa"/>
            <w:shd w:val="clear" w:color="auto" w:fill="auto"/>
          </w:tcPr>
          <w:p w:rsidR="004958AF" w:rsidRPr="00C1140D" w:rsidP="00C1140D">
            <w:pPr>
              <w:spacing w:before="40" w:after="40" w:line="220" w:lineRule="exact"/>
              <w:jc w:val="both"/>
              <w:rPr>
                <w:rFonts w:eastAsia="Calibri" w:cs="FrankRuehl"/>
                <w:b/>
                <w:bCs/>
                <w:sz w:val="18"/>
                <w:szCs w:val="20"/>
              </w:rPr>
            </w:pPr>
            <w:r w:rsidRPr="00C1140D">
              <w:rPr>
                <w:rFonts w:eastAsia="Calibri" w:cs="FrankRuehl" w:hint="cs"/>
                <w:b/>
                <w:bCs/>
                <w:sz w:val="18"/>
                <w:szCs w:val="20"/>
                <w:rtl/>
              </w:rPr>
              <w:t>פרויקט 4</w:t>
            </w:r>
          </w:p>
          <w:p w:rsidR="004958AF" w:rsidRPr="00C1140D" w:rsidP="006976DB">
            <w:pPr>
              <w:spacing w:before="40" w:after="40" w:line="220" w:lineRule="exact"/>
              <w:jc w:val="both"/>
              <w:rPr>
                <w:rFonts w:cs="FrankRuehl"/>
                <w:sz w:val="20"/>
                <w:szCs w:val="22"/>
                <w:rtl/>
              </w:rPr>
            </w:pPr>
            <w:r w:rsidRPr="00C1140D">
              <w:rPr>
                <w:rFonts w:eastAsia="Calibri" w:cs="FrankRuehl" w:hint="cs"/>
                <w:sz w:val="18"/>
                <w:szCs w:val="20"/>
                <w:rtl/>
              </w:rPr>
              <w:t>בישיבת ועדת המכרזים בינואר 2013 צוין: "האומדן לביצוע העב</w:t>
            </w:r>
            <w:r w:rsidR="006976DB">
              <w:rPr>
                <w:rFonts w:eastAsia="Calibri" w:cs="FrankRuehl" w:hint="cs"/>
                <w:sz w:val="18"/>
                <w:szCs w:val="20"/>
                <w:rtl/>
              </w:rPr>
              <w:t>ו</w:t>
            </w:r>
            <w:r w:rsidRPr="00C1140D">
              <w:rPr>
                <w:rFonts w:eastAsia="Calibri" w:cs="FrankRuehl" w:hint="cs"/>
                <w:sz w:val="18"/>
                <w:szCs w:val="20"/>
                <w:rtl/>
              </w:rPr>
              <w:t>דה הוא... את המכרז רכשו 4 קבלנים שהשתתפו בסיור הקבלנים וארבעתם הגישו הצעות. ההצעה הנמוכה ביותר היא של הקבלן... בסכום של... הוועדה מחליטה למסור [לו] את העבודה... בהיותה ההצעה הנמוכה ביותר".</w:t>
            </w:r>
          </w:p>
        </w:tc>
      </w:tr>
      <w:tr w:rsidTr="00C1140D">
        <w:tblPrEx>
          <w:tblW w:w="6691" w:type="dxa"/>
          <w:jc w:val="center"/>
          <w:tblLook w:val="04A0"/>
        </w:tblPrEx>
        <w:trPr>
          <w:jc w:val="center"/>
        </w:trPr>
        <w:tc>
          <w:tcPr>
            <w:tcW w:w="0" w:type="auto"/>
            <w:vMerge/>
            <w:shd w:val="clear" w:color="auto" w:fill="auto"/>
          </w:tcPr>
          <w:p w:rsidR="004958AF" w:rsidRPr="00C1140D" w:rsidP="00C1140D">
            <w:pPr>
              <w:spacing w:after="120" w:line="230" w:lineRule="exact"/>
              <w:jc w:val="both"/>
              <w:rPr>
                <w:rFonts w:cs="FrankRuehl"/>
                <w:sz w:val="20"/>
                <w:szCs w:val="22"/>
                <w:rtl/>
              </w:rPr>
            </w:pPr>
          </w:p>
        </w:tc>
        <w:tc>
          <w:tcPr>
            <w:tcW w:w="4309" w:type="dxa"/>
            <w:shd w:val="clear" w:color="auto" w:fill="auto"/>
          </w:tcPr>
          <w:p w:rsidR="004958AF" w:rsidRPr="00C1140D" w:rsidP="00C1140D">
            <w:pPr>
              <w:spacing w:before="40" w:after="40" w:line="220" w:lineRule="exact"/>
              <w:jc w:val="both"/>
              <w:rPr>
                <w:rFonts w:eastAsia="Calibri" w:cs="FrankRuehl"/>
                <w:b/>
                <w:bCs/>
                <w:sz w:val="18"/>
                <w:szCs w:val="20"/>
              </w:rPr>
            </w:pPr>
            <w:r w:rsidRPr="00C1140D">
              <w:rPr>
                <w:rFonts w:eastAsia="Calibri" w:cs="FrankRuehl" w:hint="cs"/>
                <w:b/>
                <w:bCs/>
                <w:sz w:val="18"/>
                <w:szCs w:val="20"/>
                <w:rtl/>
              </w:rPr>
              <w:t>פרויקט 5</w:t>
            </w:r>
          </w:p>
          <w:p w:rsidR="004958AF" w:rsidRPr="00C1140D" w:rsidP="00C1140D">
            <w:pPr>
              <w:spacing w:before="40" w:after="40" w:line="220" w:lineRule="exact"/>
              <w:jc w:val="both"/>
              <w:rPr>
                <w:rFonts w:eastAsia="Calibri" w:cs="FrankRuehl"/>
                <w:b/>
                <w:bCs/>
                <w:sz w:val="18"/>
                <w:szCs w:val="20"/>
                <w:rtl/>
              </w:rPr>
            </w:pPr>
            <w:r w:rsidRPr="00C1140D">
              <w:rPr>
                <w:rFonts w:eastAsia="Calibri" w:cs="FrankRuehl" w:hint="cs"/>
                <w:sz w:val="18"/>
                <w:szCs w:val="20"/>
                <w:rtl/>
              </w:rPr>
              <w:t>בישיבת ועדת המכרזים באוגוסט 2013 צוין:</w:t>
            </w:r>
            <w:r w:rsidRPr="00C1140D">
              <w:rPr>
                <w:rFonts w:eastAsia="Calibri" w:cs="FrankRuehl"/>
                <w:sz w:val="18"/>
                <w:szCs w:val="20"/>
              </w:rPr>
              <w:t xml:space="preserve"> </w:t>
            </w:r>
            <w:r w:rsidRPr="00C1140D">
              <w:rPr>
                <w:rFonts w:eastAsia="Calibri" w:cs="FrankRuehl" w:hint="cs"/>
                <w:sz w:val="18"/>
                <w:szCs w:val="20"/>
                <w:rtl/>
              </w:rPr>
              <w:t xml:space="preserve">"האומדן לביצוע העבודה הוא... את המכרז רכשו 7 קבלנים... 4 קבלנים הגישו את הצעותיהם... ההצעה הנמוכה ביותר היא של הקבלן... ע"ס... </w:t>
            </w:r>
            <w:r w:rsidRPr="00C1140D">
              <w:rPr>
                <w:rFonts w:eastAsia="Calibri" w:cs="FrankRuehl"/>
                <w:sz w:val="18"/>
                <w:szCs w:val="20"/>
                <w:rtl/>
              </w:rPr>
              <w:t>הקבלן מוכר לנו מעבודה קודמת שביצע עבור החמ"ת שנמצאת בשלבי מסירה סופיים...</w:t>
            </w:r>
            <w:r w:rsidRPr="00C1140D">
              <w:rPr>
                <w:rFonts w:eastAsia="Calibri" w:cs="FrankRuehl" w:hint="cs"/>
                <w:sz w:val="18"/>
                <w:szCs w:val="20"/>
                <w:rtl/>
              </w:rPr>
              <w:t xml:space="preserve"> הוועדה מחליטה למסור את העבודה לקבלן... במחיר הצעתו... בהיותה ההצעה הנמוכה ביותר".</w:t>
            </w:r>
          </w:p>
        </w:tc>
      </w:tr>
    </w:tbl>
    <w:p w:rsidR="004958AF">
      <w:pPr>
        <w:spacing w:after="120" w:line="230" w:lineRule="exact"/>
        <w:jc w:val="both"/>
        <w:rPr>
          <w:rFonts w:cs="FrankRuehl"/>
          <w:sz w:val="20"/>
          <w:szCs w:val="22"/>
          <w:rtl/>
        </w:rPr>
      </w:pPr>
    </w:p>
    <w:p w:rsidR="003351FD" w:rsidP="00723940">
      <w:pPr>
        <w:pStyle w:val="RESHET"/>
        <w:ind w:left="567"/>
        <w:rPr>
          <w:rtl/>
        </w:rPr>
      </w:pPr>
      <w:r>
        <w:rPr>
          <w:rFonts w:hint="cs"/>
          <w:rtl/>
        </w:rPr>
        <w:t>משרד מבקר המדינה מעיר לחמ"ת כי משבחרה לקבוע במכרזיה אמות מידה לבחינת ההצעות - וראוי שתנהג כך תדיר כדרך המלך, למעט במקרים מיוחדים וחריגים שנמצא בהם נימוק ענייני שלא לעשות כן - עליה להידרש בשיטתיות לכל אמות המידה האלה בהליך הבחינה והבחירה של המציעים. התעלמות מהן או בחינתן באופן כללי בלבד אינה תקינה ועלולה לפגוע באינטרס ההסתמכות של המציעים. כדי שתוכל הוועדה לבחור בהצעה המבטיחה את מרב היתרונות לעורך המכרז, כקבוע בסעיף 21(ב) לתקנות חובת המכרזים, היא מחויבת להשתית את החלטותיה על השוואה סדורה ומלאה בין כל המציעים לפי אמות המידה שקבעה במסמכי המכרז.</w:t>
      </w:r>
    </w:p>
    <w:tbl>
      <w:tblPr>
        <w:bidiVisual/>
        <w:tblW w:w="7031" w:type="dxa"/>
        <w:jc w:val="center"/>
        <w:tblLook w:val="04A0"/>
      </w:tblPr>
      <w:tblGrid>
        <w:gridCol w:w="356"/>
        <w:gridCol w:w="6675"/>
      </w:tblGrid>
      <w:tr w:rsidTr="006A51F2">
        <w:tblPrEx>
          <w:tblW w:w="7031" w:type="dxa"/>
          <w:jc w:val="center"/>
          <w:tblLook w:val="04A0"/>
        </w:tblPrEx>
        <w:trPr>
          <w:jc w:val="center"/>
        </w:trPr>
        <w:tc>
          <w:tcPr>
            <w:tcW w:w="356" w:type="dxa"/>
            <w:shd w:val="clear" w:color="auto" w:fill="auto"/>
          </w:tcPr>
          <w:p w:rsidR="006976DB" w:rsidRPr="008D3E19" w:rsidP="006A51F2">
            <w:pPr>
              <w:pStyle w:val="Date"/>
              <w:spacing w:before="100" w:after="0" w:line="230" w:lineRule="exact"/>
              <w:rPr>
                <w:rFonts w:ascii="Times New Roman" w:eastAsia="Times New Roman" w:hAnsi="Times New Roman" w:cs="FrankRuehl"/>
                <w:sz w:val="20"/>
                <w:rtl/>
              </w:rPr>
            </w:pPr>
            <w:r>
              <w:rPr>
                <w:rFonts w:ascii="Times New Roman" w:eastAsia="Times New Roman" w:hAnsi="Times New Roman" w:cs="FrankRuehl" w:hint="cs"/>
                <w:sz w:val="20"/>
                <w:rtl/>
              </w:rPr>
              <w:t>2</w:t>
            </w:r>
            <w:r w:rsidRPr="008D3E19">
              <w:rPr>
                <w:rFonts w:ascii="Times New Roman" w:eastAsia="Times New Roman" w:hAnsi="Times New Roman" w:cs="FrankRuehl" w:hint="cs"/>
                <w:sz w:val="20"/>
                <w:rtl/>
              </w:rPr>
              <w:t>.</w:t>
            </w:r>
          </w:p>
        </w:tc>
        <w:tc>
          <w:tcPr>
            <w:tcW w:w="0" w:type="auto"/>
            <w:shd w:val="clear" w:color="auto" w:fill="auto"/>
          </w:tcPr>
          <w:p w:rsidR="006976DB" w:rsidP="006A51F2">
            <w:pPr>
              <w:pStyle w:val="RESHET"/>
              <w:rPr>
                <w:rtl/>
              </w:rPr>
            </w:pPr>
            <w:r>
              <w:rPr>
                <w:rFonts w:hint="cs"/>
                <w:rtl/>
              </w:rPr>
              <w:t>בביקורת</w:t>
            </w:r>
            <w:r>
              <w:rPr>
                <w:rtl/>
              </w:rPr>
              <w:t xml:space="preserve"> </w:t>
            </w:r>
            <w:r>
              <w:rPr>
                <w:rFonts w:hint="cs"/>
                <w:rtl/>
              </w:rPr>
              <w:t>נמצא</w:t>
            </w:r>
            <w:r>
              <w:rPr>
                <w:rtl/>
              </w:rPr>
              <w:t xml:space="preserve"> כי </w:t>
            </w:r>
            <w:r>
              <w:rPr>
                <w:rFonts w:hint="cs"/>
                <w:rtl/>
              </w:rPr>
              <w:t>למעט</w:t>
            </w:r>
            <w:r>
              <w:rPr>
                <w:rtl/>
              </w:rPr>
              <w:t xml:space="preserve"> </w:t>
            </w:r>
            <w:r>
              <w:rPr>
                <w:rFonts w:hint="cs"/>
                <w:rtl/>
              </w:rPr>
              <w:t>ב</w:t>
            </w:r>
            <w:r>
              <w:rPr>
                <w:rtl/>
              </w:rPr>
              <w:t xml:space="preserve">מכרזים </w:t>
            </w:r>
            <w:r>
              <w:rPr>
                <w:rFonts w:hint="cs"/>
                <w:rtl/>
              </w:rPr>
              <w:t>אחדים</w:t>
            </w:r>
            <w:r>
              <w:rPr>
                <w:rtl/>
              </w:rPr>
              <w:t xml:space="preserve">, לא פרסמה </w:t>
            </w:r>
            <w:r>
              <w:rPr>
                <w:rFonts w:hint="cs"/>
                <w:rtl/>
              </w:rPr>
              <w:t>החמ</w:t>
            </w:r>
            <w:r>
              <w:rPr>
                <w:rtl/>
              </w:rPr>
              <w:t>"ת ב</w:t>
            </w:r>
            <w:r>
              <w:rPr>
                <w:rFonts w:hint="cs"/>
                <w:rtl/>
              </w:rPr>
              <w:t>טופסי</w:t>
            </w:r>
            <w:r>
              <w:rPr>
                <w:rtl/>
              </w:rPr>
              <w:t xml:space="preserve"> המכרז</w:t>
            </w:r>
            <w:r>
              <w:rPr>
                <w:rFonts w:hint="cs"/>
                <w:rtl/>
              </w:rPr>
              <w:t>ים</w:t>
            </w:r>
            <w:r>
              <w:rPr>
                <w:rtl/>
              </w:rPr>
              <w:t xml:space="preserve"> את המשקל היחסי של אמות המידה שהוצגו ו</w:t>
            </w:r>
            <w:r>
              <w:rPr>
                <w:rFonts w:hint="cs"/>
                <w:rtl/>
              </w:rPr>
              <w:t>את</w:t>
            </w:r>
            <w:r>
              <w:rPr>
                <w:rtl/>
              </w:rPr>
              <w:t xml:space="preserve"> אופן שקלולן.</w:t>
            </w:r>
          </w:p>
        </w:tc>
      </w:tr>
    </w:tbl>
    <w:p w:rsidR="003351FD" w:rsidP="00723940">
      <w:pPr>
        <w:pStyle w:val="RESHET"/>
        <w:ind w:left="567"/>
        <w:rPr>
          <w:rtl/>
        </w:rPr>
      </w:pPr>
      <w:r>
        <w:rPr>
          <w:rFonts w:hint="cs"/>
          <w:rtl/>
        </w:rPr>
        <w:t>משרד מבקר המדינה מעיר כי עקרון ההגינות מחייב רשות ציבורית לפרסם בצד כל אמת מידה שנקבעה בטופסי המכרז גם את המשקל היחסי שלה, כדי לאפשר למציעים להכין הצעה מיטבית. פרסום זה אמור לבטא את סדרי העדיפויות ואת הצרכים של החמ"ת, ויש בו כדי לשפר את שקיפות ההליך, להבטיח שוויוניות בעת בחינת ההצעות ולאפשר בקרה יעילה יותר על עבודתה של ועדת המכרזים. יתר על כן, שקיפות יכולה לעודד את ההשתתפות במכרז, וכך לשפר את הסיכוי להתקשרות יעילה ולשאת גם ערך כלכלי</w:t>
      </w:r>
      <w:r>
        <w:rPr>
          <w:rStyle w:val="FootnoteReference"/>
          <w:rFonts w:ascii="FrankRuehl" w:hAnsi="FrankRuehl" w:cs="FrankRuehl"/>
          <w:b w:val="0"/>
          <w:bCs w:val="0"/>
          <w:sz w:val="22"/>
          <w:rtl/>
        </w:rPr>
        <w:footnoteReference w:id="8"/>
      </w:r>
      <w:r>
        <w:rPr>
          <w:rFonts w:hint="cs"/>
          <w:rtl/>
        </w:rPr>
        <w:t>.</w:t>
      </w:r>
    </w:p>
    <w:p w:rsidR="003351FD" w:rsidP="00723940">
      <w:pPr>
        <w:spacing w:after="120" w:line="230" w:lineRule="exact"/>
        <w:ind w:left="340" w:hanging="340"/>
        <w:jc w:val="both"/>
        <w:rPr>
          <w:rFonts w:cs="FrankRuehl"/>
          <w:sz w:val="20"/>
          <w:szCs w:val="22"/>
          <w:rtl/>
        </w:rPr>
      </w:pPr>
      <w:r>
        <w:rPr>
          <w:rFonts w:cs="FrankRuehl" w:hint="cs"/>
          <w:sz w:val="20"/>
          <w:szCs w:val="22"/>
          <w:rtl/>
        </w:rPr>
        <w:tab/>
      </w:r>
      <w:r w:rsidR="00C1140D">
        <w:rPr>
          <w:rFonts w:cs="FrankRuehl" w:hint="cs"/>
          <w:sz w:val="20"/>
          <w:szCs w:val="22"/>
          <w:rtl/>
        </w:rPr>
        <w:t>בתשובתה מאפריל 2014 מסרה החמ"ת כי היא מקבלת את הערות משרד מבקר המדינה וכי "החברה סיימה לא מכבר הכנת נוהל רכש והתקשרויות חדש, אשר מתייחס בין היתר לסוגיית הליך בחינת ההצעות, ובכלל זה הליך קביעת אמות המידה... בין היתר, בוטלה ועדת המשנה, ומלוא סמכויותיה הוחזרו לוועדת המכרזים... [הערות הביקורת] הוטמעו בנוהל החדש בכלל ובמסמכי המכרזים שהחברה שוקדת עליהם בימים אלה בפרט". החברה הודיעה גם כי היא "עומדת לצרף לצוות האדמיניסטרטיבי העוסק במכרזים, גורם בעל ידע משפטי, על מנת לצמצם את האפשרות לתקלות בנושאים אלה. זאת בנוסף ליועץ המשפטי של החברה אשר משתתף כמשקיף בישיבות ועדת המכרזים".</w:t>
      </w:r>
    </w:p>
    <w:p w:rsidR="003351FD">
      <w:pPr>
        <w:spacing w:after="120" w:line="230" w:lineRule="exact"/>
        <w:jc w:val="both"/>
        <w:rPr>
          <w:rFonts w:cs="FrankRuehl"/>
          <w:sz w:val="20"/>
          <w:szCs w:val="22"/>
          <w:rtl/>
        </w:rPr>
      </w:pPr>
    </w:p>
    <w:p w:rsidR="003351FD" w:rsidRPr="00D81A03">
      <w:pPr>
        <w:pStyle w:val="KOT5"/>
        <w:rPr>
          <w:rtl/>
        </w:rPr>
      </w:pPr>
      <w:r>
        <w:rPr>
          <w:rFonts w:hint="cs"/>
          <w:rtl/>
        </w:rPr>
        <w:t>פער בין הערכת שווי ההתקשרות ובין ההצעות</w:t>
      </w:r>
    </w:p>
    <w:p w:rsidR="003351FD">
      <w:pPr>
        <w:spacing w:after="120" w:line="230" w:lineRule="exact"/>
        <w:jc w:val="both"/>
        <w:rPr>
          <w:rFonts w:cs="FrankRuehl"/>
          <w:sz w:val="20"/>
          <w:szCs w:val="22"/>
          <w:rtl/>
        </w:rPr>
      </w:pPr>
      <w:r>
        <w:rPr>
          <w:rFonts w:cs="FrankRuehl" w:hint="cs"/>
          <w:sz w:val="20"/>
          <w:szCs w:val="22"/>
          <w:rtl/>
        </w:rPr>
        <w:t xml:space="preserve">הערכת שווי ההתקשרות (אומדן) פירושה הערכה של מחיר העבודה או השירות המבוקשים, ומטרתה לשמש כלי עזר לבדיקת הסבירות של הצעות המחיר המוגשות במכרז. </w:t>
      </w:r>
    </w:p>
    <w:p w:rsidR="003351FD">
      <w:pPr>
        <w:spacing w:after="120" w:line="230" w:lineRule="exact"/>
        <w:jc w:val="both"/>
        <w:rPr>
          <w:rFonts w:cs="FrankRuehl"/>
          <w:sz w:val="20"/>
          <w:szCs w:val="22"/>
          <w:rtl/>
        </w:rPr>
      </w:pPr>
      <w:r>
        <w:rPr>
          <w:rFonts w:cs="FrankRuehl" w:hint="cs"/>
          <w:sz w:val="20"/>
          <w:szCs w:val="22"/>
          <w:rtl/>
        </w:rPr>
        <w:t xml:space="preserve">סעיף 17א שבתקנות קובע כי </w:t>
      </w:r>
      <w:r>
        <w:rPr>
          <w:rFonts w:cs="FrankRuehl"/>
          <w:sz w:val="20"/>
          <w:szCs w:val="22"/>
          <w:rtl/>
        </w:rPr>
        <w:t>אומדן</w:t>
      </w:r>
      <w:r>
        <w:rPr>
          <w:rFonts w:cs="FrankRuehl" w:hint="cs"/>
          <w:sz w:val="20"/>
          <w:szCs w:val="22"/>
          <w:rtl/>
        </w:rPr>
        <w:t xml:space="preserve"> "ייערך בידי גורם מקצועי שהוסמך לכך בידי ועדת המכרזים, וייחתם בידיו ובידי יושב ראש ועדת המכרזים... [אומדן] ייערך ויופקד בתיבת המכרזים לפני המועד האחרון להגשת ההצעות במכרז ויישמר בתיבה עד לפתיחתה".</w:t>
      </w:r>
    </w:p>
    <w:p w:rsidR="003351FD">
      <w:pPr>
        <w:spacing w:after="120" w:line="230" w:lineRule="exact"/>
        <w:jc w:val="both"/>
        <w:rPr>
          <w:rFonts w:cs="FrankRuehl"/>
          <w:sz w:val="20"/>
          <w:szCs w:val="22"/>
          <w:rtl/>
        </w:rPr>
      </w:pPr>
      <w:r>
        <w:rPr>
          <w:rFonts w:cs="FrankRuehl" w:hint="cs"/>
          <w:sz w:val="20"/>
          <w:szCs w:val="22"/>
          <w:rtl/>
        </w:rPr>
        <w:t xml:space="preserve">חשיבותו של אומדן ריאלי ומדויק ככל האפשר היא רבה, שכן אומדן נמוך מדי עשוי להביא לידי פסילת הצעות שמשקפות את מחירי השוק ולבחירת הצעות זולות במיוחד שעלולות בסופו של דבר להיות יקרות לחברה, משום שאפשר שהזוכה לא יוכל לעמוד במחיר הנמוך והוא עלול לפצות את </w:t>
      </w:r>
      <w:r>
        <w:rPr>
          <w:rFonts w:cs="FrankRuehl" w:hint="cs"/>
          <w:sz w:val="20"/>
          <w:szCs w:val="22"/>
          <w:rtl/>
        </w:rPr>
        <w:t>עצמו על הפסדיו בדרך של פגיעה באיכות השירות או העבודה. מנגד, אומדן גבוה מדי עשוי להביא לידי אישורן של הצעות גבוהות ממחירי השוק ולהסב למפרסם המכרז נזק כלכלי</w:t>
      </w:r>
      <w:r>
        <w:rPr>
          <w:rStyle w:val="FootnoteReference"/>
          <w:rFonts w:ascii="FrankRuehl" w:hAnsi="FrankRuehl" w:cs="FrankRuehl"/>
          <w:sz w:val="22"/>
          <w:szCs w:val="22"/>
          <w:rtl/>
        </w:rPr>
        <w:footnoteReference w:id="9"/>
      </w:r>
      <w:r>
        <w:rPr>
          <w:rFonts w:cs="FrankRuehl" w:hint="cs"/>
          <w:sz w:val="20"/>
          <w:szCs w:val="22"/>
          <w:rtl/>
        </w:rPr>
        <w:t xml:space="preserve">. </w:t>
      </w:r>
    </w:p>
    <w:p w:rsidR="003351FD" w:rsidP="00723940">
      <w:pPr>
        <w:spacing w:after="240" w:line="230" w:lineRule="exact"/>
        <w:jc w:val="both"/>
        <w:rPr>
          <w:rFonts w:cs="FrankRuehl"/>
          <w:sz w:val="20"/>
          <w:szCs w:val="22"/>
          <w:rtl/>
        </w:rPr>
      </w:pPr>
      <w:r>
        <w:rPr>
          <w:rFonts w:cs="FrankRuehl" w:hint="cs"/>
          <w:sz w:val="20"/>
          <w:szCs w:val="22"/>
          <w:rtl/>
        </w:rPr>
        <w:t>בסעיף 21(א1) לתקנות חובת המכרזים נקבע כי אם נעשה אומדן "וכל ההצעות שהוגשו למכרז מרעות עם עורך המכרז לעומת האומדן, רשאית ועדת המכרזים לקבוע כי כל המשתתפים במכרזים שבקבוצת המציעים הסופית, יגישו הצעת מחיר חוזרת ומשופרת". בנוהל "הכנה וביצוע מכרז" של החמ"ת נקבע כי ועדת המכרזים רשאית לבטל מכרז אם יש "פער שמעל 25% בין האומדן לבין ההצעה הנמוכה ביותר (ביחס לאומדן)", אולם ה</w:t>
      </w:r>
      <w:r>
        <w:rPr>
          <w:rFonts w:cs="FrankRuehl"/>
          <w:sz w:val="20"/>
          <w:szCs w:val="22"/>
          <w:rtl/>
        </w:rPr>
        <w:t xml:space="preserve">נוהל אינו קובע </w:t>
      </w:r>
      <w:r>
        <w:rPr>
          <w:rFonts w:cs="FrankRuehl" w:hint="cs"/>
          <w:sz w:val="20"/>
          <w:szCs w:val="22"/>
          <w:rtl/>
        </w:rPr>
        <w:t xml:space="preserve">איך צריכה לפעול </w:t>
      </w:r>
      <w:r>
        <w:rPr>
          <w:rFonts w:cs="FrankRuehl"/>
          <w:sz w:val="20"/>
          <w:szCs w:val="22"/>
          <w:rtl/>
        </w:rPr>
        <w:t xml:space="preserve">ועדת המכרזים </w:t>
      </w:r>
      <w:r>
        <w:rPr>
          <w:rFonts w:cs="FrankRuehl" w:hint="cs"/>
          <w:sz w:val="20"/>
          <w:szCs w:val="22"/>
          <w:rtl/>
        </w:rPr>
        <w:t>כאשר</w:t>
      </w:r>
      <w:r>
        <w:rPr>
          <w:rFonts w:cs="FrankRuehl"/>
          <w:sz w:val="20"/>
          <w:szCs w:val="22"/>
          <w:rtl/>
        </w:rPr>
        <w:t xml:space="preserve"> הצעות המחיר שהתקבלו במכרז נמוכות מהאומדן, ומה הפער שבגינו אפשר לבטל מכרז במצבים כאלה.</w:t>
      </w:r>
    </w:p>
    <w:tbl>
      <w:tblPr>
        <w:bidiVisual/>
        <w:tblW w:w="7031" w:type="dxa"/>
        <w:jc w:val="center"/>
        <w:tblLook w:val="04A0"/>
      </w:tblPr>
      <w:tblGrid>
        <w:gridCol w:w="356"/>
        <w:gridCol w:w="6675"/>
      </w:tblGrid>
      <w:tr w:rsidTr="006A51F2">
        <w:tblPrEx>
          <w:tblW w:w="7031" w:type="dxa"/>
          <w:jc w:val="center"/>
          <w:tblLook w:val="04A0"/>
        </w:tblPrEx>
        <w:trPr>
          <w:jc w:val="center"/>
        </w:trPr>
        <w:tc>
          <w:tcPr>
            <w:tcW w:w="356" w:type="dxa"/>
            <w:shd w:val="clear" w:color="auto" w:fill="auto"/>
          </w:tcPr>
          <w:p w:rsidR="006976DB" w:rsidRPr="008D3E19" w:rsidP="006A51F2">
            <w:pPr>
              <w:pStyle w:val="Date"/>
              <w:spacing w:before="100" w:after="0" w:line="230" w:lineRule="exact"/>
              <w:rPr>
                <w:rFonts w:ascii="Times New Roman" w:eastAsia="Times New Roman" w:hAnsi="Times New Roman" w:cs="FrankRuehl"/>
                <w:sz w:val="20"/>
                <w:rtl/>
              </w:rPr>
            </w:pPr>
            <w:r>
              <w:rPr>
                <w:rFonts w:ascii="Times New Roman" w:eastAsia="Times New Roman" w:hAnsi="Times New Roman" w:cs="FrankRuehl" w:hint="cs"/>
                <w:sz w:val="20"/>
                <w:rtl/>
              </w:rPr>
              <w:t>1</w:t>
            </w:r>
            <w:r w:rsidRPr="008D3E19">
              <w:rPr>
                <w:rFonts w:ascii="Times New Roman" w:eastAsia="Times New Roman" w:hAnsi="Times New Roman" w:cs="FrankRuehl" w:hint="cs"/>
                <w:sz w:val="20"/>
                <w:rtl/>
              </w:rPr>
              <w:t>.</w:t>
            </w:r>
          </w:p>
        </w:tc>
        <w:tc>
          <w:tcPr>
            <w:tcW w:w="0" w:type="auto"/>
            <w:shd w:val="clear" w:color="auto" w:fill="auto"/>
          </w:tcPr>
          <w:p w:rsidR="006976DB" w:rsidP="006A51F2">
            <w:pPr>
              <w:pStyle w:val="RESHET"/>
              <w:rPr>
                <w:rtl/>
              </w:rPr>
            </w:pPr>
            <w:r>
              <w:rPr>
                <w:rFonts w:hint="cs"/>
                <w:rtl/>
              </w:rPr>
              <w:t>מהפרוטוקולים</w:t>
            </w:r>
            <w:r>
              <w:rPr>
                <w:rtl/>
              </w:rPr>
              <w:t xml:space="preserve"> של </w:t>
            </w:r>
            <w:r>
              <w:rPr>
                <w:rFonts w:hint="cs"/>
                <w:rtl/>
              </w:rPr>
              <w:t>ישיבות</w:t>
            </w:r>
            <w:r>
              <w:rPr>
                <w:rtl/>
              </w:rPr>
              <w:t xml:space="preserve"> </w:t>
            </w:r>
            <w:r>
              <w:rPr>
                <w:rFonts w:hint="cs"/>
                <w:rtl/>
              </w:rPr>
              <w:t>ועדת</w:t>
            </w:r>
            <w:r>
              <w:rPr>
                <w:rtl/>
              </w:rPr>
              <w:t xml:space="preserve"> המכרזים בשנים 2013-2011 עולה כי הצעות המחיר של קבלנים שזכו ב-16 מכרזים היו נמוכות ב-21% עד 48% מהאומדן. ברוב המקרים האלה זומן הקבלן הזוכה לשיחת הבהרה כדי לוודא שהוא אכן </w:t>
            </w:r>
            <w:r>
              <w:rPr>
                <w:rFonts w:hint="cs"/>
                <w:rtl/>
              </w:rPr>
              <w:t>נאמן</w:t>
            </w:r>
            <w:r>
              <w:rPr>
                <w:rtl/>
              </w:rPr>
              <w:t xml:space="preserve"> </w:t>
            </w:r>
            <w:r>
              <w:rPr>
                <w:rFonts w:hint="cs"/>
                <w:rtl/>
              </w:rPr>
              <w:t>להצעתו</w:t>
            </w:r>
            <w:r>
              <w:rPr>
                <w:rtl/>
              </w:rPr>
              <w:t xml:space="preserve">, ואף התחייב על כך בכתב. יצוין כי באחת הישיבות העלה אחד מחברי ועדת המכרזים ספקות </w:t>
            </w:r>
            <w:r>
              <w:rPr>
                <w:rFonts w:hint="cs"/>
                <w:rtl/>
              </w:rPr>
              <w:t>ושאל</w:t>
            </w:r>
            <w:r>
              <w:rPr>
                <w:rtl/>
              </w:rPr>
              <w:t xml:space="preserve"> "אם העובדה שההצעות נמוכות [מהאומדן] </w:t>
            </w:r>
            <w:r>
              <w:rPr>
                <w:rFonts w:hint="cs"/>
                <w:rtl/>
              </w:rPr>
              <w:t>בלמעלה</w:t>
            </w:r>
            <w:r>
              <w:rPr>
                <w:rtl/>
              </w:rPr>
              <w:t xml:space="preserve"> מ-20% אינה מעוררת קשיים".</w:t>
            </w:r>
          </w:p>
        </w:tc>
      </w:tr>
    </w:tbl>
    <w:p w:rsidR="003351FD" w:rsidP="00723940">
      <w:pPr>
        <w:pStyle w:val="RESHET"/>
        <w:ind w:left="567"/>
        <w:rPr>
          <w:rtl/>
        </w:rPr>
      </w:pPr>
      <w:r>
        <w:rPr>
          <w:rFonts w:hint="cs"/>
          <w:rtl/>
        </w:rPr>
        <w:t xml:space="preserve">משרד מבקר המדינה מעיר לחברה כי עליה לקבוע בנוהל איך צריכה לפעול ועדת המכרזים כאשר הצעות המחיר שהתקבלו במכרז נמוכות מהאומדן, וכן לבחון אם יש מקום לקבוע פער שבגינו אפשר לבטל את המכרז במצבים כאלה. </w:t>
      </w:r>
    </w:p>
    <w:p w:rsidR="003351FD" w:rsidP="00723940">
      <w:pPr>
        <w:spacing w:before="180" w:after="240" w:line="230" w:lineRule="exact"/>
        <w:ind w:left="340" w:hanging="340"/>
        <w:jc w:val="both"/>
        <w:rPr>
          <w:rFonts w:cs="FrankRuehl"/>
          <w:sz w:val="20"/>
          <w:szCs w:val="22"/>
          <w:rtl/>
        </w:rPr>
      </w:pPr>
      <w:r>
        <w:rPr>
          <w:rFonts w:cs="FrankRuehl"/>
          <w:sz w:val="20"/>
          <w:szCs w:val="22"/>
          <w:rtl/>
        </w:rPr>
        <w:tab/>
      </w:r>
      <w:r w:rsidR="00C1140D">
        <w:rPr>
          <w:rFonts w:cs="FrankRuehl" w:hint="cs"/>
          <w:sz w:val="20"/>
          <w:szCs w:val="22"/>
          <w:rtl/>
        </w:rPr>
        <w:t>בתשובתה למשרד מבקר המדינה מסרה החמ"ת כי היעדר נוהל למקרים שבהם הצעות המחיר נמוכות מהאומדן מאפשר גמישות לוועדת המכרזים, וכי הזוכים שהציעו הצעות נמוכות מהאומדן, גם במידה ניכרת, ביצעו את העבודות במלואן, וגובה ההצעה לא פגע בביצוע העבודות ובטיבן. עם זאת, החמ"ת הודיעה כי לאור הערת הביקורת תקיים ועדת המכרזים דיון בנושא ותוסיף לנוהל התייחסות להצעות מחיר ששונות מהאומדן בשיעור ניכר.</w:t>
      </w:r>
    </w:p>
    <w:tbl>
      <w:tblPr>
        <w:bidiVisual/>
        <w:tblW w:w="7031" w:type="dxa"/>
        <w:jc w:val="center"/>
        <w:tblLook w:val="04A0"/>
      </w:tblPr>
      <w:tblGrid>
        <w:gridCol w:w="356"/>
        <w:gridCol w:w="6675"/>
      </w:tblGrid>
      <w:tr w:rsidTr="006A51F2">
        <w:tblPrEx>
          <w:tblW w:w="7031" w:type="dxa"/>
          <w:jc w:val="center"/>
          <w:tblLook w:val="04A0"/>
        </w:tblPrEx>
        <w:trPr>
          <w:jc w:val="center"/>
        </w:trPr>
        <w:tc>
          <w:tcPr>
            <w:tcW w:w="356" w:type="dxa"/>
            <w:shd w:val="clear" w:color="auto" w:fill="auto"/>
          </w:tcPr>
          <w:p w:rsidR="006976DB" w:rsidRPr="008D3E19" w:rsidP="006A51F2">
            <w:pPr>
              <w:pStyle w:val="Date"/>
              <w:spacing w:before="100" w:after="0" w:line="230" w:lineRule="exact"/>
              <w:rPr>
                <w:rFonts w:ascii="Times New Roman" w:eastAsia="Times New Roman" w:hAnsi="Times New Roman" w:cs="FrankRuehl"/>
                <w:sz w:val="20"/>
                <w:rtl/>
              </w:rPr>
            </w:pPr>
            <w:r>
              <w:rPr>
                <w:rFonts w:ascii="Times New Roman" w:eastAsia="Times New Roman" w:hAnsi="Times New Roman" w:cs="FrankRuehl" w:hint="cs"/>
                <w:sz w:val="20"/>
                <w:rtl/>
              </w:rPr>
              <w:t>2</w:t>
            </w:r>
            <w:r w:rsidRPr="008D3E19">
              <w:rPr>
                <w:rFonts w:ascii="Times New Roman" w:eastAsia="Times New Roman" w:hAnsi="Times New Roman" w:cs="FrankRuehl" w:hint="cs"/>
                <w:sz w:val="20"/>
                <w:rtl/>
              </w:rPr>
              <w:t>.</w:t>
            </w:r>
          </w:p>
        </w:tc>
        <w:tc>
          <w:tcPr>
            <w:tcW w:w="0" w:type="auto"/>
            <w:shd w:val="clear" w:color="auto" w:fill="auto"/>
          </w:tcPr>
          <w:p w:rsidR="006976DB" w:rsidP="006A51F2">
            <w:pPr>
              <w:pStyle w:val="RESHET"/>
              <w:rPr>
                <w:rtl/>
              </w:rPr>
            </w:pPr>
            <w:r>
              <w:rPr>
                <w:rFonts w:hint="cs"/>
                <w:rtl/>
              </w:rPr>
              <w:t>בשני</w:t>
            </w:r>
            <w:r>
              <w:rPr>
                <w:rtl/>
              </w:rPr>
              <w:t xml:space="preserve"> </w:t>
            </w:r>
            <w:r>
              <w:rPr>
                <w:rFonts w:hint="cs"/>
                <w:rtl/>
              </w:rPr>
              <w:t>מכרזים</w:t>
            </w:r>
            <w:r>
              <w:rPr>
                <w:rtl/>
              </w:rPr>
              <w:t xml:space="preserve"> </w:t>
            </w:r>
            <w:r>
              <w:rPr>
                <w:rFonts w:hint="cs"/>
                <w:rtl/>
              </w:rPr>
              <w:t>נמצא</w:t>
            </w:r>
            <w:r>
              <w:rPr>
                <w:rtl/>
              </w:rPr>
              <w:t xml:space="preserve"> </w:t>
            </w:r>
            <w:r>
              <w:rPr>
                <w:rFonts w:hint="cs"/>
                <w:rtl/>
              </w:rPr>
              <w:t>שההצעות</w:t>
            </w:r>
            <w:r>
              <w:rPr>
                <w:rtl/>
              </w:rPr>
              <w:t xml:space="preserve"> </w:t>
            </w:r>
            <w:r>
              <w:rPr>
                <w:rFonts w:hint="cs"/>
                <w:rtl/>
              </w:rPr>
              <w:t>הזוכות</w:t>
            </w:r>
            <w:r>
              <w:rPr>
                <w:rtl/>
              </w:rPr>
              <w:t xml:space="preserve"> </w:t>
            </w:r>
            <w:r>
              <w:rPr>
                <w:rFonts w:hint="cs"/>
                <w:rtl/>
              </w:rPr>
              <w:t>היו</w:t>
            </w:r>
            <w:r>
              <w:rPr>
                <w:rtl/>
              </w:rPr>
              <w:t xml:space="preserve"> </w:t>
            </w:r>
            <w:r>
              <w:rPr>
                <w:rFonts w:hint="cs"/>
                <w:rtl/>
              </w:rPr>
              <w:t>גבוהות</w:t>
            </w:r>
            <w:r>
              <w:rPr>
                <w:rtl/>
              </w:rPr>
              <w:t xml:space="preserve"> </w:t>
            </w:r>
            <w:r>
              <w:rPr>
                <w:rFonts w:hint="cs"/>
                <w:rtl/>
              </w:rPr>
              <w:t>מהאומדן</w:t>
            </w:r>
            <w:r>
              <w:rPr>
                <w:rtl/>
              </w:rPr>
              <w:t xml:space="preserve"> </w:t>
            </w:r>
            <w:r>
              <w:rPr>
                <w:rFonts w:hint="cs"/>
                <w:rtl/>
              </w:rPr>
              <w:t>ביותר</w:t>
            </w:r>
            <w:r>
              <w:rPr>
                <w:rtl/>
              </w:rPr>
              <w:t xml:space="preserve"> </w:t>
            </w:r>
            <w:r>
              <w:rPr>
                <w:rFonts w:hint="cs"/>
                <w:rtl/>
              </w:rPr>
              <w:t>מ</w:t>
            </w:r>
            <w:r>
              <w:rPr>
                <w:rtl/>
              </w:rPr>
              <w:t xml:space="preserve">-25%: </w:t>
            </w:r>
            <w:r>
              <w:rPr>
                <w:rFonts w:hint="cs"/>
                <w:rtl/>
              </w:rPr>
              <w:t>במכרז</w:t>
            </w:r>
            <w:r>
              <w:rPr>
                <w:rtl/>
              </w:rPr>
              <w:t xml:space="preserve"> </w:t>
            </w:r>
            <w:r>
              <w:rPr>
                <w:rFonts w:hint="cs"/>
                <w:rtl/>
              </w:rPr>
              <w:t>אחד</w:t>
            </w:r>
            <w:r>
              <w:rPr>
                <w:rtl/>
              </w:rPr>
              <w:t xml:space="preserve"> </w:t>
            </w:r>
            <w:r>
              <w:rPr>
                <w:rFonts w:hint="cs"/>
                <w:rtl/>
              </w:rPr>
              <w:t>זכתה</w:t>
            </w:r>
            <w:r>
              <w:rPr>
                <w:rtl/>
              </w:rPr>
              <w:t xml:space="preserve"> </w:t>
            </w:r>
            <w:r>
              <w:rPr>
                <w:rFonts w:hint="cs"/>
                <w:rtl/>
              </w:rPr>
              <w:t>הצעת</w:t>
            </w:r>
            <w:r>
              <w:rPr>
                <w:rtl/>
              </w:rPr>
              <w:t xml:space="preserve"> </w:t>
            </w:r>
            <w:r>
              <w:rPr>
                <w:rFonts w:hint="cs"/>
                <w:rtl/>
              </w:rPr>
              <w:t>מחיר</w:t>
            </w:r>
            <w:r>
              <w:rPr>
                <w:rtl/>
              </w:rPr>
              <w:t xml:space="preserve"> </w:t>
            </w:r>
            <w:r>
              <w:rPr>
                <w:rFonts w:hint="cs"/>
                <w:rtl/>
              </w:rPr>
              <w:t>שהייתה</w:t>
            </w:r>
            <w:r>
              <w:rPr>
                <w:rtl/>
              </w:rPr>
              <w:t xml:space="preserve"> </w:t>
            </w:r>
            <w:r>
              <w:rPr>
                <w:rFonts w:hint="cs"/>
                <w:rtl/>
              </w:rPr>
              <w:t>גבוהה</w:t>
            </w:r>
            <w:r>
              <w:rPr>
                <w:rtl/>
              </w:rPr>
              <w:t xml:space="preserve"> </w:t>
            </w:r>
            <w:r>
              <w:rPr>
                <w:rFonts w:hint="cs"/>
                <w:rtl/>
              </w:rPr>
              <w:t>בכ</w:t>
            </w:r>
            <w:r>
              <w:rPr>
                <w:rtl/>
              </w:rPr>
              <w:t xml:space="preserve">-27% </w:t>
            </w:r>
            <w:r>
              <w:rPr>
                <w:rFonts w:hint="cs"/>
                <w:rtl/>
              </w:rPr>
              <w:t>מהאומדן</w:t>
            </w:r>
            <w:r>
              <w:rPr>
                <w:rtl/>
              </w:rPr>
              <w:t xml:space="preserve">, </w:t>
            </w:r>
            <w:r>
              <w:rPr>
                <w:rFonts w:hint="cs"/>
                <w:rtl/>
              </w:rPr>
              <w:t>ובמכרז</w:t>
            </w:r>
            <w:r>
              <w:rPr>
                <w:rtl/>
              </w:rPr>
              <w:t xml:space="preserve"> </w:t>
            </w:r>
            <w:r>
              <w:rPr>
                <w:rFonts w:hint="cs"/>
                <w:rtl/>
              </w:rPr>
              <w:t>אחר</w:t>
            </w:r>
            <w:r>
              <w:rPr>
                <w:rtl/>
              </w:rPr>
              <w:t xml:space="preserve"> </w:t>
            </w:r>
            <w:r>
              <w:rPr>
                <w:rFonts w:hint="cs"/>
                <w:rtl/>
              </w:rPr>
              <w:t>זכתה</w:t>
            </w:r>
            <w:r>
              <w:rPr>
                <w:rtl/>
              </w:rPr>
              <w:t xml:space="preserve"> </w:t>
            </w:r>
            <w:r>
              <w:rPr>
                <w:rFonts w:hint="cs"/>
                <w:rtl/>
              </w:rPr>
              <w:t>הצעה</w:t>
            </w:r>
            <w:r>
              <w:rPr>
                <w:rtl/>
              </w:rPr>
              <w:t xml:space="preserve"> </w:t>
            </w:r>
            <w:r>
              <w:rPr>
                <w:rFonts w:hint="cs"/>
                <w:rtl/>
              </w:rPr>
              <w:t>שהייתה</w:t>
            </w:r>
            <w:r>
              <w:rPr>
                <w:rtl/>
              </w:rPr>
              <w:t xml:space="preserve"> </w:t>
            </w:r>
            <w:r>
              <w:rPr>
                <w:rFonts w:hint="cs"/>
                <w:rtl/>
              </w:rPr>
              <w:t>גבוהה</w:t>
            </w:r>
            <w:r>
              <w:rPr>
                <w:rtl/>
              </w:rPr>
              <w:t xml:space="preserve"> </w:t>
            </w:r>
            <w:r>
              <w:rPr>
                <w:rFonts w:hint="cs"/>
                <w:rtl/>
              </w:rPr>
              <w:t>בכ</w:t>
            </w:r>
            <w:r>
              <w:rPr>
                <w:rtl/>
              </w:rPr>
              <w:t xml:space="preserve">-67% </w:t>
            </w:r>
            <w:r>
              <w:rPr>
                <w:rFonts w:hint="cs"/>
                <w:rtl/>
              </w:rPr>
              <w:t>מהאומדן</w:t>
            </w:r>
            <w:r>
              <w:rPr>
                <w:rtl/>
              </w:rPr>
              <w:t xml:space="preserve">. </w:t>
            </w:r>
            <w:r>
              <w:rPr>
                <w:rFonts w:hint="cs"/>
                <w:rtl/>
              </w:rPr>
              <w:t>כן</w:t>
            </w:r>
            <w:r>
              <w:rPr>
                <w:rtl/>
              </w:rPr>
              <w:t xml:space="preserve"> </w:t>
            </w:r>
            <w:r>
              <w:rPr>
                <w:rFonts w:hint="cs"/>
                <w:rtl/>
              </w:rPr>
              <w:t>נמצאו</w:t>
            </w:r>
            <w:r>
              <w:rPr>
                <w:rtl/>
              </w:rPr>
              <w:t xml:space="preserve"> </w:t>
            </w:r>
            <w:r>
              <w:rPr>
                <w:rFonts w:hint="cs"/>
                <w:rtl/>
              </w:rPr>
              <w:t>כאמור</w:t>
            </w:r>
            <w:r>
              <w:rPr>
                <w:rtl/>
              </w:rPr>
              <w:t xml:space="preserve"> 16 </w:t>
            </w:r>
            <w:r>
              <w:rPr>
                <w:rFonts w:hint="cs"/>
                <w:rtl/>
              </w:rPr>
              <w:t>מכרזים</w:t>
            </w:r>
            <w:r>
              <w:rPr>
                <w:rtl/>
              </w:rPr>
              <w:t xml:space="preserve"> </w:t>
            </w:r>
            <w:r>
              <w:rPr>
                <w:rFonts w:hint="cs"/>
                <w:rtl/>
              </w:rPr>
              <w:t>שההצעות</w:t>
            </w:r>
            <w:r>
              <w:rPr>
                <w:rtl/>
              </w:rPr>
              <w:t xml:space="preserve"> </w:t>
            </w:r>
            <w:r>
              <w:rPr>
                <w:rFonts w:hint="cs"/>
                <w:rtl/>
              </w:rPr>
              <w:t>הזוכות</w:t>
            </w:r>
            <w:r>
              <w:rPr>
                <w:rtl/>
              </w:rPr>
              <w:t xml:space="preserve"> </w:t>
            </w:r>
            <w:r>
              <w:rPr>
                <w:rFonts w:hint="cs"/>
                <w:rtl/>
              </w:rPr>
              <w:t>היו</w:t>
            </w:r>
            <w:r>
              <w:rPr>
                <w:rtl/>
              </w:rPr>
              <w:t xml:space="preserve"> </w:t>
            </w:r>
            <w:r>
              <w:rPr>
                <w:rFonts w:hint="cs"/>
                <w:rtl/>
              </w:rPr>
              <w:t>נמוכות</w:t>
            </w:r>
            <w:r>
              <w:rPr>
                <w:rtl/>
              </w:rPr>
              <w:t xml:space="preserve"> </w:t>
            </w:r>
            <w:r>
              <w:rPr>
                <w:rFonts w:hint="cs"/>
                <w:rtl/>
              </w:rPr>
              <w:t>מהאומדן</w:t>
            </w:r>
            <w:r>
              <w:rPr>
                <w:rtl/>
              </w:rPr>
              <w:t xml:space="preserve"> </w:t>
            </w:r>
            <w:r>
              <w:rPr>
                <w:rFonts w:hint="cs"/>
                <w:rtl/>
              </w:rPr>
              <w:t>ב</w:t>
            </w:r>
            <w:r>
              <w:rPr>
                <w:rtl/>
              </w:rPr>
              <w:t xml:space="preserve">-21% </w:t>
            </w:r>
            <w:r>
              <w:rPr>
                <w:rFonts w:hint="cs"/>
                <w:rtl/>
              </w:rPr>
              <w:t>עד</w:t>
            </w:r>
            <w:r>
              <w:rPr>
                <w:rtl/>
              </w:rPr>
              <w:t xml:space="preserve"> 48%.</w:t>
            </w:r>
          </w:p>
        </w:tc>
      </w:tr>
    </w:tbl>
    <w:p w:rsidR="003351FD" w:rsidP="00723940">
      <w:pPr>
        <w:pStyle w:val="RESHET"/>
        <w:ind w:left="567"/>
        <w:rPr>
          <w:rtl/>
        </w:rPr>
      </w:pPr>
      <w:r>
        <w:rPr>
          <w:rFonts w:hint="cs"/>
          <w:rtl/>
        </w:rPr>
        <w:t xml:space="preserve">לדעת משרד מבקר המדינה כאשר יש הפרשים ניכרים בין ההצעות הזוכות ובין האומדן, על החמ"ת לשקול לבדוק את הסיבות להפרשים, לברר אם נפלו פגמים בהליך הכנת האומדן ולהפיק לקחים לטיוב הליך המכרזים בעתיד. </w:t>
      </w:r>
    </w:p>
    <w:p w:rsidR="003351FD" w:rsidP="00723940">
      <w:pPr>
        <w:spacing w:before="180" w:after="120" w:line="230" w:lineRule="exact"/>
        <w:ind w:left="340" w:hanging="340"/>
        <w:jc w:val="both"/>
        <w:rPr>
          <w:rFonts w:cs="FrankRuehl"/>
          <w:sz w:val="20"/>
          <w:szCs w:val="22"/>
          <w:rtl/>
        </w:rPr>
      </w:pPr>
      <w:r>
        <w:rPr>
          <w:rFonts w:cs="FrankRuehl"/>
          <w:sz w:val="20"/>
          <w:szCs w:val="22"/>
          <w:rtl/>
        </w:rPr>
        <w:tab/>
      </w:r>
      <w:r w:rsidR="00C1140D">
        <w:rPr>
          <w:rFonts w:cs="FrankRuehl" w:hint="cs"/>
          <w:sz w:val="20"/>
          <w:szCs w:val="22"/>
          <w:rtl/>
        </w:rPr>
        <w:t xml:space="preserve">בתשובתה למשרד מבקר המדינה מסרה החמ"ת כי תפעיל "מנגנון הפקת לקחים במסגרתו תתכנס ועדת המכרזים אחת לתקופה, ותקיים דיון להפקת לקחים ביחס למכרזים שנערכו בתקופה הרלוונטית... כל זאת מתוך מטרה לשפר את הליכי המכרזים הבאים". </w:t>
      </w:r>
    </w:p>
    <w:p w:rsidR="003351FD">
      <w:pPr>
        <w:spacing w:after="120" w:line="230" w:lineRule="exact"/>
        <w:jc w:val="both"/>
        <w:rPr>
          <w:rFonts w:cs="FrankRuehl"/>
          <w:sz w:val="20"/>
          <w:szCs w:val="22"/>
          <w:rtl/>
        </w:rPr>
      </w:pPr>
    </w:p>
    <w:p w:rsidR="003351FD">
      <w:pPr>
        <w:pStyle w:val="KOT4"/>
        <w:rPr>
          <w:rtl/>
        </w:rPr>
      </w:pPr>
      <w:r>
        <w:rPr>
          <w:rFonts w:hint="cs"/>
          <w:rtl/>
        </w:rPr>
        <w:t>התקשרויות המשך עם קבלנים</w:t>
      </w:r>
    </w:p>
    <w:p w:rsidR="003351FD">
      <w:pPr>
        <w:spacing w:after="120" w:line="230" w:lineRule="exact"/>
        <w:jc w:val="both"/>
        <w:rPr>
          <w:rFonts w:cs="FrankRuehl"/>
          <w:sz w:val="20"/>
          <w:szCs w:val="22"/>
          <w:rtl/>
        </w:rPr>
      </w:pPr>
      <w:r>
        <w:rPr>
          <w:rFonts w:cs="FrankRuehl" w:hint="cs"/>
          <w:sz w:val="20"/>
          <w:szCs w:val="22"/>
          <w:rtl/>
        </w:rPr>
        <w:t>בעת ביצוע פרויקטים עולה לעתים צורך לבצע עבודות נוספות על אלה שנקבעו בהתקשרות עם הקבלן שזכה במכרז. הסיבות לכך יכולות להיות החלטה של משרד התיירות להרחיב את הפרויקט המקורי שאישר, או אירוע לא צפוי שהתרחש במהלך ביצוע הפרויקט (כגון מציאת עתיקות או בעיות בטיחות) ושהטיפול בו דורש מימון נוסף מלבד הסכום שנקבע בהתקשרות המקורית עם הקבלן, או אם מתברר תוך כדי העבודה שהתקציב שאושר להקמת הפרויקט נמוך מהנדרש לביצועו. את העבודות הנוספות אפשר לבצע באמצעות שינוי של תנאי ההתקשרות הקיימת עם הקבלן שזכה במכרז, ובכלל זה הגדלה של היקף העבודה ושל סכום ההתקשרות (התקשרות המשך) או באמצעות פרסום מכרז נוסף.</w:t>
      </w:r>
    </w:p>
    <w:p w:rsidR="003351FD" w:rsidRPr="00723940" w:rsidP="00723940">
      <w:pPr>
        <w:pStyle w:val="BodyText"/>
        <w:spacing w:before="0" w:after="240"/>
        <w:rPr>
          <w:sz w:val="20"/>
          <w:rtl/>
        </w:rPr>
      </w:pPr>
      <w:r w:rsidRPr="00723940">
        <w:rPr>
          <w:rFonts w:hint="cs"/>
          <w:sz w:val="20"/>
          <w:rtl/>
        </w:rPr>
        <w:t>שינוי של תנאי התקשרות שמקורה במכרז יש בו כדי לפגוע בשוויון ההזדמנויות בין הזוכה במכרז ובין מציעים פוטנציאליים, והוא יכול לפגוע גם ביעילות ההתקשרות ולפתוח פתח לפגיעה בטוהר המידות. סעיף 3(4) לתקנות חובת המכרזים מסדיר את האופן שבו נדרשת חברה ממשלתית לנהוג אם ברצונה להגדיל היקף של התקשרות קיימת שמקורה במכרז במקום לערוך מכרז להתקשרות חדשה. לפי סעיף זה, אפשר לפטור התקשרות המשך ממכרז רק בהתקיים כמה תנאים מצטברים, ובהם בין היתר אלה: התקשרות ההמשך היא בתנאים זהים להתקשרות הראשונה או מיטיבים עם עורך המכרז, ומתקיימות נסיבות שבהן השמירה על האחידות נדרשת מטעמי חיסכון ויעילות.</w:t>
      </w:r>
    </w:p>
    <w:p w:rsidR="003351FD" w:rsidP="00723940">
      <w:pPr>
        <w:pStyle w:val="RESHET"/>
        <w:rPr>
          <w:rtl/>
        </w:rPr>
      </w:pPr>
      <w:r>
        <w:rPr>
          <w:rtl/>
        </w:rPr>
        <w:t>לפי נתונים שהעבירה החמ"ת למשרד מבקר המדינה, בשנים 2013-2011 אישרה ועדת המכרזים פטור ממכרז ל-25 התקשרויות המשך ב-14 פרויקטים</w:t>
      </w:r>
      <w:r>
        <w:rPr>
          <w:rStyle w:val="FootnoteReference"/>
          <w:rFonts w:ascii="FrankRuehl" w:hAnsi="FrankRuehl" w:cs="FrankRuehl"/>
          <w:b w:val="0"/>
          <w:bCs w:val="0"/>
          <w:sz w:val="22"/>
          <w:rtl/>
        </w:rPr>
        <w:footnoteReference w:id="10"/>
      </w:r>
      <w:r>
        <w:rPr>
          <w:rtl/>
        </w:rPr>
        <w:t>. כל ההתקשרויות הללו היו כרוכות בהגדלות תקציביות של סכום ההתקשרות המקורי שאושר לקבלן במכרז, וסכומן הכולל הגיע לכ-</w:t>
      </w:r>
      <w:r>
        <w:rPr>
          <w:rFonts w:hint="cs"/>
          <w:rtl/>
        </w:rPr>
        <w:t>9.831 מיליון</w:t>
      </w:r>
      <w:r>
        <w:rPr>
          <w:rtl/>
        </w:rPr>
        <w:t xml:space="preserve"> ש"ח לא כולל מע"מ. מנתוני </w:t>
      </w:r>
      <w:r>
        <w:rPr>
          <w:rFonts w:hint="cs"/>
          <w:rtl/>
        </w:rPr>
        <w:t>ה</w:t>
      </w:r>
      <w:r>
        <w:rPr>
          <w:rtl/>
        </w:rPr>
        <w:t xml:space="preserve">חמ"ת עולה כי שיעור הפער בין סכום ההתקשרות לאחר </w:t>
      </w:r>
      <w:r>
        <w:rPr>
          <w:rFonts w:hint="cs"/>
          <w:rtl/>
        </w:rPr>
        <w:t>ה</w:t>
      </w:r>
      <w:r>
        <w:rPr>
          <w:rtl/>
        </w:rPr>
        <w:t xml:space="preserve">הגדלות </w:t>
      </w:r>
      <w:r>
        <w:rPr>
          <w:rFonts w:hint="cs"/>
          <w:rtl/>
        </w:rPr>
        <w:t>ו</w:t>
      </w:r>
      <w:r>
        <w:rPr>
          <w:rtl/>
        </w:rPr>
        <w:t xml:space="preserve">בין סכום ההתקשרות </w:t>
      </w:r>
      <w:r>
        <w:rPr>
          <w:rFonts w:hint="cs"/>
          <w:rtl/>
        </w:rPr>
        <w:t>המקורי</w:t>
      </w:r>
      <w:r>
        <w:rPr>
          <w:rtl/>
        </w:rPr>
        <w:t xml:space="preserve"> שאושר במכרז הסתכם בעשרה מהפרויקטים האמורים בכ-25% עד כ-40%, בשניים מהפרויקטים בכ-50%, בפרויקט אחד בכ-68%, ובפרויקט נוסף בכ-83%.</w:t>
      </w:r>
    </w:p>
    <w:tbl>
      <w:tblPr>
        <w:bidiVisual/>
        <w:tblW w:w="7031" w:type="dxa"/>
        <w:jc w:val="center"/>
        <w:tblLook w:val="04A0"/>
      </w:tblPr>
      <w:tblGrid>
        <w:gridCol w:w="356"/>
        <w:gridCol w:w="6675"/>
      </w:tblGrid>
      <w:tr w:rsidTr="006A51F2">
        <w:tblPrEx>
          <w:tblW w:w="7031" w:type="dxa"/>
          <w:jc w:val="center"/>
          <w:tblLook w:val="04A0"/>
        </w:tblPrEx>
        <w:trPr>
          <w:jc w:val="center"/>
        </w:trPr>
        <w:tc>
          <w:tcPr>
            <w:tcW w:w="356" w:type="dxa"/>
            <w:shd w:val="clear" w:color="auto" w:fill="auto"/>
          </w:tcPr>
          <w:p w:rsidR="006976DB" w:rsidRPr="008D3E19" w:rsidP="006A51F2">
            <w:pPr>
              <w:pStyle w:val="Date"/>
              <w:spacing w:before="100" w:after="0" w:line="230" w:lineRule="exact"/>
              <w:rPr>
                <w:rFonts w:ascii="Times New Roman" w:eastAsia="Times New Roman" w:hAnsi="Times New Roman" w:cs="FrankRuehl"/>
                <w:sz w:val="20"/>
                <w:rtl/>
              </w:rPr>
            </w:pPr>
            <w:r>
              <w:rPr>
                <w:rFonts w:ascii="Times New Roman" w:eastAsia="Times New Roman" w:hAnsi="Times New Roman" w:cs="FrankRuehl" w:hint="cs"/>
                <w:sz w:val="20"/>
                <w:rtl/>
              </w:rPr>
              <w:t>1</w:t>
            </w:r>
            <w:r w:rsidRPr="008D3E19">
              <w:rPr>
                <w:rFonts w:ascii="Times New Roman" w:eastAsia="Times New Roman" w:hAnsi="Times New Roman" w:cs="FrankRuehl" w:hint="cs"/>
                <w:sz w:val="20"/>
                <w:rtl/>
              </w:rPr>
              <w:t>.</w:t>
            </w:r>
          </w:p>
        </w:tc>
        <w:tc>
          <w:tcPr>
            <w:tcW w:w="0" w:type="auto"/>
            <w:shd w:val="clear" w:color="auto" w:fill="auto"/>
          </w:tcPr>
          <w:p w:rsidR="006976DB" w:rsidP="006A51F2">
            <w:pPr>
              <w:pStyle w:val="RESHET"/>
              <w:rPr>
                <w:rtl/>
              </w:rPr>
            </w:pPr>
            <w:r>
              <w:rPr>
                <w:rFonts w:hint="cs"/>
                <w:rtl/>
              </w:rPr>
              <w:t>הביקורת</w:t>
            </w:r>
            <w:r>
              <w:rPr>
                <w:rtl/>
              </w:rPr>
              <w:t xml:space="preserve"> העלתה כי בפרוטוקולים של ישיבות ועדת המכרזים שבהן אושרו כמה מהתקשרויות ההמשך האמורות, לא </w:t>
            </w:r>
            <w:r>
              <w:rPr>
                <w:rFonts w:hint="cs"/>
                <w:rtl/>
              </w:rPr>
              <w:t>הושוו תנאי</w:t>
            </w:r>
            <w:r>
              <w:rPr>
                <w:rtl/>
              </w:rPr>
              <w:t xml:space="preserve"> התקשרות ההמשך </w:t>
            </w:r>
            <w:r>
              <w:rPr>
                <w:rFonts w:hint="cs"/>
                <w:rtl/>
              </w:rPr>
              <w:t>עם</w:t>
            </w:r>
            <w:r>
              <w:rPr>
                <w:rtl/>
              </w:rPr>
              <w:t xml:space="preserve"> תנאי ההתקשרות הראשונה כנדרש </w:t>
            </w:r>
            <w:r>
              <w:rPr>
                <w:rFonts w:hint="cs"/>
                <w:rtl/>
              </w:rPr>
              <w:t>בתקנות</w:t>
            </w:r>
            <w:r>
              <w:rPr>
                <w:rtl/>
              </w:rPr>
              <w:t xml:space="preserve"> </w:t>
            </w:r>
            <w:r>
              <w:rPr>
                <w:rFonts w:hint="cs"/>
                <w:rtl/>
              </w:rPr>
              <w:t>חובת</w:t>
            </w:r>
            <w:r>
              <w:rPr>
                <w:rtl/>
              </w:rPr>
              <w:t xml:space="preserve"> </w:t>
            </w:r>
            <w:r>
              <w:rPr>
                <w:rFonts w:hint="cs"/>
                <w:rtl/>
              </w:rPr>
              <w:t>המכרזים, וממילא לא צוין</w:t>
            </w:r>
            <w:r>
              <w:rPr>
                <w:rtl/>
              </w:rPr>
              <w:t xml:space="preserve"> </w:t>
            </w:r>
            <w:r>
              <w:rPr>
                <w:rFonts w:hint="cs"/>
                <w:rtl/>
              </w:rPr>
              <w:t>אם</w:t>
            </w:r>
            <w:r>
              <w:rPr>
                <w:rtl/>
              </w:rPr>
              <w:t xml:space="preserve"> תנאי התקשרות ההמשך זהים לתנאי ההתקשרות הראשונה או מיטיבים עם </w:t>
            </w:r>
            <w:r>
              <w:rPr>
                <w:rFonts w:hint="cs"/>
                <w:rtl/>
              </w:rPr>
              <w:t>החמ</w:t>
            </w:r>
            <w:r>
              <w:rPr>
                <w:rtl/>
              </w:rPr>
              <w:t xml:space="preserve">"ת. כמו כן, לא צוין בפרוטוקולים כיצד ועל </w:t>
            </w:r>
            <w:r>
              <w:rPr>
                <w:rFonts w:hint="cs"/>
                <w:rtl/>
              </w:rPr>
              <w:t>סמך</w:t>
            </w:r>
            <w:r>
              <w:rPr>
                <w:rtl/>
              </w:rPr>
              <w:t xml:space="preserve"> </w:t>
            </w:r>
            <w:r>
              <w:rPr>
                <w:rFonts w:hint="cs"/>
                <w:rtl/>
              </w:rPr>
              <w:t>מה</w:t>
            </w:r>
            <w:r>
              <w:rPr>
                <w:rtl/>
              </w:rPr>
              <w:t xml:space="preserve"> </w:t>
            </w:r>
            <w:r>
              <w:rPr>
                <w:rFonts w:hint="cs"/>
                <w:rtl/>
              </w:rPr>
              <w:t>נקבעו</w:t>
            </w:r>
            <w:r>
              <w:rPr>
                <w:rtl/>
              </w:rPr>
              <w:t xml:space="preserve"> </w:t>
            </w:r>
            <w:r>
              <w:rPr>
                <w:rFonts w:hint="cs"/>
                <w:rtl/>
              </w:rPr>
              <w:t>סכומי</w:t>
            </w:r>
            <w:r>
              <w:rPr>
                <w:rtl/>
              </w:rPr>
              <w:t xml:space="preserve"> </w:t>
            </w:r>
            <w:r>
              <w:rPr>
                <w:rFonts w:hint="cs"/>
                <w:rtl/>
              </w:rPr>
              <w:t>התקשרויות</w:t>
            </w:r>
            <w:r>
              <w:rPr>
                <w:rtl/>
              </w:rPr>
              <w:t xml:space="preserve"> </w:t>
            </w:r>
            <w:r>
              <w:rPr>
                <w:rFonts w:hint="cs"/>
                <w:rtl/>
              </w:rPr>
              <w:t>ההמשך</w:t>
            </w:r>
            <w:r>
              <w:rPr>
                <w:rtl/>
              </w:rPr>
              <w:t xml:space="preserve"> </w:t>
            </w:r>
            <w:r>
              <w:rPr>
                <w:rFonts w:hint="cs"/>
                <w:rtl/>
              </w:rPr>
              <w:t>כדי</w:t>
            </w:r>
            <w:r>
              <w:rPr>
                <w:rtl/>
              </w:rPr>
              <w:t xml:space="preserve"> </w:t>
            </w:r>
            <w:r>
              <w:rPr>
                <w:rFonts w:hint="cs"/>
                <w:rtl/>
              </w:rPr>
              <w:t>לוודא</w:t>
            </w:r>
            <w:r>
              <w:rPr>
                <w:rtl/>
              </w:rPr>
              <w:t xml:space="preserve"> </w:t>
            </w:r>
            <w:r>
              <w:rPr>
                <w:rFonts w:hint="cs"/>
                <w:rtl/>
              </w:rPr>
              <w:t>שלא</w:t>
            </w:r>
            <w:r>
              <w:rPr>
                <w:rtl/>
              </w:rPr>
              <w:t xml:space="preserve"> </w:t>
            </w:r>
            <w:r>
              <w:rPr>
                <w:rFonts w:hint="cs"/>
                <w:rtl/>
              </w:rPr>
              <w:t>ניתן</w:t>
            </w:r>
            <w:r>
              <w:rPr>
                <w:rtl/>
              </w:rPr>
              <w:t xml:space="preserve"> </w:t>
            </w:r>
            <w:r>
              <w:rPr>
                <w:rFonts w:hint="cs"/>
                <w:rtl/>
              </w:rPr>
              <w:t>בהן</w:t>
            </w:r>
            <w:r>
              <w:rPr>
                <w:rtl/>
              </w:rPr>
              <w:t xml:space="preserve"> </w:t>
            </w:r>
            <w:r>
              <w:rPr>
                <w:rFonts w:hint="cs"/>
                <w:rtl/>
              </w:rPr>
              <w:t>רווח</w:t>
            </w:r>
            <w:r>
              <w:rPr>
                <w:rtl/>
              </w:rPr>
              <w:t xml:space="preserve"> </w:t>
            </w:r>
            <w:r>
              <w:rPr>
                <w:rFonts w:hint="cs"/>
                <w:rtl/>
              </w:rPr>
              <w:t>חריג</w:t>
            </w:r>
            <w:r>
              <w:rPr>
                <w:rtl/>
              </w:rPr>
              <w:t xml:space="preserve"> </w:t>
            </w:r>
            <w:r>
              <w:rPr>
                <w:rFonts w:hint="cs"/>
                <w:rtl/>
              </w:rPr>
              <w:t>לקבלן,</w:t>
            </w:r>
            <w:r>
              <w:rPr>
                <w:rtl/>
              </w:rPr>
              <w:t xml:space="preserve"> המכסה על ההצעה הנמוכה המקורית שהגיש במכרז.</w:t>
            </w:r>
          </w:p>
        </w:tc>
      </w:tr>
    </w:tbl>
    <w:p w:rsidR="003351FD" w:rsidP="00723940">
      <w:pPr>
        <w:pStyle w:val="RESHET"/>
        <w:ind w:left="567"/>
        <w:rPr>
          <w:szCs w:val="20"/>
          <w:rtl/>
        </w:rPr>
      </w:pPr>
      <w:r>
        <w:rPr>
          <w:rtl/>
        </w:rPr>
        <w:t xml:space="preserve">עוד הועלה כי באשר לכמה מהתקשרויות ההמשך לא צוין בפרוטוקולים </w:t>
      </w:r>
      <w:r>
        <w:rPr>
          <w:rFonts w:hint="cs"/>
          <w:rtl/>
        </w:rPr>
        <w:t>מהן</w:t>
      </w:r>
      <w:r>
        <w:rPr>
          <w:rtl/>
        </w:rPr>
        <w:t xml:space="preserve"> </w:t>
      </w:r>
      <w:r>
        <w:rPr>
          <w:rFonts w:hint="cs"/>
          <w:rtl/>
        </w:rPr>
        <w:t>ה</w:t>
      </w:r>
      <w:r>
        <w:rPr>
          <w:rtl/>
        </w:rPr>
        <w:t xml:space="preserve">נסיבות </w:t>
      </w:r>
      <w:r>
        <w:rPr>
          <w:rFonts w:hint="cs"/>
          <w:rtl/>
        </w:rPr>
        <w:t xml:space="preserve">שבגללן </w:t>
      </w:r>
      <w:r>
        <w:rPr>
          <w:rtl/>
        </w:rPr>
        <w:t xml:space="preserve">התקשרות </w:t>
      </w:r>
      <w:r>
        <w:rPr>
          <w:rFonts w:hint="cs"/>
          <w:rtl/>
        </w:rPr>
        <w:t>ה</w:t>
      </w:r>
      <w:r>
        <w:rPr>
          <w:rtl/>
        </w:rPr>
        <w:t xml:space="preserve">המשך </w:t>
      </w:r>
      <w:r>
        <w:rPr>
          <w:rFonts w:hint="cs"/>
          <w:rtl/>
        </w:rPr>
        <w:t>נדרשת</w:t>
      </w:r>
      <w:r>
        <w:rPr>
          <w:rtl/>
        </w:rPr>
        <w:t xml:space="preserve"> מטעמי חיסכון ויעילות, אף שלפי התקנות גם מידע זה הכרחי לקבלת </w:t>
      </w:r>
      <w:r>
        <w:rPr>
          <w:rFonts w:hint="cs"/>
          <w:rtl/>
        </w:rPr>
        <w:t>ההחלטה</w:t>
      </w:r>
      <w:r>
        <w:rPr>
          <w:rtl/>
        </w:rPr>
        <w:t xml:space="preserve">. לא צוינו </w:t>
      </w:r>
      <w:r>
        <w:rPr>
          <w:rFonts w:hint="cs"/>
          <w:rtl/>
        </w:rPr>
        <w:t>גם העבודות</w:t>
      </w:r>
      <w:r>
        <w:rPr>
          <w:rtl/>
        </w:rPr>
        <w:t xml:space="preserve"> </w:t>
      </w:r>
      <w:r>
        <w:rPr>
          <w:rFonts w:hint="cs"/>
          <w:rtl/>
        </w:rPr>
        <w:t>הנוספות</w:t>
      </w:r>
      <w:r>
        <w:rPr>
          <w:rtl/>
        </w:rPr>
        <w:t xml:space="preserve"> </w:t>
      </w:r>
      <w:r>
        <w:rPr>
          <w:rFonts w:hint="cs"/>
          <w:rtl/>
        </w:rPr>
        <w:t>הנדרשות</w:t>
      </w:r>
      <w:r>
        <w:rPr>
          <w:rtl/>
        </w:rPr>
        <w:t>, ולא הוסבר</w:t>
      </w:r>
      <w:r>
        <w:rPr>
          <w:rFonts w:hint="cs"/>
          <w:rtl/>
        </w:rPr>
        <w:t xml:space="preserve"> מדוע עדיף לבצען ב</w:t>
      </w:r>
      <w:r>
        <w:rPr>
          <w:rtl/>
        </w:rPr>
        <w:t xml:space="preserve">התקשרות המשך </w:t>
      </w:r>
      <w:r>
        <w:rPr>
          <w:rFonts w:hint="cs"/>
          <w:rtl/>
        </w:rPr>
        <w:t xml:space="preserve">ולא באמצעות </w:t>
      </w:r>
      <w:r>
        <w:rPr>
          <w:rtl/>
        </w:rPr>
        <w:t xml:space="preserve">פרסום מכרז חדש. </w:t>
      </w:r>
    </w:p>
    <w:p w:rsidR="003351FD" w:rsidP="00723940">
      <w:pPr>
        <w:spacing w:before="180" w:after="120" w:line="230" w:lineRule="exact"/>
        <w:ind w:left="340" w:hanging="340"/>
        <w:jc w:val="both"/>
        <w:rPr>
          <w:rFonts w:cs="FrankRuehl"/>
          <w:sz w:val="20"/>
          <w:szCs w:val="22"/>
          <w:rtl/>
        </w:rPr>
      </w:pPr>
      <w:r>
        <w:rPr>
          <w:rFonts w:cs="FrankRuehl"/>
          <w:sz w:val="20"/>
          <w:szCs w:val="22"/>
          <w:rtl/>
        </w:rPr>
        <w:tab/>
      </w:r>
      <w:r w:rsidR="00C1140D">
        <w:rPr>
          <w:rFonts w:cs="FrankRuehl" w:hint="cs"/>
          <w:sz w:val="20"/>
          <w:szCs w:val="22"/>
          <w:rtl/>
        </w:rPr>
        <w:t xml:space="preserve">להלן דוגמאות להתקשרויות המשך שלגביהן לא צוינו בפרוטוקולים של ועדת המכרזים תנאי התקשרות ההמשך אל מול תנאי ההתקשרות הראשונה או הנסיבות שלאורן התקשרות ההמשך נדרשה מטעמי חיסכון ויעילות: </w:t>
      </w:r>
    </w:p>
    <w:p w:rsidR="003351FD" w:rsidRPr="006976DB" w:rsidP="00E95047">
      <w:pPr>
        <w:spacing w:after="120" w:line="224" w:lineRule="exact"/>
        <w:ind w:left="680" w:hanging="340"/>
        <w:jc w:val="both"/>
        <w:rPr>
          <w:rFonts w:cs="FrankRuehl"/>
          <w:sz w:val="20"/>
          <w:szCs w:val="22"/>
          <w:rtl/>
        </w:rPr>
      </w:pPr>
      <w:r w:rsidRPr="006976DB">
        <w:rPr>
          <w:rFonts w:cs="FrankRuehl" w:hint="cs"/>
          <w:sz w:val="20"/>
          <w:szCs w:val="22"/>
          <w:rtl/>
        </w:rPr>
        <w:t>א</w:t>
      </w:r>
      <w:r w:rsidRPr="006976DB" w:rsidR="00E95047">
        <w:rPr>
          <w:rFonts w:cs="FrankRuehl" w:hint="cs"/>
          <w:sz w:val="20"/>
          <w:szCs w:val="22"/>
          <w:rtl/>
        </w:rPr>
        <w:t>.</w:t>
      </w:r>
      <w:r w:rsidRPr="006976DB">
        <w:rPr>
          <w:rFonts w:cs="FrankRuehl" w:hint="cs"/>
          <w:sz w:val="20"/>
          <w:szCs w:val="22"/>
          <w:rtl/>
        </w:rPr>
        <w:tab/>
        <w:t xml:space="preserve">בפרוטוקול ישיבה משנת 2011 צוין כי החוזה המקורי עם הקבלן בפרויקט מסוים הוא על סך כ-3.7 מיליון ש"ח, וכי מתבקשת הגדלת ההתקשרות עם הקבלן בכ-50% מפני שבמהלך העבודה עלה צורך בעבודות נוספות. הוועדה פטרה את התקשרות ההמשך ממכרז עד לסכום של כ-5.7 מיליון ש"ח בלא הסברים נוספים. </w:t>
      </w:r>
    </w:p>
    <w:p w:rsidR="003351FD" w:rsidP="00E95047">
      <w:pPr>
        <w:spacing w:after="120" w:line="224" w:lineRule="exact"/>
        <w:ind w:left="680" w:hanging="340"/>
        <w:jc w:val="both"/>
        <w:rPr>
          <w:rFonts w:cs="FrankRuehl"/>
          <w:sz w:val="20"/>
          <w:szCs w:val="22"/>
          <w:rtl/>
        </w:rPr>
      </w:pPr>
      <w:r w:rsidRPr="006976DB">
        <w:rPr>
          <w:rFonts w:cs="FrankRuehl" w:hint="cs"/>
          <w:sz w:val="20"/>
          <w:szCs w:val="22"/>
          <w:rtl/>
        </w:rPr>
        <w:t>ב</w:t>
      </w:r>
      <w:r w:rsidRPr="006976DB" w:rsidR="00E95047">
        <w:rPr>
          <w:rFonts w:cs="FrankRuehl" w:hint="cs"/>
          <w:sz w:val="20"/>
          <w:szCs w:val="22"/>
          <w:rtl/>
        </w:rPr>
        <w:t>.</w:t>
      </w:r>
      <w:r w:rsidRPr="006976DB">
        <w:rPr>
          <w:rFonts w:cs="FrankRuehl" w:hint="cs"/>
          <w:sz w:val="20"/>
          <w:szCs w:val="22"/>
          <w:rtl/>
        </w:rPr>
        <w:tab/>
        <w:t>בפרוטוקול</w:t>
      </w:r>
      <w:r>
        <w:rPr>
          <w:rFonts w:cs="FrankRuehl" w:hint="cs"/>
          <w:sz w:val="20"/>
          <w:szCs w:val="22"/>
          <w:rtl/>
        </w:rPr>
        <w:t xml:space="preserve"> ישיבה משנת 2012 צוין כי החוזה המקורי עם הקבלן בפרויקט אחר הוא על סך כ-500,000 ש"ח, וכי בסיור מסירה ראשוני שהיה מספר חודשים קודם לכן עלו בעיות בטיחות כמו מעקות שלא הובאו בחשבון, וכן בקשות נוספות של הרשות המקומית שבתחומה הוקם הפרויקט, ולכן מתבקשת הגדלת התקשרות עד לסכום של כ-670,000 ש"ח. גם כאן לא הושוו תנאי ההתקשרויות, ולא הובאו טעמי חיסכון ויעילות.</w:t>
      </w:r>
    </w:p>
    <w:p w:rsidR="003351FD" w:rsidP="00BF4A6E">
      <w:pPr>
        <w:spacing w:after="120" w:line="224" w:lineRule="exact"/>
        <w:ind w:left="340" w:hanging="340"/>
        <w:jc w:val="both"/>
        <w:rPr>
          <w:rFonts w:cs="FrankRuehl"/>
          <w:sz w:val="20"/>
          <w:szCs w:val="22"/>
          <w:rtl/>
        </w:rPr>
      </w:pPr>
      <w:r>
        <w:rPr>
          <w:rFonts w:cs="FrankRuehl" w:hint="cs"/>
          <w:sz w:val="20"/>
          <w:szCs w:val="22"/>
          <w:rtl/>
        </w:rPr>
        <w:t>2.</w:t>
      </w:r>
      <w:r>
        <w:rPr>
          <w:rFonts w:cs="FrankRuehl" w:hint="cs"/>
          <w:sz w:val="20"/>
          <w:szCs w:val="22"/>
          <w:rtl/>
        </w:rPr>
        <w:tab/>
        <w:t>בפרויקט מסוים (להלן - הפרויקט) אישרה ועדת המכרזים שלוש התקשרויות המשך. להלן תיאור של הליכי הבחירה בהצעה הזוכה ושל אישור התקשרויות ההמשך:</w:t>
      </w:r>
    </w:p>
    <w:p w:rsidR="003351FD" w:rsidP="00BF4A6E">
      <w:pPr>
        <w:spacing w:after="240" w:line="224" w:lineRule="exact"/>
        <w:ind w:left="340" w:hanging="340"/>
        <w:jc w:val="both"/>
        <w:rPr>
          <w:rFonts w:cs="FrankRuehl"/>
          <w:sz w:val="20"/>
          <w:szCs w:val="22"/>
          <w:rtl/>
        </w:rPr>
      </w:pPr>
      <w:r>
        <w:rPr>
          <w:rFonts w:cs="FrankRuehl" w:hint="cs"/>
          <w:sz w:val="20"/>
          <w:szCs w:val="22"/>
          <w:rtl/>
        </w:rPr>
        <w:tab/>
      </w:r>
      <w:r w:rsidR="00C1140D">
        <w:rPr>
          <w:rFonts w:cs="FrankRuehl"/>
          <w:sz w:val="20"/>
          <w:szCs w:val="22"/>
          <w:rtl/>
        </w:rPr>
        <w:t>במר</w:t>
      </w:r>
      <w:r w:rsidR="00C1140D">
        <w:rPr>
          <w:rFonts w:cs="FrankRuehl" w:hint="cs"/>
          <w:sz w:val="20"/>
          <w:szCs w:val="22"/>
          <w:rtl/>
        </w:rPr>
        <w:t>ץ</w:t>
      </w:r>
      <w:r w:rsidR="00C1140D">
        <w:rPr>
          <w:rFonts w:cs="FrankRuehl"/>
          <w:sz w:val="20"/>
          <w:szCs w:val="22"/>
          <w:rtl/>
        </w:rPr>
        <w:t xml:space="preserve"> 2010</w:t>
      </w:r>
      <w:r w:rsidR="00C1140D">
        <w:rPr>
          <w:rFonts w:cs="FrankRuehl" w:hint="cs"/>
          <w:sz w:val="20"/>
          <w:szCs w:val="22"/>
          <w:rtl/>
        </w:rPr>
        <w:t xml:space="preserve"> קיימה ועדת המכרזים דיון במכרז לביצוע הפרויקט. האומדן לביצועו עמד על 2,584,148 ש"ח</w:t>
      </w:r>
      <w:r>
        <w:rPr>
          <w:rStyle w:val="FootnoteReference"/>
          <w:rFonts w:ascii="FrankRuehl" w:hAnsi="FrankRuehl" w:cs="FrankRuehl"/>
          <w:sz w:val="22"/>
          <w:szCs w:val="22"/>
          <w:rtl/>
        </w:rPr>
        <w:footnoteReference w:id="11"/>
      </w:r>
      <w:r w:rsidR="00C1140D">
        <w:rPr>
          <w:rFonts w:cs="FrankRuehl" w:hint="cs"/>
          <w:sz w:val="20"/>
          <w:szCs w:val="22"/>
          <w:rtl/>
        </w:rPr>
        <w:t xml:space="preserve">. ארבעה קבלנים הגישו הצעות. ההצעה הנמוכה ביותר עמדה על 2,633,160 ש"ח, והוועדה החליטה למסור את העבודה לקבלן שהציע אותה (להלן - הקבלן) ובמחיר שהציע, "על פי נוהלי החמ"ת והתקציב העומד לטובת הפרויקט". </w:t>
      </w:r>
    </w:p>
    <w:p w:rsidR="003351FD" w:rsidP="00BF4A6E">
      <w:pPr>
        <w:pStyle w:val="RESHET"/>
        <w:spacing w:line="224" w:lineRule="exact"/>
        <w:ind w:left="567"/>
        <w:rPr>
          <w:szCs w:val="20"/>
          <w:rtl/>
        </w:rPr>
      </w:pPr>
      <w:r>
        <w:rPr>
          <w:rtl/>
        </w:rPr>
        <w:t xml:space="preserve">עד ינואר 2012, במהלך כשנתיים ממועד הבחירה בהצעת הקבלן במכרז, אישרה ועדת המכרזים להגדיל את היקף ההתקשרות עמו שלוש פעמים בפטור ממכרז. סך כל התקשרויות ההמשך הגיע לכ-960,000 ש"ח, שהם כ-36% ממחיר ההצעה </w:t>
      </w:r>
      <w:r>
        <w:rPr>
          <w:rFonts w:hint="cs"/>
          <w:rtl/>
        </w:rPr>
        <w:t>שאישרה הוועדה</w:t>
      </w:r>
      <w:r>
        <w:rPr>
          <w:rtl/>
        </w:rPr>
        <w:t xml:space="preserve"> </w:t>
      </w:r>
      <w:r>
        <w:rPr>
          <w:rFonts w:hint="cs"/>
          <w:rtl/>
        </w:rPr>
        <w:t>במכרז</w:t>
      </w:r>
      <w:r>
        <w:rPr>
          <w:rtl/>
        </w:rPr>
        <w:t>. להלן נתונים על אישור התקשרויות ההמשך:</w:t>
      </w:r>
    </w:p>
    <w:p w:rsidR="003351FD" w:rsidRPr="00723940" w:rsidP="00723940">
      <w:pPr>
        <w:pStyle w:val="takzir"/>
        <w:spacing w:after="0"/>
        <w:rPr>
          <w:rFonts w:cs="FrankRuehl"/>
          <w:noProof w:val="0"/>
          <w:sz w:val="20"/>
          <w:rtl/>
          <w:lang w:eastAsia="en-US"/>
        </w:rPr>
      </w:pPr>
    </w:p>
    <w:tbl>
      <w:tblPr>
        <w:bidiVisual/>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1E0"/>
      </w:tblPr>
      <w:tblGrid>
        <w:gridCol w:w="1039"/>
        <w:gridCol w:w="1056"/>
        <w:gridCol w:w="4596"/>
      </w:tblGrid>
      <w:tr w:rsidTr="00723940">
        <w:tblPrEx>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1E0"/>
        </w:tblPrEx>
        <w:trPr>
          <w:tblHeader/>
          <w:jc w:val="center"/>
        </w:trPr>
        <w:tc>
          <w:tcPr>
            <w:tcW w:w="1128" w:type="dxa"/>
            <w:tcBorders>
              <w:top w:val="single" w:sz="12" w:space="0" w:color="auto"/>
              <w:bottom w:val="single" w:sz="12" w:space="0" w:color="auto"/>
            </w:tcBorders>
            <w:shd w:val="pct10" w:color="auto" w:fill="auto"/>
            <w:vAlign w:val="bottom"/>
          </w:tcPr>
          <w:p w:rsidR="00915628" w:rsidRPr="00723940" w:rsidP="00723940">
            <w:pPr>
              <w:spacing w:before="40" w:after="20" w:line="220" w:lineRule="exact"/>
              <w:jc w:val="center"/>
              <w:rPr>
                <w:rFonts w:cs="FrankRuehl"/>
                <w:b/>
                <w:bCs/>
                <w:szCs w:val="20"/>
                <w:rtl/>
              </w:rPr>
            </w:pPr>
            <w:r w:rsidRPr="00723940">
              <w:rPr>
                <w:rFonts w:cs="FrankRuehl" w:hint="cs"/>
                <w:b/>
                <w:bCs/>
                <w:szCs w:val="20"/>
                <w:rtl/>
              </w:rPr>
              <w:t>מועד אישור התקשרות ההמשך</w:t>
            </w:r>
          </w:p>
        </w:tc>
        <w:tc>
          <w:tcPr>
            <w:tcW w:w="1152" w:type="dxa"/>
            <w:tcBorders>
              <w:top w:val="single" w:sz="12" w:space="0" w:color="auto"/>
              <w:bottom w:val="single" w:sz="12" w:space="0" w:color="auto"/>
            </w:tcBorders>
            <w:shd w:val="pct10" w:color="auto" w:fill="auto"/>
            <w:vAlign w:val="bottom"/>
          </w:tcPr>
          <w:p w:rsidR="00915628" w:rsidRPr="00723940" w:rsidP="00723940">
            <w:pPr>
              <w:spacing w:before="40" w:after="20" w:line="220" w:lineRule="exact"/>
              <w:jc w:val="center"/>
              <w:rPr>
                <w:rFonts w:cs="FrankRuehl"/>
                <w:b/>
                <w:bCs/>
                <w:szCs w:val="20"/>
                <w:rtl/>
              </w:rPr>
            </w:pPr>
            <w:r w:rsidRPr="00723940">
              <w:rPr>
                <w:rFonts w:cs="FrankRuehl" w:hint="cs"/>
                <w:b/>
                <w:bCs/>
                <w:szCs w:val="20"/>
                <w:rtl/>
              </w:rPr>
              <w:t>סכום התקשרות ההמשך</w:t>
            </w:r>
          </w:p>
        </w:tc>
        <w:tc>
          <w:tcPr>
            <w:tcW w:w="6049" w:type="dxa"/>
            <w:tcBorders>
              <w:top w:val="single" w:sz="12" w:space="0" w:color="auto"/>
              <w:bottom w:val="single" w:sz="12" w:space="0" w:color="auto"/>
            </w:tcBorders>
            <w:shd w:val="pct10" w:color="auto" w:fill="auto"/>
            <w:vAlign w:val="bottom"/>
          </w:tcPr>
          <w:p w:rsidR="00915628" w:rsidRPr="00723940" w:rsidP="00723940">
            <w:pPr>
              <w:pStyle w:val="CommentSubject"/>
              <w:spacing w:before="40" w:after="20" w:line="220" w:lineRule="exact"/>
              <w:jc w:val="center"/>
              <w:rPr>
                <w:rFonts w:cs="FrankRuehl"/>
                <w:sz w:val="24"/>
                <w:rtl/>
              </w:rPr>
            </w:pPr>
            <w:r w:rsidRPr="00723940">
              <w:rPr>
                <w:rFonts w:cs="FrankRuehl" w:hint="cs"/>
                <w:sz w:val="24"/>
                <w:rtl/>
              </w:rPr>
              <w:t>פרוטוקול ישיבת ועדת המכרזים (ההדגשות אינן במקור)</w:t>
            </w:r>
          </w:p>
        </w:tc>
      </w:tr>
      <w:tr w:rsidTr="00723940">
        <w:tblPrEx>
          <w:tblW w:w="6691" w:type="dxa"/>
          <w:jc w:val="center"/>
          <w:tblLook w:val="01E0"/>
        </w:tblPrEx>
        <w:trPr>
          <w:jc w:val="center"/>
        </w:trPr>
        <w:tc>
          <w:tcPr>
            <w:tcW w:w="1128" w:type="dxa"/>
            <w:tcBorders>
              <w:top w:val="single" w:sz="12" w:space="0" w:color="auto"/>
            </w:tcBorders>
          </w:tcPr>
          <w:p w:rsidR="00915628" w:rsidRPr="00723940" w:rsidP="00723940">
            <w:pPr>
              <w:spacing w:before="40" w:after="20" w:line="220" w:lineRule="exact"/>
              <w:rPr>
                <w:rFonts w:cs="FrankRuehl"/>
                <w:szCs w:val="20"/>
                <w:rtl/>
              </w:rPr>
            </w:pPr>
            <w:r w:rsidRPr="00723940">
              <w:rPr>
                <w:rFonts w:cs="FrankRuehl" w:hint="cs"/>
                <w:szCs w:val="20"/>
                <w:rtl/>
              </w:rPr>
              <w:t xml:space="preserve">יולי </w:t>
            </w:r>
            <w:r w:rsidR="00723940">
              <w:rPr>
                <w:rFonts w:cs="FrankRuehl"/>
                <w:szCs w:val="20"/>
                <w:rtl/>
              </w:rPr>
              <w:br/>
            </w:r>
            <w:r w:rsidRPr="00723940">
              <w:rPr>
                <w:rFonts w:cs="FrankRuehl" w:hint="cs"/>
                <w:szCs w:val="20"/>
                <w:rtl/>
              </w:rPr>
              <w:t>2011</w:t>
            </w:r>
          </w:p>
        </w:tc>
        <w:tc>
          <w:tcPr>
            <w:tcW w:w="1152" w:type="dxa"/>
            <w:tcBorders>
              <w:top w:val="single" w:sz="12" w:space="0" w:color="auto"/>
            </w:tcBorders>
          </w:tcPr>
          <w:p w:rsidR="00915628" w:rsidRPr="00723940" w:rsidP="00723940">
            <w:pPr>
              <w:spacing w:before="40" w:after="20" w:line="220" w:lineRule="exact"/>
              <w:rPr>
                <w:rFonts w:cs="FrankRuehl"/>
                <w:szCs w:val="20"/>
                <w:rtl/>
              </w:rPr>
            </w:pPr>
            <w:r w:rsidRPr="00723940">
              <w:rPr>
                <w:rFonts w:cs="FrankRuehl" w:hint="cs"/>
                <w:szCs w:val="20"/>
                <w:rtl/>
              </w:rPr>
              <w:t>646,840 ש"ח</w:t>
            </w:r>
          </w:p>
        </w:tc>
        <w:tc>
          <w:tcPr>
            <w:tcW w:w="6049" w:type="dxa"/>
            <w:tcBorders>
              <w:top w:val="single" w:sz="12" w:space="0" w:color="auto"/>
            </w:tcBorders>
          </w:tcPr>
          <w:p w:rsidR="00915628" w:rsidRPr="00723940" w:rsidP="00955FDA">
            <w:pPr>
              <w:spacing w:before="40" w:after="20" w:line="220" w:lineRule="exact"/>
              <w:jc w:val="both"/>
              <w:rPr>
                <w:rFonts w:cs="FrankRuehl"/>
                <w:szCs w:val="20"/>
                <w:rtl/>
              </w:rPr>
            </w:pPr>
            <w:r w:rsidRPr="00723940">
              <w:rPr>
                <w:rFonts w:cs="FrankRuehl" w:hint="cs"/>
                <w:szCs w:val="20"/>
                <w:rtl/>
              </w:rPr>
              <w:t xml:space="preserve">"[מתבקשת הגדלה] בסך של 646,840 ש"ח + מע"מ </w:t>
            </w:r>
            <w:r w:rsidRPr="00723940">
              <w:rPr>
                <w:rFonts w:cs="FrankRuehl" w:hint="cs"/>
                <w:b/>
                <w:bCs/>
                <w:szCs w:val="20"/>
                <w:rtl/>
              </w:rPr>
              <w:t>כדי</w:t>
            </w:r>
            <w:r w:rsidRPr="00723940">
              <w:rPr>
                <w:rFonts w:cs="FrankRuehl"/>
                <w:b/>
                <w:bCs/>
                <w:szCs w:val="20"/>
                <w:rtl/>
              </w:rPr>
              <w:t xml:space="preserve"> </w:t>
            </w:r>
            <w:r w:rsidRPr="00723940">
              <w:rPr>
                <w:rFonts w:cs="FrankRuehl" w:hint="cs"/>
                <w:b/>
                <w:bCs/>
                <w:szCs w:val="20"/>
                <w:rtl/>
              </w:rPr>
              <w:t>שניתן</w:t>
            </w:r>
            <w:r w:rsidRPr="00723940">
              <w:rPr>
                <w:rFonts w:cs="FrankRuehl"/>
                <w:b/>
                <w:bCs/>
                <w:szCs w:val="20"/>
                <w:rtl/>
              </w:rPr>
              <w:t xml:space="preserve"> </w:t>
            </w:r>
            <w:r w:rsidRPr="00723940">
              <w:rPr>
                <w:rFonts w:cs="FrankRuehl" w:hint="cs"/>
                <w:b/>
                <w:bCs/>
                <w:szCs w:val="20"/>
                <w:rtl/>
              </w:rPr>
              <w:t>יהיה</w:t>
            </w:r>
            <w:r w:rsidRPr="00723940">
              <w:rPr>
                <w:rFonts w:cs="FrankRuehl"/>
                <w:b/>
                <w:bCs/>
                <w:szCs w:val="20"/>
                <w:rtl/>
              </w:rPr>
              <w:t xml:space="preserve"> </w:t>
            </w:r>
            <w:r w:rsidRPr="00723940">
              <w:rPr>
                <w:rFonts w:cs="FrankRuehl" w:hint="cs"/>
                <w:b/>
                <w:bCs/>
                <w:szCs w:val="20"/>
                <w:rtl/>
              </w:rPr>
              <w:t>להשלים</w:t>
            </w:r>
            <w:r w:rsidRPr="00723940">
              <w:rPr>
                <w:rFonts w:cs="FrankRuehl"/>
                <w:b/>
                <w:bCs/>
                <w:szCs w:val="20"/>
                <w:rtl/>
              </w:rPr>
              <w:t xml:space="preserve"> </w:t>
            </w:r>
            <w:r w:rsidRPr="00723940">
              <w:rPr>
                <w:rFonts w:cs="FrankRuehl" w:hint="cs"/>
                <w:b/>
                <w:bCs/>
                <w:szCs w:val="20"/>
                <w:rtl/>
              </w:rPr>
              <w:t>את</w:t>
            </w:r>
            <w:r w:rsidRPr="00723940">
              <w:rPr>
                <w:rFonts w:cs="FrankRuehl"/>
                <w:b/>
                <w:bCs/>
                <w:szCs w:val="20"/>
                <w:rtl/>
              </w:rPr>
              <w:t xml:space="preserve"> </w:t>
            </w:r>
            <w:r w:rsidRPr="00723940">
              <w:rPr>
                <w:rFonts w:cs="FrankRuehl" w:hint="cs"/>
                <w:b/>
                <w:bCs/>
                <w:szCs w:val="20"/>
                <w:rtl/>
              </w:rPr>
              <w:t>הפרויקט</w:t>
            </w:r>
            <w:r w:rsidRPr="00723940">
              <w:rPr>
                <w:rFonts w:cs="FrankRuehl"/>
                <w:b/>
                <w:bCs/>
                <w:szCs w:val="20"/>
                <w:rtl/>
              </w:rPr>
              <w:t xml:space="preserve"> </w:t>
            </w:r>
            <w:r w:rsidRPr="00723940">
              <w:rPr>
                <w:rFonts w:cs="FrankRuehl" w:hint="cs"/>
                <w:b/>
                <w:bCs/>
                <w:szCs w:val="20"/>
                <w:rtl/>
              </w:rPr>
              <w:t>כהלכה</w:t>
            </w:r>
            <w:r w:rsidRPr="00723940">
              <w:rPr>
                <w:rFonts w:cs="FrankRuehl" w:hint="cs"/>
                <w:szCs w:val="20"/>
                <w:rtl/>
              </w:rPr>
              <w:t xml:space="preserve">". עוד צוין שהקבלן מבצע את העבודה לשביעות רצונה של החמ"ת וכי </w:t>
            </w:r>
            <w:r w:rsidRPr="00723940">
              <w:rPr>
                <w:rFonts w:cs="FrankRuehl"/>
                <w:szCs w:val="20"/>
                <w:rtl/>
              </w:rPr>
              <w:t>"</w:t>
            </w:r>
            <w:r w:rsidRPr="00723940">
              <w:rPr>
                <w:rFonts w:cs="FrankRuehl" w:hint="cs"/>
                <w:b/>
                <w:bCs/>
                <w:szCs w:val="20"/>
                <w:rtl/>
              </w:rPr>
              <w:t>בשלב</w:t>
            </w:r>
            <w:r w:rsidRPr="00723940">
              <w:rPr>
                <w:rFonts w:cs="FrankRuehl"/>
                <w:b/>
                <w:bCs/>
                <w:szCs w:val="20"/>
                <w:rtl/>
              </w:rPr>
              <w:t xml:space="preserve"> </w:t>
            </w:r>
            <w:r w:rsidRPr="00723940">
              <w:rPr>
                <w:rFonts w:cs="FrankRuehl" w:hint="cs"/>
                <w:b/>
                <w:bCs/>
                <w:szCs w:val="20"/>
                <w:rtl/>
              </w:rPr>
              <w:t>זה</w:t>
            </w:r>
            <w:r w:rsidRPr="00723940">
              <w:rPr>
                <w:rFonts w:cs="FrankRuehl"/>
                <w:b/>
                <w:bCs/>
                <w:szCs w:val="20"/>
                <w:rtl/>
              </w:rPr>
              <w:t xml:space="preserve"> </w:t>
            </w:r>
            <w:r w:rsidRPr="00723940">
              <w:rPr>
                <w:rFonts w:cs="FrankRuehl" w:hint="cs"/>
                <w:b/>
                <w:bCs/>
                <w:szCs w:val="20"/>
                <w:rtl/>
              </w:rPr>
              <w:t>לא</w:t>
            </w:r>
            <w:r w:rsidRPr="00723940">
              <w:rPr>
                <w:rFonts w:cs="FrankRuehl"/>
                <w:b/>
                <w:bCs/>
                <w:szCs w:val="20"/>
                <w:rtl/>
              </w:rPr>
              <w:t xml:space="preserve"> </w:t>
            </w:r>
            <w:r w:rsidRPr="00723940">
              <w:rPr>
                <w:rFonts w:cs="FrankRuehl" w:hint="cs"/>
                <w:b/>
                <w:bCs/>
                <w:szCs w:val="20"/>
                <w:rtl/>
              </w:rPr>
              <w:t>צפויה</w:t>
            </w:r>
            <w:r w:rsidRPr="00723940">
              <w:rPr>
                <w:rFonts w:cs="FrankRuehl"/>
                <w:b/>
                <w:bCs/>
                <w:szCs w:val="20"/>
                <w:rtl/>
              </w:rPr>
              <w:t xml:space="preserve"> </w:t>
            </w:r>
            <w:r w:rsidRPr="00723940">
              <w:rPr>
                <w:rFonts w:cs="FrankRuehl" w:hint="cs"/>
                <w:b/>
                <w:bCs/>
                <w:szCs w:val="20"/>
                <w:rtl/>
              </w:rPr>
              <w:t>כל</w:t>
            </w:r>
            <w:r w:rsidRPr="00723940">
              <w:rPr>
                <w:rFonts w:cs="FrankRuehl"/>
                <w:b/>
                <w:bCs/>
                <w:szCs w:val="20"/>
                <w:rtl/>
              </w:rPr>
              <w:t xml:space="preserve"> </w:t>
            </w:r>
            <w:r w:rsidRPr="00723940">
              <w:rPr>
                <w:rFonts w:cs="FrankRuehl" w:hint="cs"/>
                <w:b/>
                <w:bCs/>
                <w:szCs w:val="20"/>
                <w:rtl/>
              </w:rPr>
              <w:t>הגדלה</w:t>
            </w:r>
            <w:r w:rsidRPr="00723940">
              <w:rPr>
                <w:rFonts w:cs="FrankRuehl"/>
                <w:b/>
                <w:bCs/>
                <w:szCs w:val="20"/>
                <w:rtl/>
              </w:rPr>
              <w:t xml:space="preserve"> </w:t>
            </w:r>
            <w:r w:rsidRPr="00723940">
              <w:rPr>
                <w:rFonts w:cs="FrankRuehl" w:hint="cs"/>
                <w:b/>
                <w:bCs/>
                <w:szCs w:val="20"/>
                <w:rtl/>
              </w:rPr>
              <w:t>נוספת</w:t>
            </w:r>
            <w:r w:rsidRPr="00723940">
              <w:rPr>
                <w:rFonts w:cs="FrankRuehl"/>
                <w:szCs w:val="20"/>
                <w:rtl/>
              </w:rPr>
              <w:t xml:space="preserve"> </w:t>
            </w:r>
            <w:r w:rsidRPr="00723940">
              <w:rPr>
                <w:rFonts w:cs="FrankRuehl" w:hint="cs"/>
                <w:szCs w:val="20"/>
                <w:rtl/>
              </w:rPr>
              <w:t>הגם שהחברה צפויה לצאת בעתיד למכרז חדש במתחם סמוך".</w:t>
            </w:r>
          </w:p>
        </w:tc>
      </w:tr>
      <w:tr w:rsidTr="00723940">
        <w:tblPrEx>
          <w:tblW w:w="6691" w:type="dxa"/>
          <w:jc w:val="center"/>
          <w:tblLook w:val="01E0"/>
        </w:tblPrEx>
        <w:trPr>
          <w:jc w:val="center"/>
        </w:trPr>
        <w:tc>
          <w:tcPr>
            <w:tcW w:w="1128" w:type="dxa"/>
          </w:tcPr>
          <w:p w:rsidR="00915628" w:rsidRPr="00723940" w:rsidP="00723940">
            <w:pPr>
              <w:spacing w:before="40" w:after="20" w:line="220" w:lineRule="exact"/>
              <w:rPr>
                <w:rFonts w:cs="FrankRuehl"/>
                <w:szCs w:val="20"/>
                <w:rtl/>
              </w:rPr>
            </w:pPr>
            <w:r w:rsidRPr="00723940">
              <w:rPr>
                <w:rFonts w:cs="FrankRuehl" w:hint="cs"/>
                <w:szCs w:val="20"/>
                <w:rtl/>
              </w:rPr>
              <w:t>ספטמבר 2011</w:t>
            </w:r>
          </w:p>
        </w:tc>
        <w:tc>
          <w:tcPr>
            <w:tcW w:w="1152" w:type="dxa"/>
          </w:tcPr>
          <w:p w:rsidR="00915628" w:rsidRPr="00723940" w:rsidP="00723940">
            <w:pPr>
              <w:spacing w:before="40" w:after="20" w:line="220" w:lineRule="exact"/>
              <w:rPr>
                <w:rFonts w:cs="FrankRuehl"/>
                <w:szCs w:val="20"/>
                <w:rtl/>
              </w:rPr>
            </w:pPr>
            <w:r w:rsidRPr="00723940">
              <w:rPr>
                <w:rFonts w:cs="FrankRuehl" w:hint="cs"/>
                <w:szCs w:val="20"/>
                <w:rtl/>
              </w:rPr>
              <w:t>163,000 ש"ח</w:t>
            </w:r>
          </w:p>
        </w:tc>
        <w:tc>
          <w:tcPr>
            <w:tcW w:w="6049" w:type="dxa"/>
          </w:tcPr>
          <w:p w:rsidR="00915628" w:rsidRPr="00723940" w:rsidP="00955FDA">
            <w:pPr>
              <w:spacing w:before="40" w:after="20" w:line="220" w:lineRule="exact"/>
              <w:jc w:val="both"/>
              <w:rPr>
                <w:rFonts w:cs="FrankRuehl"/>
                <w:szCs w:val="20"/>
                <w:rtl/>
              </w:rPr>
            </w:pPr>
            <w:r w:rsidRPr="00723940">
              <w:rPr>
                <w:rFonts w:cs="FrankRuehl" w:hint="cs"/>
                <w:szCs w:val="20"/>
                <w:rtl/>
              </w:rPr>
              <w:t>"</w:t>
            </w:r>
            <w:r w:rsidRPr="00723940">
              <w:rPr>
                <w:rFonts w:cs="FrankRuehl" w:hint="cs"/>
                <w:b/>
                <w:bCs/>
                <w:szCs w:val="20"/>
                <w:rtl/>
              </w:rPr>
              <w:t>כדי</w:t>
            </w:r>
            <w:r w:rsidRPr="00723940">
              <w:rPr>
                <w:rFonts w:cs="FrankRuehl"/>
                <w:b/>
                <w:bCs/>
                <w:szCs w:val="20"/>
                <w:rtl/>
              </w:rPr>
              <w:t xml:space="preserve"> </w:t>
            </w:r>
            <w:r w:rsidRPr="00723940">
              <w:rPr>
                <w:rFonts w:cs="FrankRuehl" w:hint="cs"/>
                <w:b/>
                <w:bCs/>
                <w:szCs w:val="20"/>
                <w:rtl/>
              </w:rPr>
              <w:t>שניתן</w:t>
            </w:r>
            <w:r w:rsidRPr="00723940">
              <w:rPr>
                <w:rFonts w:cs="FrankRuehl"/>
                <w:b/>
                <w:bCs/>
                <w:szCs w:val="20"/>
                <w:rtl/>
              </w:rPr>
              <w:t xml:space="preserve"> </w:t>
            </w:r>
            <w:r w:rsidRPr="00723940">
              <w:rPr>
                <w:rFonts w:cs="FrankRuehl" w:hint="cs"/>
                <w:b/>
                <w:bCs/>
                <w:szCs w:val="20"/>
                <w:rtl/>
              </w:rPr>
              <w:t>יהיה</w:t>
            </w:r>
            <w:r w:rsidRPr="00723940">
              <w:rPr>
                <w:rFonts w:cs="FrankRuehl"/>
                <w:b/>
                <w:bCs/>
                <w:szCs w:val="20"/>
                <w:rtl/>
              </w:rPr>
              <w:t xml:space="preserve"> </w:t>
            </w:r>
            <w:r w:rsidRPr="00723940">
              <w:rPr>
                <w:rFonts w:cs="FrankRuehl" w:hint="cs"/>
                <w:b/>
                <w:bCs/>
                <w:szCs w:val="20"/>
                <w:rtl/>
              </w:rPr>
              <w:t>להשלים</w:t>
            </w:r>
            <w:r w:rsidRPr="00723940">
              <w:rPr>
                <w:rFonts w:cs="FrankRuehl"/>
                <w:b/>
                <w:bCs/>
                <w:szCs w:val="20"/>
                <w:rtl/>
              </w:rPr>
              <w:t xml:space="preserve"> </w:t>
            </w:r>
            <w:r w:rsidRPr="00723940">
              <w:rPr>
                <w:rFonts w:cs="FrankRuehl" w:hint="cs"/>
                <w:b/>
                <w:bCs/>
                <w:szCs w:val="20"/>
                <w:rtl/>
              </w:rPr>
              <w:t>את</w:t>
            </w:r>
            <w:r w:rsidRPr="00723940">
              <w:rPr>
                <w:rFonts w:cs="FrankRuehl"/>
                <w:b/>
                <w:bCs/>
                <w:szCs w:val="20"/>
                <w:rtl/>
              </w:rPr>
              <w:t xml:space="preserve"> </w:t>
            </w:r>
            <w:r w:rsidRPr="00723940">
              <w:rPr>
                <w:rFonts w:cs="FrankRuehl" w:hint="cs"/>
                <w:b/>
                <w:bCs/>
                <w:szCs w:val="20"/>
                <w:rtl/>
              </w:rPr>
              <w:t>הפרויקט</w:t>
            </w:r>
            <w:r w:rsidRPr="00723940">
              <w:rPr>
                <w:rFonts w:cs="FrankRuehl"/>
                <w:b/>
                <w:bCs/>
                <w:szCs w:val="20"/>
                <w:rtl/>
              </w:rPr>
              <w:t xml:space="preserve"> </w:t>
            </w:r>
            <w:r w:rsidRPr="00723940">
              <w:rPr>
                <w:rFonts w:cs="FrankRuehl" w:hint="cs"/>
                <w:b/>
                <w:bCs/>
                <w:szCs w:val="20"/>
                <w:rtl/>
              </w:rPr>
              <w:t>כהלכה</w:t>
            </w:r>
            <w:r w:rsidRPr="00723940">
              <w:rPr>
                <w:rFonts w:cs="FrankRuehl" w:hint="cs"/>
                <w:szCs w:val="20"/>
                <w:rtl/>
              </w:rPr>
              <w:t xml:space="preserve"> אנו נדרשים להגדלה נוספת בסך של 163,000 ש"ח + מע"מ". נציג היועץ המשפטי של החמ"ת ציין כי "לאור הנסיבות שתוארו ובין היתר לאור העובדה כי ההגדלה הנוספת נובעת מסיבות אובייקטיביות, ניתן להחליט על הגדלת העבודה כמבוקש</w:t>
            </w:r>
            <w:r w:rsidRPr="00723940">
              <w:rPr>
                <w:rFonts w:cs="FrankRuehl"/>
                <w:b/>
                <w:bCs/>
                <w:szCs w:val="20"/>
                <w:rtl/>
              </w:rPr>
              <w:t>".</w:t>
            </w:r>
          </w:p>
        </w:tc>
      </w:tr>
      <w:tr w:rsidTr="00723940">
        <w:tblPrEx>
          <w:tblW w:w="6691" w:type="dxa"/>
          <w:jc w:val="center"/>
          <w:tblLook w:val="01E0"/>
        </w:tblPrEx>
        <w:trPr>
          <w:jc w:val="center"/>
        </w:trPr>
        <w:tc>
          <w:tcPr>
            <w:tcW w:w="1128" w:type="dxa"/>
          </w:tcPr>
          <w:p w:rsidR="00915628" w:rsidRPr="00723940" w:rsidP="00723940">
            <w:pPr>
              <w:pStyle w:val="FootnoteText"/>
              <w:spacing w:before="40" w:after="20" w:line="220" w:lineRule="exact"/>
              <w:rPr>
                <w:rFonts w:cs="FrankRuehl"/>
                <w:rtl/>
              </w:rPr>
            </w:pPr>
            <w:r w:rsidRPr="00723940">
              <w:rPr>
                <w:rFonts w:cs="FrankRuehl" w:hint="cs"/>
                <w:sz w:val="24"/>
                <w:rtl/>
              </w:rPr>
              <w:t xml:space="preserve">ינואר </w:t>
            </w:r>
            <w:r w:rsidR="00723940">
              <w:rPr>
                <w:rFonts w:cs="FrankRuehl"/>
                <w:sz w:val="24"/>
                <w:rtl/>
              </w:rPr>
              <w:br/>
            </w:r>
            <w:r w:rsidRPr="00723940">
              <w:rPr>
                <w:rFonts w:cs="FrankRuehl" w:hint="cs"/>
                <w:rtl/>
              </w:rPr>
              <w:t>2012</w:t>
            </w:r>
          </w:p>
        </w:tc>
        <w:tc>
          <w:tcPr>
            <w:tcW w:w="1152" w:type="dxa"/>
          </w:tcPr>
          <w:p w:rsidR="00915628" w:rsidRPr="00723940" w:rsidP="00723940">
            <w:pPr>
              <w:spacing w:before="40" w:after="20" w:line="220" w:lineRule="exact"/>
              <w:rPr>
                <w:rFonts w:cs="FrankRuehl"/>
                <w:szCs w:val="20"/>
                <w:rtl/>
              </w:rPr>
            </w:pPr>
            <w:r w:rsidRPr="00723940">
              <w:rPr>
                <w:rFonts w:cs="FrankRuehl" w:hint="cs"/>
                <w:szCs w:val="20"/>
                <w:rtl/>
              </w:rPr>
              <w:t>150,000 ש"ח</w:t>
            </w:r>
          </w:p>
        </w:tc>
        <w:tc>
          <w:tcPr>
            <w:tcW w:w="6049" w:type="dxa"/>
          </w:tcPr>
          <w:p w:rsidR="00915628" w:rsidRPr="00723940" w:rsidP="00955FDA">
            <w:pPr>
              <w:spacing w:before="40" w:after="20" w:line="220" w:lineRule="exact"/>
              <w:jc w:val="both"/>
              <w:rPr>
                <w:rFonts w:cs="FrankRuehl"/>
                <w:szCs w:val="20"/>
                <w:rtl/>
              </w:rPr>
            </w:pPr>
            <w:r w:rsidRPr="00723940">
              <w:rPr>
                <w:rFonts w:cs="FrankRuehl" w:hint="cs"/>
                <w:szCs w:val="20"/>
                <w:rtl/>
              </w:rPr>
              <w:t>"</w:t>
            </w:r>
            <w:r w:rsidRPr="00723940">
              <w:rPr>
                <w:rFonts w:cs="FrankRuehl" w:hint="cs"/>
                <w:b/>
                <w:bCs/>
                <w:szCs w:val="20"/>
                <w:rtl/>
              </w:rPr>
              <w:t>ההגדלות</w:t>
            </w:r>
            <w:r w:rsidRPr="00723940">
              <w:rPr>
                <w:rFonts w:cs="FrankRuehl"/>
                <w:b/>
                <w:bCs/>
                <w:szCs w:val="20"/>
                <w:rtl/>
              </w:rPr>
              <w:t xml:space="preserve"> </w:t>
            </w:r>
            <w:r w:rsidRPr="00723940">
              <w:rPr>
                <w:rFonts w:cs="FrankRuehl" w:hint="cs"/>
                <w:b/>
                <w:bCs/>
                <w:szCs w:val="20"/>
                <w:rtl/>
              </w:rPr>
              <w:t>הקודמות</w:t>
            </w:r>
            <w:r w:rsidRPr="00723940">
              <w:rPr>
                <w:rFonts w:cs="FrankRuehl"/>
                <w:b/>
                <w:bCs/>
                <w:szCs w:val="20"/>
                <w:rtl/>
              </w:rPr>
              <w:t xml:space="preserve"> </w:t>
            </w:r>
            <w:r w:rsidRPr="00723940">
              <w:rPr>
                <w:rFonts w:cs="FrankRuehl" w:hint="cs"/>
                <w:b/>
                <w:bCs/>
                <w:szCs w:val="20"/>
                <w:rtl/>
              </w:rPr>
              <w:t>היו</w:t>
            </w:r>
            <w:r w:rsidRPr="00723940">
              <w:rPr>
                <w:rFonts w:cs="FrankRuehl"/>
                <w:b/>
                <w:bCs/>
                <w:szCs w:val="20"/>
                <w:rtl/>
              </w:rPr>
              <w:t xml:space="preserve"> </w:t>
            </w:r>
            <w:r w:rsidRPr="00723940">
              <w:rPr>
                <w:rFonts w:cs="FrankRuehl" w:hint="cs"/>
                <w:b/>
                <w:bCs/>
                <w:szCs w:val="20"/>
                <w:rtl/>
              </w:rPr>
              <w:t>עקב</w:t>
            </w:r>
            <w:r w:rsidRPr="00723940">
              <w:rPr>
                <w:rFonts w:cs="FrankRuehl"/>
                <w:b/>
                <w:bCs/>
                <w:szCs w:val="20"/>
                <w:rtl/>
              </w:rPr>
              <w:t xml:space="preserve"> </w:t>
            </w:r>
            <w:r w:rsidRPr="00723940">
              <w:rPr>
                <w:rFonts w:cs="FrankRuehl" w:hint="cs"/>
                <w:b/>
                <w:bCs/>
                <w:szCs w:val="20"/>
                <w:rtl/>
              </w:rPr>
              <w:t>הגדלת</w:t>
            </w:r>
            <w:r w:rsidRPr="00723940">
              <w:rPr>
                <w:rFonts w:cs="FrankRuehl"/>
                <w:b/>
                <w:bCs/>
                <w:szCs w:val="20"/>
                <w:rtl/>
              </w:rPr>
              <w:t xml:space="preserve"> </w:t>
            </w:r>
            <w:r w:rsidRPr="00723940">
              <w:rPr>
                <w:rFonts w:cs="FrankRuehl" w:hint="cs"/>
                <w:b/>
                <w:bCs/>
                <w:szCs w:val="20"/>
                <w:rtl/>
              </w:rPr>
              <w:t>העבודה</w:t>
            </w:r>
            <w:r w:rsidRPr="00723940">
              <w:rPr>
                <w:rFonts w:cs="FrankRuehl"/>
                <w:b/>
                <w:bCs/>
                <w:szCs w:val="20"/>
                <w:rtl/>
              </w:rPr>
              <w:t xml:space="preserve"> </w:t>
            </w:r>
            <w:r w:rsidRPr="00723940">
              <w:rPr>
                <w:rFonts w:cs="FrankRuehl" w:hint="cs"/>
                <w:b/>
                <w:bCs/>
                <w:szCs w:val="20"/>
                <w:rtl/>
              </w:rPr>
              <w:t>תוך</w:t>
            </w:r>
            <w:r w:rsidRPr="00723940">
              <w:rPr>
                <w:rFonts w:cs="FrankRuehl"/>
                <w:b/>
                <w:bCs/>
                <w:szCs w:val="20"/>
                <w:rtl/>
              </w:rPr>
              <w:t xml:space="preserve"> </w:t>
            </w:r>
            <w:r w:rsidRPr="00723940">
              <w:rPr>
                <w:rFonts w:cs="FrankRuehl" w:hint="cs"/>
                <w:b/>
                <w:bCs/>
                <w:szCs w:val="20"/>
                <w:rtl/>
              </w:rPr>
              <w:t>הגדלת</w:t>
            </w:r>
            <w:r w:rsidRPr="00723940">
              <w:rPr>
                <w:rFonts w:cs="FrankRuehl"/>
                <w:b/>
                <w:bCs/>
                <w:szCs w:val="20"/>
                <w:rtl/>
              </w:rPr>
              <w:t xml:space="preserve"> </w:t>
            </w:r>
            <w:r w:rsidRPr="00723940">
              <w:rPr>
                <w:rFonts w:cs="FrankRuehl" w:hint="cs"/>
                <w:b/>
                <w:bCs/>
                <w:szCs w:val="20"/>
                <w:rtl/>
              </w:rPr>
              <w:t>תקציב</w:t>
            </w:r>
            <w:r w:rsidRPr="00723940">
              <w:rPr>
                <w:rFonts w:cs="FrankRuehl"/>
                <w:b/>
                <w:bCs/>
                <w:szCs w:val="20"/>
                <w:rtl/>
              </w:rPr>
              <w:t xml:space="preserve"> </w:t>
            </w:r>
            <w:r w:rsidRPr="00723940">
              <w:rPr>
                <w:rFonts w:cs="FrankRuehl" w:hint="cs"/>
                <w:b/>
                <w:bCs/>
                <w:szCs w:val="20"/>
                <w:rtl/>
              </w:rPr>
              <w:t>הפרויקט</w:t>
            </w:r>
            <w:r w:rsidRPr="00723940">
              <w:rPr>
                <w:rFonts w:cs="FrankRuehl"/>
                <w:b/>
                <w:bCs/>
                <w:szCs w:val="20"/>
                <w:rtl/>
              </w:rPr>
              <w:t xml:space="preserve"> </w:t>
            </w:r>
            <w:r w:rsidRPr="00723940">
              <w:rPr>
                <w:rFonts w:cs="FrankRuehl" w:hint="cs"/>
                <w:b/>
                <w:bCs/>
                <w:szCs w:val="20"/>
                <w:rtl/>
              </w:rPr>
              <w:t>בהתאם</w:t>
            </w:r>
            <w:r w:rsidRPr="00723940">
              <w:rPr>
                <w:rFonts w:cs="FrankRuehl" w:hint="cs"/>
                <w:szCs w:val="20"/>
                <w:rtl/>
              </w:rPr>
              <w:t xml:space="preserve">, תוך התאמת ההגדלה האחרונה לחשבון הסופי הצפוי של הקבלן. כתוצאה מעבודות נוספות באתר הפרויקט של חברת החשמל ושל בזק, אשר לא עמדו על הפרק קודם לכן, עלה הצורך </w:t>
            </w:r>
            <w:r w:rsidRPr="00723940">
              <w:rPr>
                <w:rFonts w:cs="FrankRuehl" w:hint="cs"/>
                <w:szCs w:val="20"/>
                <w:rtl/>
              </w:rPr>
              <w:t>בעבודות הנדרשות בטיחותית לשם השלמת הפרויקט". נציג היועץ המשפטי של החמ"ת ציין כי "בנסיבות המתוארות לעיל רשאית הוועדה על פי דין לפטור ממכרז את ההתקשרות עם הקבלן לשם ביצוע העבודות הנוספות הנ"ל".</w:t>
            </w:r>
          </w:p>
        </w:tc>
      </w:tr>
    </w:tbl>
    <w:p w:rsidR="00723940" w:rsidP="00B01A9B">
      <w:pPr>
        <w:pStyle w:val="takzir"/>
        <w:spacing w:after="0" w:line="160" w:lineRule="exact"/>
        <w:rPr>
          <w:rFonts w:cs="FrankRuehl"/>
          <w:noProof w:val="0"/>
          <w:sz w:val="20"/>
          <w:rtl/>
          <w:lang w:eastAsia="en-US"/>
        </w:rPr>
      </w:pPr>
    </w:p>
    <w:tbl>
      <w:tblPr>
        <w:bidiVisual/>
        <w:tblW w:w="7031" w:type="dxa"/>
        <w:jc w:val="right"/>
        <w:tblLook w:val="04A0"/>
      </w:tblPr>
      <w:tblGrid>
        <w:gridCol w:w="340"/>
        <w:gridCol w:w="369"/>
        <w:gridCol w:w="6322"/>
      </w:tblGrid>
      <w:tr w:rsidTr="00955FDA">
        <w:tblPrEx>
          <w:tblW w:w="7031" w:type="dxa"/>
          <w:jc w:val="right"/>
          <w:tblLook w:val="04A0"/>
        </w:tblPrEx>
        <w:trPr>
          <w:jc w:val="right"/>
        </w:trPr>
        <w:tc>
          <w:tcPr>
            <w:tcW w:w="340" w:type="dxa"/>
          </w:tcPr>
          <w:p w:rsidR="006976DB" w:rsidRPr="006976DB" w:rsidP="006A51F2">
            <w:pPr>
              <w:pStyle w:val="Date"/>
              <w:spacing w:before="100" w:after="0" w:line="230" w:lineRule="exact"/>
              <w:rPr>
                <w:rFonts w:ascii="Times New Roman" w:eastAsia="Times New Roman" w:hAnsi="Times New Roman" w:cs="FrankRuehl"/>
                <w:sz w:val="20"/>
                <w:highlight w:val="yellow"/>
                <w:rtl/>
              </w:rPr>
            </w:pPr>
          </w:p>
        </w:tc>
        <w:tc>
          <w:tcPr>
            <w:tcW w:w="340" w:type="dxa"/>
            <w:shd w:val="clear" w:color="auto" w:fill="auto"/>
          </w:tcPr>
          <w:p w:rsidR="006976DB" w:rsidRPr="00B01A9B" w:rsidP="006A51F2">
            <w:pPr>
              <w:pStyle w:val="Date"/>
              <w:spacing w:before="100" w:after="0" w:line="230" w:lineRule="exact"/>
              <w:rPr>
                <w:rFonts w:ascii="Times New Roman" w:eastAsia="Times New Roman" w:hAnsi="Times New Roman" w:cs="FrankRuehl"/>
                <w:sz w:val="20"/>
                <w:rtl/>
              </w:rPr>
            </w:pPr>
            <w:r w:rsidRPr="00B01A9B">
              <w:rPr>
                <w:rFonts w:ascii="Times New Roman" w:eastAsia="Times New Roman" w:hAnsi="Times New Roman" w:cs="FrankRuehl" w:hint="cs"/>
                <w:sz w:val="20"/>
                <w:rtl/>
              </w:rPr>
              <w:t>א.</w:t>
            </w:r>
          </w:p>
        </w:tc>
        <w:tc>
          <w:tcPr>
            <w:tcW w:w="0" w:type="auto"/>
            <w:shd w:val="clear" w:color="auto" w:fill="auto"/>
          </w:tcPr>
          <w:p w:rsidR="006976DB" w:rsidP="006A51F2">
            <w:pPr>
              <w:pStyle w:val="RESHET"/>
              <w:rPr>
                <w:rtl/>
              </w:rPr>
            </w:pPr>
            <w:r>
              <w:rPr>
                <w:rtl/>
              </w:rPr>
              <w:t>כפי שעולה מהטבלה, באף אחד מהפרוטוקולים של ישיבות ועדת המכרזים שבהן אושרו שלוש התקשרויות ההמשך, לא הייתה התייחסות לתנאי התקשר</w:t>
            </w:r>
            <w:r>
              <w:rPr>
                <w:rFonts w:hint="cs"/>
                <w:rtl/>
              </w:rPr>
              <w:t>וי</w:t>
            </w:r>
            <w:r>
              <w:rPr>
                <w:rtl/>
              </w:rPr>
              <w:t xml:space="preserve">ות ההמשך כנדרש בתקנות - דהיינו האם התנאים זהים לתנאי ההתקשרות הראשונה או מיטיבים עם </w:t>
            </w:r>
            <w:r>
              <w:rPr>
                <w:rFonts w:hint="cs"/>
                <w:rtl/>
              </w:rPr>
              <w:t>ה</w:t>
            </w:r>
            <w:r>
              <w:rPr>
                <w:rtl/>
              </w:rPr>
              <w:t xml:space="preserve">חמ"ת. כמו כן, לא צוין </w:t>
            </w:r>
            <w:r>
              <w:rPr>
                <w:rFonts w:hint="cs"/>
                <w:rtl/>
              </w:rPr>
              <w:t>מה</w:t>
            </w:r>
            <w:r>
              <w:rPr>
                <w:rtl/>
              </w:rPr>
              <w:t xml:space="preserve"> היו </w:t>
            </w:r>
            <w:r>
              <w:rPr>
                <w:rFonts w:hint="cs"/>
                <w:rtl/>
              </w:rPr>
              <w:t>ה</w:t>
            </w:r>
            <w:r>
              <w:rPr>
                <w:rtl/>
              </w:rPr>
              <w:t>נסיבות ש</w:t>
            </w:r>
            <w:r>
              <w:rPr>
                <w:rFonts w:hint="cs"/>
                <w:rtl/>
              </w:rPr>
              <w:t>בגללן נ</w:t>
            </w:r>
            <w:r>
              <w:rPr>
                <w:rtl/>
              </w:rPr>
              <w:t>דרשו התקשרו</w:t>
            </w:r>
            <w:r>
              <w:rPr>
                <w:rFonts w:hint="cs"/>
                <w:rtl/>
              </w:rPr>
              <w:t>יו</w:t>
            </w:r>
            <w:r>
              <w:rPr>
                <w:rtl/>
              </w:rPr>
              <w:t xml:space="preserve">ת המשך </w:t>
            </w:r>
            <w:r>
              <w:rPr>
                <w:rFonts w:hint="cs"/>
                <w:rtl/>
              </w:rPr>
              <w:t>עם</w:t>
            </w:r>
            <w:r>
              <w:rPr>
                <w:rtl/>
              </w:rPr>
              <w:t xml:space="preserve"> אותו קבלן מטעמי חיסכון ויעילות. חסרונו של מידע זה בולט ב</w:t>
            </w:r>
            <w:r>
              <w:rPr>
                <w:rFonts w:hint="cs"/>
                <w:rtl/>
              </w:rPr>
              <w:t xml:space="preserve">ייחוד </w:t>
            </w:r>
            <w:r>
              <w:rPr>
                <w:rtl/>
              </w:rPr>
              <w:t xml:space="preserve">בהתקשרות ההמשך הראשונה, שהיקפה </w:t>
            </w:r>
            <w:r>
              <w:rPr>
                <w:rFonts w:hint="cs"/>
                <w:rtl/>
              </w:rPr>
              <w:t>מגיע</w:t>
            </w:r>
            <w:r>
              <w:rPr>
                <w:rtl/>
              </w:rPr>
              <w:t xml:space="preserve"> </w:t>
            </w:r>
            <w:r>
              <w:rPr>
                <w:rFonts w:hint="cs"/>
                <w:rtl/>
              </w:rPr>
              <w:t>כמעט</w:t>
            </w:r>
            <w:r>
              <w:rPr>
                <w:rtl/>
              </w:rPr>
              <w:t xml:space="preserve"> </w:t>
            </w:r>
            <w:r>
              <w:rPr>
                <w:rFonts w:hint="cs"/>
                <w:rtl/>
              </w:rPr>
              <w:t>ל</w:t>
            </w:r>
            <w:r>
              <w:rPr>
                <w:rtl/>
              </w:rPr>
              <w:t xml:space="preserve">רבע מסכום ההתקשרות </w:t>
            </w:r>
            <w:r>
              <w:rPr>
                <w:rFonts w:hint="cs"/>
                <w:rtl/>
              </w:rPr>
              <w:t>המקורי</w:t>
            </w:r>
            <w:r>
              <w:rPr>
                <w:rtl/>
              </w:rPr>
              <w:t>.</w:t>
            </w:r>
          </w:p>
        </w:tc>
      </w:tr>
      <w:tr w:rsidTr="00955FDA">
        <w:tblPrEx>
          <w:tblW w:w="7031" w:type="dxa"/>
          <w:jc w:val="right"/>
          <w:tblLook w:val="04A0"/>
        </w:tblPrEx>
        <w:trPr>
          <w:jc w:val="right"/>
        </w:trPr>
        <w:tc>
          <w:tcPr>
            <w:tcW w:w="340" w:type="dxa"/>
          </w:tcPr>
          <w:p w:rsidR="006976DB" w:rsidRPr="006976DB" w:rsidP="006A51F2">
            <w:pPr>
              <w:pStyle w:val="Date"/>
              <w:spacing w:before="100" w:after="0" w:line="230" w:lineRule="exact"/>
              <w:rPr>
                <w:rFonts w:ascii="Times New Roman" w:eastAsia="Times New Roman" w:hAnsi="Times New Roman" w:cs="FrankRuehl"/>
                <w:sz w:val="20"/>
                <w:highlight w:val="yellow"/>
                <w:rtl/>
              </w:rPr>
            </w:pPr>
          </w:p>
        </w:tc>
        <w:tc>
          <w:tcPr>
            <w:tcW w:w="340" w:type="dxa"/>
            <w:shd w:val="clear" w:color="auto" w:fill="auto"/>
          </w:tcPr>
          <w:p w:rsidR="006976DB" w:rsidRPr="00B01A9B" w:rsidP="006A51F2">
            <w:pPr>
              <w:pStyle w:val="Date"/>
              <w:spacing w:before="100" w:after="0" w:line="230" w:lineRule="exact"/>
              <w:rPr>
                <w:rFonts w:ascii="Times New Roman" w:eastAsia="Times New Roman" w:hAnsi="Times New Roman" w:cs="FrankRuehl"/>
                <w:sz w:val="20"/>
                <w:rtl/>
              </w:rPr>
            </w:pPr>
            <w:r w:rsidRPr="00B01A9B">
              <w:rPr>
                <w:rFonts w:ascii="Times New Roman" w:eastAsia="Times New Roman" w:hAnsi="Times New Roman" w:cs="FrankRuehl" w:hint="cs"/>
                <w:sz w:val="20"/>
                <w:rtl/>
              </w:rPr>
              <w:t>ב.</w:t>
            </w:r>
          </w:p>
        </w:tc>
        <w:tc>
          <w:tcPr>
            <w:tcW w:w="0" w:type="auto"/>
            <w:shd w:val="clear" w:color="auto" w:fill="auto"/>
          </w:tcPr>
          <w:p w:rsidR="006976DB" w:rsidP="006A51F2">
            <w:pPr>
              <w:pStyle w:val="RESHET"/>
              <w:rPr>
                <w:rtl/>
              </w:rPr>
            </w:pPr>
            <w:r>
              <w:rPr>
                <w:rtl/>
              </w:rPr>
              <w:t>עוד עולה מהפרוטוקולים, כי ועדת המכרזים אישרה את התקשרות ה</w:t>
            </w:r>
            <w:r>
              <w:rPr>
                <w:rFonts w:hint="cs"/>
                <w:rtl/>
              </w:rPr>
              <w:t>ה</w:t>
            </w:r>
            <w:r>
              <w:rPr>
                <w:rtl/>
              </w:rPr>
              <w:t>משך הראשונ</w:t>
            </w:r>
            <w:r>
              <w:rPr>
                <w:rFonts w:hint="cs"/>
                <w:rtl/>
              </w:rPr>
              <w:t>ה</w:t>
            </w:r>
            <w:r>
              <w:rPr>
                <w:rtl/>
              </w:rPr>
              <w:t>, בסך של כ-647,000 ש"ח, על סמך הסבר כללי בלבד - כי ה</w:t>
            </w:r>
            <w:r>
              <w:rPr>
                <w:rFonts w:hint="cs"/>
                <w:rtl/>
              </w:rPr>
              <w:t>יא</w:t>
            </w:r>
            <w:r>
              <w:rPr>
                <w:rtl/>
              </w:rPr>
              <w:t xml:space="preserve"> נדרשת להשלמת הפרויקט כהלכה - ובלי ל</w:t>
            </w:r>
            <w:r>
              <w:rPr>
                <w:rFonts w:hint="cs"/>
                <w:rtl/>
              </w:rPr>
              <w:t>קבל</w:t>
            </w:r>
            <w:r>
              <w:rPr>
                <w:rtl/>
              </w:rPr>
              <w:t xml:space="preserve"> פ</w:t>
            </w:r>
            <w:r>
              <w:rPr>
                <w:rFonts w:hint="cs"/>
                <w:rtl/>
              </w:rPr>
              <w:t>י</w:t>
            </w:r>
            <w:r>
              <w:rPr>
                <w:rtl/>
              </w:rPr>
              <w:t>ר</w:t>
            </w:r>
            <w:r>
              <w:rPr>
                <w:rFonts w:hint="cs"/>
                <w:rtl/>
              </w:rPr>
              <w:t>ו</w:t>
            </w:r>
            <w:r>
              <w:rPr>
                <w:rtl/>
              </w:rPr>
              <w:t>ט מה הן העבודות הנוספות שיש לבצע, ומדוע לא הובאו בחשבון מלכתחילה.</w:t>
            </w:r>
          </w:p>
        </w:tc>
      </w:tr>
    </w:tbl>
    <w:p w:rsidR="003351FD" w:rsidP="006976DB">
      <w:pPr>
        <w:pStyle w:val="RESHET"/>
        <w:ind w:left="907"/>
        <w:rPr>
          <w:rtl/>
        </w:rPr>
      </w:pPr>
      <w:r>
        <w:rPr>
          <w:rFonts w:hint="cs"/>
          <w:rtl/>
        </w:rPr>
        <w:t>התקשרות</w:t>
      </w:r>
      <w:r>
        <w:rPr>
          <w:rtl/>
        </w:rPr>
        <w:t xml:space="preserve"> ההמשך השנייה אושרה בלא שצוין בפרוטוקול אילו נסיבות השתנו מאז הישיבה </w:t>
      </w:r>
      <w:r>
        <w:rPr>
          <w:rFonts w:hint="cs"/>
          <w:rtl/>
        </w:rPr>
        <w:t>שהתקיימה</w:t>
      </w:r>
      <w:r>
        <w:rPr>
          <w:rtl/>
        </w:rPr>
        <w:t xml:space="preserve"> </w:t>
      </w:r>
      <w:r>
        <w:rPr>
          <w:rFonts w:hint="cs"/>
          <w:rtl/>
        </w:rPr>
        <w:t>חודשיים</w:t>
      </w:r>
      <w:r>
        <w:rPr>
          <w:rtl/>
        </w:rPr>
        <w:t xml:space="preserve"> </w:t>
      </w:r>
      <w:r>
        <w:rPr>
          <w:rFonts w:hint="cs"/>
          <w:rtl/>
        </w:rPr>
        <w:t>קודם</w:t>
      </w:r>
      <w:r>
        <w:rPr>
          <w:rtl/>
        </w:rPr>
        <w:t xml:space="preserve"> </w:t>
      </w:r>
      <w:r>
        <w:rPr>
          <w:rFonts w:hint="cs"/>
          <w:rtl/>
        </w:rPr>
        <w:t>לכן</w:t>
      </w:r>
      <w:r>
        <w:rPr>
          <w:rtl/>
        </w:rPr>
        <w:t xml:space="preserve">, </w:t>
      </w:r>
      <w:r>
        <w:rPr>
          <w:rFonts w:hint="cs"/>
          <w:rtl/>
        </w:rPr>
        <w:t>שבה</w:t>
      </w:r>
      <w:r>
        <w:rPr>
          <w:rtl/>
        </w:rPr>
        <w:t xml:space="preserve"> </w:t>
      </w:r>
      <w:r>
        <w:rPr>
          <w:rFonts w:hint="cs"/>
          <w:rtl/>
        </w:rPr>
        <w:t>נאמר</w:t>
      </w:r>
      <w:r>
        <w:rPr>
          <w:rtl/>
        </w:rPr>
        <w:t xml:space="preserve"> כי לא צפויה הגדלה </w:t>
      </w:r>
      <w:r>
        <w:rPr>
          <w:rFonts w:hint="cs"/>
          <w:rtl/>
        </w:rPr>
        <w:t>נוספת</w:t>
      </w:r>
      <w:r>
        <w:rPr>
          <w:rtl/>
        </w:rPr>
        <w:t>.</w:t>
      </w:r>
    </w:p>
    <w:p w:rsidR="003351FD" w:rsidP="006976DB">
      <w:pPr>
        <w:spacing w:after="120" w:line="230" w:lineRule="exact"/>
        <w:ind w:left="680"/>
        <w:jc w:val="both"/>
        <w:rPr>
          <w:rFonts w:cs="FrankRuehl"/>
          <w:sz w:val="20"/>
          <w:szCs w:val="22"/>
          <w:rtl/>
        </w:rPr>
      </w:pPr>
      <w:r>
        <w:rPr>
          <w:rFonts w:cs="FrankRuehl" w:hint="cs"/>
          <w:sz w:val="20"/>
          <w:szCs w:val="22"/>
          <w:rtl/>
        </w:rPr>
        <w:t xml:space="preserve">במסמכים של החמ"ת משנת 2013 שבהם נדון הפרויקט האמור נטען כי שתי התקשרויות ההמשך הראשונות נעשו בשל תוספת תקציב שקיבלה החמ"ת ממשרד התיירות לפרויקט זה. לדעת משרד מבקר המדינה, אם אלה היו פני הדברים, לא ברור מדוע לא צוין הדבר בפרוטוקולים, ויש בכך כדי להעלות ספק אם הוועדה החליטה לאשר את התקשרויות ההמשך על סמך נימוקים רלוונטיים, ואם קיבלה את מלוא המידע הנדרש לאישורן. </w:t>
      </w:r>
    </w:p>
    <w:p w:rsidR="00BF4A6E">
      <w:pPr>
        <w:spacing w:after="120" w:line="230" w:lineRule="exact"/>
        <w:jc w:val="both"/>
        <w:rPr>
          <w:rFonts w:cs="FrankRuehl"/>
          <w:sz w:val="20"/>
          <w:szCs w:val="22"/>
          <w:rtl/>
        </w:rPr>
      </w:pPr>
    </w:p>
    <w:p w:rsidR="003351FD" w:rsidRPr="00955FDA" w:rsidP="00955FDA">
      <w:pPr>
        <w:spacing w:after="240" w:line="230" w:lineRule="exact"/>
        <w:ind w:left="680" w:hanging="340"/>
        <w:jc w:val="both"/>
        <w:rPr>
          <w:rFonts w:cs="FrankRuehl"/>
          <w:b/>
          <w:sz w:val="20"/>
          <w:szCs w:val="22"/>
          <w:rtl/>
        </w:rPr>
      </w:pPr>
      <w:r w:rsidRPr="00955FDA">
        <w:rPr>
          <w:rFonts w:cs="FrankRuehl" w:hint="cs"/>
          <w:b/>
          <w:sz w:val="20"/>
          <w:szCs w:val="22"/>
          <w:rtl/>
        </w:rPr>
        <w:t>ג</w:t>
      </w:r>
      <w:r w:rsidRPr="00955FDA" w:rsidR="00E95047">
        <w:rPr>
          <w:rFonts w:cs="FrankRuehl" w:hint="cs"/>
          <w:b/>
          <w:sz w:val="20"/>
          <w:szCs w:val="22"/>
          <w:rtl/>
        </w:rPr>
        <w:t>.</w:t>
      </w:r>
      <w:r w:rsidRPr="00955FDA">
        <w:rPr>
          <w:rFonts w:cs="FrankRuehl" w:hint="cs"/>
          <w:b/>
          <w:sz w:val="20"/>
          <w:szCs w:val="22"/>
          <w:rtl/>
        </w:rPr>
        <w:tab/>
        <w:t xml:space="preserve">התקשרות ההמשך השלישית נעשתה כאמור בשל צורך לא צפוי בביצוע עבודות בטיחות בפרויקט. </w:t>
      </w:r>
    </w:p>
    <w:p w:rsidR="003351FD" w:rsidP="00E95047">
      <w:pPr>
        <w:pStyle w:val="RESHET"/>
        <w:ind w:left="907"/>
        <w:rPr>
          <w:rtl/>
        </w:rPr>
      </w:pPr>
      <w:r>
        <w:rPr>
          <w:rFonts w:hint="cs"/>
          <w:rtl/>
        </w:rPr>
        <w:t>בביקורת</w:t>
      </w:r>
      <w:r>
        <w:rPr>
          <w:rtl/>
        </w:rPr>
        <w:t xml:space="preserve"> </w:t>
      </w:r>
      <w:r>
        <w:rPr>
          <w:rFonts w:hint="cs"/>
          <w:rtl/>
        </w:rPr>
        <w:t>הועלה</w:t>
      </w:r>
      <w:r>
        <w:rPr>
          <w:rtl/>
        </w:rPr>
        <w:t xml:space="preserve"> </w:t>
      </w:r>
      <w:r>
        <w:rPr>
          <w:rFonts w:hint="cs"/>
          <w:rtl/>
        </w:rPr>
        <w:t>כי</w:t>
      </w:r>
      <w:r>
        <w:rPr>
          <w:rtl/>
        </w:rPr>
        <w:t xml:space="preserve"> </w:t>
      </w:r>
      <w:r>
        <w:rPr>
          <w:rFonts w:hint="cs"/>
          <w:rtl/>
        </w:rPr>
        <w:t>ועדת</w:t>
      </w:r>
      <w:r>
        <w:rPr>
          <w:rtl/>
        </w:rPr>
        <w:t xml:space="preserve"> </w:t>
      </w:r>
      <w:r>
        <w:rPr>
          <w:rFonts w:hint="cs"/>
          <w:rtl/>
        </w:rPr>
        <w:t>המכרזים</w:t>
      </w:r>
      <w:r>
        <w:rPr>
          <w:rtl/>
        </w:rPr>
        <w:t xml:space="preserve"> </w:t>
      </w:r>
      <w:r>
        <w:rPr>
          <w:rFonts w:hint="cs"/>
          <w:rtl/>
        </w:rPr>
        <w:t>קיבלה</w:t>
      </w:r>
      <w:r>
        <w:rPr>
          <w:rtl/>
        </w:rPr>
        <w:t xml:space="preserve"> </w:t>
      </w:r>
      <w:r>
        <w:rPr>
          <w:rFonts w:hint="cs"/>
          <w:rtl/>
        </w:rPr>
        <w:t>את</w:t>
      </w:r>
      <w:r>
        <w:rPr>
          <w:rtl/>
        </w:rPr>
        <w:t xml:space="preserve"> </w:t>
      </w:r>
      <w:r>
        <w:rPr>
          <w:rFonts w:hint="cs"/>
          <w:rtl/>
        </w:rPr>
        <w:t>החלטתה</w:t>
      </w:r>
      <w:r>
        <w:rPr>
          <w:rtl/>
        </w:rPr>
        <w:t xml:space="preserve"> </w:t>
      </w:r>
      <w:r>
        <w:rPr>
          <w:rFonts w:hint="cs"/>
          <w:rtl/>
        </w:rPr>
        <w:t>על</w:t>
      </w:r>
      <w:r>
        <w:rPr>
          <w:rtl/>
        </w:rPr>
        <w:t xml:space="preserve"> </w:t>
      </w:r>
      <w:r>
        <w:rPr>
          <w:rFonts w:hint="cs"/>
          <w:rtl/>
        </w:rPr>
        <w:t>התקשרות</w:t>
      </w:r>
      <w:r>
        <w:rPr>
          <w:rtl/>
        </w:rPr>
        <w:t xml:space="preserve"> </w:t>
      </w:r>
      <w:r>
        <w:rPr>
          <w:rFonts w:hint="cs"/>
          <w:rtl/>
        </w:rPr>
        <w:t>ההמשך</w:t>
      </w:r>
      <w:r>
        <w:rPr>
          <w:rtl/>
        </w:rPr>
        <w:t xml:space="preserve"> </w:t>
      </w:r>
      <w:r>
        <w:rPr>
          <w:rFonts w:hint="cs"/>
          <w:rtl/>
        </w:rPr>
        <w:t>השלישית</w:t>
      </w:r>
      <w:r>
        <w:rPr>
          <w:rtl/>
        </w:rPr>
        <w:t>, בלא שהיה בידה תחשיב מפורט של סכום ההגדלה הנדרש בה</w:t>
      </w:r>
      <w:r>
        <w:rPr>
          <w:rFonts w:hint="cs"/>
          <w:rtl/>
        </w:rPr>
        <w:t>:</w:t>
      </w:r>
    </w:p>
    <w:p w:rsidR="003351FD" w:rsidP="0037710F">
      <w:pPr>
        <w:spacing w:after="120" w:line="230" w:lineRule="exact"/>
        <w:ind w:left="680" w:hanging="340"/>
        <w:jc w:val="both"/>
        <w:rPr>
          <w:rFonts w:cs="FrankRuehl"/>
          <w:b/>
          <w:bCs/>
          <w:sz w:val="20"/>
          <w:szCs w:val="22"/>
          <w:rtl/>
        </w:rPr>
      </w:pPr>
      <w:r>
        <w:rPr>
          <w:rFonts w:cs="FrankRuehl"/>
          <w:b/>
          <w:sz w:val="20"/>
          <w:szCs w:val="22"/>
          <w:rtl/>
        </w:rPr>
        <w:tab/>
      </w:r>
      <w:r w:rsidR="00C1140D">
        <w:rPr>
          <w:rFonts w:cs="FrankRuehl" w:hint="cs"/>
          <w:b/>
          <w:sz w:val="20"/>
          <w:szCs w:val="22"/>
          <w:rtl/>
        </w:rPr>
        <w:t xml:space="preserve">ועדת המכרזים אישרה לעניין זה תוספת בסך של 150,000 ש"ח, אך בפועל הגדילה החמ"ת את ההתקשרות עם הקבלן בסכום של 72,101 ש"ח בלבד, </w:t>
      </w:r>
      <w:r w:rsidR="00C1140D">
        <w:rPr>
          <w:rFonts w:cs="FrankRuehl" w:hint="cs"/>
          <w:sz w:val="20"/>
          <w:szCs w:val="22"/>
          <w:rtl/>
        </w:rPr>
        <w:t>כך שסך היקף ההתקשרות עם הקבלן הסתכם בינואר 2012 ב-3,515,000 ש"ח במקום סך מאושר של 3,593,000 ש"ח, כלומר 77,899 ש"ח פחות מהיקף ההתקשרות המאושרת.</w:t>
      </w:r>
      <w:r w:rsidR="00C1140D">
        <w:rPr>
          <w:rFonts w:cs="FrankRuehl" w:hint="cs"/>
          <w:b/>
          <w:sz w:val="20"/>
          <w:szCs w:val="22"/>
          <w:rtl/>
        </w:rPr>
        <w:t xml:space="preserve"> ההודעה לקבלן, ובה אישור על הגדלת עבודה בסכום של 72,101 ש"ח, נשלחה לו כחודש לאחר שאישרה ועדת המכרזים את הגדלת העבודה ב-150,000 ש"ח. </w:t>
      </w:r>
    </w:p>
    <w:p w:rsidR="003351FD" w:rsidRPr="0037710F" w:rsidP="0037710F">
      <w:pPr>
        <w:spacing w:after="240" w:line="230" w:lineRule="exact"/>
        <w:ind w:left="680" w:hanging="340"/>
        <w:jc w:val="both"/>
        <w:rPr>
          <w:rFonts w:cs="FrankRuehl"/>
          <w:b/>
          <w:sz w:val="20"/>
          <w:szCs w:val="22"/>
          <w:rtl/>
        </w:rPr>
      </w:pPr>
      <w:r>
        <w:rPr>
          <w:rFonts w:cs="FrankRuehl"/>
          <w:b/>
          <w:sz w:val="20"/>
          <w:szCs w:val="22"/>
          <w:rtl/>
        </w:rPr>
        <w:tab/>
      </w:r>
      <w:r w:rsidRPr="0037710F" w:rsidR="00C1140D">
        <w:rPr>
          <w:rFonts w:cs="FrankRuehl" w:hint="cs"/>
          <w:b/>
          <w:sz w:val="20"/>
          <w:szCs w:val="22"/>
          <w:rtl/>
        </w:rPr>
        <w:t xml:space="preserve">החמ"ת הסבירה למשרד מבקר המדינה כי ביצוע עבודות הבטיחות היה דחוף, ולכן התבקש אישור עקרוני של ועדת המכרזים להגדלה זו, ורק לאחריו הוכן תחשיב של העבודות הנחוצות, שבפועל יצא כאמור נמוך מההגדלה המאושרת. </w:t>
      </w:r>
    </w:p>
    <w:p w:rsidR="003351FD" w:rsidP="00B01A9B">
      <w:pPr>
        <w:pStyle w:val="RESHET"/>
        <w:keepLines/>
        <w:ind w:left="907"/>
        <w:rPr>
          <w:rtl/>
        </w:rPr>
      </w:pPr>
      <w:r>
        <w:rPr>
          <w:rFonts w:hint="cs"/>
          <w:rtl/>
        </w:rPr>
        <w:t xml:space="preserve">לדעת משרד מבקר המדינה, על הנהלת החמ"ת היה להסביר לוועדה כי מדובר בנסיבות חריגות שהביאו להגשת בקשה שמתבססת על הערכה בלבד ולהציג בדיעבד לפני הוועדה את אופן החישוב. מקרה זה מלמד שוועדת המכרזים אינה מקפידה לקבל את מלוא המידע הנדרש לצורך קבלת החלטות על התקשרויות המשך בפטור ממכרז, ועליה לנקוט את הצעדים הדרושים כדי שליקוי זה לא יישנה. </w:t>
      </w:r>
    </w:p>
    <w:tbl>
      <w:tblPr>
        <w:bidiVisual/>
        <w:tblW w:w="7031" w:type="dxa"/>
        <w:jc w:val="center"/>
        <w:tblLook w:val="04A0"/>
      </w:tblPr>
      <w:tblGrid>
        <w:gridCol w:w="356"/>
        <w:gridCol w:w="6675"/>
      </w:tblGrid>
      <w:tr w:rsidTr="006A51F2">
        <w:tblPrEx>
          <w:tblW w:w="7031" w:type="dxa"/>
          <w:jc w:val="center"/>
          <w:tblLook w:val="04A0"/>
        </w:tblPrEx>
        <w:trPr>
          <w:jc w:val="center"/>
        </w:trPr>
        <w:tc>
          <w:tcPr>
            <w:tcW w:w="356" w:type="dxa"/>
            <w:shd w:val="clear" w:color="auto" w:fill="auto"/>
          </w:tcPr>
          <w:p w:rsidR="00B01A9B" w:rsidRPr="008D3E19" w:rsidP="006A51F2">
            <w:pPr>
              <w:pStyle w:val="Date"/>
              <w:spacing w:before="100" w:after="0" w:line="230" w:lineRule="exact"/>
              <w:rPr>
                <w:rFonts w:ascii="Times New Roman" w:eastAsia="Times New Roman" w:hAnsi="Times New Roman" w:cs="FrankRuehl"/>
                <w:sz w:val="20"/>
                <w:rtl/>
              </w:rPr>
            </w:pPr>
            <w:r>
              <w:rPr>
                <w:rFonts w:ascii="Times New Roman" w:eastAsia="Times New Roman" w:hAnsi="Times New Roman" w:cs="FrankRuehl" w:hint="cs"/>
                <w:sz w:val="20"/>
                <w:rtl/>
              </w:rPr>
              <w:t>3</w:t>
            </w:r>
            <w:r w:rsidRPr="008D3E19">
              <w:rPr>
                <w:rFonts w:ascii="Times New Roman" w:eastAsia="Times New Roman" w:hAnsi="Times New Roman" w:cs="FrankRuehl" w:hint="cs"/>
                <w:sz w:val="20"/>
                <w:rtl/>
              </w:rPr>
              <w:t>.</w:t>
            </w:r>
          </w:p>
        </w:tc>
        <w:tc>
          <w:tcPr>
            <w:tcW w:w="0" w:type="auto"/>
            <w:shd w:val="clear" w:color="auto" w:fill="auto"/>
          </w:tcPr>
          <w:p w:rsidR="00B01A9B" w:rsidP="006A51F2">
            <w:pPr>
              <w:pStyle w:val="RESHET"/>
              <w:rPr>
                <w:rtl/>
              </w:rPr>
            </w:pPr>
            <w:r>
              <w:rPr>
                <w:rFonts w:hint="cs"/>
                <w:rtl/>
              </w:rPr>
              <w:t>משרד מבקר המדינה מעיר כי סמכותה של ועדת המכרזים לאשר התקשרויות המשך עם קבלן שזכה במכרז צריכה להיעשות מתוך הקפדה על עמידה בתנאים הנדרשים לאישור שינוי כזה כקבוע בתקנות חובת המכרזים. כאמור, ביצוע עבודות נוספות על אלה שנקבעו במכרז הוא צורך שכיח בפרויקטים שהחמ"ת אחראית להם. לעתים ההיקף הכספי של העבודות הנוספות הוא ניכר ולעתים אף הופך את התקשרויות ההמשך לעיקר ואת ההתקשרות הראשונה לטפל. על ועדת המכרזים לוודא שהתקשרויות ההמשך יעילות מביצוע מכרז חדש, שהן חוסכות לחמ"ת כספים, ושאין בשינוי תנאי ההתקשרות משום מתן רווח חריג לקבלן, המכסה על ההצעה הנמוכה המקורית שהגיש במכרז. בד בבד, על החמ"ת להקפיד כי תהליכי האישור של התקשרויות ההמשך יתועדו בשקיפות מרבית.</w:t>
            </w:r>
          </w:p>
        </w:tc>
      </w:tr>
    </w:tbl>
    <w:p w:rsidR="003351FD">
      <w:pPr>
        <w:spacing w:after="120" w:line="230" w:lineRule="exact"/>
        <w:jc w:val="both"/>
        <w:rPr>
          <w:rFonts w:cs="FrankRuehl"/>
          <w:sz w:val="20"/>
          <w:szCs w:val="22"/>
          <w:rtl/>
        </w:rPr>
      </w:pPr>
    </w:p>
    <w:p w:rsidR="003351FD">
      <w:pPr>
        <w:spacing w:after="120" w:line="230" w:lineRule="exact"/>
        <w:jc w:val="both"/>
        <w:rPr>
          <w:rFonts w:cs="FrankRuehl"/>
          <w:sz w:val="20"/>
          <w:szCs w:val="22"/>
          <w:rtl/>
        </w:rPr>
      </w:pPr>
    </w:p>
    <w:p w:rsidR="003351FD">
      <w:pPr>
        <w:pStyle w:val="KOT4"/>
        <w:rPr>
          <w:rtl/>
        </w:rPr>
      </w:pPr>
      <w:r>
        <w:rPr>
          <w:rFonts w:hint="cs"/>
          <w:rtl/>
        </w:rPr>
        <w:t>רשימות מציעים</w:t>
      </w:r>
    </w:p>
    <w:p w:rsidR="003351FD">
      <w:pPr>
        <w:spacing w:after="120" w:line="230" w:lineRule="exact"/>
        <w:jc w:val="both"/>
        <w:rPr>
          <w:rFonts w:cs="FrankRuehl"/>
          <w:sz w:val="20"/>
          <w:szCs w:val="22"/>
          <w:rtl/>
        </w:rPr>
      </w:pPr>
      <w:r>
        <w:rPr>
          <w:rFonts w:cs="FrankRuehl" w:hint="cs"/>
          <w:sz w:val="20"/>
          <w:szCs w:val="22"/>
          <w:rtl/>
        </w:rPr>
        <w:t>דרך המלך שנקבעה בחוק חובת המכרזים היא שהתקשרות לביצוע עבודה או רכישת שירותים תיעשה באמצעות מכרז פומבי. עם זאת, התקנות מפרטות סוגי התקשרויות שאפשר לבצע שלא באמצעות מכרז פומבי ואת הדרך לביצוען. למשל, התקנות מאפשרות לתת פטור מחובת מכרז פומבי בהתקשרויות לביצוע עבודה מקצועית הדורשת ידע ומומחיות מיוחדים במקצועות מסוימים, בהם תכנון, הנדסה ואדריכלות. התקשרויות מסוג זה מחייבות לעתים בחירה מתוך רשימות של ספקים מתאימים בכוח שיהיו ערוכות לפי סוג ההתקשרות (רשימות מציעים), למשל רשימה של מתכננים, מהנדסים, אדריכלים ועוד.</w:t>
      </w:r>
    </w:p>
    <w:p w:rsidR="003351FD" w:rsidP="00BF4A6E">
      <w:pPr>
        <w:spacing w:after="240" w:line="230" w:lineRule="exact"/>
        <w:jc w:val="both"/>
        <w:rPr>
          <w:rFonts w:cs="FrankRuehl"/>
          <w:sz w:val="20"/>
          <w:szCs w:val="22"/>
          <w:rtl/>
        </w:rPr>
      </w:pPr>
      <w:r>
        <w:rPr>
          <w:rFonts w:cs="FrankRuehl" w:hint="cs"/>
          <w:sz w:val="20"/>
          <w:szCs w:val="22"/>
          <w:rtl/>
        </w:rPr>
        <w:t>סעיף 16 בתקנות חובת המכרזים קובע כי ניהול רשימות המציעים הוא באחריות ועדת המכרזים. הסעיף מחייב כי רשימת מציעים תעודכן אחת לשנה לפחות, תנוהל באופן ממוכן, תפורסם ותהיה פתוחה לעיון הציבור באתר האינטרנט. ועדת המכרזים תפרסם הודעה בדבר כוונתה לערוך רשימת מציעים לסוג מסוים של התקשרות, וכל הרוצה להיכלל בה יגיש לוועדה בקשה בכתב בצירוף כל הפרטים והמסמכים הדרושים לעניין, והוא ייכלל ברשימה אם ועדת המכרזים תמצא אותו מתאים. ועדת המכרזים תודיע למבקש על החלטתה ועל נימוקיה.</w:t>
      </w:r>
    </w:p>
    <w:tbl>
      <w:tblPr>
        <w:bidiVisual/>
        <w:tblW w:w="7031" w:type="dxa"/>
        <w:jc w:val="center"/>
        <w:tblLook w:val="04A0"/>
      </w:tblPr>
      <w:tblGrid>
        <w:gridCol w:w="356"/>
        <w:gridCol w:w="6675"/>
      </w:tblGrid>
      <w:tr w:rsidTr="00D31901">
        <w:tblPrEx>
          <w:tblW w:w="7031" w:type="dxa"/>
          <w:jc w:val="center"/>
          <w:tblLook w:val="04A0"/>
        </w:tblPrEx>
        <w:trPr>
          <w:cantSplit/>
          <w:jc w:val="center"/>
        </w:trPr>
        <w:tc>
          <w:tcPr>
            <w:tcW w:w="356" w:type="dxa"/>
            <w:shd w:val="clear" w:color="auto" w:fill="auto"/>
          </w:tcPr>
          <w:p w:rsidR="00B01A9B" w:rsidRPr="008D3E19" w:rsidP="00D31901">
            <w:pPr>
              <w:pStyle w:val="Date"/>
              <w:keepLines/>
              <w:spacing w:before="100" w:after="0" w:line="230" w:lineRule="exact"/>
              <w:rPr>
                <w:rFonts w:ascii="Times New Roman" w:eastAsia="Times New Roman" w:hAnsi="Times New Roman" w:cs="FrankRuehl"/>
                <w:sz w:val="20"/>
                <w:rtl/>
              </w:rPr>
            </w:pPr>
            <w:r>
              <w:rPr>
                <w:rFonts w:ascii="Times New Roman" w:eastAsia="Times New Roman" w:hAnsi="Times New Roman" w:cs="FrankRuehl" w:hint="cs"/>
                <w:sz w:val="20"/>
                <w:rtl/>
              </w:rPr>
              <w:t>1</w:t>
            </w:r>
            <w:r w:rsidRPr="008D3E19">
              <w:rPr>
                <w:rFonts w:ascii="Times New Roman" w:eastAsia="Times New Roman" w:hAnsi="Times New Roman" w:cs="FrankRuehl" w:hint="cs"/>
                <w:sz w:val="20"/>
                <w:rtl/>
              </w:rPr>
              <w:t>.</w:t>
            </w:r>
          </w:p>
        </w:tc>
        <w:tc>
          <w:tcPr>
            <w:tcW w:w="0" w:type="auto"/>
            <w:shd w:val="clear" w:color="auto" w:fill="auto"/>
          </w:tcPr>
          <w:p w:rsidR="00B01A9B" w:rsidP="00D31901">
            <w:pPr>
              <w:pStyle w:val="RESHET"/>
              <w:keepLines/>
              <w:rPr>
                <w:rtl/>
              </w:rPr>
            </w:pPr>
            <w:r>
              <w:rPr>
                <w:rtl/>
              </w:rPr>
              <w:t>משרד מבקר המדינה העלה כי בניגוד למתחייב מהתקנות, עד יוני 2013 לא פרסמה החמ"ת באתר האינטרנט שלה את רשימות המציעים שהיו ברשותה ולא פרסמה הודעות בדבר האפשרות להגיש בקשה להצטרף לרשימות אלה.</w:t>
            </w:r>
          </w:p>
        </w:tc>
      </w:tr>
    </w:tbl>
    <w:p w:rsidR="003351FD" w:rsidP="00BF4A6E">
      <w:pPr>
        <w:spacing w:before="180" w:after="240" w:line="230" w:lineRule="exact"/>
        <w:ind w:left="340" w:hanging="340"/>
        <w:jc w:val="both"/>
        <w:rPr>
          <w:rFonts w:cs="FrankRuehl"/>
          <w:sz w:val="20"/>
          <w:szCs w:val="22"/>
          <w:rtl/>
        </w:rPr>
      </w:pPr>
      <w:r>
        <w:rPr>
          <w:rFonts w:cs="FrankRuehl"/>
          <w:sz w:val="20"/>
          <w:szCs w:val="22"/>
          <w:rtl/>
        </w:rPr>
        <w:tab/>
      </w:r>
      <w:r w:rsidR="00C1140D">
        <w:rPr>
          <w:rFonts w:cs="FrankRuehl" w:hint="cs"/>
          <w:sz w:val="20"/>
          <w:szCs w:val="22"/>
          <w:rtl/>
        </w:rPr>
        <w:t>ממסמכי החברה עולה כי רשימת המציעים שלה כללה בעלי מקצוע שהחמ"ת פנתה אליהם מיוזמתה לאחר שקיבלה חוות דעת חיוביות עליהם מגופים שבשבילם ביצעו עבודה דומה בסוג ובהיקף, או שהחמ"ת עבדה עמם בעבר, וכן בעלי מקצוע שפנו לחמ"ת מיוזמתם.</w:t>
      </w:r>
    </w:p>
    <w:tbl>
      <w:tblPr>
        <w:bidiVisual/>
        <w:tblW w:w="7031" w:type="dxa"/>
        <w:jc w:val="center"/>
        <w:tblLook w:val="04A0"/>
      </w:tblPr>
      <w:tblGrid>
        <w:gridCol w:w="356"/>
        <w:gridCol w:w="6675"/>
      </w:tblGrid>
      <w:tr w:rsidTr="006A51F2">
        <w:tblPrEx>
          <w:tblW w:w="7031" w:type="dxa"/>
          <w:jc w:val="center"/>
          <w:tblLook w:val="04A0"/>
        </w:tblPrEx>
        <w:trPr>
          <w:jc w:val="center"/>
        </w:trPr>
        <w:tc>
          <w:tcPr>
            <w:tcW w:w="356" w:type="dxa"/>
            <w:shd w:val="clear" w:color="auto" w:fill="auto"/>
          </w:tcPr>
          <w:p w:rsidR="00B01A9B" w:rsidRPr="008D3E19" w:rsidP="006A51F2">
            <w:pPr>
              <w:pStyle w:val="Date"/>
              <w:spacing w:before="100" w:after="0" w:line="230" w:lineRule="exact"/>
              <w:rPr>
                <w:rFonts w:ascii="Times New Roman" w:eastAsia="Times New Roman" w:hAnsi="Times New Roman" w:cs="FrankRuehl"/>
                <w:sz w:val="20"/>
                <w:rtl/>
              </w:rPr>
            </w:pPr>
            <w:r>
              <w:rPr>
                <w:rFonts w:ascii="Times New Roman" w:eastAsia="Times New Roman" w:hAnsi="Times New Roman" w:cs="FrankRuehl" w:hint="cs"/>
                <w:sz w:val="20"/>
                <w:rtl/>
              </w:rPr>
              <w:t>2.</w:t>
            </w:r>
          </w:p>
        </w:tc>
        <w:tc>
          <w:tcPr>
            <w:tcW w:w="0" w:type="auto"/>
            <w:shd w:val="clear" w:color="auto" w:fill="auto"/>
          </w:tcPr>
          <w:p w:rsidR="00B01A9B" w:rsidP="006A51F2">
            <w:pPr>
              <w:pStyle w:val="RESHET"/>
              <w:rPr>
                <w:rtl/>
              </w:rPr>
            </w:pPr>
            <w:r w:rsidRPr="00B01A9B">
              <w:rPr>
                <w:rFonts w:eastAsia="Calibri" w:hint="cs"/>
                <w:rtl/>
              </w:rPr>
              <w:t>הועלה</w:t>
            </w:r>
            <w:r w:rsidRPr="00B01A9B">
              <w:rPr>
                <w:rFonts w:eastAsia="Calibri"/>
                <w:rtl/>
              </w:rPr>
              <w:t xml:space="preserve"> כי </w:t>
            </w:r>
            <w:r w:rsidRPr="00B01A9B">
              <w:rPr>
                <w:rFonts w:eastAsia="Calibri" w:hint="cs"/>
                <w:rtl/>
              </w:rPr>
              <w:t>רשימות</w:t>
            </w:r>
            <w:r w:rsidRPr="00B01A9B">
              <w:rPr>
                <w:rFonts w:eastAsia="Calibri"/>
                <w:rtl/>
              </w:rPr>
              <w:t xml:space="preserve"> המציעים של </w:t>
            </w:r>
            <w:r w:rsidRPr="00B01A9B">
              <w:rPr>
                <w:rFonts w:eastAsia="Calibri" w:hint="cs"/>
                <w:rtl/>
              </w:rPr>
              <w:t>החמ</w:t>
            </w:r>
            <w:r w:rsidRPr="00B01A9B">
              <w:rPr>
                <w:rFonts w:eastAsia="Calibri"/>
                <w:rtl/>
              </w:rPr>
              <w:t xml:space="preserve">"ת </w:t>
            </w:r>
            <w:r w:rsidRPr="00B01A9B">
              <w:rPr>
                <w:rFonts w:eastAsia="Calibri" w:hint="cs"/>
                <w:rtl/>
              </w:rPr>
              <w:t>גם</w:t>
            </w:r>
            <w:r w:rsidRPr="00B01A9B">
              <w:rPr>
                <w:rFonts w:eastAsia="Calibri"/>
                <w:rtl/>
              </w:rPr>
              <w:t xml:space="preserve"> </w:t>
            </w:r>
            <w:r w:rsidRPr="00B01A9B">
              <w:rPr>
                <w:rFonts w:eastAsia="Calibri" w:hint="cs"/>
                <w:rtl/>
              </w:rPr>
              <w:t>לא</w:t>
            </w:r>
            <w:r w:rsidRPr="00B01A9B">
              <w:rPr>
                <w:rFonts w:eastAsia="Calibri"/>
                <w:rtl/>
              </w:rPr>
              <w:t xml:space="preserve"> </w:t>
            </w:r>
            <w:r w:rsidRPr="00B01A9B">
              <w:rPr>
                <w:rFonts w:eastAsia="Calibri" w:hint="cs"/>
                <w:rtl/>
              </w:rPr>
              <w:t>עודכנו</w:t>
            </w:r>
            <w:r w:rsidRPr="00B01A9B">
              <w:rPr>
                <w:rFonts w:eastAsia="Calibri"/>
                <w:rtl/>
              </w:rPr>
              <w:t xml:space="preserve"> </w:t>
            </w:r>
            <w:r w:rsidRPr="00B01A9B">
              <w:rPr>
                <w:rFonts w:eastAsia="Calibri" w:hint="cs"/>
                <w:rtl/>
              </w:rPr>
              <w:t>אחת</w:t>
            </w:r>
            <w:r w:rsidRPr="00B01A9B">
              <w:rPr>
                <w:rFonts w:eastAsia="Calibri"/>
                <w:rtl/>
              </w:rPr>
              <w:t xml:space="preserve"> </w:t>
            </w:r>
            <w:r w:rsidRPr="00B01A9B">
              <w:rPr>
                <w:rFonts w:eastAsia="Calibri" w:hint="cs"/>
                <w:rtl/>
              </w:rPr>
              <w:t>לשנה</w:t>
            </w:r>
            <w:r w:rsidRPr="00B01A9B">
              <w:rPr>
                <w:rFonts w:eastAsia="Calibri"/>
                <w:rtl/>
              </w:rPr>
              <w:t xml:space="preserve"> </w:t>
            </w:r>
            <w:r w:rsidRPr="00B01A9B">
              <w:rPr>
                <w:rFonts w:eastAsia="Calibri" w:hint="cs"/>
                <w:rtl/>
              </w:rPr>
              <w:t>לפחות</w:t>
            </w:r>
            <w:r w:rsidRPr="00B01A9B">
              <w:rPr>
                <w:rFonts w:eastAsia="Calibri"/>
                <w:rtl/>
              </w:rPr>
              <w:t xml:space="preserve"> כנדרש בתקנות</w:t>
            </w:r>
            <w:r w:rsidRPr="00B01A9B">
              <w:rPr>
                <w:rFonts w:eastAsia="Calibri" w:hint="cs"/>
                <w:rtl/>
              </w:rPr>
              <w:t>, וכי היא עדכנה את רשימות המציעים לאחרונה ב-31.12.10.</w:t>
            </w:r>
          </w:p>
        </w:tc>
      </w:tr>
      <w:tr w:rsidTr="006A51F2">
        <w:tblPrEx>
          <w:tblW w:w="7031" w:type="dxa"/>
          <w:jc w:val="center"/>
          <w:tblLook w:val="04A0"/>
        </w:tblPrEx>
        <w:trPr>
          <w:jc w:val="center"/>
        </w:trPr>
        <w:tc>
          <w:tcPr>
            <w:tcW w:w="356" w:type="dxa"/>
            <w:shd w:val="clear" w:color="auto" w:fill="auto"/>
          </w:tcPr>
          <w:p w:rsidR="00B01A9B" w:rsidP="006A51F2">
            <w:pPr>
              <w:pStyle w:val="Date"/>
              <w:spacing w:before="100" w:after="0" w:line="230" w:lineRule="exact"/>
              <w:rPr>
                <w:rFonts w:ascii="Times New Roman" w:eastAsia="Times New Roman" w:hAnsi="Times New Roman" w:cs="FrankRuehl"/>
                <w:sz w:val="20"/>
                <w:rtl/>
              </w:rPr>
            </w:pPr>
            <w:r>
              <w:rPr>
                <w:rFonts w:ascii="Times New Roman" w:eastAsia="Times New Roman" w:hAnsi="Times New Roman" w:cs="FrankRuehl" w:hint="cs"/>
                <w:sz w:val="20"/>
                <w:rtl/>
              </w:rPr>
              <w:t>3.</w:t>
            </w:r>
          </w:p>
        </w:tc>
        <w:tc>
          <w:tcPr>
            <w:tcW w:w="0" w:type="auto"/>
            <w:shd w:val="clear" w:color="auto" w:fill="auto"/>
          </w:tcPr>
          <w:p w:rsidR="00B01A9B" w:rsidP="006A51F2">
            <w:pPr>
              <w:pStyle w:val="RESHET"/>
              <w:rPr>
                <w:rFonts w:eastAsia="Calibri"/>
                <w:rtl/>
              </w:rPr>
            </w:pPr>
            <w:r w:rsidRPr="00B01A9B">
              <w:rPr>
                <w:rFonts w:eastAsia="Calibri"/>
                <w:rtl/>
              </w:rPr>
              <w:t>עוד</w:t>
            </w:r>
            <w:r>
              <w:rPr>
                <w:rtl/>
              </w:rPr>
              <w:t xml:space="preserve"> הועלה כי ניהול רשימות המציעים בחמ"ת נעשה ידנית ואינו ממוכן כנדרש בתקנות. </w:t>
            </w:r>
            <w:r>
              <w:rPr>
                <w:rFonts w:hint="cs"/>
                <w:rtl/>
              </w:rPr>
              <w:t>כמו</w:t>
            </w:r>
            <w:r>
              <w:rPr>
                <w:rtl/>
              </w:rPr>
              <w:t xml:space="preserve"> כן, בידי </w:t>
            </w:r>
            <w:r>
              <w:rPr>
                <w:rFonts w:hint="cs"/>
                <w:rtl/>
              </w:rPr>
              <w:t>ה</w:t>
            </w:r>
            <w:r>
              <w:rPr>
                <w:rtl/>
              </w:rPr>
              <w:t xml:space="preserve">חמ"ת לא היה מידע מהימן </w:t>
            </w:r>
            <w:r>
              <w:rPr>
                <w:rFonts w:hint="cs"/>
                <w:rtl/>
              </w:rPr>
              <w:t>בדבר</w:t>
            </w:r>
            <w:r>
              <w:rPr>
                <w:rtl/>
              </w:rPr>
              <w:t xml:space="preserve"> נכונות</w:t>
            </w:r>
            <w:r>
              <w:rPr>
                <w:rFonts w:hint="cs"/>
                <w:rtl/>
              </w:rPr>
              <w:t>ם</w:t>
            </w:r>
            <w:r>
              <w:rPr>
                <w:rtl/>
              </w:rPr>
              <w:t xml:space="preserve"> ועדכניות</w:t>
            </w:r>
            <w:r>
              <w:rPr>
                <w:rFonts w:hint="cs"/>
                <w:rtl/>
              </w:rPr>
              <w:t>ם</w:t>
            </w:r>
            <w:r>
              <w:rPr>
                <w:rtl/>
              </w:rPr>
              <w:t xml:space="preserve"> </w:t>
            </w:r>
            <w:r>
              <w:rPr>
                <w:rFonts w:hint="cs"/>
                <w:rtl/>
              </w:rPr>
              <w:t>של</w:t>
            </w:r>
            <w:r>
              <w:rPr>
                <w:rtl/>
              </w:rPr>
              <w:t xml:space="preserve"> נתוני בעלי המקצוע שברשימות המציעים, ו</w:t>
            </w:r>
            <w:r>
              <w:rPr>
                <w:rFonts w:hint="cs"/>
                <w:rtl/>
              </w:rPr>
              <w:t>לא</w:t>
            </w:r>
            <w:r>
              <w:rPr>
                <w:rtl/>
              </w:rPr>
              <w:t xml:space="preserve"> צוין אם כל בעלי המקצוע שברשימות עומדים באמות המידה הקבועות בנ</w:t>
            </w:r>
            <w:r>
              <w:rPr>
                <w:rFonts w:hint="cs"/>
                <w:rtl/>
              </w:rPr>
              <w:t>ו</w:t>
            </w:r>
            <w:r>
              <w:rPr>
                <w:rtl/>
              </w:rPr>
              <w:t xml:space="preserve">הלי החברה לעניין הכללת בעל מקצוע ברשימות מציעים. </w:t>
            </w:r>
            <w:r>
              <w:rPr>
                <w:rFonts w:hint="cs"/>
                <w:rtl/>
              </w:rPr>
              <w:t>זאת</w:t>
            </w:r>
            <w:r>
              <w:rPr>
                <w:rtl/>
              </w:rPr>
              <w:t xml:space="preserve"> ועוד, את הרשימות ניהלו שניים ממנהלי החברה ששימשו גם חברים בוועדת המכרזים, וועדת המכרזים עצמה, </w:t>
            </w:r>
            <w:r>
              <w:rPr>
                <w:rFonts w:hint="cs"/>
                <w:rtl/>
              </w:rPr>
              <w:t>האחראית</w:t>
            </w:r>
            <w:r>
              <w:rPr>
                <w:rtl/>
              </w:rPr>
              <w:t xml:space="preserve"> לפי התקנות לניהול הרשימות, לא הייתה מעורבת בנושא ולא קיימה עליו בקרה.</w:t>
            </w:r>
          </w:p>
        </w:tc>
      </w:tr>
    </w:tbl>
    <w:p w:rsidR="003351FD" w:rsidP="00BF4A6E">
      <w:pPr>
        <w:spacing w:before="180" w:after="240" w:line="230" w:lineRule="exact"/>
        <w:ind w:left="340" w:hanging="340"/>
        <w:jc w:val="both"/>
        <w:rPr>
          <w:rFonts w:cs="FrankRuehl"/>
          <w:sz w:val="20"/>
          <w:szCs w:val="22"/>
          <w:rtl/>
        </w:rPr>
      </w:pPr>
      <w:r>
        <w:rPr>
          <w:rFonts w:cs="FrankRuehl" w:hint="cs"/>
          <w:sz w:val="20"/>
          <w:szCs w:val="22"/>
          <w:rtl/>
        </w:rPr>
        <w:t>4.</w:t>
      </w:r>
      <w:r>
        <w:rPr>
          <w:rFonts w:cs="FrankRuehl" w:hint="cs"/>
          <w:sz w:val="20"/>
          <w:szCs w:val="22"/>
          <w:rtl/>
        </w:rPr>
        <w:tab/>
        <w:t>באוגוסט 2013, לאחר שהביא משרד מבקר המדינה לידיעת החברה את הליקויים האמורים, פרסמה החמ"ת רשימות מציעים באתר האינטרנט שלה. החברה מסרה למשרד מבקר המדינה כי היא נמצאת בעיצומו של תהליך עדכון ורענון של רשימות המציעים, לרבות בדיקת הנתונים של כל בעל מקצוע שנמצא ברשימה, וכי בכוונתה לפרסם לציבור "קול קורא" שיאפשר לבעלי מקצוע בכוח להגיש בקשה להיכלל ברשימותיה.</w:t>
      </w:r>
    </w:p>
    <w:p w:rsidR="003351FD" w:rsidP="00BF4A6E">
      <w:pPr>
        <w:pStyle w:val="RESHET"/>
        <w:ind w:left="567"/>
        <w:rPr>
          <w:rtl/>
        </w:rPr>
      </w:pPr>
      <w:r>
        <w:rPr>
          <w:rFonts w:hint="cs"/>
          <w:rtl/>
        </w:rPr>
        <w:t>משרד מבקר המדינה מעיר לחמ"ת כי עליה להשלים בהקדם את טיפולה ברשימות המציעים על פי תקנות חובת המכרזים כדי להבטיח למציעים בכוח שוויון הזדמנויות וכדי להבטיח לחברה התקשרות בתנאים מיטביים.</w:t>
      </w:r>
    </w:p>
    <w:p w:rsidR="003351FD" w:rsidP="00BF4A6E">
      <w:pPr>
        <w:spacing w:before="180" w:after="120" w:line="230" w:lineRule="exact"/>
        <w:ind w:left="340" w:hanging="340"/>
        <w:jc w:val="both"/>
        <w:rPr>
          <w:rFonts w:cs="FrankRuehl"/>
          <w:sz w:val="20"/>
          <w:szCs w:val="22"/>
          <w:rtl/>
        </w:rPr>
      </w:pPr>
      <w:r>
        <w:rPr>
          <w:rFonts w:cs="FrankRuehl"/>
          <w:sz w:val="20"/>
          <w:szCs w:val="22"/>
          <w:rtl/>
        </w:rPr>
        <w:tab/>
      </w:r>
      <w:r w:rsidR="00C1140D">
        <w:rPr>
          <w:rFonts w:cs="FrankRuehl" w:hint="cs"/>
          <w:sz w:val="20"/>
          <w:szCs w:val="22"/>
          <w:rtl/>
        </w:rPr>
        <w:t xml:space="preserve">בתשובתה למשרד מבקר המדינה מסרה החמ"ת כי היא עומדת להשלים בשבועות הקרובים את הטיפול ברשימות באופן שיעלה בקנה אחד עם הנדרש בתקנות המכרזים. </w:t>
      </w:r>
    </w:p>
    <w:p w:rsidR="003351FD">
      <w:pPr>
        <w:spacing w:after="120" w:line="230" w:lineRule="exact"/>
        <w:jc w:val="both"/>
        <w:rPr>
          <w:rFonts w:cs="FrankRuehl"/>
          <w:sz w:val="20"/>
          <w:szCs w:val="22"/>
          <w:rtl/>
        </w:rPr>
      </w:pPr>
    </w:p>
    <w:p w:rsidR="003351FD">
      <w:pPr>
        <w:spacing w:after="120" w:line="230" w:lineRule="exact"/>
        <w:jc w:val="both"/>
        <w:rPr>
          <w:rFonts w:cs="FrankRuehl"/>
          <w:sz w:val="20"/>
          <w:szCs w:val="22"/>
          <w:rtl/>
        </w:rPr>
      </w:pPr>
    </w:p>
    <w:p w:rsidR="003351FD">
      <w:pPr>
        <w:pStyle w:val="KOT4"/>
        <w:rPr>
          <w:rtl/>
        </w:rPr>
      </w:pPr>
      <w:r>
        <w:rPr>
          <w:rFonts w:hint="cs"/>
          <w:rtl/>
        </w:rPr>
        <w:t>הבקרה על פרטי ההתקשרויות</w:t>
      </w:r>
    </w:p>
    <w:p w:rsidR="003351FD">
      <w:pPr>
        <w:pStyle w:val="KOT5"/>
        <w:rPr>
          <w:rtl/>
        </w:rPr>
      </w:pPr>
      <w:r>
        <w:rPr>
          <w:rFonts w:hint="cs"/>
          <w:rtl/>
        </w:rPr>
        <w:t>דיווחים על פטור ממכרז</w:t>
      </w:r>
    </w:p>
    <w:p w:rsidR="003351FD">
      <w:pPr>
        <w:spacing w:after="120" w:line="230" w:lineRule="exact"/>
        <w:jc w:val="both"/>
        <w:rPr>
          <w:rFonts w:cs="FrankRuehl"/>
          <w:sz w:val="20"/>
          <w:szCs w:val="22"/>
          <w:rtl/>
        </w:rPr>
      </w:pPr>
      <w:r>
        <w:rPr>
          <w:rFonts w:cs="FrankRuehl" w:hint="cs"/>
          <w:sz w:val="20"/>
          <w:szCs w:val="22"/>
          <w:rtl/>
        </w:rPr>
        <w:t>סעיף 36 לתקנות חובת המכרזים קובע כי ועדת מכרזים תדווח אחת לרבעון לוועדת הביקורת של החברה על התקשרויות שהוחלט לבצען בפטור ממכרז לפי תקנות חובת המכרזים, וכי ועדת הביקורת תקיים מעקב שוטף אחר דיווחים אלה.</w:t>
      </w:r>
    </w:p>
    <w:p w:rsidR="003351FD" w:rsidP="00BF4A6E">
      <w:pPr>
        <w:spacing w:after="240" w:line="230" w:lineRule="exact"/>
        <w:jc w:val="both"/>
        <w:rPr>
          <w:rFonts w:cs="FrankRuehl"/>
          <w:sz w:val="20"/>
          <w:szCs w:val="22"/>
          <w:rtl/>
        </w:rPr>
      </w:pPr>
      <w:r>
        <w:rPr>
          <w:rFonts w:cs="FrankRuehl" w:hint="cs"/>
          <w:sz w:val="20"/>
          <w:szCs w:val="22"/>
          <w:rtl/>
        </w:rPr>
        <w:t>מלבד ועדת המכרזים יש בחמ"ת שני גורמים המוסמכים לאשר התקשרויות מסוימות בפטור ממכרז: לפי סעיף 3(4)(ב)(3) לתקנות חובת המכרזים, מנכ"ל החברה מוסמך לאשר התקשרות המשך בפטור ממכרז בתנאים הקבועים בסעיף זה; ולפי נוהלי החמ"ת, הוועדה לבחירת נותני שירותים - שבה חברים מנכ"ל החברה, היועץ המשפטי וחבר הנהלה בכיר נוסף - מוסמכת לאשר התקשרות בפטור ממכרז עם מומחים, יועצים ונותני שירותים בתנאים הקבועים בנוהלי החברה.</w:t>
      </w:r>
    </w:p>
    <w:p w:rsidR="003351FD" w:rsidP="00BF4A6E">
      <w:pPr>
        <w:pStyle w:val="RESHET"/>
        <w:rPr>
          <w:rtl/>
        </w:rPr>
      </w:pPr>
      <w:r>
        <w:rPr>
          <w:rtl/>
        </w:rPr>
        <w:t>משרד מבקר המדינה העלה כי בשנים 2013-2011 לא דיווחה ועדת המכרזים לוועדת הביקורת בכלל על התקשרויות בפטור ממכרז שעליהן החליטו מנכ"ל החברה או הוועדה לבחינת נותני שירותים. בידי החמ"ת גם לא היה להמציא למשרד מבקר המדינה את סכומי ההתקשרויות שאושרו בפטור ממכרז בשנים האמורות על ידי המנכ"ל ו</w:t>
      </w:r>
      <w:r>
        <w:rPr>
          <w:rFonts w:hint="cs"/>
          <w:rtl/>
        </w:rPr>
        <w:t xml:space="preserve">על ידי </w:t>
      </w:r>
      <w:r>
        <w:rPr>
          <w:rtl/>
        </w:rPr>
        <w:t xml:space="preserve">הוועדה לבחינת נותני שירותים. </w:t>
      </w:r>
    </w:p>
    <w:p w:rsidR="003351FD" w:rsidP="00BF4A6E">
      <w:pPr>
        <w:spacing w:before="180" w:after="240" w:line="230" w:lineRule="exact"/>
        <w:jc w:val="both"/>
        <w:rPr>
          <w:rFonts w:cs="FrankRuehl"/>
          <w:sz w:val="20"/>
          <w:szCs w:val="22"/>
          <w:rtl/>
        </w:rPr>
      </w:pPr>
      <w:r>
        <w:rPr>
          <w:rFonts w:cs="FrankRuehl"/>
          <w:sz w:val="20"/>
          <w:szCs w:val="22"/>
          <w:rtl/>
        </w:rPr>
        <w:t xml:space="preserve">באשר להתקשרויות בפטור ממכרז שעליהן החליטה ועדת המכרזים, </w:t>
      </w:r>
      <w:r>
        <w:rPr>
          <w:rFonts w:cs="FrankRuehl" w:hint="cs"/>
          <w:sz w:val="20"/>
          <w:szCs w:val="22"/>
          <w:rtl/>
        </w:rPr>
        <w:t xml:space="preserve">נמצא </w:t>
      </w:r>
      <w:r>
        <w:rPr>
          <w:rFonts w:cs="FrankRuehl"/>
          <w:sz w:val="20"/>
          <w:szCs w:val="22"/>
          <w:rtl/>
        </w:rPr>
        <w:t xml:space="preserve">כי </w:t>
      </w:r>
      <w:r>
        <w:rPr>
          <w:rFonts w:cs="FrankRuehl" w:hint="cs"/>
          <w:sz w:val="20"/>
          <w:szCs w:val="22"/>
          <w:rtl/>
        </w:rPr>
        <w:t>הו</w:t>
      </w:r>
      <w:r>
        <w:rPr>
          <w:rFonts w:cs="FrankRuehl"/>
          <w:sz w:val="20"/>
          <w:szCs w:val="22"/>
          <w:rtl/>
        </w:rPr>
        <w:t xml:space="preserve">ועדה החלה לדווח </w:t>
      </w:r>
      <w:r>
        <w:rPr>
          <w:rFonts w:cs="FrankRuehl" w:hint="cs"/>
          <w:sz w:val="20"/>
          <w:szCs w:val="22"/>
          <w:rtl/>
        </w:rPr>
        <w:t>עליהן ל</w:t>
      </w:r>
      <w:r>
        <w:rPr>
          <w:rFonts w:cs="FrankRuehl"/>
          <w:sz w:val="20"/>
          <w:szCs w:val="22"/>
          <w:rtl/>
        </w:rPr>
        <w:t>וועדת הביקורת רק בסוף שנת 2012, ולאחר מכן בחודשים מאי, אוגוסט ודצמבר 2013.</w:t>
      </w:r>
    </w:p>
    <w:p w:rsidR="003351FD" w:rsidP="00BF4A6E">
      <w:pPr>
        <w:pStyle w:val="RESHET"/>
        <w:rPr>
          <w:rtl/>
        </w:rPr>
      </w:pPr>
      <w:r>
        <w:rPr>
          <w:rtl/>
        </w:rPr>
        <w:t xml:space="preserve">ועדת הביקורת גם היא לא וידאה כי היא מקבלת דיווח על כל ההתקשרויות שהוחלט לבצען בפטור ממכרז, </w:t>
      </w:r>
      <w:r>
        <w:rPr>
          <w:rFonts w:hint="cs"/>
          <w:rtl/>
        </w:rPr>
        <w:t>ומכאן</w:t>
      </w:r>
      <w:r>
        <w:rPr>
          <w:rtl/>
        </w:rPr>
        <w:t xml:space="preserve"> </w:t>
      </w:r>
      <w:r>
        <w:rPr>
          <w:rFonts w:hint="cs"/>
          <w:rtl/>
        </w:rPr>
        <w:t>שבכל</w:t>
      </w:r>
      <w:r>
        <w:rPr>
          <w:rtl/>
        </w:rPr>
        <w:t xml:space="preserve"> </w:t>
      </w:r>
      <w:r>
        <w:rPr>
          <w:rFonts w:hint="cs"/>
          <w:rtl/>
        </w:rPr>
        <w:t>התקופה</w:t>
      </w:r>
      <w:r>
        <w:rPr>
          <w:rtl/>
        </w:rPr>
        <w:t xml:space="preserve"> </w:t>
      </w:r>
      <w:r>
        <w:rPr>
          <w:rFonts w:hint="cs"/>
          <w:rtl/>
        </w:rPr>
        <w:t>הנבדקת</w:t>
      </w:r>
      <w:r>
        <w:rPr>
          <w:rtl/>
        </w:rPr>
        <w:t xml:space="preserve"> </w:t>
      </w:r>
      <w:r>
        <w:rPr>
          <w:rFonts w:hint="cs"/>
          <w:rtl/>
        </w:rPr>
        <w:t>ו</w:t>
      </w:r>
      <w:r>
        <w:rPr>
          <w:rtl/>
        </w:rPr>
        <w:t xml:space="preserve">עד מועד סיום הביקורת לא מילאה ועדת הביקורת את חובתה שבתקנות לקיים מעקב שוטף </w:t>
      </w:r>
      <w:r>
        <w:rPr>
          <w:rFonts w:hint="cs"/>
          <w:rtl/>
        </w:rPr>
        <w:t>ב</w:t>
      </w:r>
      <w:r>
        <w:rPr>
          <w:rtl/>
        </w:rPr>
        <w:t>נושא זה.</w:t>
      </w:r>
    </w:p>
    <w:p w:rsidR="003351FD" w:rsidP="00BF4A6E">
      <w:pPr>
        <w:pStyle w:val="RESHET"/>
        <w:rPr>
          <w:rtl/>
        </w:rPr>
      </w:pPr>
      <w:r>
        <w:rPr>
          <w:rFonts w:hint="cs"/>
          <w:rtl/>
        </w:rPr>
        <w:t xml:space="preserve">משרד מבקר המדינה מעיר כי על ועדת המכרזים להקפיד ולהעביר לוועדת הביקורת אחת לרבעון, באופן שוטף, דיווחים </w:t>
      </w:r>
      <w:r>
        <w:rPr>
          <w:rtl/>
        </w:rPr>
        <w:t>על כל ההתקשרויות</w:t>
      </w:r>
      <w:r>
        <w:rPr>
          <w:rFonts w:hint="cs"/>
          <w:rtl/>
        </w:rPr>
        <w:t xml:space="preserve"> לסוגיהן שהוחלט לבצע בפטור ממכרז, ועל ועדת הביקורת לוודא את קבלת הדיווח ולבקר את התקינות ואת הנאותות של החלטות אלה. </w:t>
      </w:r>
    </w:p>
    <w:p w:rsidR="003351FD">
      <w:pPr>
        <w:spacing w:after="120" w:line="230" w:lineRule="exact"/>
        <w:jc w:val="both"/>
        <w:rPr>
          <w:rFonts w:cs="FrankRuehl"/>
          <w:sz w:val="20"/>
          <w:szCs w:val="22"/>
          <w:rtl/>
        </w:rPr>
      </w:pPr>
    </w:p>
    <w:p w:rsidR="003351FD">
      <w:pPr>
        <w:pStyle w:val="KOT5"/>
        <w:rPr>
          <w:rtl/>
        </w:rPr>
      </w:pPr>
      <w:r>
        <w:rPr>
          <w:rFonts w:hint="cs"/>
          <w:rtl/>
        </w:rPr>
        <w:t>דיווחים על התקשרויות עם בעלי מקצוע</w:t>
      </w:r>
    </w:p>
    <w:p w:rsidR="003351FD">
      <w:pPr>
        <w:spacing w:after="120" w:line="230" w:lineRule="exact"/>
        <w:jc w:val="both"/>
        <w:rPr>
          <w:rFonts w:cs="FrankRuehl"/>
          <w:b/>
          <w:bCs/>
          <w:sz w:val="20"/>
          <w:szCs w:val="22"/>
          <w:rtl/>
        </w:rPr>
      </w:pPr>
      <w:r>
        <w:rPr>
          <w:rFonts w:cs="FrankRuehl" w:hint="cs"/>
          <w:sz w:val="20"/>
          <w:szCs w:val="22"/>
          <w:rtl/>
        </w:rPr>
        <w:t xml:space="preserve">בנוהל </w:t>
      </w:r>
      <w:r>
        <w:rPr>
          <w:rFonts w:cs="FrankRuehl"/>
          <w:sz w:val="20"/>
          <w:szCs w:val="22"/>
          <w:rtl/>
        </w:rPr>
        <w:t>החברה מינואר 2013 בנושא</w:t>
      </w:r>
      <w:r>
        <w:rPr>
          <w:rFonts w:cs="FrankRuehl" w:hint="cs"/>
          <w:sz w:val="20"/>
          <w:szCs w:val="22"/>
          <w:rtl/>
        </w:rPr>
        <w:t xml:space="preserve"> "ניהול מאגר מתכננים, יועצים ונותני שירותים" צוין כי בכל שנה קלנדרית, ועד 31 במרץ של כל שנה, תדווח הנהלת החברה לדירקטוריון על כל המתכננים, היועצים ונותני השירותים שהיא מעסיקה. הדוח צריך לכלול את שמות כל בעלי המקצוע ולהציג פילוח לפי תקציב, מספר פרויקטים שביצעו ותשלומים שהחמ"ת שילמה לכל אחד מהם בכל תקופה משנת 2010 ואילך. בנוהל נקבע כי החל משנת 2013 יכלול הדוח שלוש תקופות דיווח לפחות. </w:t>
      </w:r>
    </w:p>
    <w:p w:rsidR="003351FD" w:rsidP="00BF4A6E">
      <w:pPr>
        <w:spacing w:after="240" w:line="230" w:lineRule="exact"/>
        <w:jc w:val="both"/>
        <w:rPr>
          <w:rFonts w:cs="FrankRuehl"/>
          <w:sz w:val="20"/>
          <w:szCs w:val="22"/>
          <w:rtl/>
        </w:rPr>
      </w:pPr>
      <w:r>
        <w:rPr>
          <w:rFonts w:cs="FrankRuehl"/>
          <w:sz w:val="20"/>
          <w:szCs w:val="22"/>
          <w:rtl/>
        </w:rPr>
        <w:t xml:space="preserve">ממסמכי החברה עולה כי לדירקטוריון החברה נמסרה על פי דרישתו טבלת נתונים מסכמת לשנת 2011, ובה שמות </w:t>
      </w:r>
      <w:r>
        <w:rPr>
          <w:rFonts w:cs="FrankRuehl" w:hint="cs"/>
          <w:sz w:val="20"/>
          <w:szCs w:val="22"/>
          <w:rtl/>
        </w:rPr>
        <w:t>בעלי המקצוע</w:t>
      </w:r>
      <w:r>
        <w:rPr>
          <w:rFonts w:cs="FrankRuehl"/>
          <w:sz w:val="20"/>
          <w:szCs w:val="22"/>
          <w:rtl/>
        </w:rPr>
        <w:t xml:space="preserve"> לסוגיהם, הסכום ששולם להם באותה השנה ומספר העבודות שביצעו. טבלת נתונים כזו לא נערכה לשנת 2012, ובמועד סיום הב</w:t>
      </w:r>
      <w:r>
        <w:rPr>
          <w:rFonts w:cs="FrankRuehl" w:hint="cs"/>
          <w:sz w:val="20"/>
          <w:szCs w:val="22"/>
          <w:rtl/>
        </w:rPr>
        <w:t>דיקה של משרד מבקר המדינה</w:t>
      </w:r>
      <w:r>
        <w:rPr>
          <w:rFonts w:cs="FrankRuehl"/>
          <w:sz w:val="20"/>
          <w:szCs w:val="22"/>
          <w:rtl/>
        </w:rPr>
        <w:t xml:space="preserve"> הייתה החברה בעיצומה של עריכת טבלה מסכמת עבור הנתונים לשנת 2013.</w:t>
      </w:r>
    </w:p>
    <w:p w:rsidR="003351FD" w:rsidP="00BF4A6E">
      <w:pPr>
        <w:pStyle w:val="RESHET"/>
        <w:rPr>
          <w:rtl/>
        </w:rPr>
      </w:pPr>
      <w:r>
        <w:rPr>
          <w:rFonts w:hint="cs"/>
          <w:rtl/>
        </w:rPr>
        <w:t>הדיווח השנתי לדירקטוריון על כל המתכננים, היועצים ונותני השירותים שהחמ"ת מעסיקה לפי הפילוח שנקבע בנוהל החברה נועד לאפשר לדירקטוריון לבקר את תקינות פעילותה של החמ"ת בהתקשרויותיה. משרד מבקר המדינה מעיר לחברה כי עליה להקפיד על יישומו של נוהל זה.</w:t>
      </w:r>
    </w:p>
    <w:p w:rsidR="003351FD" w:rsidP="00BF4A6E">
      <w:pPr>
        <w:spacing w:before="180" w:after="120" w:line="230" w:lineRule="exact"/>
        <w:jc w:val="both"/>
        <w:rPr>
          <w:rFonts w:cs="FrankRuehl"/>
          <w:sz w:val="20"/>
          <w:szCs w:val="22"/>
          <w:rtl/>
        </w:rPr>
      </w:pPr>
      <w:r>
        <w:rPr>
          <w:rFonts w:cs="FrankRuehl" w:hint="cs"/>
          <w:sz w:val="20"/>
          <w:szCs w:val="22"/>
          <w:rtl/>
        </w:rPr>
        <w:t xml:space="preserve">בתשובתה למשרד מבקר המדינה מסרה החמ"ת כי היא רואה חשיבות בקיום נוהל "ניהול מאגר מתכננים, יועצים ונותני שירותים", וכי היא סיימה לערוך טבלת דיווח המסכמת את נתוני נותני השירותים לסוגיהם לשנת 2013 ובישיבת הדירקטוריון שצפויה להתקיים במאי 2014 יוצגו הנתונים בפני הדירקטוריון. </w:t>
      </w:r>
    </w:p>
    <w:p w:rsidR="003351FD">
      <w:pPr>
        <w:spacing w:after="120" w:line="230" w:lineRule="exact"/>
        <w:jc w:val="both"/>
        <w:rPr>
          <w:rFonts w:cs="FrankRuehl"/>
          <w:sz w:val="20"/>
          <w:szCs w:val="22"/>
          <w:rtl/>
        </w:rPr>
      </w:pPr>
    </w:p>
    <w:p w:rsidR="003351FD">
      <w:pPr>
        <w:spacing w:after="120" w:line="230" w:lineRule="exact"/>
        <w:jc w:val="both"/>
        <w:rPr>
          <w:rFonts w:cs="FrankRuehl"/>
          <w:sz w:val="20"/>
          <w:szCs w:val="22"/>
          <w:rtl/>
        </w:rPr>
      </w:pPr>
    </w:p>
    <w:p w:rsidR="003351FD">
      <w:pPr>
        <w:pStyle w:val="KOT4"/>
        <w:rPr>
          <w:rtl/>
        </w:rPr>
      </w:pPr>
      <w:r>
        <w:rPr>
          <w:rFonts w:hint="cs"/>
          <w:rtl/>
        </w:rPr>
        <w:t>ועדת המכרזים</w:t>
      </w:r>
    </w:p>
    <w:p w:rsidR="003351FD">
      <w:pPr>
        <w:pStyle w:val="KOT5"/>
        <w:rPr>
          <w:rtl/>
        </w:rPr>
      </w:pPr>
      <w:r>
        <w:rPr>
          <w:rFonts w:hint="cs"/>
          <w:rtl/>
        </w:rPr>
        <w:t>הרכב הוועדה</w:t>
      </w:r>
    </w:p>
    <w:p w:rsidR="003351FD" w:rsidRPr="007D1798">
      <w:pPr>
        <w:spacing w:after="120" w:line="230" w:lineRule="exact"/>
        <w:jc w:val="both"/>
        <w:rPr>
          <w:rFonts w:cs="FrankRuehl"/>
          <w:sz w:val="20"/>
          <w:szCs w:val="22"/>
          <w:rtl/>
        </w:rPr>
      </w:pPr>
      <w:r>
        <w:rPr>
          <w:rFonts w:cs="FrankRuehl" w:hint="cs"/>
          <w:sz w:val="20"/>
          <w:szCs w:val="22"/>
          <w:rtl/>
        </w:rPr>
        <w:t>תקנה 35 לתקנות חובת המכרזים קובעת שמנכ"ל של חברה ממשלתית "ימנה לחברה, באישור דירקטוריון החברה, ועדת מכרזים, אחת או יותר, בת שלושה חברים לפחות, שחבריה נמנים עם עובדי החברה... לא מכהן בחברה יועץ משפטי הנמנה עם עובדי החברה, ישתתף יועץ משפטי או נציגו בישיבות הוועדה, אלא שמעמדו בה לא יהיה כשל חבר ולא תהיה לו זכות הצבעה".</w:t>
      </w:r>
      <w:r w:rsidRPr="007D1798">
        <w:rPr>
          <w:rFonts w:cs="FrankRuehl" w:hint="cs"/>
          <w:sz w:val="20"/>
          <w:szCs w:val="22"/>
          <w:rtl/>
        </w:rPr>
        <w:t xml:space="preserve"> </w:t>
      </w:r>
    </w:p>
    <w:p w:rsidR="003351FD" w:rsidP="00BF4A6E">
      <w:pPr>
        <w:spacing w:after="240" w:line="230" w:lineRule="exact"/>
        <w:jc w:val="both"/>
        <w:rPr>
          <w:rFonts w:cs="FrankRuehl"/>
          <w:sz w:val="20"/>
          <w:szCs w:val="22"/>
          <w:rtl/>
        </w:rPr>
      </w:pPr>
      <w:r>
        <w:rPr>
          <w:rFonts w:cs="FrankRuehl" w:hint="cs"/>
          <w:sz w:val="20"/>
          <w:szCs w:val="22"/>
          <w:rtl/>
        </w:rPr>
        <w:t xml:space="preserve">נוהל "הכנה וביצוע מכרז" של החמ"ת קובע ומפרט את המדיניות, את ההליכים ואת בעלי הסמכות לביצוע מכרז בחברה. בנוהל נקבע כי חברי ועדת המכרזים יהיו "מנכ"ל (יו"ר), סמנכ"ל פיתוח, סמנכ"ל כספים ומינהל..., סמנכ"ל כלכלה, ומהנדס החברה... מעמד היועץ המשפטי לא יהיה של חבר ולא תהיה לו זכות הצבעה אולם עמדתו תכריע בעניינים משפטיים". </w:t>
      </w:r>
    </w:p>
    <w:p w:rsidR="003351FD" w:rsidP="00BF4A6E">
      <w:pPr>
        <w:pStyle w:val="RESHET"/>
        <w:rPr>
          <w:rtl/>
        </w:rPr>
      </w:pPr>
      <w:r>
        <w:rPr>
          <w:rtl/>
        </w:rPr>
        <w:t>בביקורת נמצא כי מהנדס החברה אמנם השתתף בקביעו</w:t>
      </w:r>
      <w:r>
        <w:rPr>
          <w:rFonts w:hint="cs"/>
          <w:rtl/>
        </w:rPr>
        <w:t>ּ</w:t>
      </w:r>
      <w:r>
        <w:rPr>
          <w:rtl/>
        </w:rPr>
        <w:t>ת בישיבות ועדת המכרזים, אך לא על תקן של חבר ו</w:t>
      </w:r>
      <w:r>
        <w:rPr>
          <w:rFonts w:hint="cs"/>
          <w:rtl/>
        </w:rPr>
        <w:t>ב</w:t>
      </w:r>
      <w:r>
        <w:rPr>
          <w:rtl/>
        </w:rPr>
        <w:t xml:space="preserve">לא זכות הצבעה, בניגוד לקבוע בנוהל. עוד נמצא כי בפברואר 2013 מינה מנכ"ל </w:t>
      </w:r>
      <w:r>
        <w:rPr>
          <w:rFonts w:hint="cs"/>
          <w:rtl/>
        </w:rPr>
        <w:t>החמ</w:t>
      </w:r>
      <w:r>
        <w:rPr>
          <w:rtl/>
        </w:rPr>
        <w:t xml:space="preserve">"ת עובד נוסף של החברה, שאינו מוזכר בנוהל, לשמש חבר בוועדת המכרזים, אך לא הביא את המינוי לאישורו של דירקטוריון </w:t>
      </w:r>
      <w:r>
        <w:rPr>
          <w:rFonts w:hint="cs"/>
          <w:rtl/>
        </w:rPr>
        <w:t>החמ</w:t>
      </w:r>
      <w:r>
        <w:rPr>
          <w:rtl/>
        </w:rPr>
        <w:t>"ת כנדרש בתקנות חובת המכרזים.</w:t>
      </w:r>
    </w:p>
    <w:p w:rsidR="003351FD" w:rsidP="00BF4A6E">
      <w:pPr>
        <w:pStyle w:val="RESHET"/>
        <w:rPr>
          <w:rtl/>
        </w:rPr>
      </w:pPr>
      <w:r>
        <w:rPr>
          <w:rFonts w:hint="cs"/>
          <w:rtl/>
        </w:rPr>
        <w:t xml:space="preserve">משרד מבקר המדינה מעיר למנכ"ל החמ"ת כי אם עולה צורך בשינוי הרכב הוועדה, עליו להביא אותו לדיון בדירקטוריון החמ"ת ולקבל את אישורו לכך בעוד מועד כנדרש. </w:t>
      </w:r>
    </w:p>
    <w:p w:rsidR="003351FD" w:rsidP="00BF4A6E">
      <w:pPr>
        <w:spacing w:before="180" w:after="120" w:line="230" w:lineRule="exact"/>
        <w:jc w:val="both"/>
        <w:rPr>
          <w:rFonts w:cs="FrankRuehl"/>
          <w:sz w:val="20"/>
          <w:szCs w:val="22"/>
          <w:rtl/>
        </w:rPr>
      </w:pPr>
      <w:r>
        <w:rPr>
          <w:rFonts w:cs="FrankRuehl" w:hint="cs"/>
          <w:sz w:val="20"/>
          <w:szCs w:val="22"/>
          <w:rtl/>
        </w:rPr>
        <w:t xml:space="preserve">בתשובתה למשרד מבקר המדינה מסרה החמ"ת כי לאור הערת משרד מבקר המדינה הובא הנושא לדיון בפני הדירקטוריון, והוא אישר את מינוי העובד הנוסף ואישר מחדש את מינוייהם של כל חברי ועדת המכרזים. </w:t>
      </w:r>
    </w:p>
    <w:p w:rsidR="003351FD">
      <w:pPr>
        <w:spacing w:line="269" w:lineRule="auto"/>
        <w:rPr>
          <w:sz w:val="16"/>
          <w:szCs w:val="20"/>
          <w:rtl/>
        </w:rPr>
      </w:pPr>
    </w:p>
    <w:p w:rsidR="003351FD">
      <w:pPr>
        <w:pStyle w:val="KOT5"/>
        <w:rPr>
          <w:rtl/>
        </w:rPr>
      </w:pPr>
      <w:r>
        <w:rPr>
          <w:rFonts w:hint="cs"/>
          <w:rtl/>
        </w:rPr>
        <w:t>כתבי מינוי ומשך כהונה</w:t>
      </w:r>
    </w:p>
    <w:p w:rsidR="003351FD" w:rsidP="00BF4A6E">
      <w:pPr>
        <w:spacing w:after="240" w:line="230" w:lineRule="exact"/>
        <w:jc w:val="both"/>
        <w:rPr>
          <w:rFonts w:cs="FrankRuehl"/>
          <w:sz w:val="20"/>
          <w:szCs w:val="22"/>
          <w:rtl/>
        </w:rPr>
      </w:pPr>
      <w:r>
        <w:rPr>
          <w:rFonts w:cs="FrankRuehl" w:hint="cs"/>
          <w:sz w:val="20"/>
          <w:szCs w:val="22"/>
          <w:rtl/>
        </w:rPr>
        <w:t xml:space="preserve">בחמ"ת לא נמצאו כתבי מינוי של חברי ועדת המכרזים מלבד כתב מינוי של עובד החברה שהתמנה כאמור כחבר הוועדה בפברואר 2013. בסוף יולי 2013, לאחר שהפנה משרד מבקר המדינה את תשומת לבה של החמ"ת לליקוי זה, הוציא מנכ"ל החברה כתבי מינוי לשאר חברי הוועדה. יצוין כי אחד מחברי הוועדה מכהן בה יותר משש שנים, וחבר אחר מכהן בה קרוב לעשור. </w:t>
      </w:r>
    </w:p>
    <w:p w:rsidR="003351FD" w:rsidP="00BF4A6E">
      <w:pPr>
        <w:pStyle w:val="RESHET"/>
        <w:rPr>
          <w:rtl/>
        </w:rPr>
      </w:pPr>
      <w:r>
        <w:rPr>
          <w:rFonts w:hint="cs"/>
          <w:rtl/>
        </w:rPr>
        <w:t>משרד מבקר המדינה מעיר לחמ"ת כי עליה להקפיד להוציא כתב מינוי לכל חבר בוועדת המכרזים מיד עם מינויו לתפקיד. על החברה גם לשקול לקצוב את תקופת כהונתם של החברים בוועדה, שכן הרוטציה בתפקיד זה נחוצה</w:t>
      </w:r>
      <w:r>
        <w:rPr>
          <w:rStyle w:val="FootnoteReference"/>
          <w:rFonts w:ascii="FrankRuehl" w:hAnsi="FrankRuehl" w:cs="FrankRuehl"/>
          <w:b w:val="0"/>
          <w:bCs w:val="0"/>
          <w:sz w:val="22"/>
          <w:rtl/>
        </w:rPr>
        <w:footnoteReference w:id="12"/>
      </w:r>
      <w:r>
        <w:rPr>
          <w:rFonts w:hint="cs"/>
          <w:rtl/>
        </w:rPr>
        <w:t>.</w:t>
      </w:r>
    </w:p>
    <w:p w:rsidR="003351FD">
      <w:pPr>
        <w:spacing w:after="120" w:line="230" w:lineRule="exact"/>
        <w:jc w:val="both"/>
        <w:rPr>
          <w:rFonts w:cs="FrankRuehl"/>
          <w:sz w:val="20"/>
          <w:szCs w:val="22"/>
          <w:rtl/>
        </w:rPr>
      </w:pPr>
    </w:p>
    <w:p w:rsidR="003351FD">
      <w:pPr>
        <w:pStyle w:val="KOT5"/>
        <w:rPr>
          <w:rtl/>
        </w:rPr>
      </w:pPr>
      <w:r>
        <w:rPr>
          <w:rFonts w:hint="cs"/>
          <w:rtl/>
        </w:rPr>
        <w:t>משקיפים</w:t>
      </w:r>
    </w:p>
    <w:p w:rsidR="003351FD" w:rsidP="00BF4A6E">
      <w:pPr>
        <w:spacing w:after="240" w:line="230" w:lineRule="exact"/>
        <w:jc w:val="both"/>
        <w:rPr>
          <w:rFonts w:cs="FrankRuehl"/>
          <w:sz w:val="20"/>
          <w:szCs w:val="22"/>
          <w:rtl/>
        </w:rPr>
      </w:pPr>
      <w:r>
        <w:rPr>
          <w:rFonts w:cs="FrankRuehl" w:hint="cs"/>
          <w:sz w:val="20"/>
          <w:szCs w:val="22"/>
          <w:rtl/>
        </w:rPr>
        <w:t>הסכם ההתקשרות בין משרד התיירות ובין החמ"ת מתעדכן אחת לכמה שנים לאחר בחינה ואישור של החשב הכללי ושל ועדת הפטור במשרד האוצר. בדצמבר 2010 המליצה ועדת הפטור לאשר את המשך ההתקשרות עם החמ"ת בפטור ממכרז עד לסוף שנת 2012 בכפוף לכמה תנאים. אחד התנאים היה ש"לחשב [במשרד התיירות] או נציג החשכ"ל [במשרד האוצר] תהיה האפשרות להשתתף בוועדת המכרזים של החמ"ת כמשקיף". ואכן, בהסכם ההתקשרות בין משרד התיירות לחמ"ת לשנים 2012-2011 נקבע כי "חשב משרד התיירות או נציגו, יהיה רשאי להשתתף כמשקיף בישיבות ועדת המכרזים של החברה לבחירת המבצעים על פי הסכם זה". תנאי זה נכלל גם בהסכם ההתקשרות בין משרד התיירות לחמ"ת לשנים 2017-2013.</w:t>
      </w:r>
    </w:p>
    <w:p w:rsidR="003351FD" w:rsidP="00BF4A6E">
      <w:pPr>
        <w:pStyle w:val="RESHET"/>
        <w:rPr>
          <w:rtl/>
        </w:rPr>
      </w:pPr>
      <w:r>
        <w:rPr>
          <w:rtl/>
        </w:rPr>
        <w:t>בביקורת נמצא כי מתוך 32 ישיבות של ועדת המכרזים שהתקיימו בין ינואר 2011 למאי 2013, השתתף חשב משרד התיירות בשלוש ישיבות בלבד, ישיבה אחת בכל שנה</w:t>
      </w:r>
      <w:r>
        <w:rPr>
          <w:rStyle w:val="FootnoteReference"/>
          <w:rFonts w:ascii="FrankRuehl" w:hAnsi="FrankRuehl" w:cs="FrankRuehl"/>
          <w:b w:val="0"/>
          <w:bCs w:val="0"/>
          <w:sz w:val="22"/>
          <w:rtl/>
        </w:rPr>
        <w:footnoteReference w:id="13"/>
      </w:r>
      <w:r>
        <w:rPr>
          <w:rtl/>
        </w:rPr>
        <w:t xml:space="preserve">. </w:t>
      </w:r>
    </w:p>
    <w:p w:rsidR="003351FD" w:rsidP="00BF4A6E">
      <w:pPr>
        <w:pStyle w:val="RESHET"/>
        <w:rPr>
          <w:rtl/>
        </w:rPr>
      </w:pPr>
      <w:r>
        <w:rPr>
          <w:rFonts w:hint="cs"/>
          <w:rtl/>
        </w:rPr>
        <w:t xml:space="preserve">לדעת משרד מבקר המדינה, ההשתתפות של חשב משרד התיירות בדיונים מעטים כל כך של ועדת המכרזים של החמ"ת מחטיאה את המטרה שלשמה נקבע ההסדר: פיקוח חיצוני על פעילות הוועדה. על משרד התיירות לנקוט את הפעולות הדרושות כדי שנציגו ישתתף דרך קבע בישיבותיה של ועדה זו, שלהחלטותיה יש השלכות חשובות על ביצוע הפרויקטים, על תקינותם ועל תקציביהם. </w:t>
      </w:r>
    </w:p>
    <w:p w:rsidR="003351FD">
      <w:pPr>
        <w:spacing w:after="120" w:line="230" w:lineRule="exact"/>
        <w:jc w:val="both"/>
        <w:rPr>
          <w:rFonts w:cs="FrankRuehl"/>
          <w:b/>
          <w:bCs/>
          <w:sz w:val="20"/>
          <w:szCs w:val="22"/>
          <w:rtl/>
        </w:rPr>
      </w:pPr>
    </w:p>
    <w:p w:rsidR="003351FD">
      <w:pPr>
        <w:pStyle w:val="KOT5"/>
        <w:rPr>
          <w:rtl/>
        </w:rPr>
      </w:pPr>
      <w:r>
        <w:rPr>
          <w:rFonts w:hint="cs"/>
          <w:rtl/>
        </w:rPr>
        <w:t xml:space="preserve">חתימה על פרוטוקולים </w:t>
      </w:r>
    </w:p>
    <w:p w:rsidR="003351FD" w:rsidP="00BF4A6E">
      <w:pPr>
        <w:spacing w:after="240" w:line="230" w:lineRule="exact"/>
        <w:jc w:val="both"/>
        <w:rPr>
          <w:rFonts w:cs="FrankRuehl"/>
          <w:sz w:val="20"/>
          <w:szCs w:val="22"/>
          <w:rtl/>
        </w:rPr>
      </w:pPr>
      <w:r>
        <w:rPr>
          <w:rFonts w:cs="FrankRuehl" w:hint="cs"/>
          <w:sz w:val="20"/>
          <w:szCs w:val="22"/>
          <w:rtl/>
        </w:rPr>
        <w:t>סעיף 10 בתקנות חובת המכרזים קובע כי פרוטוקול ועדת המכרזים ייחתם "בידי חברי הוועדה הנוכחים בישיבה".</w:t>
      </w:r>
    </w:p>
    <w:p w:rsidR="003351FD" w:rsidP="00BF4A6E">
      <w:pPr>
        <w:pStyle w:val="RESHET"/>
        <w:rPr>
          <w:rtl/>
        </w:rPr>
      </w:pPr>
      <w:r>
        <w:rPr>
          <w:rFonts w:hint="cs"/>
          <w:rtl/>
        </w:rPr>
        <w:t xml:space="preserve">ואולם, בניגוד לתקנות אלה קובע </w:t>
      </w:r>
      <w:r>
        <w:rPr>
          <w:rtl/>
        </w:rPr>
        <w:t xml:space="preserve">נוהל </w:t>
      </w:r>
      <w:r>
        <w:rPr>
          <w:rFonts w:hint="cs"/>
          <w:rtl/>
        </w:rPr>
        <w:t>"</w:t>
      </w:r>
      <w:r>
        <w:rPr>
          <w:rtl/>
        </w:rPr>
        <w:t>הכנה וביצוע</w:t>
      </w:r>
      <w:r>
        <w:rPr>
          <w:rFonts w:hint="cs"/>
          <w:rtl/>
        </w:rPr>
        <w:t xml:space="preserve"> </w:t>
      </w:r>
      <w:r>
        <w:rPr>
          <w:rtl/>
        </w:rPr>
        <w:t>מכרז</w:t>
      </w:r>
      <w:r>
        <w:rPr>
          <w:rFonts w:hint="cs"/>
          <w:rtl/>
        </w:rPr>
        <w:t>"</w:t>
      </w:r>
      <w:r>
        <w:rPr>
          <w:rtl/>
        </w:rPr>
        <w:t xml:space="preserve"> של </w:t>
      </w:r>
      <w:r>
        <w:rPr>
          <w:rFonts w:hint="cs"/>
          <w:rtl/>
        </w:rPr>
        <w:t xml:space="preserve">החמ"ת כי </w:t>
      </w:r>
      <w:r>
        <w:rPr>
          <w:rtl/>
        </w:rPr>
        <w:t>פרוטוקול ועדת המכרזים "ייחתם על ידי יו"ר הוועדה ומרכז הוועדה לאחר אישור היועץ המשפטי"</w:t>
      </w:r>
      <w:r>
        <w:rPr>
          <w:rFonts w:hint="cs"/>
          <w:rtl/>
        </w:rPr>
        <w:t xml:space="preserve">. יתרה מזאת, </w:t>
      </w:r>
      <w:r>
        <w:rPr>
          <w:rtl/>
        </w:rPr>
        <w:t xml:space="preserve">בפועל </w:t>
      </w:r>
      <w:r>
        <w:rPr>
          <w:rFonts w:hint="cs"/>
          <w:rtl/>
        </w:rPr>
        <w:t xml:space="preserve">חתם על הפרוטוקולים </w:t>
      </w:r>
      <w:r>
        <w:rPr>
          <w:rtl/>
        </w:rPr>
        <w:t xml:space="preserve">רק יו"ר ועדת המכרזים. </w:t>
      </w:r>
    </w:p>
    <w:p w:rsidR="003351FD" w:rsidP="00BF4A6E">
      <w:pPr>
        <w:spacing w:before="180" w:after="240" w:line="230" w:lineRule="exact"/>
        <w:jc w:val="both"/>
        <w:rPr>
          <w:rFonts w:cs="FrankRuehl"/>
          <w:sz w:val="20"/>
          <w:szCs w:val="22"/>
          <w:rtl/>
        </w:rPr>
      </w:pPr>
      <w:r>
        <w:rPr>
          <w:rFonts w:cs="FrankRuehl" w:hint="cs"/>
          <w:sz w:val="20"/>
          <w:szCs w:val="22"/>
          <w:rtl/>
        </w:rPr>
        <w:t xml:space="preserve">ביוני 2013, לאחר שהפנה משרד מבקר המדינה את תשומת לבה של החברה לליקוי זה, החלו כל חברי ועדת המכרזים שנכחו בישיבות לחתום על פרוטוקולי ישיבות הוועדה. </w:t>
      </w:r>
    </w:p>
    <w:p w:rsidR="003351FD" w:rsidP="00BF4A6E">
      <w:pPr>
        <w:pStyle w:val="RESHET"/>
        <w:rPr>
          <w:rtl/>
        </w:rPr>
      </w:pPr>
      <w:r>
        <w:rPr>
          <w:rFonts w:hint="cs"/>
          <w:rtl/>
        </w:rPr>
        <w:t>משרד מבקר המדינה מעיר לחברה כי עליה לתקן בהקדם את נוהל "הכנה וביצוע מכרז" כדי שיעלה בקנה אחד עם תקנות חובת המכרזים.</w:t>
      </w:r>
    </w:p>
    <w:p w:rsidR="003351FD" w:rsidP="00BF4A6E">
      <w:pPr>
        <w:spacing w:before="180" w:after="120" w:line="230" w:lineRule="exact"/>
        <w:jc w:val="both"/>
        <w:rPr>
          <w:rFonts w:cs="FrankRuehl"/>
          <w:sz w:val="20"/>
          <w:szCs w:val="22"/>
          <w:rtl/>
        </w:rPr>
      </w:pPr>
      <w:r>
        <w:rPr>
          <w:rFonts w:cs="FrankRuehl" w:hint="cs"/>
          <w:sz w:val="20"/>
          <w:szCs w:val="22"/>
          <w:rtl/>
        </w:rPr>
        <w:t>בתשובתה למשרד מבקר המדינה מסרה החברה כי "עם העדכון הקרוב של נוהל המכרזים, תקבע הוראה מפורשת כי על כל חברי הוועדה שנכחו בישיבה לחתום על הפרוטוקול".</w:t>
      </w:r>
    </w:p>
    <w:p w:rsidR="003351FD">
      <w:pPr>
        <w:spacing w:after="120" w:line="230" w:lineRule="exact"/>
        <w:jc w:val="both"/>
        <w:rPr>
          <w:rFonts w:cs="FrankRuehl"/>
          <w:sz w:val="20"/>
          <w:szCs w:val="22"/>
          <w:rtl/>
        </w:rPr>
      </w:pPr>
    </w:p>
    <w:p w:rsidR="003351FD">
      <w:pPr>
        <w:spacing w:after="120" w:line="230" w:lineRule="exact"/>
        <w:jc w:val="both"/>
        <w:rPr>
          <w:rFonts w:cs="FrankRuehl"/>
          <w:sz w:val="20"/>
          <w:szCs w:val="22"/>
          <w:rtl/>
        </w:rPr>
      </w:pPr>
    </w:p>
    <w:p w:rsidR="003351FD">
      <w:pPr>
        <w:pStyle w:val="KOT4"/>
        <w:rPr>
          <w:rtl/>
        </w:rPr>
      </w:pPr>
      <w:r>
        <w:rPr>
          <w:rFonts w:hint="cs"/>
          <w:rtl/>
        </w:rPr>
        <w:t>ניהול המידע בקשר לפרויקטים</w:t>
      </w:r>
    </w:p>
    <w:p w:rsidR="003351FD">
      <w:pPr>
        <w:pStyle w:val="KOT5"/>
        <w:rPr>
          <w:rtl/>
        </w:rPr>
      </w:pPr>
      <w:r>
        <w:rPr>
          <w:rFonts w:hint="cs"/>
          <w:rtl/>
        </w:rPr>
        <w:t>תיק פרויקט</w:t>
      </w:r>
    </w:p>
    <w:p w:rsidR="003351FD">
      <w:pPr>
        <w:spacing w:after="120" w:line="230" w:lineRule="exact"/>
        <w:jc w:val="both"/>
        <w:rPr>
          <w:rFonts w:cs="FrankRuehl"/>
          <w:sz w:val="20"/>
          <w:szCs w:val="22"/>
          <w:rtl/>
        </w:rPr>
      </w:pPr>
      <w:r>
        <w:rPr>
          <w:rFonts w:cs="FrankRuehl" w:hint="cs"/>
          <w:sz w:val="20"/>
          <w:szCs w:val="22"/>
          <w:rtl/>
        </w:rPr>
        <w:t>המכרז הוא נדבך יסודי וחשוב בניהול הפרויקטים ובהעברתם משלב התכנון לשלב הביצוע. משרד מבקר המדינה העיר בעבר כי על פי כללי מינהל תקין, יש לשמור במרוכז ובצמוד את כל המסמכים הרלוונטיים למכרז מסוים</w:t>
      </w:r>
      <w:r>
        <w:rPr>
          <w:rStyle w:val="FootnoteReference"/>
          <w:rFonts w:ascii="FrankRuehl" w:hAnsi="FrankRuehl" w:cs="FrankRuehl"/>
          <w:sz w:val="22"/>
          <w:szCs w:val="22"/>
          <w:rtl/>
        </w:rPr>
        <w:footnoteReference w:id="14"/>
      </w:r>
      <w:r>
        <w:rPr>
          <w:rFonts w:cs="FrankRuehl" w:hint="cs"/>
          <w:sz w:val="20"/>
          <w:szCs w:val="22"/>
          <w:rtl/>
        </w:rPr>
        <w:t>. שמירת המסמכים באופן זה נדרשת לשם מעקב שוטף אחר ניהול הפרויקט ולשם קבלת החלטות נכונות באשר לביצועו.</w:t>
      </w:r>
      <w:r>
        <w:rPr>
          <w:rStyle w:val="FootnoteReference"/>
          <w:rtl/>
        </w:rPr>
        <w:t xml:space="preserve"> </w:t>
      </w:r>
    </w:p>
    <w:p w:rsidR="003351FD" w:rsidP="00BF4A6E">
      <w:pPr>
        <w:spacing w:after="240" w:line="230" w:lineRule="exact"/>
        <w:jc w:val="both"/>
        <w:rPr>
          <w:rFonts w:cs="FrankRuehl"/>
          <w:sz w:val="20"/>
          <w:szCs w:val="22"/>
          <w:rtl/>
        </w:rPr>
      </w:pPr>
      <w:r>
        <w:rPr>
          <w:rFonts w:cs="FrankRuehl" w:hint="cs"/>
          <w:sz w:val="20"/>
          <w:szCs w:val="22"/>
          <w:rtl/>
        </w:rPr>
        <w:t>המסמכים הרלוונטיים למכרזים ולפרויקטים שבאחריות החמ"ת הם, בין היתר, הזמנת עבודה ממשרד התיירות; טופסי המכרז, לרבות תכניות, מפרטים, כתבי כמויות ואומדן; הצעות המחיר שהוגשו בו; פרוטוקולים של ועדת המכרזים ושל ועדת המשנה לפתיחת מכרזים; טבלת השוואה של ההצעות; מסמכים בדבר בירורים שנעשו בקשר להצעות; הסכמים עם נותני שירותים וקבלנים; תיעוד בדבר הגדלות של התקשרויות וביצוע תשלומים.</w:t>
      </w:r>
    </w:p>
    <w:p w:rsidR="003351FD" w:rsidP="00BF4A6E">
      <w:pPr>
        <w:pStyle w:val="RESHET"/>
        <w:rPr>
          <w:rtl/>
        </w:rPr>
      </w:pPr>
      <w:r>
        <w:rPr>
          <w:rFonts w:hint="cs"/>
          <w:rtl/>
        </w:rPr>
        <w:t>משרד מבקר המדינה מעיר כי המסמכים הרלוונטיים לפרויקטים שמכרזיהם נבדקו בביקורת זו לא נשמרו במרוכז</w:t>
      </w:r>
      <w:r>
        <w:rPr>
          <w:rStyle w:val="FootnoteReference"/>
          <w:rFonts w:ascii="FrankRuehl" w:hAnsi="FrankRuehl" w:cs="FrankRuehl"/>
          <w:b w:val="0"/>
          <w:bCs w:val="0"/>
          <w:sz w:val="22"/>
          <w:rtl/>
        </w:rPr>
        <w:footnoteReference w:id="15"/>
      </w:r>
      <w:r>
        <w:rPr>
          <w:rFonts w:hint="cs"/>
          <w:rtl/>
        </w:rPr>
        <w:t>. על החמ"ת להקפיד לשמור במרוכז את כל המסמכים הרלוונטיים לכל פרויקט מתחילתו ועד סופו באופן שיאפשר פיקוח ומעקב שוטפים.</w:t>
      </w:r>
    </w:p>
    <w:p w:rsidR="003351FD">
      <w:pPr>
        <w:spacing w:after="120" w:line="230" w:lineRule="exact"/>
        <w:jc w:val="both"/>
        <w:rPr>
          <w:rFonts w:cs="FrankRuehl"/>
          <w:sz w:val="20"/>
          <w:szCs w:val="22"/>
          <w:rtl/>
        </w:rPr>
      </w:pPr>
    </w:p>
    <w:p w:rsidR="003351FD">
      <w:pPr>
        <w:pStyle w:val="KOT5"/>
        <w:rPr>
          <w:rtl/>
        </w:rPr>
      </w:pPr>
      <w:r>
        <w:rPr>
          <w:rtl/>
        </w:rPr>
        <w:t>תכנה לניהול פרויקטים</w:t>
      </w:r>
    </w:p>
    <w:p w:rsidR="003351FD" w:rsidP="00BF4A6E">
      <w:pPr>
        <w:spacing w:after="240" w:line="230" w:lineRule="exact"/>
        <w:jc w:val="both"/>
        <w:rPr>
          <w:rFonts w:cs="FrankRuehl"/>
          <w:sz w:val="20"/>
          <w:szCs w:val="22"/>
          <w:rtl/>
        </w:rPr>
      </w:pPr>
      <w:r>
        <w:rPr>
          <w:rFonts w:cs="FrankRuehl"/>
          <w:sz w:val="20"/>
          <w:szCs w:val="22"/>
          <w:rtl/>
        </w:rPr>
        <w:t xml:space="preserve">בדוח ביקורת פנימית בנושא "שימור וביזור ידע" מדצמבר 2012 שהוגש לדירקטוריון </w:t>
      </w:r>
      <w:r>
        <w:rPr>
          <w:rFonts w:cs="FrankRuehl" w:hint="cs"/>
          <w:sz w:val="20"/>
          <w:szCs w:val="22"/>
          <w:rtl/>
        </w:rPr>
        <w:t>החמ"ת</w:t>
      </w:r>
      <w:r>
        <w:rPr>
          <w:rFonts w:cs="FrankRuehl"/>
          <w:sz w:val="20"/>
          <w:szCs w:val="22"/>
          <w:rtl/>
        </w:rPr>
        <w:t xml:space="preserve">, העיר מבקר הפנים של </w:t>
      </w:r>
      <w:r>
        <w:rPr>
          <w:rFonts w:cs="FrankRuehl" w:hint="cs"/>
          <w:sz w:val="20"/>
          <w:szCs w:val="22"/>
          <w:rtl/>
        </w:rPr>
        <w:t xml:space="preserve">החברה </w:t>
      </w:r>
      <w:r>
        <w:rPr>
          <w:rFonts w:cs="FrankRuehl"/>
          <w:sz w:val="20"/>
          <w:szCs w:val="22"/>
          <w:rtl/>
        </w:rPr>
        <w:t xml:space="preserve">כי "לצורך אחזור מידע יש לפנות למספר גורמים בחברה, וכי אין תמונה כוללת בחברה ביחס לכלל הפרויקטים וביחס לכל פרויקט בנפרד". </w:t>
      </w:r>
      <w:r>
        <w:rPr>
          <w:rFonts w:cs="FrankRuehl" w:hint="cs"/>
          <w:sz w:val="20"/>
          <w:szCs w:val="22"/>
          <w:rtl/>
        </w:rPr>
        <w:t xml:space="preserve">עוד העיר </w:t>
      </w:r>
      <w:r>
        <w:rPr>
          <w:rFonts w:cs="FrankRuehl"/>
          <w:sz w:val="20"/>
          <w:szCs w:val="22"/>
          <w:rtl/>
        </w:rPr>
        <w:t>מבקר הפנים בדוח זה כי "על החברה להטמיע ת</w:t>
      </w:r>
      <w:r>
        <w:rPr>
          <w:rFonts w:cs="FrankRuehl" w:hint="cs"/>
          <w:sz w:val="20"/>
          <w:szCs w:val="22"/>
          <w:rtl/>
        </w:rPr>
        <w:t>ו</w:t>
      </w:r>
      <w:r>
        <w:rPr>
          <w:rFonts w:cs="FrankRuehl"/>
          <w:sz w:val="20"/>
          <w:szCs w:val="22"/>
          <w:rtl/>
        </w:rPr>
        <w:t>כנה לניהול פרויקטים אשר תאפשר לבצע מעקב מדויק אחר כל אחד משלבי ומרכיבי הפרויקט... באמצעות ת</w:t>
      </w:r>
      <w:r>
        <w:rPr>
          <w:rFonts w:cs="FrankRuehl" w:hint="cs"/>
          <w:sz w:val="20"/>
          <w:szCs w:val="22"/>
          <w:rtl/>
        </w:rPr>
        <w:t>ו</w:t>
      </w:r>
      <w:r>
        <w:rPr>
          <w:rFonts w:cs="FrankRuehl"/>
          <w:sz w:val="20"/>
          <w:szCs w:val="22"/>
          <w:rtl/>
        </w:rPr>
        <w:t>כנה ייעודית שתרכז את כל מרכיבי הפרויקטים ביחד ולחוד ניתן יהיה לבצע מעקב אחר כלל הפרויקטים, לבצע חיתוכים וניתוחים אשר ישפרו את השליטה של הנהלת החברה". תגובת הנהלת החברה ל</w:t>
      </w:r>
      <w:r>
        <w:rPr>
          <w:rFonts w:cs="FrankRuehl" w:hint="cs"/>
          <w:sz w:val="20"/>
          <w:szCs w:val="22"/>
          <w:rtl/>
        </w:rPr>
        <w:t xml:space="preserve">ממצאי </w:t>
      </w:r>
      <w:r>
        <w:rPr>
          <w:rFonts w:cs="FrankRuehl"/>
          <w:sz w:val="20"/>
          <w:szCs w:val="22"/>
          <w:rtl/>
        </w:rPr>
        <w:t xml:space="preserve">דוח </w:t>
      </w:r>
      <w:r>
        <w:rPr>
          <w:rFonts w:cs="FrankRuehl" w:hint="cs"/>
          <w:sz w:val="20"/>
          <w:szCs w:val="22"/>
          <w:rtl/>
        </w:rPr>
        <w:t>זה</w:t>
      </w:r>
      <w:r>
        <w:rPr>
          <w:rFonts w:cs="FrankRuehl"/>
          <w:sz w:val="20"/>
          <w:szCs w:val="22"/>
          <w:rtl/>
        </w:rPr>
        <w:t xml:space="preserve"> הייתה כי מאז כתיבת</w:t>
      </w:r>
      <w:r>
        <w:rPr>
          <w:rFonts w:cs="FrankRuehl" w:hint="cs"/>
          <w:sz w:val="20"/>
          <w:szCs w:val="22"/>
          <w:rtl/>
        </w:rPr>
        <w:t>ו</w:t>
      </w:r>
      <w:r>
        <w:rPr>
          <w:rFonts w:cs="FrankRuehl"/>
          <w:sz w:val="20"/>
          <w:szCs w:val="22"/>
          <w:rtl/>
        </w:rPr>
        <w:t xml:space="preserve"> </w:t>
      </w:r>
      <w:r>
        <w:rPr>
          <w:rFonts w:cs="FrankRuehl" w:hint="cs"/>
          <w:sz w:val="20"/>
          <w:szCs w:val="22"/>
          <w:rtl/>
        </w:rPr>
        <w:t xml:space="preserve">הוציאה </w:t>
      </w:r>
      <w:r>
        <w:rPr>
          <w:rFonts w:cs="FrankRuehl"/>
          <w:sz w:val="20"/>
          <w:szCs w:val="22"/>
          <w:rtl/>
        </w:rPr>
        <w:t xml:space="preserve">החברה מכרז לבחירת תכנת ניהול פרויקטים אינטגרטיבית </w:t>
      </w:r>
      <w:r>
        <w:rPr>
          <w:rFonts w:cs="FrankRuehl" w:hint="cs"/>
          <w:sz w:val="20"/>
          <w:szCs w:val="22"/>
          <w:rtl/>
        </w:rPr>
        <w:t>ש</w:t>
      </w:r>
      <w:r>
        <w:rPr>
          <w:rFonts w:cs="FrankRuehl"/>
          <w:sz w:val="20"/>
          <w:szCs w:val="22"/>
          <w:rtl/>
        </w:rPr>
        <w:t>תספק מענה לצרכיה</w:t>
      </w:r>
      <w:r>
        <w:rPr>
          <w:rFonts w:cs="FrankRuehl" w:hint="cs"/>
          <w:sz w:val="20"/>
          <w:szCs w:val="22"/>
          <w:rtl/>
        </w:rPr>
        <w:t>,</w:t>
      </w:r>
      <w:r>
        <w:rPr>
          <w:rFonts w:cs="FrankRuehl"/>
          <w:sz w:val="20"/>
          <w:szCs w:val="22"/>
          <w:rtl/>
        </w:rPr>
        <w:t xml:space="preserve"> וכי הליך המכרז נמצא בשלבי סיום. </w:t>
      </w:r>
    </w:p>
    <w:p w:rsidR="003351FD" w:rsidP="00D31901">
      <w:pPr>
        <w:pStyle w:val="RESHET"/>
        <w:keepLines/>
        <w:rPr>
          <w:rtl/>
        </w:rPr>
      </w:pPr>
      <w:r>
        <w:rPr>
          <w:rtl/>
        </w:rPr>
        <w:t xml:space="preserve">משרד מבקר המדינה העלה כי עד דצמבר 2013, שנה לאחר שנכתב דוח </w:t>
      </w:r>
      <w:r>
        <w:rPr>
          <w:rFonts w:hint="cs"/>
          <w:rtl/>
        </w:rPr>
        <w:t>הביקורת</w:t>
      </w:r>
      <w:r>
        <w:rPr>
          <w:rtl/>
        </w:rPr>
        <w:t xml:space="preserve"> </w:t>
      </w:r>
      <w:r>
        <w:rPr>
          <w:rFonts w:hint="cs"/>
          <w:rtl/>
        </w:rPr>
        <w:t>הפנימית</w:t>
      </w:r>
      <w:r>
        <w:rPr>
          <w:rtl/>
        </w:rPr>
        <w:t xml:space="preserve"> </w:t>
      </w:r>
      <w:r>
        <w:rPr>
          <w:rFonts w:hint="cs"/>
          <w:rtl/>
        </w:rPr>
        <w:t>האמור</w:t>
      </w:r>
      <w:r>
        <w:rPr>
          <w:rtl/>
        </w:rPr>
        <w:t xml:space="preserve">, לא הושלם היישום של המלצותיו. אמנם חל שיפור מסוים במערכות המחשוב של החמ"ת, וכן נבחרה במכרז חברת מחשוב שתספק לחמ"ת מערכת לניהול פרויקטים, אך טרם הוטמעה מערכת מחשוב המאפשרת לקבל מידע </w:t>
      </w:r>
      <w:r>
        <w:rPr>
          <w:rFonts w:hint="cs"/>
          <w:rtl/>
        </w:rPr>
        <w:t>כולל</w:t>
      </w:r>
      <w:r>
        <w:rPr>
          <w:rtl/>
        </w:rPr>
        <w:t xml:space="preserve"> על ניהול כל הפרויקטים שבאחריותה ומידע מלא על כל פרויקט בנפרד</w:t>
      </w:r>
      <w:r>
        <w:rPr>
          <w:rStyle w:val="FootnoteReference"/>
          <w:rFonts w:ascii="FrankRuehl" w:hAnsi="FrankRuehl" w:cs="FrankRuehl"/>
          <w:b w:val="0"/>
          <w:bCs w:val="0"/>
          <w:sz w:val="22"/>
          <w:rtl/>
        </w:rPr>
        <w:footnoteReference w:id="16"/>
      </w:r>
      <w:r>
        <w:rPr>
          <w:rtl/>
        </w:rPr>
        <w:t>.</w:t>
      </w:r>
    </w:p>
    <w:p w:rsidR="003351FD" w:rsidP="00BF4A6E">
      <w:pPr>
        <w:pStyle w:val="RESHET"/>
        <w:rPr>
          <w:rtl/>
        </w:rPr>
      </w:pPr>
      <w:r>
        <w:rPr>
          <w:rtl/>
        </w:rPr>
        <w:t>משרד מבקר המדינה מעיר לחמ"ת כי עליה להשלים בהקדם את הקמת</w:t>
      </w:r>
      <w:r>
        <w:rPr>
          <w:rFonts w:hint="cs"/>
          <w:rtl/>
        </w:rPr>
        <w:t>ה של</w:t>
      </w:r>
      <w:r>
        <w:rPr>
          <w:rtl/>
        </w:rPr>
        <w:t xml:space="preserve"> מערכת מחשוב לניהול כלל הפרויקטים שבאחריותה וכל פרויקט בנפרד. מערכת מחשוב </w:t>
      </w:r>
      <w:r>
        <w:rPr>
          <w:rFonts w:hint="cs"/>
          <w:rtl/>
        </w:rPr>
        <w:t>זו</w:t>
      </w:r>
      <w:r>
        <w:rPr>
          <w:rtl/>
        </w:rPr>
        <w:t xml:space="preserve"> תאפשר להנהלת </w:t>
      </w:r>
      <w:r>
        <w:rPr>
          <w:rFonts w:hint="cs"/>
          <w:rtl/>
        </w:rPr>
        <w:t>ה</w:t>
      </w:r>
      <w:r>
        <w:rPr>
          <w:rtl/>
        </w:rPr>
        <w:t xml:space="preserve">חמ"ת לנהל כראוי את הפרויקטים שבאחריותה </w:t>
      </w:r>
      <w:r>
        <w:rPr>
          <w:rFonts w:hint="cs"/>
          <w:rtl/>
        </w:rPr>
        <w:t xml:space="preserve">ולהפיק מהם את </w:t>
      </w:r>
      <w:r>
        <w:rPr>
          <w:rtl/>
        </w:rPr>
        <w:t xml:space="preserve">מרב היתרונות לחברה. </w:t>
      </w:r>
      <w:r>
        <w:rPr>
          <w:rFonts w:hint="cs"/>
          <w:rtl/>
        </w:rPr>
        <w:t>ל</w:t>
      </w:r>
      <w:r>
        <w:rPr>
          <w:rtl/>
        </w:rPr>
        <w:t xml:space="preserve">נוכח חשיבותה של מערכת זו </w:t>
      </w:r>
      <w:r>
        <w:rPr>
          <w:rFonts w:hint="cs"/>
          <w:rtl/>
        </w:rPr>
        <w:t xml:space="preserve">גם </w:t>
      </w:r>
      <w:r>
        <w:rPr>
          <w:rtl/>
        </w:rPr>
        <w:t>לצ</w:t>
      </w:r>
      <w:r>
        <w:rPr>
          <w:rFonts w:hint="cs"/>
          <w:rtl/>
        </w:rPr>
        <w:t>ו</w:t>
      </w:r>
      <w:r>
        <w:rPr>
          <w:rtl/>
        </w:rPr>
        <w:t xml:space="preserve">רכי הבקרה </w:t>
      </w:r>
      <w:r>
        <w:rPr>
          <w:rFonts w:hint="cs"/>
          <w:rtl/>
        </w:rPr>
        <w:t>של</w:t>
      </w:r>
      <w:r>
        <w:rPr>
          <w:rtl/>
        </w:rPr>
        <w:t xml:space="preserve"> משרד התיירות על פעילות החברה, על המשרד לוודא </w:t>
      </w:r>
      <w:r>
        <w:rPr>
          <w:rFonts w:hint="cs"/>
          <w:rtl/>
        </w:rPr>
        <w:t>שה</w:t>
      </w:r>
      <w:r>
        <w:rPr>
          <w:rtl/>
        </w:rPr>
        <w:t xml:space="preserve">חמ"ת </w:t>
      </w:r>
      <w:r>
        <w:rPr>
          <w:rFonts w:hint="cs"/>
          <w:rtl/>
        </w:rPr>
        <w:t xml:space="preserve">משלימה בהקדם את הטיפול </w:t>
      </w:r>
      <w:r>
        <w:rPr>
          <w:rtl/>
        </w:rPr>
        <w:t>בנושא ו</w:t>
      </w:r>
      <w:r>
        <w:rPr>
          <w:rFonts w:hint="cs"/>
          <w:rtl/>
        </w:rPr>
        <w:t>אף ל</w:t>
      </w:r>
      <w:r>
        <w:rPr>
          <w:rtl/>
        </w:rPr>
        <w:t>קבל גישה למערכת</w:t>
      </w:r>
      <w:r>
        <w:rPr>
          <w:rFonts w:hint="cs"/>
          <w:rtl/>
        </w:rPr>
        <w:t xml:space="preserve"> כשתושלם הקמתה</w:t>
      </w:r>
      <w:r>
        <w:rPr>
          <w:rtl/>
        </w:rPr>
        <w:t>.</w:t>
      </w:r>
    </w:p>
    <w:p w:rsidR="003351FD" w:rsidP="00BF4A6E">
      <w:pPr>
        <w:spacing w:before="180" w:after="120" w:line="230" w:lineRule="exact"/>
        <w:jc w:val="both"/>
        <w:rPr>
          <w:rFonts w:cs="FrankRuehl"/>
          <w:sz w:val="20"/>
          <w:szCs w:val="22"/>
          <w:rtl/>
        </w:rPr>
      </w:pPr>
      <w:r>
        <w:rPr>
          <w:rFonts w:cs="FrankRuehl" w:hint="cs"/>
          <w:sz w:val="20"/>
          <w:szCs w:val="22"/>
          <w:rtl/>
        </w:rPr>
        <w:t>בתשובתה למשרד מבקר המדינה מסרה החמ"ת כי "השלימה את תהליך רכישת המערכת הנוספת אשר אמורה לתת מענה לצרכי החברה, ובימים אלה מצויה בתהליכי הטמעה מתקדמים". עוד מסרה החברה כי במסגרת התכנה לניהול פרויקטים ייפתח לכל פרויקט תיק ייעודי אשר יכלול את מלוא התיעוד והמסמכים הנוגעים לפרויקט.</w:t>
      </w:r>
    </w:p>
    <w:p w:rsidR="003351FD">
      <w:pPr>
        <w:spacing w:after="120" w:line="230" w:lineRule="exact"/>
        <w:jc w:val="both"/>
        <w:rPr>
          <w:rFonts w:cs="FrankRuehl"/>
          <w:sz w:val="20"/>
          <w:szCs w:val="22"/>
          <w:rtl/>
        </w:rPr>
      </w:pPr>
      <w:r>
        <w:rPr>
          <w:rFonts w:cs="FrankRuehl" w:hint="cs"/>
          <w:sz w:val="20"/>
          <w:szCs w:val="22"/>
          <w:rtl/>
        </w:rPr>
        <w:t>משרד התיירות השיב למשרד מבקר המדינה במרץ 2014 כי הוא "יוודא את השלמת הטיפול של החמ"ת בנושא באופן שיאפשר גם למשרד גישה למערכת זו".</w:t>
      </w:r>
    </w:p>
    <w:p w:rsidR="003351FD">
      <w:pPr>
        <w:spacing w:after="120" w:line="230" w:lineRule="exact"/>
        <w:jc w:val="both"/>
        <w:rPr>
          <w:rFonts w:cs="FrankRuehl"/>
          <w:sz w:val="20"/>
          <w:szCs w:val="22"/>
          <w:rtl/>
        </w:rPr>
      </w:pPr>
    </w:p>
    <w:p w:rsidR="003351FD">
      <w:pPr>
        <w:spacing w:after="120" w:line="230" w:lineRule="exact"/>
        <w:jc w:val="both"/>
        <w:rPr>
          <w:rFonts w:cs="FrankRuehl"/>
          <w:sz w:val="20"/>
          <w:szCs w:val="22"/>
          <w:rtl/>
        </w:rPr>
      </w:pPr>
    </w:p>
    <w:p w:rsidR="003351FD">
      <w:pPr>
        <w:pStyle w:val="KOT4"/>
        <w:rPr>
          <w:rtl/>
        </w:rPr>
      </w:pPr>
      <w:r>
        <w:rPr>
          <w:rFonts w:hint="cs"/>
          <w:rtl/>
        </w:rPr>
        <w:t xml:space="preserve">נהלים </w:t>
      </w:r>
    </w:p>
    <w:p w:rsidR="003351FD" w:rsidP="007D1798">
      <w:pPr>
        <w:spacing w:after="240" w:line="230" w:lineRule="exact"/>
        <w:ind w:left="340" w:hanging="340"/>
        <w:jc w:val="both"/>
        <w:rPr>
          <w:rFonts w:cs="FrankRuehl"/>
          <w:sz w:val="20"/>
          <w:szCs w:val="22"/>
          <w:rtl/>
        </w:rPr>
      </w:pPr>
      <w:r>
        <w:rPr>
          <w:rFonts w:cs="FrankRuehl" w:hint="cs"/>
          <w:sz w:val="20"/>
          <w:szCs w:val="22"/>
          <w:rtl/>
        </w:rPr>
        <w:t>1.</w:t>
      </w:r>
      <w:r>
        <w:rPr>
          <w:rFonts w:cs="FrankRuehl" w:hint="cs"/>
          <w:sz w:val="20"/>
          <w:szCs w:val="22"/>
          <w:rtl/>
        </w:rPr>
        <w:tab/>
        <w:t xml:space="preserve">לפי תקנות חובת המכרזים, על גוף ציבורי ובכלל זה החמ"ת להתנהל בנושא של התקשרויות ומכרזים בשים לב להוראות של תקנון כספים ומשק שנקבעו לעניין התקנות או בשים לב לנוהל פנימי כתוב שקבעה החברה. החמ"ת קבעה נהלים פנימיים הנוגעים להתקשרויות ולמכרזים. </w:t>
      </w:r>
    </w:p>
    <w:p w:rsidR="003351FD" w:rsidP="00BF4A6E">
      <w:pPr>
        <w:pStyle w:val="RESHET"/>
        <w:ind w:left="567"/>
        <w:rPr>
          <w:rtl/>
        </w:rPr>
      </w:pPr>
      <w:r>
        <w:rPr>
          <w:rtl/>
        </w:rPr>
        <w:t xml:space="preserve">בין הנהלים שמסרה החמ"ת </w:t>
      </w:r>
      <w:r>
        <w:rPr>
          <w:rFonts w:hint="cs"/>
          <w:rtl/>
        </w:rPr>
        <w:t xml:space="preserve">למשרד מבקר המדינה </w:t>
      </w:r>
      <w:r>
        <w:rPr>
          <w:rtl/>
        </w:rPr>
        <w:t xml:space="preserve">ואישרה שהם תקפים נכללו שני נהלים מתאריכים שונים הנושאים את אותו השם ועוסקים באותו </w:t>
      </w:r>
      <w:r>
        <w:rPr>
          <w:rFonts w:hint="cs"/>
          <w:rtl/>
        </w:rPr>
        <w:t>ה</w:t>
      </w:r>
      <w:r>
        <w:rPr>
          <w:rtl/>
        </w:rPr>
        <w:t xml:space="preserve">נושא. נהלים אלה כללו הוראות שאינן זהות, </w:t>
      </w:r>
      <w:r>
        <w:rPr>
          <w:rFonts w:hint="cs"/>
          <w:rtl/>
        </w:rPr>
        <w:t>ולפיכך שוררת אי</w:t>
      </w:r>
      <w:r>
        <w:rPr>
          <w:rtl/>
        </w:rPr>
        <w:t xml:space="preserve">-בהירות באשר לדרך </w:t>
      </w:r>
      <w:r>
        <w:rPr>
          <w:rFonts w:hint="cs"/>
          <w:rtl/>
        </w:rPr>
        <w:t>שבה</w:t>
      </w:r>
      <w:r>
        <w:rPr>
          <w:rtl/>
        </w:rPr>
        <w:t xml:space="preserve"> מחויבת החברה לפעול בנושא</w:t>
      </w:r>
      <w:r>
        <w:rPr>
          <w:rFonts w:hint="cs"/>
          <w:rtl/>
        </w:rPr>
        <w:t xml:space="preserve"> זה</w:t>
      </w:r>
      <w:r>
        <w:rPr>
          <w:rStyle w:val="FootnoteReference"/>
          <w:rFonts w:ascii="FrankRuehl" w:hAnsi="FrankRuehl" w:cs="FrankRuehl"/>
          <w:b w:val="0"/>
          <w:bCs w:val="0"/>
          <w:sz w:val="22"/>
          <w:rtl/>
        </w:rPr>
        <w:footnoteReference w:id="17"/>
      </w:r>
      <w:r>
        <w:rPr>
          <w:rtl/>
        </w:rPr>
        <w:t>.</w:t>
      </w:r>
    </w:p>
    <w:p w:rsidR="003351FD" w:rsidP="00BF4A6E">
      <w:pPr>
        <w:pStyle w:val="RESHET"/>
        <w:ind w:left="567"/>
        <w:rPr>
          <w:rtl/>
        </w:rPr>
      </w:pPr>
      <w:r>
        <w:rPr>
          <w:rtl/>
        </w:rPr>
        <w:t xml:space="preserve">עוד נמצא </w:t>
      </w:r>
      <w:r>
        <w:rPr>
          <w:rFonts w:hint="cs"/>
          <w:rtl/>
        </w:rPr>
        <w:t>בביקורת</w:t>
      </w:r>
      <w:r>
        <w:rPr>
          <w:rtl/>
        </w:rPr>
        <w:t xml:space="preserve"> פירוט יתר וריבוי של נהלים </w:t>
      </w:r>
      <w:r>
        <w:rPr>
          <w:rFonts w:hint="cs"/>
          <w:rtl/>
        </w:rPr>
        <w:t>שיוצרים</w:t>
      </w:r>
      <w:r>
        <w:rPr>
          <w:rtl/>
        </w:rPr>
        <w:t xml:space="preserve"> </w:t>
      </w:r>
      <w:r>
        <w:rPr>
          <w:rFonts w:hint="cs"/>
          <w:rtl/>
        </w:rPr>
        <w:t>גם הם אי</w:t>
      </w:r>
      <w:r>
        <w:rPr>
          <w:rtl/>
        </w:rPr>
        <w:t xml:space="preserve">-בהירות </w:t>
      </w:r>
      <w:r>
        <w:rPr>
          <w:rFonts w:hint="cs"/>
          <w:rtl/>
        </w:rPr>
        <w:t>באשר להסדרה</w:t>
      </w:r>
      <w:r>
        <w:rPr>
          <w:rtl/>
        </w:rPr>
        <w:t xml:space="preserve"> בנושאים מסוימים. בין היתר, נמצאו הוראות דומות ב</w:t>
      </w:r>
      <w:r>
        <w:rPr>
          <w:rFonts w:hint="cs"/>
          <w:rtl/>
        </w:rPr>
        <w:t>כמה</w:t>
      </w:r>
      <w:r>
        <w:rPr>
          <w:rtl/>
        </w:rPr>
        <w:t xml:space="preserve"> נהלים הנושאים כותרות דומות אך מכוונים לאגפים שונים בחברה</w:t>
      </w:r>
      <w:r>
        <w:rPr>
          <w:rStyle w:val="FootnoteReference"/>
          <w:rFonts w:ascii="FrankRuehl" w:hAnsi="FrankRuehl" w:cs="FrankRuehl"/>
          <w:b w:val="0"/>
          <w:bCs w:val="0"/>
          <w:sz w:val="22"/>
          <w:rtl/>
        </w:rPr>
        <w:footnoteReference w:id="18"/>
      </w:r>
      <w:r>
        <w:rPr>
          <w:rtl/>
        </w:rPr>
        <w:t xml:space="preserve">. </w:t>
      </w:r>
    </w:p>
    <w:p w:rsidR="003351FD" w:rsidP="00BF4A6E">
      <w:pPr>
        <w:spacing w:before="180" w:after="240" w:line="230" w:lineRule="exact"/>
        <w:ind w:left="340" w:hanging="340"/>
        <w:jc w:val="both"/>
        <w:rPr>
          <w:rFonts w:cs="FrankRuehl"/>
          <w:sz w:val="20"/>
          <w:szCs w:val="22"/>
          <w:rtl/>
        </w:rPr>
      </w:pPr>
      <w:r>
        <w:rPr>
          <w:rFonts w:cs="FrankRuehl"/>
          <w:sz w:val="20"/>
          <w:szCs w:val="22"/>
          <w:rtl/>
        </w:rPr>
        <w:tab/>
      </w:r>
      <w:r w:rsidR="00C1140D">
        <w:rPr>
          <w:rFonts w:cs="FrankRuehl" w:hint="cs"/>
          <w:sz w:val="20"/>
          <w:szCs w:val="22"/>
          <w:rtl/>
        </w:rPr>
        <w:t xml:space="preserve">במהלך הביקורת הפנה משרד מבקר המדינה את תשומת לבה של החמ"ת לליקויים האמורים. בתגובה מסרה החברה למשרד מבקר המדינה בסוף יולי 2013 כי היא שוקדת על הכנת נוסח חדש וכולל של נוהל מכרזים שייתן מענה לליקויים אלה. </w:t>
      </w:r>
    </w:p>
    <w:p w:rsidR="003351FD" w:rsidP="00BF4A6E">
      <w:pPr>
        <w:pStyle w:val="RESHET"/>
        <w:ind w:left="567"/>
        <w:rPr>
          <w:rtl/>
        </w:rPr>
      </w:pPr>
      <w:r>
        <w:rPr>
          <w:rFonts w:hint="cs"/>
          <w:rtl/>
        </w:rPr>
        <w:t>משרד מבקר המדינה מעיר לחמ"ת כי קובץ נהלים של חברה נועד לתת ביטוי פשוט וברור לתהליכי הניהול והתפעול של פעילויותיה. על הקובץ להיות מעודכן, לתרום להבטחת פעילות תקינה של עובדי החברה ולעמידה בהוראות הדינים החלים עליה, למנוע טעויות בתהליכי עבודה ולשפר את החיסכון ואת היעילות בזמן ובעלויות. על הנהלים להיות מאורגנים ומנוסחים באופן שיאפשר לבקר את ביצועם ולפקח עליו כהלכה. על החמ"ת להשלים בהקדם את גיבוש הנהלים בעניין ביצוע התקשרויות בכלל ומכרזים בפרט, שהם חלק מרכזי בפעילותה.</w:t>
      </w:r>
    </w:p>
    <w:p w:rsidR="003351FD" w:rsidP="00BF4A6E">
      <w:pPr>
        <w:spacing w:before="180" w:after="120" w:line="230" w:lineRule="exact"/>
        <w:ind w:left="340" w:hanging="340"/>
        <w:jc w:val="both"/>
        <w:rPr>
          <w:rFonts w:cs="FrankRuehl"/>
          <w:b/>
          <w:bCs/>
          <w:sz w:val="20"/>
          <w:szCs w:val="22"/>
          <w:rtl/>
        </w:rPr>
      </w:pPr>
      <w:r>
        <w:rPr>
          <w:rFonts w:cs="FrankRuehl"/>
          <w:sz w:val="20"/>
          <w:szCs w:val="22"/>
          <w:rtl/>
        </w:rPr>
        <w:tab/>
      </w:r>
      <w:r w:rsidR="00C1140D">
        <w:rPr>
          <w:rFonts w:cs="FrankRuehl" w:hint="cs"/>
          <w:sz w:val="20"/>
          <w:szCs w:val="22"/>
          <w:rtl/>
        </w:rPr>
        <w:t>בתשובתה למשרד מבקר המדינה הודיעה החמ"ת כי השלימה את כתיבתו של נוהל "רכש והתקשרויות", וכי הוא נכנס לתוקף. לדברי החברה, נוהל זה מחליף את הנהלים שאליהם נדרשה הביקורת, וכבר עובדים לפיו.</w:t>
      </w:r>
    </w:p>
    <w:p w:rsidR="003351FD" w:rsidP="00BF4A6E">
      <w:pPr>
        <w:spacing w:after="120" w:line="230" w:lineRule="exact"/>
        <w:ind w:left="340" w:hanging="340"/>
        <w:jc w:val="both"/>
        <w:rPr>
          <w:rFonts w:cs="FrankRuehl"/>
          <w:sz w:val="20"/>
          <w:szCs w:val="22"/>
          <w:rtl/>
        </w:rPr>
      </w:pPr>
      <w:r>
        <w:rPr>
          <w:rFonts w:cs="FrankRuehl" w:hint="cs"/>
          <w:sz w:val="20"/>
          <w:szCs w:val="22"/>
          <w:rtl/>
        </w:rPr>
        <w:t>2.</w:t>
      </w:r>
      <w:r>
        <w:rPr>
          <w:rFonts w:cs="FrankRuehl" w:hint="cs"/>
          <w:sz w:val="20"/>
          <w:szCs w:val="22"/>
          <w:rtl/>
        </w:rPr>
        <w:tab/>
        <w:t>סעיף 8 בחוק הביקורת הפנימית, התשנ"ב-1992, קובע כי "מבקר פנימי לא ימלא בגוף שבו הוא משמש מבקר, תפקיד נוסף על הביקורת הפנימית זולת תפקיד הממונה על תלונות הציבור... ואף זאת - אם מילוי תפקיד נוסף כאמור לא יהיה בו כדי לפגוע במילוי תפקידו העיקרי".</w:t>
      </w:r>
    </w:p>
    <w:p w:rsidR="003351FD" w:rsidP="00BF4A6E">
      <w:pPr>
        <w:spacing w:after="240" w:line="230" w:lineRule="exact"/>
        <w:ind w:left="340" w:hanging="340"/>
        <w:jc w:val="both"/>
        <w:rPr>
          <w:rFonts w:cs="FrankRuehl"/>
          <w:sz w:val="20"/>
          <w:szCs w:val="22"/>
          <w:rtl/>
        </w:rPr>
      </w:pPr>
      <w:r>
        <w:rPr>
          <w:rFonts w:cs="FrankRuehl"/>
          <w:sz w:val="20"/>
          <w:szCs w:val="22"/>
          <w:rtl/>
        </w:rPr>
        <w:tab/>
      </w:r>
      <w:r w:rsidR="00C1140D">
        <w:rPr>
          <w:rFonts w:cs="FrankRuehl" w:hint="cs"/>
          <w:sz w:val="20"/>
          <w:szCs w:val="22"/>
          <w:rtl/>
        </w:rPr>
        <w:t>משרד מבקר המדינה העלה כי בישיבת הדירקטוריון שהתקיימה ביולי 2012 בנושא העסקת יועצים החליט דירקטוריון החמ"ת ש"מבקר הפנים [של החמ"ת] יבדוק את הנהלים הרלוונטיים הקיימים בחברה וינסחם מחדש, לקראת ועדת הביקורת [של החמ"ת] אשר צפויה להתקיים בסוף החודש". בישיבת ועדת הביקורת שהתקיימה באוגוסט 2012 הוחלט כי "מבקר הפנים, בהתייעצות עם הנהלת החברה והיועמ"ש, יציע נוסח לנוהל אחד המאחד את כל הנהלים בנושא העסקת יועצים ונותני שירותים". בישיבה סיכם יו"ר ועדת הביקורת כי "מבקר הפנים יבצע [את] התיקונים לנהלים בהתאם להחלטות אשר התקבלו בישיבה [ו]מבקש מהנוכחים להעביר הערותיהם למבקר הפנים, ככל שישנן כאלה"</w:t>
      </w:r>
      <w:r>
        <w:rPr>
          <w:rStyle w:val="FootnoteReference"/>
          <w:rFonts w:ascii="FrankRuehl" w:hAnsi="FrankRuehl" w:cs="FrankRuehl"/>
          <w:sz w:val="22"/>
          <w:szCs w:val="22"/>
          <w:rtl/>
        </w:rPr>
        <w:footnoteReference w:id="19"/>
      </w:r>
      <w:r w:rsidR="00C1140D">
        <w:rPr>
          <w:rFonts w:cs="FrankRuehl" w:hint="cs"/>
          <w:sz w:val="20"/>
          <w:szCs w:val="22"/>
          <w:rtl/>
        </w:rPr>
        <w:t xml:space="preserve">. בישיבת ועדת הביקורת שהתקיימה בנובמבר 2012 ציין מנכ"ל החברה כי "נושא הנהלים נדון עם... ממשרד מבקר הפנים [וכי הוא] הכין נוהל... אשר הועבר לחמ"ת רק אתמול [ו]לחברה יש הערות לנוסח שני הנהלים שהוכנו". </w:t>
      </w:r>
    </w:p>
    <w:p w:rsidR="003351FD" w:rsidP="00BF4A6E">
      <w:pPr>
        <w:pStyle w:val="RESHET"/>
        <w:ind w:left="567"/>
        <w:rPr>
          <w:rtl/>
        </w:rPr>
      </w:pPr>
      <w:r>
        <w:rPr>
          <w:rFonts w:hint="cs"/>
          <w:rtl/>
        </w:rPr>
        <w:t>משרד מבקר המדינה מעיר כי על החמ"ת היה להימנע מהעסקת מבקר הפנים בכתיבת נהלים. משרד מבקר המדינה כבר העיר בעבר</w:t>
      </w:r>
      <w:r>
        <w:rPr>
          <w:rStyle w:val="FootnoteReference"/>
          <w:rFonts w:ascii="FrankRuehl" w:hAnsi="FrankRuehl" w:cs="FrankRuehl"/>
          <w:b w:val="0"/>
          <w:bCs w:val="0"/>
          <w:sz w:val="22"/>
          <w:rtl/>
        </w:rPr>
        <w:footnoteReference w:id="20"/>
      </w:r>
      <w:r>
        <w:rPr>
          <w:rFonts w:hint="cs"/>
          <w:rtl/>
        </w:rPr>
        <w:t xml:space="preserve"> כי השתתפות מבקר הפנים בניסוח נהלים אינה מתיישבת עם האמור בחוק הביקורת הפנימית ועלולה להקשות עליו לבקר את הנאותות של הנהלים, את יעילותם ואת אופן יישומם, מכיוון שביקורת זו עשויה להיות על מעשיו הוא. על מבקר הפנים להעיר על ליקויים ולהמליץ על עקרונות שיש לפעול לפיהם, אך לא להיות שותף לתהליכי ביצוע בגוף שהוא משמש בו מבקר פנים. </w:t>
      </w:r>
    </w:p>
    <w:p w:rsidR="003351FD" w:rsidP="00BF4A6E">
      <w:pPr>
        <w:spacing w:after="120" w:line="230" w:lineRule="exact"/>
        <w:ind w:left="340" w:hanging="340"/>
        <w:jc w:val="both"/>
        <w:rPr>
          <w:rFonts w:cs="FrankRuehl"/>
          <w:sz w:val="20"/>
          <w:szCs w:val="22"/>
          <w:rtl/>
        </w:rPr>
      </w:pPr>
      <w:r>
        <w:rPr>
          <w:rFonts w:cs="FrankRuehl"/>
          <w:sz w:val="20"/>
          <w:szCs w:val="22"/>
          <w:rtl/>
        </w:rPr>
        <w:tab/>
      </w:r>
      <w:r w:rsidR="00C1140D">
        <w:rPr>
          <w:rFonts w:cs="FrankRuehl" w:hint="cs"/>
          <w:sz w:val="20"/>
          <w:szCs w:val="22"/>
          <w:rtl/>
        </w:rPr>
        <w:t>בתשובתה למשרד מבקר המדינה מסרה החמ"ת כי תפעל על פי הערה זו של משרד מבקר המדינה.</w:t>
      </w:r>
    </w:p>
    <w:p w:rsidR="003351FD">
      <w:pPr>
        <w:spacing w:after="120" w:line="230" w:lineRule="exact"/>
        <w:jc w:val="both"/>
        <w:rPr>
          <w:rFonts w:cs="FrankRuehl"/>
          <w:sz w:val="20"/>
          <w:szCs w:val="22"/>
          <w:rtl/>
        </w:rPr>
      </w:pPr>
    </w:p>
    <w:p w:rsidR="003351FD">
      <w:pPr>
        <w:spacing w:after="120" w:line="230" w:lineRule="exact"/>
        <w:jc w:val="both"/>
        <w:rPr>
          <w:rFonts w:cs="FrankRuehl"/>
          <w:sz w:val="20"/>
          <w:szCs w:val="22"/>
          <w:rtl/>
        </w:rPr>
      </w:pPr>
    </w:p>
    <w:p w:rsidR="003351FD">
      <w:pPr>
        <w:pStyle w:val="KOT4"/>
        <w:rPr>
          <w:rtl/>
        </w:rPr>
      </w:pPr>
      <w:r>
        <w:rPr>
          <w:rFonts w:hint="cs"/>
          <w:rtl/>
        </w:rPr>
        <w:t>התקשרות לקבלת שירותי תקשורת</w:t>
      </w:r>
    </w:p>
    <w:p w:rsidR="003351FD">
      <w:pPr>
        <w:spacing w:after="120" w:line="230" w:lineRule="exact"/>
        <w:jc w:val="both"/>
        <w:rPr>
          <w:rFonts w:cs="FrankRuehl"/>
          <w:sz w:val="20"/>
          <w:szCs w:val="22"/>
          <w:rtl/>
        </w:rPr>
      </w:pPr>
      <w:r>
        <w:rPr>
          <w:rFonts w:cs="FrankRuehl" w:hint="cs"/>
          <w:sz w:val="20"/>
          <w:szCs w:val="22"/>
          <w:rtl/>
        </w:rPr>
        <w:t>ביולי 2011 אישרה ועדת המכרזים של החמ"ת התקשרות בפטור ממכרז עם חברה מסוימת (להלן - חברה א') לקבלת שירותי ליווי אסטרטגי לפעילות השוטפת של החמ"ת, ובכלל זה הכנת תכנית אסטרטגית, וכן לקבלת שירותי תקשורת, בהם ליווי של פעילות החברה מול כלי תקשורת שונים בדגש על תחומי העיסוק של החמ"ת.</w:t>
      </w:r>
    </w:p>
    <w:p w:rsidR="003351FD">
      <w:pPr>
        <w:spacing w:after="120" w:line="230" w:lineRule="exact"/>
        <w:jc w:val="both"/>
        <w:rPr>
          <w:rFonts w:cs="FrankRuehl"/>
          <w:sz w:val="20"/>
          <w:szCs w:val="22"/>
          <w:rtl/>
        </w:rPr>
      </w:pPr>
      <w:r>
        <w:rPr>
          <w:rFonts w:cs="FrankRuehl" w:hint="cs"/>
          <w:sz w:val="20"/>
          <w:szCs w:val="22"/>
          <w:rtl/>
        </w:rPr>
        <w:t xml:space="preserve">בעת הישיבה האמורה נאמדה ההתקשרות בסכום של פחות מ-200,000 ש"ח, והוועדה קבעה את הפטור בהתבסס על סעיף 34(2) לתקנות חובת המכרזים, שלפיו התקשרות של חברה ממשלתית לרכישת שירותים אינה טעונה מכרז אם שוויה אינו עולה על 200,000 ש"ח. לאחר שהתקבלה החלטת הוועדה, חתמה החמ"ת באוגוסט 2011 על הסכם לקבלת שירותי תקשורת ואסטרטגיה מחברה א' בסך של 200,000 ש"ח כולל מע"מ לתקופה של שנה (16,666 ש"ח כולל מע"מ לחודש). </w:t>
      </w:r>
    </w:p>
    <w:p w:rsidR="003351FD" w:rsidP="00BF4A6E">
      <w:pPr>
        <w:spacing w:after="240" w:line="230" w:lineRule="exact"/>
        <w:jc w:val="both"/>
        <w:rPr>
          <w:rFonts w:cs="FrankRuehl"/>
          <w:sz w:val="20"/>
          <w:szCs w:val="22"/>
          <w:rtl/>
        </w:rPr>
      </w:pPr>
      <w:r>
        <w:rPr>
          <w:rFonts w:cs="FrankRuehl" w:hint="cs"/>
          <w:sz w:val="20"/>
          <w:szCs w:val="22"/>
          <w:rtl/>
        </w:rPr>
        <w:t>כאמור, על פי תקנות חובת המכרזים, מנכ"ל של חברה ממשלתית יכול לאשר התקשרות המשך בפטור ממכרז בכמה תנאים מצטברים, בהם שתנאי התקשרות ההמשך זהים לתנאי ההתקשרות הראשונה או מיטיבים עם עורך המכרז, ושיש נסיבות מיוחדות וטעמים מיוחדים שיירשמו להארכה. ממסמכי החמ"ת עולה כי בשנים 2013-2012 אישר מנכ"ל החברה שלוש התקשרויות המשך עם חברה א' בפטור ממכרז. המנכ"ל הציג את נימוקיו ואת החלטותיו בפני ועדת המכרזים, וזו אשררה אותן. תוקפה של התקשרות ההמשך האחרונה נקבע עד 30.6.14. לפי נתונים שהעבירה החמ"ת למשרד מבקר המדינה, סך התמורה ששילמה החמ"ת לחברה א' הגיע בנובמבר 2013 לכ-433,300 ש"ח</w:t>
      </w:r>
      <w:r>
        <w:rPr>
          <w:rStyle w:val="FootnoteReference"/>
          <w:rFonts w:ascii="FrankRuehl" w:hAnsi="FrankRuehl" w:cs="FrankRuehl"/>
          <w:sz w:val="22"/>
          <w:szCs w:val="22"/>
          <w:rtl/>
        </w:rPr>
        <w:footnoteReference w:id="21"/>
      </w:r>
      <w:r>
        <w:rPr>
          <w:rFonts w:cs="FrankRuehl" w:hint="cs"/>
          <w:sz w:val="20"/>
          <w:szCs w:val="22"/>
          <w:rtl/>
        </w:rPr>
        <w:t xml:space="preserve">. </w:t>
      </w:r>
    </w:p>
    <w:p w:rsidR="003351FD" w:rsidP="00D31901">
      <w:pPr>
        <w:pStyle w:val="RESHET"/>
        <w:keepLines/>
        <w:rPr>
          <w:rtl/>
        </w:rPr>
      </w:pPr>
      <w:r>
        <w:rPr>
          <w:rFonts w:hint="cs"/>
          <w:rtl/>
        </w:rPr>
        <w:t>באשר ל</w:t>
      </w:r>
      <w:r>
        <w:rPr>
          <w:rtl/>
        </w:rPr>
        <w:t xml:space="preserve">שירותי </w:t>
      </w:r>
      <w:r>
        <w:rPr>
          <w:rFonts w:hint="cs"/>
          <w:rtl/>
        </w:rPr>
        <w:t>ה</w:t>
      </w:r>
      <w:r>
        <w:rPr>
          <w:rtl/>
        </w:rPr>
        <w:t>תקשורת</w:t>
      </w:r>
      <w:r>
        <w:rPr>
          <w:rFonts w:hint="cs"/>
          <w:rtl/>
        </w:rPr>
        <w:t>,</w:t>
      </w:r>
      <w:r>
        <w:rPr>
          <w:rtl/>
        </w:rPr>
        <w:t xml:space="preserve"> </w:t>
      </w:r>
      <w:r>
        <w:rPr>
          <w:rFonts w:hint="cs"/>
          <w:rtl/>
        </w:rPr>
        <w:t>יצוין</w:t>
      </w:r>
      <w:r>
        <w:rPr>
          <w:rtl/>
        </w:rPr>
        <w:t xml:space="preserve"> כי </w:t>
      </w:r>
      <w:r>
        <w:rPr>
          <w:rFonts w:hint="cs"/>
          <w:rtl/>
        </w:rPr>
        <w:t>ה</w:t>
      </w:r>
      <w:r>
        <w:rPr>
          <w:rtl/>
        </w:rPr>
        <w:t xml:space="preserve">חמ"ת אינה חברה עסקית המתחרה בשוק הפרטי ואינה זקוקה לשיווק לצורך הבטחת פעילותה השוטפת או לשם קידום </w:t>
      </w:r>
      <w:r>
        <w:rPr>
          <w:rFonts w:hint="cs"/>
          <w:rtl/>
        </w:rPr>
        <w:t xml:space="preserve">של </w:t>
      </w:r>
      <w:r>
        <w:rPr>
          <w:rtl/>
        </w:rPr>
        <w:t xml:space="preserve">תוצרי פעילותה. עיסוקה העיקרי הוא לפתח פרויקטים תיירותיים לפי החלטת משרד התיירות, ומסוף שנת 2012 היא רשאית לפתח פרויקטים תיירותיים גם עבור יתר משרדי הממשלה. כל הוצאות התפעול של </w:t>
      </w:r>
      <w:r>
        <w:rPr>
          <w:rFonts w:hint="cs"/>
          <w:rtl/>
        </w:rPr>
        <w:t>ה</w:t>
      </w:r>
      <w:r>
        <w:rPr>
          <w:rtl/>
        </w:rPr>
        <w:t xml:space="preserve">חמ"ת (מינהלה ושכר) מתוקצבות בידי משרד התיירות, וגם עבודות הפיתוח של הפרויקטים נעשות במימון חיצוני, בעיקר של משרד התיירות. נוסף על כך, אחד מיעדיו העיקריים של משרד התיירות הוא לשווק את המוצר התיירותי, ובכלל זה פרויקטים תיירותיים, ולפיכך </w:t>
      </w:r>
      <w:r>
        <w:rPr>
          <w:rFonts w:hint="cs"/>
          <w:rtl/>
        </w:rPr>
        <w:t>פועל</w:t>
      </w:r>
      <w:r>
        <w:rPr>
          <w:rtl/>
        </w:rPr>
        <w:t xml:space="preserve"> במשרד התיירות מינהל שיווק האחראי לפעילות זו</w:t>
      </w:r>
      <w:r>
        <w:rPr>
          <w:rFonts w:hint="cs"/>
          <w:rtl/>
        </w:rPr>
        <w:t>,</w:t>
      </w:r>
      <w:r>
        <w:rPr>
          <w:rtl/>
        </w:rPr>
        <w:t xml:space="preserve"> בין היתר מול </w:t>
      </w:r>
      <w:r>
        <w:rPr>
          <w:rFonts w:hint="cs"/>
          <w:rtl/>
        </w:rPr>
        <w:t>כל</w:t>
      </w:r>
      <w:r>
        <w:rPr>
          <w:rtl/>
        </w:rPr>
        <w:t xml:space="preserve">י התקשורת. כמו כן, למשרד התיירות יש אגף דוברות </w:t>
      </w:r>
      <w:r>
        <w:rPr>
          <w:rFonts w:hint="cs"/>
          <w:rtl/>
        </w:rPr>
        <w:t>הממונה</w:t>
      </w:r>
      <w:r>
        <w:rPr>
          <w:rtl/>
        </w:rPr>
        <w:t xml:space="preserve"> על הקשר עם </w:t>
      </w:r>
      <w:r>
        <w:rPr>
          <w:rFonts w:hint="cs"/>
          <w:rtl/>
        </w:rPr>
        <w:t>כלי</w:t>
      </w:r>
      <w:r>
        <w:rPr>
          <w:rtl/>
        </w:rPr>
        <w:t xml:space="preserve"> התקשורת</w:t>
      </w:r>
      <w:r>
        <w:rPr>
          <w:rFonts w:hint="cs"/>
          <w:rtl/>
        </w:rPr>
        <w:t>.</w:t>
      </w:r>
      <w:r>
        <w:rPr>
          <w:rtl/>
        </w:rPr>
        <w:t xml:space="preserve"> על רקע זה, </w:t>
      </w:r>
      <w:r>
        <w:rPr>
          <w:rFonts w:hint="cs"/>
          <w:rtl/>
        </w:rPr>
        <w:t xml:space="preserve">מתעורר ספק בדבר </w:t>
      </w:r>
      <w:r>
        <w:rPr>
          <w:rtl/>
        </w:rPr>
        <w:t xml:space="preserve">הנחיצות והכדאיות הכלכלית של </w:t>
      </w:r>
      <w:r>
        <w:rPr>
          <w:rFonts w:hint="cs"/>
          <w:rtl/>
        </w:rPr>
        <w:t xml:space="preserve">רכישת </w:t>
      </w:r>
      <w:r>
        <w:rPr>
          <w:rtl/>
        </w:rPr>
        <w:t xml:space="preserve">שירותי תקשורת ושל ליווי מול כלי התקשורת. </w:t>
      </w:r>
    </w:p>
    <w:p w:rsidR="003351FD" w:rsidP="00BF4A6E">
      <w:pPr>
        <w:pStyle w:val="RESHET"/>
        <w:rPr>
          <w:rtl/>
        </w:rPr>
      </w:pPr>
      <w:r>
        <w:rPr>
          <w:rFonts w:hint="cs"/>
          <w:rtl/>
        </w:rPr>
        <w:t>משרד מבקר המדינה מעיר כי ה</w:t>
      </w:r>
      <w:r>
        <w:rPr>
          <w:rtl/>
        </w:rPr>
        <w:t xml:space="preserve">חמ"ת לא </w:t>
      </w:r>
      <w:r>
        <w:rPr>
          <w:rFonts w:hint="cs"/>
          <w:rtl/>
        </w:rPr>
        <w:t xml:space="preserve">המציאה לו מסמכים המעידים כי </w:t>
      </w:r>
      <w:r>
        <w:rPr>
          <w:rtl/>
        </w:rPr>
        <w:t>בעת קבלת ה</w:t>
      </w:r>
      <w:r>
        <w:rPr>
          <w:rFonts w:hint="cs"/>
          <w:rtl/>
        </w:rPr>
        <w:t>ה</w:t>
      </w:r>
      <w:r>
        <w:rPr>
          <w:rtl/>
        </w:rPr>
        <w:t>חלט</w:t>
      </w:r>
      <w:r>
        <w:rPr>
          <w:rFonts w:hint="cs"/>
          <w:rtl/>
        </w:rPr>
        <w:t>ה לבצע את ההתקשרות ובעת קבלת ההחלטות להאריכה</w:t>
      </w:r>
      <w:r>
        <w:rPr>
          <w:rtl/>
        </w:rPr>
        <w:t xml:space="preserve"> נשקל</w:t>
      </w:r>
      <w:r>
        <w:rPr>
          <w:rFonts w:hint="cs"/>
          <w:rtl/>
        </w:rPr>
        <w:t>ו</w:t>
      </w:r>
      <w:r>
        <w:rPr>
          <w:rtl/>
        </w:rPr>
        <w:t xml:space="preserve"> </w:t>
      </w:r>
      <w:r>
        <w:rPr>
          <w:rFonts w:hint="cs"/>
          <w:rtl/>
        </w:rPr>
        <w:t xml:space="preserve">כהלכה </w:t>
      </w:r>
      <w:r>
        <w:rPr>
          <w:rtl/>
        </w:rPr>
        <w:t>נחיצות</w:t>
      </w:r>
      <w:r>
        <w:rPr>
          <w:rFonts w:hint="cs"/>
          <w:rtl/>
        </w:rPr>
        <w:t>ם של</w:t>
      </w:r>
      <w:r>
        <w:rPr>
          <w:rtl/>
        </w:rPr>
        <w:t xml:space="preserve"> </w:t>
      </w:r>
      <w:r>
        <w:rPr>
          <w:rFonts w:hint="cs"/>
          <w:rtl/>
        </w:rPr>
        <w:t xml:space="preserve">שירותי תקשורת </w:t>
      </w:r>
      <w:r>
        <w:rPr>
          <w:rtl/>
        </w:rPr>
        <w:t>וכדאיות</w:t>
      </w:r>
      <w:r>
        <w:rPr>
          <w:rFonts w:hint="cs"/>
          <w:rtl/>
        </w:rPr>
        <w:t>ם</w:t>
      </w:r>
      <w:r>
        <w:rPr>
          <w:rtl/>
        </w:rPr>
        <w:t xml:space="preserve"> הכלכלית. יצוין כי בישיבות ועדת המכרזים </w:t>
      </w:r>
      <w:r>
        <w:rPr>
          <w:rFonts w:hint="cs"/>
          <w:rtl/>
        </w:rPr>
        <w:t>ש</w:t>
      </w:r>
      <w:r>
        <w:rPr>
          <w:rtl/>
        </w:rPr>
        <w:t xml:space="preserve">בהן הוחלט </w:t>
      </w:r>
      <w:r>
        <w:rPr>
          <w:rFonts w:hint="cs"/>
          <w:rtl/>
        </w:rPr>
        <w:t xml:space="preserve">לאשרר את הארכות ההתקשרות </w:t>
      </w:r>
      <w:r>
        <w:rPr>
          <w:rtl/>
        </w:rPr>
        <w:t>בפטור ממכרז הועלו טעמים באשר להמשך קבלת שירותי הליווי האסטרטגי</w:t>
      </w:r>
      <w:r>
        <w:rPr>
          <w:rFonts w:hint="cs"/>
          <w:rtl/>
        </w:rPr>
        <w:t xml:space="preserve">, אך לא נידונו </w:t>
      </w:r>
      <w:r>
        <w:rPr>
          <w:rtl/>
        </w:rPr>
        <w:t xml:space="preserve">שירותי </w:t>
      </w:r>
      <w:r>
        <w:rPr>
          <w:rFonts w:hint="cs"/>
          <w:rtl/>
        </w:rPr>
        <w:t>ה</w:t>
      </w:r>
      <w:r>
        <w:rPr>
          <w:rtl/>
        </w:rPr>
        <w:t>תקשורת הכלולים בהסכם.</w:t>
      </w:r>
    </w:p>
    <w:p w:rsidR="003351FD" w:rsidP="00BF4A6E">
      <w:pPr>
        <w:spacing w:before="180" w:after="120" w:line="230" w:lineRule="exact"/>
        <w:jc w:val="both"/>
        <w:rPr>
          <w:rFonts w:cs="FrankRuehl"/>
          <w:sz w:val="20"/>
          <w:szCs w:val="22"/>
          <w:rtl/>
        </w:rPr>
      </w:pPr>
      <w:r>
        <w:rPr>
          <w:rFonts w:cs="FrankRuehl" w:hint="cs"/>
          <w:sz w:val="20"/>
          <w:szCs w:val="22"/>
          <w:rtl/>
        </w:rPr>
        <w:t>בסוף אוגוסט 2013 ביקש משרד מבקר המדינה מהחמ"ת הסבר בדבר נחיצותה של ההתקשרות עם חברה א' בכל הנוגע לשירותי תקשורת וכדאיותם הכלכלית. בהמשך לפנייה זו, הודיעה החמ"ת למשרד מבקר המדינה כי היא הקדימה את מועד סיום ההתקשרות עם חברה א' לסוף דצמבר 2013 במקום סוף יוני 2014</w:t>
      </w:r>
      <w:r>
        <w:rPr>
          <w:rStyle w:val="FootnoteReference"/>
          <w:rFonts w:ascii="FrankRuehl" w:hAnsi="FrankRuehl" w:cs="FrankRuehl"/>
          <w:sz w:val="22"/>
          <w:szCs w:val="22"/>
          <w:rtl/>
        </w:rPr>
        <w:footnoteReference w:id="22"/>
      </w:r>
      <w:r>
        <w:rPr>
          <w:rFonts w:cs="FrankRuehl" w:hint="cs"/>
          <w:sz w:val="20"/>
          <w:szCs w:val="22"/>
          <w:rtl/>
        </w:rPr>
        <w:t>.</w:t>
      </w:r>
    </w:p>
    <w:p w:rsidR="003351FD">
      <w:pPr>
        <w:spacing w:after="120" w:line="230" w:lineRule="exact"/>
        <w:jc w:val="both"/>
        <w:rPr>
          <w:rFonts w:cs="FrankRuehl"/>
          <w:sz w:val="20"/>
          <w:szCs w:val="22"/>
          <w:rtl/>
        </w:rPr>
      </w:pPr>
      <w:r>
        <w:rPr>
          <w:rFonts w:cs="FrankRuehl" w:hint="cs"/>
          <w:sz w:val="20"/>
          <w:szCs w:val="22"/>
          <w:rtl/>
        </w:rPr>
        <w:t>בתשובתה למשרד מבקר המדינה מאפריל 2014 מסרה החמ"ת כי ההחלטה לסיים את ההתקשרות התקבלה על ידי יו"ר הדירקטוריון החדש של החמ"ת בעצה אחת עם מנכ"ל החמ"ת</w:t>
      </w:r>
      <w:r>
        <w:rPr>
          <w:rStyle w:val="FootnoteReference"/>
          <w:rFonts w:ascii="FrankRuehl" w:hAnsi="FrankRuehl" w:cs="FrankRuehl"/>
          <w:sz w:val="22"/>
          <w:szCs w:val="22"/>
          <w:rtl/>
        </w:rPr>
        <w:footnoteReference w:id="23"/>
      </w:r>
      <w:r>
        <w:rPr>
          <w:rFonts w:cs="FrankRuehl" w:hint="cs"/>
          <w:sz w:val="20"/>
          <w:szCs w:val="22"/>
          <w:rtl/>
        </w:rPr>
        <w:t xml:space="preserve">. יצוין כי מנכ"ל זה הוא שאישר את התקשרויות ההמשך עם חברה א' בשנים 2013-2012. </w:t>
      </w:r>
      <w:bookmarkStart w:id="6" w:name="tempMark"/>
      <w:bookmarkEnd w:id="6"/>
    </w:p>
    <w:p w:rsidR="003351FD">
      <w:pPr>
        <w:spacing w:after="120" w:line="230" w:lineRule="exact"/>
        <w:jc w:val="both"/>
        <w:rPr>
          <w:rFonts w:cs="FrankRuehl"/>
          <w:sz w:val="20"/>
          <w:szCs w:val="22"/>
          <w:rtl/>
        </w:rPr>
      </w:pPr>
      <w:r>
        <w:rPr>
          <w:rFonts w:cs="FrankRuehl" w:hint="cs"/>
          <w:sz w:val="20"/>
          <w:szCs w:val="22"/>
          <w:rtl/>
        </w:rPr>
        <w:t>בתשובתו למשרד מבקר המדינה הודיע משרד התיירות כי "יבחן עם חמ"ת ועם רשות החברות את כל נושא המערך הארגוני של חמ"ת במסגרת בחינת תקציב המנהלה והשימוש בו".</w:t>
      </w:r>
    </w:p>
    <w:p w:rsidR="00D31901">
      <w:pPr>
        <w:spacing w:after="120" w:line="230" w:lineRule="exact"/>
        <w:jc w:val="both"/>
        <w:rPr>
          <w:rFonts w:cs="FrankRuehl"/>
          <w:sz w:val="20"/>
          <w:szCs w:val="22"/>
          <w:rtl/>
        </w:rPr>
      </w:pPr>
    </w:p>
    <w:p w:rsidR="00D31901">
      <w:pPr>
        <w:spacing w:after="120" w:line="230" w:lineRule="exact"/>
        <w:jc w:val="both"/>
        <w:rPr>
          <w:rFonts w:cs="FrankRuehl"/>
          <w:sz w:val="20"/>
          <w:szCs w:val="22"/>
          <w:rtl/>
        </w:rPr>
      </w:pPr>
    </w:p>
    <w:p w:rsidR="003351FD">
      <w:pPr>
        <w:pStyle w:val="KOT4"/>
        <w:rPr>
          <w:rtl/>
        </w:rPr>
      </w:pPr>
      <w:r>
        <w:rPr>
          <w:rtl/>
        </w:rPr>
        <w:t>התקשרות להכנת נהלים</w:t>
      </w:r>
    </w:p>
    <w:p w:rsidR="003351FD">
      <w:pPr>
        <w:spacing w:after="120" w:line="230" w:lineRule="exact"/>
        <w:jc w:val="both"/>
        <w:rPr>
          <w:rFonts w:cs="FrankRuehl"/>
          <w:sz w:val="20"/>
          <w:szCs w:val="22"/>
          <w:rtl/>
        </w:rPr>
      </w:pPr>
      <w:r>
        <w:rPr>
          <w:rFonts w:cs="FrankRuehl" w:hint="cs"/>
          <w:sz w:val="20"/>
          <w:szCs w:val="22"/>
          <w:rtl/>
        </w:rPr>
        <w:t xml:space="preserve">בישיבת דירקטוריון החמ"ת מנובמבר 2011 העלו כמה מחברי הדירקטוריון את הצורך בגיבוש נהלים ברורים שיסדירו את יחסי הגומלין בין הנהלת החמ"ת ובין הדירקטוריון (להלן - הנהלים). באותה העת התקיים בחמ"ת תהליך שבו נבחנו שינויים במבנה הארגוני שלה, ואחת מחברות הדירקטוריון אמרה באותה הישיבה כי "נכון יהיה לכרוך [בתהליך השינוי הארגוני] גם את נושא גיבוש הנהלים". </w:t>
      </w:r>
    </w:p>
    <w:p w:rsidR="003351FD">
      <w:pPr>
        <w:spacing w:after="120" w:line="230" w:lineRule="exact"/>
        <w:jc w:val="both"/>
        <w:rPr>
          <w:rFonts w:cs="FrankRuehl"/>
          <w:sz w:val="20"/>
          <w:szCs w:val="22"/>
          <w:rtl/>
        </w:rPr>
      </w:pPr>
      <w:r>
        <w:rPr>
          <w:rFonts w:cs="FrankRuehl" w:hint="cs"/>
          <w:sz w:val="20"/>
          <w:szCs w:val="22"/>
          <w:rtl/>
        </w:rPr>
        <w:t xml:space="preserve">את תהליך השינוי הארגוני ליוותה חברה חיצונית (להלן - היועץ הארגוני). בדצמבר 2011, לבקשת מנכ"ל החמ"ת, העביר לו היועץ הארגוני הצעת מחיר לכתיבת הנהלים. בהצעת המחיר המליץ היועץ לגבש ארבעה נהלים שיגדירו את יחסי הגומלין בין הנהלת החמ"ת לדירקטוריון. היועץ פירט </w:t>
      </w:r>
      <w:r>
        <w:rPr>
          <w:rFonts w:cs="FrankRuehl" w:hint="cs"/>
          <w:sz w:val="20"/>
          <w:szCs w:val="22"/>
          <w:rtl/>
        </w:rPr>
        <w:t>בהצעתו את תהליך גיבוש הנהלים וציין כי כתיבת נהלים מסוג זה היא תהליך מורכב בשל הרגישות הרבה הטמונה בהם. הצעת המחיר לביצוע עבודה זו עמדה על 63,000 ש"ח בתוספת מע"מ.</w:t>
      </w:r>
    </w:p>
    <w:p w:rsidR="003351FD" w:rsidP="00BF4A6E">
      <w:pPr>
        <w:spacing w:after="240" w:line="230" w:lineRule="exact"/>
        <w:jc w:val="both"/>
        <w:rPr>
          <w:rFonts w:cs="FrankRuehl"/>
          <w:sz w:val="20"/>
          <w:szCs w:val="22"/>
          <w:rtl/>
        </w:rPr>
      </w:pPr>
      <w:r>
        <w:rPr>
          <w:rFonts w:cs="FrankRuehl" w:hint="cs"/>
          <w:sz w:val="20"/>
          <w:szCs w:val="22"/>
          <w:rtl/>
        </w:rPr>
        <w:t>בינואר 2012 הציג מנכ"ל החברה את ההתקשרות האמורה בוועדת המכרזים. המנכ"ל הסביר לוועדה כי החמ"ת מבקשת לשכור את שירותיו של היועץ הארגוני לכתיבת הנהלים מאחר שהוא הכין את ההצעה לשינוי המבנה הארגוני של החברה ובקיא במבנה שלה, ולכן יקל עליו לגבש את הנהלים. ועדת המכרזים החליטה לפטור את ההתקשרות ממכרז לנוכח נסיבות העניין וסכום ההתקשרות. באותו החודש חתמה החמ"ת עם היועץ הארגוני על הסכם להכנת הנהלים במחיר הצעתו.</w:t>
      </w:r>
    </w:p>
    <w:p w:rsidR="003351FD" w:rsidP="00BF4A6E">
      <w:pPr>
        <w:pStyle w:val="RESHET"/>
        <w:rPr>
          <w:szCs w:val="20"/>
          <w:rtl/>
        </w:rPr>
      </w:pPr>
      <w:r>
        <w:rPr>
          <w:rtl/>
        </w:rPr>
        <w:t xml:space="preserve">משרד מבקר המדינה מעיר כי </w:t>
      </w:r>
      <w:r>
        <w:rPr>
          <w:rFonts w:hint="cs"/>
          <w:rtl/>
        </w:rPr>
        <w:t>עצם הדבר</w:t>
      </w:r>
      <w:r>
        <w:rPr>
          <w:rtl/>
        </w:rPr>
        <w:t xml:space="preserve"> שהתקשרות אינה טעונה מכרז על פי תקנות חובת המכרזים </w:t>
      </w:r>
      <w:r>
        <w:rPr>
          <w:rFonts w:hint="cs"/>
          <w:rtl/>
        </w:rPr>
        <w:t xml:space="preserve">אינו </w:t>
      </w:r>
      <w:r>
        <w:rPr>
          <w:rtl/>
        </w:rPr>
        <w:t>פוטר גוף ציבורי מחובתו לנהוג בח</w:t>
      </w:r>
      <w:r>
        <w:rPr>
          <w:rFonts w:hint="cs"/>
          <w:rtl/>
        </w:rPr>
        <w:t>י</w:t>
      </w:r>
      <w:r>
        <w:rPr>
          <w:rtl/>
        </w:rPr>
        <w:t xml:space="preserve">סכון ובאחריות בכספי ציבור המופקדים בידיו בנאמנות. התקשרות לכתיבת נהלים אינה </w:t>
      </w:r>
      <w:r>
        <w:rPr>
          <w:rFonts w:hint="cs"/>
          <w:rtl/>
        </w:rPr>
        <w:t>חלק מ</w:t>
      </w:r>
      <w:r>
        <w:rPr>
          <w:rtl/>
        </w:rPr>
        <w:t xml:space="preserve">מהלך העסקים הרגיל של </w:t>
      </w:r>
      <w:r>
        <w:rPr>
          <w:rFonts w:hint="cs"/>
          <w:rtl/>
        </w:rPr>
        <w:t>ה</w:t>
      </w:r>
      <w:r>
        <w:rPr>
          <w:rtl/>
        </w:rPr>
        <w:t xml:space="preserve">חמ"ת. לדעת משרד מבקר המדינה, ראוי היה כי בטרם </w:t>
      </w:r>
      <w:r>
        <w:rPr>
          <w:rFonts w:hint="cs"/>
          <w:rtl/>
        </w:rPr>
        <w:t>תובא ההתקשרות בפני ועדת המכרזים</w:t>
      </w:r>
      <w:r>
        <w:rPr>
          <w:rtl/>
        </w:rPr>
        <w:t xml:space="preserve">, </w:t>
      </w:r>
      <w:r>
        <w:rPr>
          <w:rFonts w:hint="cs"/>
          <w:rtl/>
        </w:rPr>
        <w:t>תבדוק ה</w:t>
      </w:r>
      <w:r>
        <w:rPr>
          <w:rtl/>
        </w:rPr>
        <w:t>חמ"ת חלופות ו</w:t>
      </w:r>
      <w:r>
        <w:rPr>
          <w:rFonts w:hint="cs"/>
          <w:rtl/>
        </w:rPr>
        <w:t>ת</w:t>
      </w:r>
      <w:r>
        <w:rPr>
          <w:rtl/>
        </w:rPr>
        <w:t>קבל הצעות מחיר נוספות לכתיבת הנהלים, כ</w:t>
      </w:r>
      <w:r>
        <w:rPr>
          <w:rFonts w:hint="cs"/>
          <w:rtl/>
        </w:rPr>
        <w:t xml:space="preserve">שם </w:t>
      </w:r>
      <w:r>
        <w:rPr>
          <w:rtl/>
        </w:rPr>
        <w:t>שק</w:t>
      </w:r>
      <w:r>
        <w:rPr>
          <w:rFonts w:hint="cs"/>
          <w:rtl/>
        </w:rPr>
        <w:t>י</w:t>
      </w:r>
      <w:r>
        <w:rPr>
          <w:rtl/>
        </w:rPr>
        <w:t xml:space="preserve">בלה מהיועץ הארגוני. </w:t>
      </w:r>
      <w:r>
        <w:rPr>
          <w:rFonts w:hint="cs"/>
          <w:rtl/>
        </w:rPr>
        <w:t>בחינה בסיסית ז</w:t>
      </w:r>
      <w:r>
        <w:rPr>
          <w:rtl/>
        </w:rPr>
        <w:t xml:space="preserve">ו </w:t>
      </w:r>
      <w:r>
        <w:rPr>
          <w:rFonts w:hint="cs"/>
          <w:rtl/>
        </w:rPr>
        <w:t>יכלה לסייע לחמ"ת</w:t>
      </w:r>
      <w:r>
        <w:rPr>
          <w:rtl/>
        </w:rPr>
        <w:t xml:space="preserve"> לשקול כראוי את מורכבות</w:t>
      </w:r>
      <w:r>
        <w:rPr>
          <w:rFonts w:hint="cs"/>
          <w:rtl/>
        </w:rPr>
        <w:t>ו של</w:t>
      </w:r>
      <w:r>
        <w:rPr>
          <w:rtl/>
        </w:rPr>
        <w:t xml:space="preserve"> תהליך כתיבת הנהלים ו</w:t>
      </w:r>
      <w:r>
        <w:rPr>
          <w:rFonts w:hint="cs"/>
          <w:rtl/>
        </w:rPr>
        <w:t xml:space="preserve">את </w:t>
      </w:r>
      <w:r>
        <w:rPr>
          <w:rtl/>
        </w:rPr>
        <w:t>סבירות</w:t>
      </w:r>
      <w:r>
        <w:rPr>
          <w:rFonts w:hint="cs"/>
          <w:rtl/>
        </w:rPr>
        <w:t>ה של</w:t>
      </w:r>
      <w:r>
        <w:rPr>
          <w:rtl/>
        </w:rPr>
        <w:t xml:space="preserve"> עלות ההתקשרות לכתיבתם בהתחשב</w:t>
      </w:r>
      <w:r>
        <w:rPr>
          <w:rFonts w:hint="cs"/>
          <w:rtl/>
        </w:rPr>
        <w:t>,</w:t>
      </w:r>
      <w:r>
        <w:rPr>
          <w:rtl/>
        </w:rPr>
        <w:t xml:space="preserve"> בין היתר</w:t>
      </w:r>
      <w:r>
        <w:rPr>
          <w:rFonts w:hint="cs"/>
          <w:rtl/>
        </w:rPr>
        <w:t>,</w:t>
      </w:r>
      <w:r>
        <w:rPr>
          <w:rtl/>
        </w:rPr>
        <w:t xml:space="preserve"> ביתרונות שבהתקשרות עם היועץ הארגוני.</w:t>
      </w:r>
      <w:r>
        <w:rPr>
          <w:szCs w:val="20"/>
          <w:rtl/>
        </w:rPr>
        <w:t xml:space="preserve"> </w:t>
      </w:r>
    </w:p>
    <w:p w:rsidR="003351FD" w:rsidP="00BF4A6E">
      <w:pPr>
        <w:spacing w:before="180" w:after="240" w:line="230" w:lineRule="exact"/>
        <w:jc w:val="both"/>
        <w:rPr>
          <w:rFonts w:cs="FrankRuehl"/>
          <w:sz w:val="20"/>
          <w:szCs w:val="22"/>
          <w:rtl/>
        </w:rPr>
      </w:pPr>
      <w:r>
        <w:rPr>
          <w:rFonts w:cs="FrankRuehl" w:hint="cs"/>
          <w:sz w:val="20"/>
          <w:szCs w:val="22"/>
          <w:rtl/>
        </w:rPr>
        <w:t xml:space="preserve">זאת ועוד, בהסכם לכתיבת הנהלים נקבע כי החמ"ת תשלם ליועץ הארגוני 80% מהתשלום לכשיגיש נהלים כתובים, ואת יתרת התמורה יקבל לאחר שיאשר הדירקטוריון את הנהלים. </w:t>
      </w:r>
    </w:p>
    <w:p w:rsidR="003351FD" w:rsidP="00BF4A6E">
      <w:pPr>
        <w:pStyle w:val="RESHET"/>
        <w:rPr>
          <w:rtl/>
        </w:rPr>
      </w:pPr>
      <w:r>
        <w:rPr>
          <w:rFonts w:hint="cs"/>
          <w:rtl/>
        </w:rPr>
        <w:t>ואולם</w:t>
      </w:r>
      <w:r>
        <w:rPr>
          <w:rtl/>
        </w:rPr>
        <w:t xml:space="preserve">, הביקורת העלתה כי </w:t>
      </w:r>
      <w:r>
        <w:rPr>
          <w:rFonts w:hint="cs"/>
          <w:rtl/>
        </w:rPr>
        <w:t>ה</w:t>
      </w:r>
      <w:r>
        <w:rPr>
          <w:rtl/>
        </w:rPr>
        <w:t xml:space="preserve">חמ"ת שילמה ליועץ הארגוני את מלוא התשלום </w:t>
      </w:r>
      <w:r>
        <w:rPr>
          <w:rFonts w:hint="cs"/>
          <w:rtl/>
        </w:rPr>
        <w:t>בלי</w:t>
      </w:r>
      <w:r>
        <w:rPr>
          <w:rtl/>
        </w:rPr>
        <w:t xml:space="preserve"> </w:t>
      </w:r>
      <w:r>
        <w:rPr>
          <w:rFonts w:hint="cs"/>
          <w:rtl/>
        </w:rPr>
        <w:t>שה</w:t>
      </w:r>
      <w:r>
        <w:rPr>
          <w:rtl/>
        </w:rPr>
        <w:t xml:space="preserve">דירקטוריון </w:t>
      </w:r>
      <w:r>
        <w:rPr>
          <w:rFonts w:hint="cs"/>
          <w:rtl/>
        </w:rPr>
        <w:t>אישר</w:t>
      </w:r>
      <w:r>
        <w:rPr>
          <w:rtl/>
        </w:rPr>
        <w:t xml:space="preserve"> את הנהלים כנדרש בהסכם, </w:t>
      </w:r>
      <w:r>
        <w:rPr>
          <w:rFonts w:hint="cs"/>
          <w:rtl/>
        </w:rPr>
        <w:t>ובעצם</w:t>
      </w:r>
      <w:r>
        <w:rPr>
          <w:rtl/>
        </w:rPr>
        <w:t xml:space="preserve"> בלא שהסתיים תהליך גיבושם </w:t>
      </w:r>
      <w:r>
        <w:rPr>
          <w:rFonts w:hint="cs"/>
          <w:rtl/>
        </w:rPr>
        <w:t>בחמ</w:t>
      </w:r>
      <w:r>
        <w:rPr>
          <w:rtl/>
        </w:rPr>
        <w:t xml:space="preserve">"ת. התשלום האחרון בגין התקשרות זו שולם במאי 2013, ובמועד סיום הביקורת, דצמבר 2013, היו בחמ"ת רק טיוטות של הנהלים. </w:t>
      </w:r>
    </w:p>
    <w:p w:rsidR="003351FD" w:rsidP="00BF4A6E">
      <w:pPr>
        <w:spacing w:before="180" w:after="120" w:line="230" w:lineRule="exact"/>
        <w:jc w:val="both"/>
        <w:rPr>
          <w:rFonts w:cs="FrankRuehl"/>
          <w:sz w:val="20"/>
          <w:szCs w:val="22"/>
          <w:rtl/>
        </w:rPr>
      </w:pPr>
      <w:r>
        <w:rPr>
          <w:rFonts w:cs="FrankRuehl" w:hint="cs"/>
          <w:sz w:val="20"/>
          <w:szCs w:val="22"/>
          <w:rtl/>
          <w:lang w:eastAsia="he-IL"/>
        </w:rPr>
        <w:t xml:space="preserve">יחסי הגומלין בין הנהלה לדירקטוריון של חברה ממשלתית מוסדרים בכמה חוקים, וכן בחוזרים של רשות החברות הממשלתיות. בדצמבר 2013 המציאה החמ"ת </w:t>
      </w:r>
      <w:r>
        <w:rPr>
          <w:rFonts w:cs="FrankRuehl" w:hint="cs"/>
          <w:sz w:val="20"/>
          <w:szCs w:val="22"/>
          <w:rtl/>
        </w:rPr>
        <w:t>למשרד מבקר המדינה, לבקשתו, את ארבעת הנהלים שקיבלה מהיועץ הארגוני. על שניים מהם התנוסס הלוגו של רשות החברות הממשלתיות.</w:t>
      </w:r>
    </w:p>
    <w:p w:rsidR="003351FD">
      <w:pPr>
        <w:spacing w:after="120" w:line="230" w:lineRule="exact"/>
        <w:jc w:val="both"/>
        <w:rPr>
          <w:rFonts w:cs="FrankRuehl"/>
          <w:sz w:val="20"/>
          <w:szCs w:val="22"/>
          <w:rtl/>
        </w:rPr>
      </w:pPr>
      <w:r>
        <w:rPr>
          <w:rFonts w:cs="FrankRuehl" w:hint="cs"/>
          <w:sz w:val="20"/>
          <w:szCs w:val="22"/>
          <w:rtl/>
        </w:rPr>
        <w:t>בתשובתה למשרד מבקר המדינה מסרה החמ"ת כי "שילמה את מלוא התשלום מבלי שהדירקטוריון אישר את הנהלים כנדרש בהסכם</w:t>
      </w:r>
      <w:r>
        <w:rPr>
          <w:rFonts w:cs="FrankRuehl"/>
          <w:sz w:val="20"/>
          <w:szCs w:val="22"/>
        </w:rPr>
        <w:t xml:space="preserve"> </w:t>
      </w:r>
      <w:r>
        <w:rPr>
          <w:rFonts w:cs="FrankRuehl" w:hint="cs"/>
          <w:sz w:val="20"/>
          <w:szCs w:val="22"/>
          <w:rtl/>
        </w:rPr>
        <w:t>[מכיוון ש]החברה הגיעה למסקנה כי אין מקום לקביעת נוהל מפורט מעבר להוראות הברורות הקבועות בחוזר רשות החברות ולפיכך הוחלט שלא להעלות את הנושא לאישור הדירקטוריון". עוד הוסיפה החברה כי מאחר "והטעם לאי-אישור הנהלים בדירקטוריון נבע מרצון החברה בלבד, ו[היועץ הארגוני] מבחינתו השלים את העבודה, התקשתה החברה להימנע מביצוע התשלום".</w:t>
      </w:r>
    </w:p>
    <w:p w:rsidR="003351FD" w:rsidP="00BF4A6E">
      <w:pPr>
        <w:spacing w:after="240" w:line="230" w:lineRule="exact"/>
        <w:jc w:val="both"/>
        <w:rPr>
          <w:rFonts w:cs="FrankRuehl"/>
          <w:sz w:val="20"/>
          <w:szCs w:val="22"/>
          <w:rtl/>
        </w:rPr>
      </w:pPr>
      <w:r>
        <w:rPr>
          <w:rFonts w:cs="FrankRuehl" w:hint="cs"/>
          <w:sz w:val="20"/>
          <w:szCs w:val="22"/>
          <w:rtl/>
        </w:rPr>
        <w:t>בתשובתו ממרץ 2014 למשרד מבקר המדינה מסר היועץ הארגוני כי בפברואר 2013 הוא העביר לחמ"ת את הנהלים במלואם, ובהמשך לכך, במאי 2013, שולמה לו יתרת התשלום. היועץ ציין כי החמ"ת קיבלה ממנו את כל החומרים שהתחייב להעביר לה ובאיכות הטובה ביותר.</w:t>
      </w:r>
    </w:p>
    <w:p w:rsidR="003351FD" w:rsidP="00BF4A6E">
      <w:pPr>
        <w:pStyle w:val="RESHET"/>
        <w:keepLines/>
        <w:rPr>
          <w:rtl/>
        </w:rPr>
      </w:pPr>
      <w:r>
        <w:rPr>
          <w:rFonts w:hint="cs"/>
          <w:rtl/>
        </w:rPr>
        <w:t>כאמור, ההחלטה להכין נהלים התקבלה בדירקטוריון, ואישור הדירקטוריון נקבע כתנאי בהסכם ההתקשרות לתשלום מלוא סכום ההתקשרות. לפיכך, גם אם סברה הנהלת החמ"ת בדיעבד שאין מקום להכין נהלים, היה עליה להביא לפני הדירקטוריון את הנהלים שקיבלה מהיועץ, להסביר מדוע לדעתה אין מקום לקבוע נהלים ולבקש את אישור הדירקטוריון לשלם את מלוא סכום ההתקשרות. לדעת משרד מבקר המדינה, על דירקטוריון החמ"ת לנקוט צעדים שיבטיחו כי תשלומים ישולמו רק לאחר קבלת כל האישורים הנדרשים, וכן להבטיח כי החמ"ת תפעל ביעילות ובחיסכון ותוודא את נחיצותן של התקשרויות טרם חתימתן.</w:t>
      </w:r>
    </w:p>
    <w:p w:rsidR="003351FD">
      <w:pPr>
        <w:spacing w:after="120" w:line="230" w:lineRule="exact"/>
        <w:jc w:val="both"/>
        <w:rPr>
          <w:rFonts w:cs="FrankRuehl"/>
          <w:sz w:val="20"/>
          <w:szCs w:val="22"/>
          <w:rtl/>
        </w:rPr>
      </w:pPr>
    </w:p>
    <w:p w:rsidR="003351FD">
      <w:pPr>
        <w:spacing w:after="120" w:line="230" w:lineRule="exact"/>
        <w:jc w:val="both"/>
        <w:rPr>
          <w:rFonts w:cs="FrankRuehl"/>
          <w:sz w:val="20"/>
          <w:szCs w:val="22"/>
          <w:rtl/>
        </w:rPr>
      </w:pPr>
    </w:p>
    <w:p w:rsidR="003351FD">
      <w:pPr>
        <w:pStyle w:val="KOT4"/>
        <w:rPr>
          <w:rtl/>
        </w:rPr>
      </w:pPr>
      <w:r>
        <w:rPr>
          <w:rFonts w:hint="cs"/>
          <w:rtl/>
        </w:rPr>
        <w:t>סיכום</w:t>
      </w:r>
    </w:p>
    <w:p w:rsidR="003351FD" w:rsidP="00BF4A6E">
      <w:pPr>
        <w:pStyle w:val="RESHET"/>
        <w:rPr>
          <w:rtl/>
        </w:rPr>
      </w:pPr>
      <w:r>
        <w:rPr>
          <w:rFonts w:hint="cs"/>
          <w:rtl/>
        </w:rPr>
        <w:t xml:space="preserve">החברה הממשלתית לתיירות בע"מ היא זרוע ביצועית של משרד התיירות לפיתוח תשתיות ציבוריות לתיירות. את הפרויקטים שבטיפולה מבצעת החמ"ת במיקור חוץ באמצעות קבלני משנה שהיא מתקשרת עמם. בהסכם בינה לבין משרד התיירות מתחייבת החמ"ת לפעול במקצועיות, במיומנות, ביעילות, בחיסכון ועל פי הוראות חוק חובת המכרזים ותקנותיו. </w:t>
      </w:r>
    </w:p>
    <w:p w:rsidR="003351FD" w:rsidP="00BF4A6E">
      <w:pPr>
        <w:pStyle w:val="RESHET"/>
        <w:rPr>
          <w:rtl/>
        </w:rPr>
      </w:pPr>
      <w:r>
        <w:rPr>
          <w:rFonts w:hint="cs"/>
          <w:rtl/>
        </w:rPr>
        <w:t>בעת טיפולה בהתקשרויות בשנים 2013-2011 לא הקפידה החמ"ת לפעול על פי תקנות חובת המכרזים ובאופן שיבטיח את הגשמת תכליותיהן: שוויון הזדמנויות למציעים בכוח, יעילות כלכלית ושקיפות מלאה שתבטיח הליך תקין ותמנע פגיעה בטוהר המידות.</w:t>
      </w:r>
    </w:p>
    <w:p w:rsidR="003351FD" w:rsidP="00BF4A6E">
      <w:pPr>
        <w:pStyle w:val="RESHET"/>
      </w:pPr>
      <w:r>
        <w:rPr>
          <w:rFonts w:hint="cs"/>
          <w:rtl/>
        </w:rPr>
        <w:t>הוכחת היכולת המקצועית לבצע התקשרויות ומכרזים באופן מיטבי וכדין היא הכרחית לקיום פעילותה של חברה ממשלתית שתכלית עיסוקה היא פיתוח תשתיות ציבוריות. משרד מבקר המדינה מציין לחיוב את הצעדים שנקטה הנהלת החמ"ת במהלך הביקורת ובעקבותיה לשיפור פעולותיה בנושא, יחד עם זאת עליה להמשיך ולנקוט צעדים נוספים כדי שכל ההתקשרויות והמכרזים שלה יבוצעו על פי דין ובבקרה נאותה, וכדי שיתוקנו הליקויים שעלו בביקורת זו. על משרד התיירות ועל רשות החברות הממשלתיות לעקוב אחר תיקון הליקויים בידי החמ"ת. פעולות אלה יסייעו להבטיח כי כספי הציבור הרבים המופקדים בנאמנות בידי החברה ינוהלו בחיסכון, ביעילות ובאחריות.</w:t>
      </w:r>
    </w:p>
    <w:p w:rsidR="00C1140D">
      <w:pPr>
        <w:spacing w:after="120" w:line="230" w:lineRule="exact"/>
        <w:jc w:val="both"/>
        <w:rPr>
          <w:rFonts w:cs="FrankRuehl"/>
          <w:sz w:val="20"/>
          <w:szCs w:val="22"/>
          <w:rtl/>
        </w:rPr>
      </w:pPr>
    </w:p>
    <w:sectPr w:rsidSect="00955FDA">
      <w:headerReference w:type="even" r:id="rId6"/>
      <w:headerReference w:type="default" r:id="rId7"/>
      <w:footerReference w:type="even" r:id="rId8"/>
      <w:footerReference w:type="default" r:id="rId9"/>
      <w:headerReference w:type="first" r:id="rId10"/>
      <w:footerReference w:type="first" r:id="rId11"/>
      <w:footnotePr>
        <w:numRestart w:val="eachSect"/>
      </w:footnotePr>
      <w:pgSz w:w="11906" w:h="16838" w:code="9"/>
      <w:pgMar w:top="1758" w:right="2552" w:bottom="4253" w:left="2552" w:header="1247" w:footer="1134" w:gutter="0"/>
      <w:pgNumType w:start="609"/>
      <w:cols w:space="720"/>
      <w:titlePg/>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auto"/>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351FD">
    <w:pPr>
      <w:pStyle w:val="Footer"/>
      <w:tabs>
        <w:tab w:val="left" w:pos="1222"/>
      </w:tabs>
      <w:spacing w:line="160" w:lineRule="exact"/>
      <w:rPr>
        <w:sz w:val="16"/>
        <w:szCs w:val="16"/>
        <w:rtl/>
      </w:rPr>
    </w:pPr>
    <w:r>
      <w:rPr>
        <w:sz w:val="16"/>
        <w:szCs w:val="16"/>
        <w:rtl/>
      </w:rPr>
      <w:t>שם הדוח:</w:t>
    </w:r>
    <w:r>
      <w:rPr>
        <w:sz w:val="16"/>
        <w:szCs w:val="16"/>
        <w:rtl/>
      </w:rPr>
      <w:tab/>
    </w:r>
    <w:r>
      <w:rPr>
        <w:rFonts w:hint="cs"/>
        <w:sz w:val="16"/>
        <w:szCs w:val="16"/>
        <w:rtl/>
      </w:rPr>
      <w:t>החברה הממשלתית לתיירות בע"מ - מכרזים והתקשרויות</w:t>
    </w:r>
  </w:p>
  <w:p w:rsidR="003351FD">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 שנתי 65א</w:t>
    </w:r>
  </w:p>
  <w:p w:rsidR="003351FD">
    <w:pPr>
      <w:pStyle w:val="Footer"/>
      <w:tabs>
        <w:tab w:val="left" w:pos="1222"/>
      </w:tabs>
      <w:spacing w:line="160" w:lineRule="exact"/>
      <w:rPr>
        <w:sz w:val="16"/>
        <w:szCs w:val="16"/>
        <w:rtl/>
      </w:rPr>
    </w:pPr>
    <w:r>
      <w:rPr>
        <w:rFonts w:hint="cs"/>
        <w:sz w:val="16"/>
        <w:szCs w:val="16"/>
        <w:rtl/>
      </w:rPr>
      <w:t>שנת הפרסום:</w:t>
    </w:r>
    <w:r>
      <w:rPr>
        <w:rFonts w:hint="cs"/>
        <w:sz w:val="16"/>
        <w:szCs w:val="16"/>
        <w:rtl/>
      </w:rPr>
      <w:tab/>
      <w:t>התשע"ה-2014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351FD">
    <w:pPr>
      <w:pStyle w:val="Footer"/>
      <w:tabs>
        <w:tab w:val="left" w:pos="1222"/>
      </w:tabs>
      <w:spacing w:line="160" w:lineRule="exact"/>
      <w:rPr>
        <w:sz w:val="16"/>
        <w:szCs w:val="16"/>
        <w:rtl/>
      </w:rPr>
    </w:pPr>
    <w:r>
      <w:rPr>
        <w:sz w:val="16"/>
        <w:szCs w:val="16"/>
        <w:rtl/>
      </w:rPr>
      <w:t>שם הדוח:</w:t>
    </w:r>
    <w:r>
      <w:rPr>
        <w:sz w:val="16"/>
        <w:szCs w:val="16"/>
        <w:rtl/>
      </w:rPr>
      <w:tab/>
    </w:r>
    <w:r>
      <w:rPr>
        <w:rFonts w:hint="cs"/>
        <w:sz w:val="16"/>
        <w:szCs w:val="16"/>
        <w:rtl/>
      </w:rPr>
      <w:t>החברה הממשלתית לתיירות בע"מ - מכרזים והתקשרויות</w:t>
    </w:r>
  </w:p>
  <w:p w:rsidR="003351FD">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 שנתי 65א</w:t>
    </w:r>
  </w:p>
  <w:p w:rsidR="003351FD">
    <w:pPr>
      <w:pStyle w:val="Footer"/>
      <w:tabs>
        <w:tab w:val="left" w:pos="1222"/>
      </w:tabs>
      <w:spacing w:line="160" w:lineRule="exact"/>
      <w:rPr>
        <w:sz w:val="16"/>
        <w:szCs w:val="16"/>
        <w:rtl/>
      </w:rPr>
    </w:pPr>
    <w:r>
      <w:rPr>
        <w:rFonts w:hint="cs"/>
        <w:sz w:val="16"/>
        <w:szCs w:val="16"/>
        <w:rtl/>
      </w:rPr>
      <w:t>שנת הפרסום:</w:t>
    </w:r>
    <w:r>
      <w:rPr>
        <w:rFonts w:hint="cs"/>
        <w:sz w:val="16"/>
        <w:szCs w:val="16"/>
        <w:rtl/>
      </w:rPr>
      <w:tab/>
      <w:t>התשע"ה-2014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351FD">
    <w:pPr>
      <w:pStyle w:val="Footer"/>
      <w:tabs>
        <w:tab w:val="left" w:pos="1222"/>
      </w:tabs>
      <w:spacing w:line="160" w:lineRule="exact"/>
      <w:rPr>
        <w:sz w:val="16"/>
        <w:szCs w:val="16"/>
        <w:rtl/>
      </w:rPr>
    </w:pPr>
    <w:r>
      <w:rPr>
        <w:sz w:val="16"/>
        <w:szCs w:val="16"/>
        <w:rtl/>
      </w:rPr>
      <w:t>שם הדוח:</w:t>
    </w:r>
    <w:r>
      <w:rPr>
        <w:sz w:val="16"/>
        <w:szCs w:val="16"/>
        <w:rtl/>
      </w:rPr>
      <w:tab/>
    </w:r>
    <w:r>
      <w:rPr>
        <w:rFonts w:hint="cs"/>
        <w:sz w:val="16"/>
        <w:szCs w:val="16"/>
        <w:rtl/>
      </w:rPr>
      <w:t>החברה הממשלתית לתיירות בע"מ - מכרזים והתקשרויות</w:t>
    </w:r>
  </w:p>
  <w:p w:rsidR="003351FD">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 שנתי 65א</w:t>
    </w:r>
  </w:p>
  <w:p w:rsidR="003351FD">
    <w:pPr>
      <w:pStyle w:val="Footer"/>
      <w:tabs>
        <w:tab w:val="left" w:pos="1222"/>
      </w:tabs>
      <w:spacing w:line="160" w:lineRule="exact"/>
      <w:rPr>
        <w:sz w:val="16"/>
        <w:szCs w:val="16"/>
        <w:rtl/>
      </w:rPr>
    </w:pPr>
    <w:r>
      <w:rPr>
        <w:rFonts w:hint="cs"/>
        <w:sz w:val="16"/>
        <w:szCs w:val="16"/>
        <w:rtl/>
      </w:rPr>
      <w:t>שנת הפרסום:</w:t>
    </w:r>
    <w:r>
      <w:rPr>
        <w:rFonts w:hint="cs"/>
        <w:sz w:val="16"/>
        <w:szCs w:val="16"/>
        <w:rtl/>
      </w:rPr>
      <w:tab/>
      <w:t>התשע"ה-2014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68062D">
      <w:pPr>
        <w:spacing w:after="120"/>
        <w:rPr>
          <w:sz w:val="16"/>
          <w:szCs w:val="16"/>
        </w:rPr>
      </w:pPr>
      <w:r>
        <w:rPr>
          <w:sz w:val="16"/>
          <w:szCs w:val="16"/>
          <w:rtl/>
        </w:rPr>
        <w:t>__________________</w:t>
      </w:r>
    </w:p>
  </w:footnote>
  <w:footnote w:type="continuationSeparator" w:id="1">
    <w:p w:rsidR="0068062D">
      <w:r>
        <w:t>_______________</w:t>
      </w:r>
    </w:p>
  </w:footnote>
  <w:footnote w:id="2">
    <w:p w:rsidR="006976DB" w:rsidRPr="006976DB" w:rsidP="006976DB">
      <w:pPr>
        <w:pStyle w:val="FootnoteText"/>
        <w:keepLines/>
        <w:spacing w:line="200" w:lineRule="exact"/>
        <w:ind w:left="397" w:hanging="397"/>
        <w:jc w:val="both"/>
        <w:rPr>
          <w:rStyle w:val="FootnoteReference"/>
          <w:rFonts w:ascii="FrankRuehl" w:hAnsi="FrankRuehl" w:cs="FrankRuehl"/>
          <w:vertAlign w:val="baseline"/>
        </w:rPr>
      </w:pPr>
      <w:r w:rsidRPr="006976DB">
        <w:rPr>
          <w:rStyle w:val="FootnoteReference"/>
          <w:rFonts w:ascii="FrankRuehl" w:hAnsi="FrankRuehl" w:cs="FrankRuehl"/>
          <w:vertAlign w:val="baseline"/>
        </w:rPr>
        <w:footnoteRef/>
      </w:r>
      <w:r w:rsidRPr="006976DB">
        <w:rPr>
          <w:rStyle w:val="FootnoteReference"/>
          <w:rFonts w:ascii="FrankRuehl" w:hAnsi="FrankRuehl" w:cs="FrankRuehl"/>
          <w:vertAlign w:val="baseline"/>
          <w:rtl/>
        </w:rPr>
        <w:t xml:space="preserve"> </w:t>
      </w:r>
      <w:r w:rsidRPr="006976DB">
        <w:rPr>
          <w:rStyle w:val="FootnoteReference"/>
          <w:rFonts w:ascii="FrankRuehl" w:hAnsi="FrankRuehl" w:cs="FrankRuehl"/>
          <w:vertAlign w:val="baseline"/>
          <w:rtl/>
        </w:rPr>
        <w:tab/>
      </w:r>
      <w:r w:rsidRPr="006976DB">
        <w:rPr>
          <w:rStyle w:val="FootnoteReference"/>
          <w:rFonts w:ascii="FrankRuehl" w:hAnsi="FrankRuehl" w:cs="FrankRuehl" w:hint="cs"/>
          <w:vertAlign w:val="baseline"/>
          <w:rtl/>
        </w:rPr>
        <w:t xml:space="preserve">מקורות מימון חיצוניים לביצוע הפרויקטים יכולים להיות משרדי ממשלה אחרים, רשויות מקומיות שבתחומן מוקמים הפרויקטים, הרשות לשמירת הטבע והגנים הלאומיים, קק"ל וגופים ציבוריים אחרים. הוצאות התפעול (מינהלה ושכר) של החמ"ת משולמות מתקציב משרד התיירות. </w:t>
      </w:r>
    </w:p>
  </w:footnote>
  <w:footnote w:id="3">
    <w:p w:rsidR="003351FD">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ראו ה"ש 1 לעיל. </w:t>
      </w:r>
    </w:p>
  </w:footnote>
  <w:footnote w:id="4">
    <w:p w:rsidR="003351FD">
      <w:pPr>
        <w:pStyle w:val="FootnoteText"/>
        <w:keepLines/>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נכון לפברואר 2014, לא היה בידי החמ"ת להמציא למשרד מבקר המדינה נתונים בדבר העסקת יועצים, מומחים ונותני שירותים בשנת 2013.</w:t>
      </w:r>
    </w:p>
  </w:footnote>
  <w:footnote w:id="5">
    <w:p w:rsidR="003351FD">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מחיר, איכות הטובין, אמינות, כישורים, ניסיון, מומחיות, המלצות, דרישות מיוחדות והתנהלות המציע בנוגע לשמירת זכויות עובדים.</w:t>
      </w:r>
    </w:p>
  </w:footnote>
  <w:footnote w:id="6">
    <w:p w:rsidR="003351FD">
      <w:pPr>
        <w:pStyle w:val="FootnoteText"/>
        <w:keepLines/>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אמות מידה נוספות שהתפרסמו במכרזים הן: ביצוע עבודה באיכות או בטיב ירודים; אי-שמירה על הוראות הדין או על הוראות הבטיחות בעבודה והמלצות שצירפו המציעים.</w:t>
      </w:r>
    </w:p>
  </w:footnote>
  <w:footnote w:id="7">
    <w:p w:rsidR="003351FD">
      <w:pPr>
        <w:pStyle w:val="FootnoteText"/>
        <w:keepLines/>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ועדת המשנה מציינת בדוח גם את הפרטים האלה: מספר המכרז, מקום ביצוע המכרז, סכום האומדן, תאריך ביצוע האומדן, מספר המעטפות שנמצאו בתיבת המכרזים ומספר ההצעות הרלוונטיות.</w:t>
      </w:r>
    </w:p>
  </w:footnote>
  <w:footnote w:id="8">
    <w:p w:rsidR="003351FD">
      <w:pPr>
        <w:pStyle w:val="FootnoteText"/>
        <w:keepLines/>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 xml:space="preserve">משרד מבקר המדינה העיר בעבר על חשיבות פרסומן של אמות מידה ומשקלן היחסי גם בהליך תחרותי שאינו מכרז. לעניין זה ראו מבקר המדינה, </w:t>
      </w:r>
      <w:r>
        <w:rPr>
          <w:rFonts w:cs="FrankRuehl" w:hint="cs"/>
          <w:b/>
          <w:bCs/>
          <w:sz w:val="18"/>
          <w:rtl/>
        </w:rPr>
        <w:t xml:space="preserve">דוח שנתי 64ג </w:t>
      </w:r>
      <w:r>
        <w:rPr>
          <w:rFonts w:cs="FrankRuehl" w:hint="cs"/>
          <w:sz w:val="18"/>
          <w:rtl/>
        </w:rPr>
        <w:t xml:space="preserve">(2014), "התקשרויות לרכישת הפקות מקומיות לשידורי הטלוויזיה", עמ' 1443. </w:t>
      </w:r>
    </w:p>
  </w:footnote>
  <w:footnote w:id="9">
    <w:p w:rsidR="003351FD">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 xml:space="preserve">לעניין חשיבותו של אומדן ריאלי ראו גם מבקר המדינה, </w:t>
      </w:r>
      <w:r>
        <w:rPr>
          <w:rFonts w:cs="FrankRuehl" w:hint="cs"/>
          <w:b/>
          <w:bCs/>
          <w:sz w:val="18"/>
          <w:rtl/>
        </w:rPr>
        <w:t>דוח שנתי 60ב</w:t>
      </w:r>
      <w:r>
        <w:rPr>
          <w:rFonts w:cs="FrankRuehl" w:hint="cs"/>
          <w:sz w:val="18"/>
          <w:rtl/>
        </w:rPr>
        <w:t xml:space="preserve"> (2009), "לשכת הפרסום הממשלתית - היבטים בפעילותה"</w:t>
      </w:r>
      <w:r>
        <w:rPr>
          <w:rFonts w:cs="FrankRuehl"/>
          <w:sz w:val="18"/>
          <w:rtl/>
        </w:rPr>
        <w:t xml:space="preserve">, </w:t>
      </w:r>
      <w:r>
        <w:rPr>
          <w:rFonts w:cs="FrankRuehl" w:hint="cs"/>
          <w:sz w:val="18"/>
          <w:rtl/>
        </w:rPr>
        <w:t>עמ' 660.</w:t>
      </w:r>
    </w:p>
  </w:footnote>
  <w:footnote w:id="10">
    <w:p w:rsidR="003351FD">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לעתים אושרו כמה התקשרויות המשך בפרויקט אחד. בשלושה מהפרויקטים החלו ההגדלות התקציביות של הפרויקטים בשנת 2010. </w:t>
      </w:r>
    </w:p>
  </w:footnote>
  <w:footnote w:id="11">
    <w:p w:rsidR="003351FD">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כל הסכומים הנקובים בתת-פרק זה הם לפני תוספת המע"מ.</w:t>
      </w:r>
    </w:p>
  </w:footnote>
  <w:footnote w:id="12">
    <w:p w:rsidR="003351FD">
      <w:pPr>
        <w:pStyle w:val="FootnoteText"/>
        <w:keepLines/>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מבקר המדינה העיר בעבר על חיוניות הרוטציה בקרב חברים בוועדת מכרזים, ראו מבקר המדינה,</w:t>
      </w:r>
      <w:r>
        <w:rPr>
          <w:rFonts w:cs="FrankRuehl" w:hint="cs"/>
          <w:b/>
          <w:bCs/>
          <w:sz w:val="18"/>
          <w:rtl/>
        </w:rPr>
        <w:t xml:space="preserve"> דוח שנתי 58ב </w:t>
      </w:r>
      <w:r>
        <w:rPr>
          <w:rFonts w:cs="FrankRuehl" w:hint="cs"/>
          <w:sz w:val="18"/>
          <w:rtl/>
        </w:rPr>
        <w:t>(2008), "חברת החשמל לישראל בע"מ", עמ' 1310.</w:t>
      </w:r>
    </w:p>
  </w:footnote>
  <w:footnote w:id="13">
    <w:p w:rsidR="003351FD">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בפברואר 2011, באפריל 2012 ובמרץ 2013.</w:t>
      </w:r>
    </w:p>
  </w:footnote>
  <w:footnote w:id="14">
    <w:p w:rsidR="003351FD">
      <w:pPr>
        <w:pStyle w:val="FootnoteText"/>
        <w:keepLines/>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ראו מבקר המדינה,</w:t>
      </w:r>
      <w:r>
        <w:rPr>
          <w:rFonts w:cs="FrankRuehl" w:hint="cs"/>
          <w:b/>
          <w:bCs/>
          <w:sz w:val="18"/>
          <w:rtl/>
        </w:rPr>
        <w:t xml:space="preserve"> דוח שנתי 62</w:t>
      </w:r>
      <w:r>
        <w:rPr>
          <w:rFonts w:cs="FrankRuehl" w:hint="cs"/>
          <w:sz w:val="18"/>
          <w:rtl/>
        </w:rPr>
        <w:t xml:space="preserve"> (2012), "המכללה האקדמית עמק יזרעאל", עמ' 1433;</w:t>
      </w:r>
      <w:r>
        <w:rPr>
          <w:rFonts w:cs="FrankRuehl" w:hint="cs"/>
          <w:b/>
          <w:bCs/>
          <w:sz w:val="18"/>
          <w:rtl/>
        </w:rPr>
        <w:t xml:space="preserve"> דוח ביקורת על מערכת ההשכלה הגבוהה </w:t>
      </w:r>
      <w:r>
        <w:rPr>
          <w:rFonts w:cs="FrankRuehl" w:hint="cs"/>
          <w:sz w:val="18"/>
          <w:rtl/>
        </w:rPr>
        <w:t>(2009), "המכללה האקדמית צפת", עמ' 260.</w:t>
      </w:r>
    </w:p>
  </w:footnote>
  <w:footnote w:id="15">
    <w:p w:rsidR="003351FD">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מסמכים רלוונטיים למכרזים נמצאו באגף הפיתוח, באגף הרכש ובמחלקת הכספים של החמ"ת.</w:t>
      </w:r>
    </w:p>
  </w:footnote>
  <w:footnote w:id="16">
    <w:p w:rsidR="003351FD">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החברה התחילה להשתמש בתכנת "קלריטי" לניהול פרויקטים, אך הפסיקה את השימוש בה עקב </w:t>
      </w:r>
      <w:r w:rsidR="00B01A9B">
        <w:rPr>
          <w:rFonts w:cs="FrankRuehl"/>
          <w:sz w:val="18"/>
          <w:rtl/>
        </w:rPr>
        <w:br/>
      </w:r>
      <w:r>
        <w:rPr>
          <w:rFonts w:cs="FrankRuehl" w:hint="cs"/>
          <w:sz w:val="18"/>
          <w:rtl/>
        </w:rPr>
        <w:t>אי-התאמה. במהלך הביקורת בדקה החברה את מידת התאמתה של תכנת "מניפה" לצרכיה, ונכון למועד סיום הביקורת החברה נמצאת בשלבים מתקדמים של הליך רכישת מערכת נוספת ("ענן") שאמורה לדבריה לתת מענה לצרכיה.</w:t>
      </w:r>
    </w:p>
  </w:footnote>
  <w:footnote w:id="17">
    <w:p w:rsidR="003351FD">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הנהלים הם: "ניהול מאגר מתכננים ויועצים אגף כלכלה (רכש + פיתוח)" - האחד עם אישור מ-8.8.11, והאחר עם אישור מ-31.7.12.</w:t>
      </w:r>
    </w:p>
  </w:footnote>
  <w:footnote w:id="18">
    <w:p w:rsidR="003351FD">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נוהל "העסקת מומחים, יועצים ונותני שירותים (פיתוח)" מ-1.1.13 ונוהל "העסקת מתכננים, יועצים ונותני שירותים (כללי)" מ-1.1.13; נוהל "ניהול מאגר מתכננים, יועצים ונותני שירותים כלכלה (רכש + פיתוח)" מ-1.1.13 ונוהל "ניהול מאגר מתכננים, יועצים ונותני שירותים (כללי)" מ-1.1.13; נוהל "העסקת מומחים יועצים, ונותני שירותים (כלכלה רכש)" מ-15.3.09 ונוהל "העסקת מומחים, יועצים ונותני שירותים (פיתוח)" מ-31.7.12.</w:t>
      </w:r>
    </w:p>
  </w:footnote>
  <w:footnote w:id="19">
    <w:p w:rsidR="003351FD">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מבקר הפנים נכח כמשקיף בשתי הישיבות האמורות.</w:t>
      </w:r>
    </w:p>
  </w:footnote>
  <w:footnote w:id="20">
    <w:p w:rsidR="003351FD">
      <w:pPr>
        <w:pStyle w:val="FootnoteText"/>
        <w:keepLines/>
        <w:tabs>
          <w:tab w:val="left" w:pos="423"/>
        </w:tab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ab/>
        <w:t>ראו בעניין זה</w:t>
      </w:r>
      <w:r>
        <w:rPr>
          <w:rFonts w:cs="FrankRuehl" w:hint="cs"/>
          <w:b/>
          <w:bCs/>
          <w:sz w:val="18"/>
          <w:rtl/>
        </w:rPr>
        <w:t xml:space="preserve"> </w:t>
      </w:r>
      <w:r>
        <w:rPr>
          <w:rFonts w:cs="FrankRuehl" w:hint="cs"/>
          <w:sz w:val="18"/>
          <w:rtl/>
        </w:rPr>
        <w:t>מבקר המדינה</w:t>
      </w:r>
      <w:r>
        <w:rPr>
          <w:rFonts w:cs="FrankRuehl" w:hint="cs"/>
          <w:b/>
          <w:bCs/>
          <w:sz w:val="18"/>
          <w:rtl/>
        </w:rPr>
        <w:t xml:space="preserve">, דוח ביקורת על מערכת ההשכלה הגבוהה </w:t>
      </w:r>
      <w:r>
        <w:rPr>
          <w:rFonts w:cs="FrankRuehl"/>
          <w:sz w:val="18"/>
          <w:rtl/>
        </w:rPr>
        <w:t>(2009)</w:t>
      </w:r>
      <w:r>
        <w:rPr>
          <w:rFonts w:cs="FrankRuehl" w:hint="cs"/>
          <w:sz w:val="18"/>
          <w:rtl/>
        </w:rPr>
        <w:t>, "המכללה האקדמית צפת", עמ' 252</w:t>
      </w:r>
      <w:r>
        <w:rPr>
          <w:rFonts w:cs="FrankRuehl"/>
          <w:sz w:val="18"/>
          <w:rtl/>
        </w:rPr>
        <w:t>;</w:t>
      </w:r>
      <w:r>
        <w:rPr>
          <w:rFonts w:cs="FrankRuehl" w:hint="cs"/>
          <w:b/>
          <w:bCs/>
          <w:sz w:val="18"/>
          <w:rtl/>
        </w:rPr>
        <w:t xml:space="preserve"> </w:t>
      </w:r>
      <w:r>
        <w:rPr>
          <w:rFonts w:cs="FrankRuehl" w:hint="cs"/>
          <w:sz w:val="18"/>
          <w:rtl/>
        </w:rPr>
        <w:t>מבקר המדינה,</w:t>
      </w:r>
      <w:r>
        <w:rPr>
          <w:rFonts w:cs="FrankRuehl" w:hint="cs"/>
          <w:b/>
          <w:bCs/>
          <w:sz w:val="18"/>
          <w:rtl/>
        </w:rPr>
        <w:t xml:space="preserve"> דוח שנתי</w:t>
      </w:r>
      <w:r>
        <w:rPr>
          <w:rFonts w:cs="FrankRuehl" w:hint="cs"/>
          <w:sz w:val="18"/>
          <w:rtl/>
        </w:rPr>
        <w:t xml:space="preserve"> </w:t>
      </w:r>
      <w:r>
        <w:rPr>
          <w:rFonts w:cs="FrankRuehl"/>
          <w:b/>
          <w:bCs/>
          <w:sz w:val="18"/>
          <w:rtl/>
        </w:rPr>
        <w:t>62</w:t>
      </w:r>
      <w:r>
        <w:rPr>
          <w:rFonts w:cs="FrankRuehl" w:hint="cs"/>
          <w:sz w:val="18"/>
          <w:rtl/>
        </w:rPr>
        <w:t xml:space="preserve"> (2012), "הסתדרות העובדים הלאומית", עמ' 1227. בעניין מוסד הביקורת הפנימית במגזר הציבורי ראו </w:t>
      </w:r>
      <w:r>
        <w:rPr>
          <w:rFonts w:cs="FrankRuehl" w:hint="cs"/>
          <w:b/>
          <w:bCs/>
          <w:sz w:val="18"/>
          <w:rtl/>
        </w:rPr>
        <w:t>דוח</w:t>
      </w:r>
      <w:r>
        <w:rPr>
          <w:rFonts w:cs="FrankRuehl"/>
          <w:b/>
          <w:bCs/>
          <w:sz w:val="18"/>
          <w:rtl/>
        </w:rPr>
        <w:t xml:space="preserve"> </w:t>
      </w:r>
      <w:r>
        <w:rPr>
          <w:rFonts w:cs="FrankRuehl" w:hint="cs"/>
          <w:b/>
          <w:bCs/>
          <w:sz w:val="18"/>
          <w:rtl/>
        </w:rPr>
        <w:t>שנתי</w:t>
      </w:r>
      <w:r>
        <w:rPr>
          <w:rFonts w:cs="FrankRuehl"/>
          <w:b/>
          <w:bCs/>
          <w:sz w:val="18"/>
          <w:rtl/>
        </w:rPr>
        <w:t xml:space="preserve"> 63ג</w:t>
      </w:r>
      <w:r>
        <w:rPr>
          <w:rFonts w:cs="FrankRuehl" w:hint="cs"/>
          <w:sz w:val="18"/>
          <w:rtl/>
        </w:rPr>
        <w:t xml:space="preserve"> (2013), עמ' 75.</w:t>
      </w:r>
    </w:p>
  </w:footnote>
  <w:footnote w:id="21">
    <w:p w:rsidR="003351FD">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ביולי 2013 הודיעה חברה א' לחמ"ת כי לאחרונה התמזגה עם חברה אחרת, וכל חובותיה וזכויותיה של חברה א' עוברים לחברה האחרת. לחברה א' שולם סך של כ-383,300 ש"ח, ולחברה האחרת שולמו </w:t>
      </w:r>
      <w:r w:rsidR="0037710F">
        <w:rPr>
          <w:rFonts w:cs="FrankRuehl"/>
          <w:sz w:val="18"/>
          <w:rtl/>
        </w:rPr>
        <w:br/>
      </w:r>
      <w:r>
        <w:rPr>
          <w:rFonts w:cs="FrankRuehl" w:hint="cs"/>
          <w:sz w:val="18"/>
          <w:rtl/>
        </w:rPr>
        <w:t>כ-50,000 ש"ח.</w:t>
      </w:r>
    </w:p>
  </w:footnote>
  <w:footnote w:id="22">
    <w:p w:rsidR="003351FD">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לפי הסכם ההתקשרות בין החמ"ת לחברה א', החמ"ת רשאית להפסיק את ההתקשרות בכל עת. </w:t>
      </w:r>
    </w:p>
  </w:footnote>
  <w:footnote w:id="23">
    <w:p w:rsidR="003351FD">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היו"ר החדש נכנס לתפקידו ביולי 2013.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351FD">
    <w:pPr>
      <w:pStyle w:val="Header"/>
      <w:tabs>
        <w:tab w:val="clear" w:pos="4153"/>
        <w:tab w:val="right" w:pos="6804"/>
        <w:tab w:val="clear" w:pos="8306"/>
      </w:tabs>
      <w:rPr>
        <w:rFonts w:ascii="FrankRuehl" w:hAnsi="FrankRuehl" w:cs="FrankRuehl"/>
        <w:szCs w:val="20"/>
        <w:rtl/>
      </w:rPr>
    </w:pP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B104E9">
      <w:rPr>
        <w:rFonts w:ascii="FrankRuehl" w:hAnsi="FrankRuehl" w:cs="FrankRuehl"/>
        <w:noProof/>
        <w:szCs w:val="20"/>
        <w:rtl/>
      </w:rPr>
      <w:t>610</w:t>
    </w:r>
    <w:r>
      <w:rPr>
        <w:rFonts w:ascii="FrankRuehl" w:hAnsi="FrankRuehl" w:cs="FrankRuehl"/>
        <w:szCs w:val="20"/>
      </w:rPr>
      <w:fldChar w:fldCharType="end"/>
    </w:r>
    <w:r>
      <w:rPr>
        <w:rFonts w:ascii="FrankRuehl" w:hAnsi="FrankRuehl" w:cs="FrankRuehl"/>
        <w:szCs w:val="20"/>
        <w:rtl/>
      </w:rPr>
      <w:tab/>
    </w:r>
    <w:r>
      <w:rPr>
        <w:rFonts w:ascii="FrankRuehl" w:hAnsi="FrankRuehl" w:cs="FrankRuehl" w:hint="cs"/>
        <w:szCs w:val="20"/>
        <w:rtl/>
      </w:rPr>
      <w:t>דוח שנתי 65א</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351FD">
    <w:pPr>
      <w:pStyle w:val="Header"/>
      <w:tabs>
        <w:tab w:val="clear" w:pos="4153"/>
        <w:tab w:val="right" w:pos="6804"/>
        <w:tab w:val="clear" w:pos="8306"/>
      </w:tabs>
      <w:rPr>
        <w:rFonts w:ascii="FrankRuehl" w:hAnsi="FrankRuehl" w:cs="FrankRuehl"/>
        <w:szCs w:val="20"/>
        <w:rtl/>
      </w:rPr>
    </w:pPr>
    <w:r>
      <w:rPr>
        <w:rFonts w:ascii="FrankRuehl" w:hAnsi="FrankRuehl" w:cs="FrankRuehl" w:hint="cs"/>
        <w:noProof/>
        <w:szCs w:val="20"/>
        <w:rtl/>
      </w:rPr>
      <w:t>החברה הממשלתית לתיירות בע"מ</w:t>
    </w: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B104E9">
      <w:rPr>
        <w:rFonts w:ascii="FrankRuehl" w:hAnsi="FrankRuehl" w:cs="FrankRuehl"/>
        <w:noProof/>
        <w:szCs w:val="20"/>
        <w:rtl/>
      </w:rPr>
      <w:t>611</w:t>
    </w:r>
    <w:r>
      <w:rPr>
        <w:rFonts w:ascii="FrankRuehl" w:hAnsi="FrankRuehl" w:cs="FrankRuehl"/>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351FD">
    <w:pPr>
      <w:pStyle w:val="Header"/>
      <w:tabs>
        <w:tab w:val="clear" w:pos="4153"/>
        <w:tab w:val="right" w:pos="6804"/>
        <w:tab w:val="clear" w:pos="8306"/>
      </w:tabs>
      <w:rPr>
        <w:rFonts w:ascii="FrankRuehl" w:hAnsi="FrankRuehl" w:cs="FrankRuehl"/>
        <w:szCs w:val="20"/>
        <w:rtl/>
      </w:rPr>
    </w:pP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B104E9">
      <w:rPr>
        <w:rFonts w:ascii="FrankRuehl" w:hAnsi="FrankRuehl" w:cs="FrankRuehl"/>
        <w:noProof/>
        <w:szCs w:val="20"/>
        <w:rtl/>
      </w:rPr>
      <w:t>609</w:t>
    </w:r>
    <w:r>
      <w:rPr>
        <w:rFonts w:ascii="FrankRuehl" w:hAnsi="FrankRuehl" w:cs="FrankRuehl"/>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E4701908"/>
    <w:lvl w:ilvl="0">
      <w:start w:val="1"/>
      <w:numFmt w:val="decimal"/>
      <w:lvlText w:val="%1."/>
      <w:lvlJc w:val="left"/>
      <w:pPr>
        <w:tabs>
          <w:tab w:val="num" w:pos="1440"/>
        </w:tabs>
        <w:ind w:left="1440" w:right="1440" w:hanging="360"/>
      </w:pPr>
    </w:lvl>
  </w:abstractNum>
  <w:abstractNum w:abstractNumId="1">
    <w:nsid w:val="0B7D6FF2"/>
    <w:multiLevelType w:val="hybridMultilevel"/>
    <w:tmpl w:val="360861FE"/>
    <w:lvl w:ilvl="0">
      <w:start w:val="2"/>
      <w:numFmt w:val="decimal"/>
      <w:lvlText w:val="%1."/>
      <w:lvlJc w:val="left"/>
      <w:pPr>
        <w:tabs>
          <w:tab w:val="num" w:pos="825"/>
        </w:tabs>
        <w:ind w:left="825" w:hanging="46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1A926BD"/>
    <w:multiLevelType w:val="hybridMultilevel"/>
    <w:tmpl w:val="C8F04F44"/>
    <w:lvl w:ilvl="0">
      <w:start w:val="1"/>
      <w:numFmt w:val="decimal"/>
      <w:lvlText w:val="%1."/>
      <w:lvlJc w:val="left"/>
      <w:pPr>
        <w:tabs>
          <w:tab w:val="num" w:pos="750"/>
        </w:tabs>
        <w:ind w:left="750" w:hanging="39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3443390D"/>
    <w:multiLevelType w:val="singleLevel"/>
    <w:tmpl w:val="A07AD338"/>
    <w:lvl w:ilvl="0">
      <w:start w:val="1"/>
      <w:numFmt w:val="upperRoman"/>
      <w:lvlText w:val="%1."/>
      <w:lvlJc w:val="center"/>
      <w:pPr>
        <w:tabs>
          <w:tab w:val="num" w:pos="648"/>
        </w:tabs>
        <w:ind w:left="648" w:right="648" w:hanging="360"/>
      </w:pPr>
    </w:lvl>
  </w:abstractNum>
  <w:abstractNum w:abstractNumId="4">
    <w:nsid w:val="3FD638CD"/>
    <w:multiLevelType w:val="hybridMultilevel"/>
    <w:tmpl w:val="7B38B6C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3FFC6428"/>
    <w:multiLevelType w:val="hybridMultilevel"/>
    <w:tmpl w:val="1CD22AE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413561E6"/>
    <w:multiLevelType w:val="singleLevel"/>
    <w:tmpl w:val="5678B488"/>
    <w:lvl w:ilvl="0">
      <w:start w:val="1"/>
      <w:numFmt w:val="decimal"/>
      <w:lvlText w:val="%1."/>
      <w:lvlJc w:val="left"/>
      <w:pPr>
        <w:tabs>
          <w:tab w:val="num" w:pos="360"/>
        </w:tabs>
        <w:ind w:left="360" w:right="360" w:hanging="360"/>
      </w:pPr>
      <w:rPr>
        <w:rFonts w:hint="default"/>
        <w:sz w:val="28"/>
      </w:rPr>
    </w:lvl>
  </w:abstractNum>
  <w:abstractNum w:abstractNumId="7">
    <w:nsid w:val="4906331E"/>
    <w:multiLevelType w:val="hybridMultilevel"/>
    <w:tmpl w:val="AA96E946"/>
    <w:lvl w:ilvl="0">
      <w:start w:val="3"/>
      <w:numFmt w:val="decimal"/>
      <w:lvlText w:val="%1."/>
      <w:lvlJc w:val="left"/>
      <w:pPr>
        <w:tabs>
          <w:tab w:val="num" w:pos="930"/>
        </w:tabs>
        <w:ind w:left="930" w:hanging="57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4EC649FE"/>
    <w:multiLevelType w:val="hybridMultilevel"/>
    <w:tmpl w:val="1A348D3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5357071A"/>
    <w:multiLevelType w:val="hybridMultilevel"/>
    <w:tmpl w:val="02888166"/>
    <w:lvl w:ilvl="0">
      <w:start w:val="2"/>
      <w:numFmt w:val="decimal"/>
      <w:lvlText w:val="%1."/>
      <w:lvlJc w:val="left"/>
      <w:pPr>
        <w:tabs>
          <w:tab w:val="num" w:pos="372"/>
        </w:tabs>
        <w:ind w:left="372" w:hanging="360"/>
      </w:pPr>
      <w:rPr>
        <w:rFonts w:hint="default"/>
        <w:b/>
        <w:sz w:val="24"/>
      </w:rPr>
    </w:lvl>
    <w:lvl w:ilvl="1" w:tentative="1">
      <w:start w:val="1"/>
      <w:numFmt w:val="lowerLetter"/>
      <w:lvlText w:val="%2."/>
      <w:lvlJc w:val="left"/>
      <w:pPr>
        <w:tabs>
          <w:tab w:val="num" w:pos="1092"/>
        </w:tabs>
        <w:ind w:left="1092" w:hanging="360"/>
      </w:pPr>
    </w:lvl>
    <w:lvl w:ilvl="2" w:tentative="1">
      <w:start w:val="1"/>
      <w:numFmt w:val="lowerRoman"/>
      <w:lvlText w:val="%3."/>
      <w:lvlJc w:val="right"/>
      <w:pPr>
        <w:tabs>
          <w:tab w:val="num" w:pos="1812"/>
        </w:tabs>
        <w:ind w:left="1812" w:hanging="180"/>
      </w:pPr>
    </w:lvl>
    <w:lvl w:ilvl="3" w:tentative="1">
      <w:start w:val="1"/>
      <w:numFmt w:val="decimal"/>
      <w:lvlText w:val="%4."/>
      <w:lvlJc w:val="left"/>
      <w:pPr>
        <w:tabs>
          <w:tab w:val="num" w:pos="2532"/>
        </w:tabs>
        <w:ind w:left="2532" w:hanging="360"/>
      </w:pPr>
    </w:lvl>
    <w:lvl w:ilvl="4" w:tentative="1">
      <w:start w:val="1"/>
      <w:numFmt w:val="lowerLetter"/>
      <w:lvlText w:val="%5."/>
      <w:lvlJc w:val="left"/>
      <w:pPr>
        <w:tabs>
          <w:tab w:val="num" w:pos="3252"/>
        </w:tabs>
        <w:ind w:left="3252" w:hanging="360"/>
      </w:pPr>
    </w:lvl>
    <w:lvl w:ilvl="5" w:tentative="1">
      <w:start w:val="1"/>
      <w:numFmt w:val="lowerRoman"/>
      <w:lvlText w:val="%6."/>
      <w:lvlJc w:val="right"/>
      <w:pPr>
        <w:tabs>
          <w:tab w:val="num" w:pos="3972"/>
        </w:tabs>
        <w:ind w:left="3972" w:hanging="180"/>
      </w:pPr>
    </w:lvl>
    <w:lvl w:ilvl="6" w:tentative="1">
      <w:start w:val="1"/>
      <w:numFmt w:val="decimal"/>
      <w:lvlText w:val="%7."/>
      <w:lvlJc w:val="left"/>
      <w:pPr>
        <w:tabs>
          <w:tab w:val="num" w:pos="4692"/>
        </w:tabs>
        <w:ind w:left="4692" w:hanging="360"/>
      </w:pPr>
    </w:lvl>
    <w:lvl w:ilvl="7" w:tentative="1">
      <w:start w:val="1"/>
      <w:numFmt w:val="lowerLetter"/>
      <w:lvlText w:val="%8."/>
      <w:lvlJc w:val="left"/>
      <w:pPr>
        <w:tabs>
          <w:tab w:val="num" w:pos="5412"/>
        </w:tabs>
        <w:ind w:left="5412" w:hanging="360"/>
      </w:pPr>
    </w:lvl>
    <w:lvl w:ilvl="8" w:tentative="1">
      <w:start w:val="1"/>
      <w:numFmt w:val="lowerRoman"/>
      <w:lvlText w:val="%9."/>
      <w:lvlJc w:val="right"/>
      <w:pPr>
        <w:tabs>
          <w:tab w:val="num" w:pos="6132"/>
        </w:tabs>
        <w:ind w:left="6132" w:hanging="180"/>
      </w:pPr>
    </w:lvl>
  </w:abstractNum>
  <w:abstractNum w:abstractNumId="10">
    <w:nsid w:val="53E531A1"/>
    <w:multiLevelType w:val="hybridMultilevel"/>
    <w:tmpl w:val="6CCAE7A2"/>
    <w:lvl w:ilvl="0">
      <w:start w:val="1"/>
      <w:numFmt w:val="decimal"/>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55403117"/>
    <w:multiLevelType w:val="hybridMultilevel"/>
    <w:tmpl w:val="D8A81D96"/>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2">
    <w:nsid w:val="56996140"/>
    <w:multiLevelType w:val="hybridMultilevel"/>
    <w:tmpl w:val="E034C6EC"/>
    <w:lvl w:ilvl="0">
      <w:start w:val="1"/>
      <w:numFmt w:val="decimal"/>
      <w:lvlText w:val="%1."/>
      <w:lvlJc w:val="left"/>
      <w:pPr>
        <w:tabs>
          <w:tab w:val="num" w:pos="720"/>
        </w:tabs>
        <w:ind w:left="720" w:hanging="360"/>
      </w:pPr>
      <w:rPr>
        <w:rFonts w:hint="default"/>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5C2A108D"/>
    <w:multiLevelType w:val="hybridMultilevel"/>
    <w:tmpl w:val="098CB0AE"/>
    <w:lvl w:ilvl="0">
      <w:start w:val="1"/>
      <w:numFmt w:val="decimal"/>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63AD2C0D"/>
    <w:multiLevelType w:val="hybridMultilevel"/>
    <w:tmpl w:val="A1EC7D0E"/>
    <w:lvl w:ilvl="0">
      <w:start w:val="1"/>
      <w:numFmt w:val="decimal"/>
      <w:lvlText w:val="%1."/>
      <w:lvlJc w:val="left"/>
      <w:pPr>
        <w:tabs>
          <w:tab w:val="num" w:pos="510"/>
        </w:tabs>
        <w:ind w:left="510" w:hanging="360"/>
      </w:pPr>
      <w:rPr>
        <w:rFonts w:hint="default"/>
      </w:rPr>
    </w:lvl>
    <w:lvl w:ilvl="1" w:tentative="1">
      <w:start w:val="1"/>
      <w:numFmt w:val="lowerLetter"/>
      <w:lvlText w:val="%2."/>
      <w:lvlJc w:val="left"/>
      <w:pPr>
        <w:tabs>
          <w:tab w:val="num" w:pos="1230"/>
        </w:tabs>
        <w:ind w:left="1230" w:hanging="360"/>
      </w:pPr>
    </w:lvl>
    <w:lvl w:ilvl="2" w:tentative="1">
      <w:start w:val="1"/>
      <w:numFmt w:val="lowerRoman"/>
      <w:lvlText w:val="%3."/>
      <w:lvlJc w:val="right"/>
      <w:pPr>
        <w:tabs>
          <w:tab w:val="num" w:pos="1950"/>
        </w:tabs>
        <w:ind w:left="1950" w:hanging="180"/>
      </w:pPr>
    </w:lvl>
    <w:lvl w:ilvl="3" w:tentative="1">
      <w:start w:val="1"/>
      <w:numFmt w:val="decimal"/>
      <w:lvlText w:val="%4."/>
      <w:lvlJc w:val="left"/>
      <w:pPr>
        <w:tabs>
          <w:tab w:val="num" w:pos="2670"/>
        </w:tabs>
        <w:ind w:left="2670" w:hanging="360"/>
      </w:pPr>
    </w:lvl>
    <w:lvl w:ilvl="4" w:tentative="1">
      <w:start w:val="1"/>
      <w:numFmt w:val="lowerLetter"/>
      <w:lvlText w:val="%5."/>
      <w:lvlJc w:val="left"/>
      <w:pPr>
        <w:tabs>
          <w:tab w:val="num" w:pos="3390"/>
        </w:tabs>
        <w:ind w:left="3390" w:hanging="360"/>
      </w:pPr>
    </w:lvl>
    <w:lvl w:ilvl="5" w:tentative="1">
      <w:start w:val="1"/>
      <w:numFmt w:val="lowerRoman"/>
      <w:lvlText w:val="%6."/>
      <w:lvlJc w:val="right"/>
      <w:pPr>
        <w:tabs>
          <w:tab w:val="num" w:pos="4110"/>
        </w:tabs>
        <w:ind w:left="4110" w:hanging="180"/>
      </w:pPr>
    </w:lvl>
    <w:lvl w:ilvl="6" w:tentative="1">
      <w:start w:val="1"/>
      <w:numFmt w:val="decimal"/>
      <w:lvlText w:val="%7."/>
      <w:lvlJc w:val="left"/>
      <w:pPr>
        <w:tabs>
          <w:tab w:val="num" w:pos="4830"/>
        </w:tabs>
        <w:ind w:left="4830" w:hanging="360"/>
      </w:pPr>
    </w:lvl>
    <w:lvl w:ilvl="7" w:tentative="1">
      <w:start w:val="1"/>
      <w:numFmt w:val="lowerLetter"/>
      <w:lvlText w:val="%8."/>
      <w:lvlJc w:val="left"/>
      <w:pPr>
        <w:tabs>
          <w:tab w:val="num" w:pos="5550"/>
        </w:tabs>
        <w:ind w:left="5550" w:hanging="360"/>
      </w:pPr>
    </w:lvl>
    <w:lvl w:ilvl="8" w:tentative="1">
      <w:start w:val="1"/>
      <w:numFmt w:val="lowerRoman"/>
      <w:lvlText w:val="%9."/>
      <w:lvlJc w:val="right"/>
      <w:pPr>
        <w:tabs>
          <w:tab w:val="num" w:pos="6270"/>
        </w:tabs>
        <w:ind w:left="6270" w:hanging="180"/>
      </w:pPr>
    </w:lvl>
  </w:abstractNum>
  <w:abstractNum w:abstractNumId="15">
    <w:nsid w:val="67BF5139"/>
    <w:multiLevelType w:val="multilevel"/>
    <w:tmpl w:val="DC6C961C"/>
    <w:lvl w:ilvl="0">
      <w:start w:val="1"/>
      <w:numFmt w:val="decimal"/>
      <w:pStyle w:val="a6"/>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16">
    <w:nsid w:val="6A1C7FB5"/>
    <w:multiLevelType w:val="singleLevel"/>
    <w:tmpl w:val="CB646ABA"/>
    <w:lvl w:ilvl="0">
      <w:start w:val="1"/>
      <w:numFmt w:val="hebrew1"/>
      <w:lvlText w:val="%1."/>
      <w:lvlJc w:val="center"/>
      <w:pPr>
        <w:tabs>
          <w:tab w:val="num" w:pos="797"/>
        </w:tabs>
        <w:ind w:left="797" w:right="797" w:hanging="360"/>
      </w:pPr>
    </w:lvl>
  </w:abstractNum>
  <w:abstractNum w:abstractNumId="17">
    <w:nsid w:val="6D1B7DBB"/>
    <w:multiLevelType w:val="hybridMultilevel"/>
    <w:tmpl w:val="DF240F68"/>
    <w:lvl w:ilvl="0">
      <w:start w:val="1"/>
      <w:numFmt w:val="hebrew1"/>
      <w:lvlText w:val="(%1)"/>
      <w:lvlJc w:val="left"/>
      <w:pPr>
        <w:ind w:left="870" w:hanging="360"/>
      </w:pPr>
      <w:rPr>
        <w:rFonts w:hint="default"/>
      </w:rPr>
    </w:lvl>
    <w:lvl w:ilvl="1" w:tentative="1">
      <w:start w:val="1"/>
      <w:numFmt w:val="lowerLetter"/>
      <w:lvlText w:val="%2."/>
      <w:lvlJc w:val="left"/>
      <w:pPr>
        <w:ind w:left="1590" w:hanging="360"/>
      </w:pPr>
    </w:lvl>
    <w:lvl w:ilvl="2" w:tentative="1">
      <w:start w:val="1"/>
      <w:numFmt w:val="lowerRoman"/>
      <w:lvlText w:val="%3."/>
      <w:lvlJc w:val="right"/>
      <w:pPr>
        <w:ind w:left="2310" w:hanging="180"/>
      </w:pPr>
    </w:lvl>
    <w:lvl w:ilvl="3" w:tentative="1">
      <w:start w:val="1"/>
      <w:numFmt w:val="decimal"/>
      <w:lvlText w:val="%4."/>
      <w:lvlJc w:val="left"/>
      <w:pPr>
        <w:ind w:left="3030" w:hanging="360"/>
      </w:pPr>
    </w:lvl>
    <w:lvl w:ilvl="4" w:tentative="1">
      <w:start w:val="1"/>
      <w:numFmt w:val="lowerLetter"/>
      <w:lvlText w:val="%5."/>
      <w:lvlJc w:val="left"/>
      <w:pPr>
        <w:ind w:left="3750" w:hanging="360"/>
      </w:pPr>
    </w:lvl>
    <w:lvl w:ilvl="5" w:tentative="1">
      <w:start w:val="1"/>
      <w:numFmt w:val="lowerRoman"/>
      <w:lvlText w:val="%6."/>
      <w:lvlJc w:val="right"/>
      <w:pPr>
        <w:ind w:left="4470" w:hanging="180"/>
      </w:pPr>
    </w:lvl>
    <w:lvl w:ilvl="6" w:tentative="1">
      <w:start w:val="1"/>
      <w:numFmt w:val="decimal"/>
      <w:lvlText w:val="%7."/>
      <w:lvlJc w:val="left"/>
      <w:pPr>
        <w:ind w:left="5190" w:hanging="360"/>
      </w:pPr>
    </w:lvl>
    <w:lvl w:ilvl="7" w:tentative="1">
      <w:start w:val="1"/>
      <w:numFmt w:val="lowerLetter"/>
      <w:lvlText w:val="%8."/>
      <w:lvlJc w:val="left"/>
      <w:pPr>
        <w:ind w:left="5910" w:hanging="360"/>
      </w:pPr>
    </w:lvl>
    <w:lvl w:ilvl="8" w:tentative="1">
      <w:start w:val="1"/>
      <w:numFmt w:val="lowerRoman"/>
      <w:lvlText w:val="%9."/>
      <w:lvlJc w:val="right"/>
      <w:pPr>
        <w:ind w:left="6630" w:hanging="180"/>
      </w:pPr>
    </w:lvl>
  </w:abstractNum>
  <w:abstractNum w:abstractNumId="18">
    <w:nsid w:val="782913D4"/>
    <w:multiLevelType w:val="hybridMultilevel"/>
    <w:tmpl w:val="5576088C"/>
    <w:lvl w:ilvl="0">
      <w:start w:val="1"/>
      <w:numFmt w:val="decimal"/>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7C757186"/>
    <w:multiLevelType w:val="hybridMultilevel"/>
    <w:tmpl w:val="E3781540"/>
    <w:lvl w:ilvl="0">
      <w:start w:val="1"/>
      <w:numFmt w:val="decimal"/>
      <w:lvlText w:val="%1."/>
      <w:lvlJc w:val="left"/>
      <w:pPr>
        <w:ind w:left="510" w:hanging="360"/>
      </w:pPr>
      <w:rPr>
        <w:rFonts w:hint="default"/>
      </w:rPr>
    </w:lvl>
    <w:lvl w:ilvl="1" w:tentative="1">
      <w:start w:val="1"/>
      <w:numFmt w:val="lowerLetter"/>
      <w:lvlText w:val="%2."/>
      <w:lvlJc w:val="left"/>
      <w:pPr>
        <w:ind w:left="1230" w:hanging="360"/>
      </w:pPr>
    </w:lvl>
    <w:lvl w:ilvl="2" w:tentative="1">
      <w:start w:val="1"/>
      <w:numFmt w:val="lowerRoman"/>
      <w:lvlText w:val="%3."/>
      <w:lvlJc w:val="right"/>
      <w:pPr>
        <w:ind w:left="1950" w:hanging="180"/>
      </w:pPr>
    </w:lvl>
    <w:lvl w:ilvl="3" w:tentative="1">
      <w:start w:val="1"/>
      <w:numFmt w:val="decimal"/>
      <w:lvlText w:val="%4."/>
      <w:lvlJc w:val="left"/>
      <w:pPr>
        <w:ind w:left="2670" w:hanging="360"/>
      </w:pPr>
    </w:lvl>
    <w:lvl w:ilvl="4" w:tentative="1">
      <w:start w:val="1"/>
      <w:numFmt w:val="lowerLetter"/>
      <w:lvlText w:val="%5."/>
      <w:lvlJc w:val="left"/>
      <w:pPr>
        <w:ind w:left="3390" w:hanging="360"/>
      </w:pPr>
    </w:lvl>
    <w:lvl w:ilvl="5" w:tentative="1">
      <w:start w:val="1"/>
      <w:numFmt w:val="lowerRoman"/>
      <w:lvlText w:val="%6."/>
      <w:lvlJc w:val="right"/>
      <w:pPr>
        <w:ind w:left="4110" w:hanging="180"/>
      </w:pPr>
    </w:lvl>
    <w:lvl w:ilvl="6" w:tentative="1">
      <w:start w:val="1"/>
      <w:numFmt w:val="decimal"/>
      <w:lvlText w:val="%7."/>
      <w:lvlJc w:val="left"/>
      <w:pPr>
        <w:ind w:left="4830" w:hanging="360"/>
      </w:pPr>
    </w:lvl>
    <w:lvl w:ilvl="7" w:tentative="1">
      <w:start w:val="1"/>
      <w:numFmt w:val="lowerLetter"/>
      <w:lvlText w:val="%8."/>
      <w:lvlJc w:val="left"/>
      <w:pPr>
        <w:ind w:left="5550" w:hanging="360"/>
      </w:pPr>
    </w:lvl>
    <w:lvl w:ilvl="8" w:tentative="1">
      <w:start w:val="1"/>
      <w:numFmt w:val="lowerRoman"/>
      <w:lvlText w:val="%9."/>
      <w:lvlJc w:val="right"/>
      <w:pPr>
        <w:ind w:left="6270" w:hanging="180"/>
      </w:pPr>
    </w:lvl>
  </w:abstractNum>
  <w:abstractNum w:abstractNumId="20">
    <w:nsid w:val="7F970BD4"/>
    <w:multiLevelType w:val="hybridMultilevel"/>
    <w:tmpl w:val="F5427E7A"/>
    <w:lvl w:ilvl="0">
      <w:start w:val="1"/>
      <w:numFmt w:val="decimal"/>
      <w:lvlText w:val="%1."/>
      <w:lvlJc w:val="left"/>
      <w:pPr>
        <w:tabs>
          <w:tab w:val="num" w:pos="1320"/>
        </w:tabs>
        <w:ind w:left="1320" w:hanging="9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5"/>
  </w:num>
  <w:num w:numId="2">
    <w:abstractNumId w:val="5"/>
  </w:num>
  <w:num w:numId="3">
    <w:abstractNumId w:val="4"/>
  </w:num>
  <w:num w:numId="4">
    <w:abstractNumId w:val="19"/>
  </w:num>
  <w:num w:numId="5">
    <w:abstractNumId w:val="17"/>
  </w:num>
  <w:num w:numId="6">
    <w:abstractNumId w:val="6"/>
  </w:num>
  <w:num w:numId="7">
    <w:abstractNumId w:val="3"/>
  </w:num>
  <w:num w:numId="8">
    <w:abstractNumId w:val="16"/>
  </w:num>
  <w:num w:numId="9">
    <w:abstractNumId w:val="11"/>
  </w:num>
  <w:num w:numId="10">
    <w:abstractNumId w:val="0"/>
  </w:num>
  <w:num w:numId="11">
    <w:abstractNumId w:val="14"/>
  </w:num>
  <w:num w:numId="12">
    <w:abstractNumId w:val="20"/>
  </w:num>
  <w:num w:numId="13">
    <w:abstractNumId w:val="10"/>
  </w:num>
  <w:num w:numId="14">
    <w:abstractNumId w:val="8"/>
  </w:num>
  <w:num w:numId="15">
    <w:abstractNumId w:val="1"/>
  </w:num>
  <w:num w:numId="16">
    <w:abstractNumId w:val="7"/>
  </w:num>
  <w:num w:numId="17">
    <w:abstractNumId w:val="12"/>
  </w:num>
  <w:num w:numId="18">
    <w:abstractNumId w:val="2"/>
  </w:num>
  <w:num w:numId="19">
    <w:abstractNumId w:val="9"/>
  </w:num>
  <w:num w:numId="20">
    <w:abstractNumId w:val="1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TrackMoves/>
  <w:defaultTabStop w:val="340"/>
  <w:evenAndOddHeaders/>
  <w:drawingGridHorizontalSpacing w:val="72"/>
  <w:drawingGridVerticalSpacing w:val="98"/>
  <w:displayHorizontalDrawingGridEvery w:val="2"/>
  <w:displayVerticalDrawingGridEvery w:val="2"/>
  <w:noPunctuationKerning/>
  <w:characterSpacingControl w:val="doNotCompress"/>
  <w:footnotePr>
    <w:numRestart w:val="eachSect"/>
    <w:footnote w:id="0"/>
    <w:footnote w:id="1"/>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628"/>
    <w:rsid w:val="003351FD"/>
    <w:rsid w:val="0037710F"/>
    <w:rsid w:val="004958AF"/>
    <w:rsid w:val="004A277E"/>
    <w:rsid w:val="0068062D"/>
    <w:rsid w:val="006976DB"/>
    <w:rsid w:val="006A51F2"/>
    <w:rsid w:val="00723940"/>
    <w:rsid w:val="007D1798"/>
    <w:rsid w:val="008D3E19"/>
    <w:rsid w:val="008E62C9"/>
    <w:rsid w:val="00915628"/>
    <w:rsid w:val="00955FDA"/>
    <w:rsid w:val="00AB6F8F"/>
    <w:rsid w:val="00B01A9B"/>
    <w:rsid w:val="00B104E9"/>
    <w:rsid w:val="00BF4A6E"/>
    <w:rsid w:val="00C1140D"/>
    <w:rsid w:val="00D31901"/>
    <w:rsid w:val="00D81A03"/>
    <w:rsid w:val="00E95047"/>
    <w:rsid w:val="00EB7457"/>
  </w:rsids>
  <w:docVars>
    <w:docVar w:name="sivug" w:val="0"/>
    <w:docVar w:name="space" w:val="-1"/>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qFormat/>
    <w:locked/>
    <w:pPr>
      <w:keepNext/>
      <w:widowControl w:val="0"/>
      <w:spacing w:line="700" w:lineRule="atLeast"/>
      <w:jc w:val="center"/>
      <w:outlineLvl w:val="0"/>
    </w:pPr>
    <w:rPr>
      <w:b/>
      <w:bCs/>
      <w:sz w:val="56"/>
      <w:szCs w:val="56"/>
      <w:lang w:eastAsia="he-IL"/>
    </w:rPr>
  </w:style>
  <w:style w:type="paragraph" w:styleId="Heading2">
    <w:name w:val="heading 2"/>
    <w:basedOn w:val="Normal"/>
    <w:next w:val="Normal"/>
    <w:qFormat/>
    <w:locked/>
    <w:pPr>
      <w:keepNext/>
      <w:spacing w:line="360" w:lineRule="exact"/>
      <w:ind w:left="1293"/>
      <w:outlineLvl w:val="1"/>
    </w:pPr>
    <w:rPr>
      <w:sz w:val="32"/>
      <w:szCs w:val="32"/>
    </w:rPr>
  </w:style>
  <w:style w:type="paragraph" w:styleId="Heading3">
    <w:name w:val="heading 3"/>
    <w:basedOn w:val="Normal"/>
    <w:next w:val="Normal"/>
    <w:qFormat/>
    <w:locked/>
    <w:pPr>
      <w:keepNext/>
      <w:widowControl w:val="0"/>
      <w:spacing w:line="312" w:lineRule="auto"/>
      <w:jc w:val="both"/>
      <w:outlineLvl w:val="2"/>
    </w:pPr>
    <w:rPr>
      <w:b/>
      <w:bCs/>
      <w:sz w:val="38"/>
      <w:szCs w:val="36"/>
      <w:lang w:eastAsia="he-IL"/>
    </w:rPr>
  </w:style>
  <w:style w:type="paragraph" w:styleId="Heading4">
    <w:name w:val="heading 4"/>
    <w:basedOn w:val="Normal"/>
    <w:next w:val="Normal"/>
    <w:qFormat/>
    <w:locked/>
    <w:pPr>
      <w:widowControl w:val="0"/>
      <w:spacing w:before="100" w:beforeAutospacing="1" w:line="264" w:lineRule="auto"/>
      <w:outlineLvl w:val="3"/>
    </w:pPr>
    <w:rPr>
      <w:b/>
      <w:bCs/>
      <w:sz w:val="22"/>
      <w:szCs w:val="26"/>
      <w:lang w:eastAsia="he-IL"/>
    </w:rPr>
  </w:style>
  <w:style w:type="paragraph" w:styleId="Heading5">
    <w:name w:val="heading 5"/>
    <w:basedOn w:val="Normal"/>
    <w:next w:val="Normal"/>
    <w:qFormat/>
    <w:locked/>
    <w:pPr>
      <w:keepNext/>
      <w:spacing w:after="120" w:line="360" w:lineRule="exact"/>
      <w:ind w:left="3649"/>
      <w:outlineLvl w:val="4"/>
    </w:pPr>
    <w:rPr>
      <w:b/>
      <w:bCs/>
      <w:sz w:val="32"/>
      <w:szCs w:val="32"/>
      <w:lang w:eastAsia="he-IL"/>
    </w:rPr>
  </w:style>
  <w:style w:type="paragraph" w:styleId="Heading6">
    <w:name w:val="heading 6"/>
    <w:basedOn w:val="Normal"/>
    <w:next w:val="Normal"/>
    <w:qFormat/>
    <w:locked/>
    <w:pPr>
      <w:keepNext/>
      <w:spacing w:before="60" w:after="60" w:line="220" w:lineRule="exact"/>
      <w:jc w:val="right"/>
      <w:outlineLvl w:val="5"/>
    </w:pPr>
    <w:rPr>
      <w:rFonts w:cs="FrankRuehl"/>
      <w:b/>
      <w:bCs/>
      <w:sz w:val="22"/>
      <w:szCs w:val="22"/>
    </w:rPr>
  </w:style>
  <w:style w:type="paragraph" w:styleId="Heading7">
    <w:name w:val="heading 7"/>
    <w:basedOn w:val="Normal"/>
    <w:next w:val="Normal"/>
    <w:qFormat/>
    <w:locked/>
    <w:pPr>
      <w:keepNext/>
      <w:widowControl w:val="0"/>
      <w:spacing w:before="120" w:after="120" w:line="312" w:lineRule="auto"/>
      <w:jc w:val="center"/>
      <w:outlineLvl w:val="6"/>
    </w:pPr>
    <w:rPr>
      <w:sz w:val="36"/>
      <w:szCs w:val="36"/>
      <w:lang w:eastAsia="he-IL"/>
    </w:rPr>
  </w:style>
  <w:style w:type="paragraph" w:styleId="Heading8">
    <w:name w:val="heading 8"/>
    <w:basedOn w:val="Normal"/>
    <w:next w:val="Normal"/>
    <w:qFormat/>
    <w:locked/>
    <w:pPr>
      <w:keepNext/>
      <w:snapToGrid w:val="0"/>
      <w:spacing w:after="120" w:line="240" w:lineRule="auto"/>
      <w:ind w:left="153" w:firstLine="567"/>
      <w:jc w:val="both"/>
      <w:outlineLvl w:val="7"/>
    </w:pPr>
    <w:rPr>
      <w:b/>
      <w:bCs/>
      <w:sz w:val="36"/>
      <w:szCs w:val="36"/>
      <w:lang w:eastAsia="he-IL"/>
    </w:rPr>
  </w:style>
  <w:style w:type="paragraph" w:styleId="Heading9">
    <w:name w:val="heading 9"/>
    <w:basedOn w:val="Normal"/>
    <w:next w:val="Normal"/>
    <w:qFormat/>
    <w:locked/>
    <w:pPr>
      <w:keepNext/>
      <w:spacing w:before="40" w:after="40" w:line="240" w:lineRule="auto"/>
      <w:jc w:val="center"/>
      <w:outlineLvl w:val="8"/>
    </w:pPr>
    <w:rPr>
      <w:noProof/>
      <w:sz w:val="48"/>
      <w:szCs w:val="28"/>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locked/>
    <w:rPr>
      <w:rFonts w:ascii="Cambria" w:hAnsi="Cambria" w:cs="Times New Roman"/>
      <w:b/>
      <w:bCs/>
      <w:kern w:val="32"/>
      <w:sz w:val="32"/>
      <w:szCs w:val="32"/>
    </w:rPr>
  </w:style>
  <w:style w:type="character" w:customStyle="1" w:styleId="2">
    <w:name w:val="כותרת 2 תו"/>
    <w:locked/>
    <w:rPr>
      <w:rFonts w:ascii="Cambria" w:hAnsi="Cambria" w:cs="Times New Roman"/>
      <w:b/>
      <w:bCs/>
      <w:i/>
      <w:iCs/>
      <w:sz w:val="28"/>
      <w:szCs w:val="28"/>
    </w:rPr>
  </w:style>
  <w:style w:type="character" w:customStyle="1" w:styleId="3">
    <w:name w:val="כותרת 3 תו"/>
    <w:locked/>
    <w:rPr>
      <w:rFonts w:ascii="Cambria" w:hAnsi="Cambria" w:cs="Times New Roman"/>
      <w:b/>
      <w:bCs/>
      <w:sz w:val="26"/>
      <w:szCs w:val="26"/>
    </w:rPr>
  </w:style>
  <w:style w:type="character" w:customStyle="1" w:styleId="4">
    <w:name w:val="כותרת 4 תו"/>
    <w:locked/>
    <w:rPr>
      <w:rFonts w:ascii="Calibri" w:hAnsi="Calibri" w:cs="Arial"/>
      <w:b/>
      <w:bCs/>
      <w:sz w:val="28"/>
      <w:szCs w:val="28"/>
    </w:rPr>
  </w:style>
  <w:style w:type="character" w:customStyle="1" w:styleId="5">
    <w:name w:val="כותרת 5 תו"/>
    <w:locked/>
    <w:rPr>
      <w:rFonts w:ascii="Calibri" w:hAnsi="Calibri" w:cs="Arial"/>
      <w:b/>
      <w:bCs/>
      <w:i/>
      <w:iCs/>
      <w:sz w:val="26"/>
      <w:szCs w:val="26"/>
    </w:rPr>
  </w:style>
  <w:style w:type="character" w:customStyle="1" w:styleId="6">
    <w:name w:val="כותרת 6 תו"/>
    <w:locked/>
    <w:rPr>
      <w:rFonts w:ascii="Calibri" w:hAnsi="Calibri" w:cs="Arial"/>
      <w:b/>
      <w:bCs/>
    </w:rPr>
  </w:style>
  <w:style w:type="character" w:customStyle="1" w:styleId="7">
    <w:name w:val="כותרת 7 תו"/>
    <w:locked/>
    <w:rPr>
      <w:rFonts w:ascii="Calibri" w:hAnsi="Calibri" w:cs="Arial"/>
      <w:sz w:val="24"/>
      <w:szCs w:val="24"/>
    </w:rPr>
  </w:style>
  <w:style w:type="character" w:customStyle="1" w:styleId="8">
    <w:name w:val="כותרת 8 תו"/>
    <w:locked/>
    <w:rPr>
      <w:rFonts w:ascii="Calibri" w:hAnsi="Calibri" w:cs="Arial"/>
      <w:i/>
      <w:iCs/>
      <w:sz w:val="24"/>
      <w:szCs w:val="24"/>
    </w:rPr>
  </w:style>
  <w:style w:type="character" w:customStyle="1" w:styleId="9">
    <w:name w:val="כותרת 9 תו"/>
    <w:locked/>
    <w:rPr>
      <w:rFonts w:ascii="Cambria" w:hAnsi="Cambria" w:cs="Times New Roman"/>
    </w:rPr>
  </w:style>
  <w:style w:type="paragraph" w:styleId="Title">
    <w:name w:val="Title"/>
    <w:basedOn w:val="Normal"/>
    <w:qFormat/>
    <w:locked/>
    <w:pPr>
      <w:jc w:val="center"/>
    </w:pPr>
    <w:rPr>
      <w:b/>
      <w:bCs/>
      <w:u w:val="single"/>
    </w:rPr>
  </w:style>
  <w:style w:type="character" w:customStyle="1" w:styleId="a">
    <w:name w:val="כותרת טקסט תו"/>
    <w:locked/>
    <w:rPr>
      <w:rFonts w:ascii="Cambria" w:hAnsi="Cambria" w:cs="Times New Roman"/>
      <w:b/>
      <w:bCs/>
      <w:kern w:val="28"/>
      <w:sz w:val="32"/>
      <w:szCs w:val="32"/>
    </w:rPr>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30">
    <w:name w:val="כותרת 3_0"/>
    <w:basedOn w:val="Normal"/>
    <w:next w:val="Normal"/>
    <w:pPr>
      <w:spacing w:before="100" w:beforeAutospacing="1" w:line="288" w:lineRule="auto"/>
      <w:outlineLvl w:val="2"/>
    </w:pPr>
    <w:rPr>
      <w:b/>
      <w:bCs/>
      <w:szCs w:val="28"/>
      <w:u w:val="single"/>
    </w:rPr>
  </w:style>
  <w:style w:type="paragraph" w:customStyle="1" w:styleId="40">
    <w:name w:val="כותרת 4_0"/>
    <w:basedOn w:val="Normal"/>
    <w:next w:val="Normal"/>
    <w:pPr>
      <w:spacing w:before="100" w:beforeAutospacing="1" w:line="264" w:lineRule="auto"/>
      <w:outlineLvl w:val="3"/>
    </w:pPr>
    <w:rPr>
      <w:b/>
      <w:bCs/>
      <w:sz w:val="22"/>
      <w:szCs w:val="26"/>
    </w:rPr>
  </w:style>
  <w:style w:type="paragraph" w:customStyle="1" w:styleId="a0">
    <w:name w:val="נבנצלים"/>
    <w:basedOn w:val="Normal"/>
    <w:next w:val="Normal"/>
    <w:pPr>
      <w:widowControl w:val="0"/>
      <w:spacing w:line="269" w:lineRule="auto"/>
      <w:ind w:left="-567"/>
      <w:jc w:val="both"/>
    </w:pPr>
    <w:rPr>
      <w:sz w:val="20"/>
      <w:szCs w:val="20"/>
      <w:lang w:eastAsia="he-IL"/>
    </w:rPr>
  </w:style>
  <w:style w:type="paragraph" w:styleId="BodyText">
    <w:name w:val="Body Text"/>
    <w:basedOn w:val="Normal"/>
    <w:semiHidden/>
    <w:pPr>
      <w:spacing w:before="180" w:after="120" w:line="230" w:lineRule="exact"/>
      <w:jc w:val="both"/>
    </w:pPr>
    <w:rPr>
      <w:rFonts w:cs="FrankRuehl"/>
      <w:sz w:val="22"/>
      <w:szCs w:val="22"/>
    </w:rPr>
  </w:style>
  <w:style w:type="character" w:customStyle="1" w:styleId="a1">
    <w:name w:val="גוף טקסט תו"/>
    <w:locked/>
    <w:rPr>
      <w:rFonts w:cs="David"/>
      <w:sz w:val="24"/>
      <w:szCs w:val="24"/>
      <w:lang w:bidi="he-IL"/>
    </w:rPr>
  </w:style>
  <w:style w:type="paragraph" w:styleId="BodyText2">
    <w:name w:val="Body Text 2"/>
    <w:basedOn w:val="Normal"/>
    <w:semiHidden/>
    <w:pPr>
      <w:widowControl w:val="0"/>
      <w:spacing w:line="312" w:lineRule="auto"/>
      <w:ind w:right="567"/>
      <w:jc w:val="both"/>
    </w:pPr>
    <w:rPr>
      <w:rFonts w:cs="FrankRuehl"/>
      <w:lang w:eastAsia="he-IL"/>
    </w:rPr>
  </w:style>
  <w:style w:type="character" w:customStyle="1" w:styleId="20">
    <w:name w:val="גוף טקסט 2 תו"/>
    <w:locked/>
    <w:rPr>
      <w:rFonts w:cs="David"/>
      <w:sz w:val="24"/>
      <w:szCs w:val="24"/>
      <w:lang w:bidi="he-IL"/>
    </w:rPr>
  </w:style>
  <w:style w:type="paragraph" w:styleId="Header">
    <w:name w:val="header"/>
    <w:basedOn w:val="Normal"/>
    <w:semiHidden/>
    <w:pPr>
      <w:tabs>
        <w:tab w:val="center" w:pos="4153"/>
        <w:tab w:val="right" w:pos="8306"/>
      </w:tabs>
    </w:pPr>
  </w:style>
  <w:style w:type="character" w:customStyle="1" w:styleId="a2">
    <w:name w:val="כותרת עליונה תו"/>
    <w:locked/>
    <w:rPr>
      <w:rFonts w:cs="David"/>
      <w:sz w:val="24"/>
      <w:szCs w:val="24"/>
      <w:lang w:bidi="he-IL"/>
    </w:rPr>
  </w:style>
  <w:style w:type="paragraph" w:styleId="Footer">
    <w:name w:val="footer"/>
    <w:basedOn w:val="Normal"/>
    <w:semiHidden/>
    <w:pPr>
      <w:tabs>
        <w:tab w:val="center" w:pos="4153"/>
        <w:tab w:val="right" w:pos="8306"/>
      </w:tabs>
    </w:pPr>
  </w:style>
  <w:style w:type="character" w:customStyle="1" w:styleId="a3">
    <w:name w:val="כותרת תחתונה תו"/>
    <w:locked/>
    <w:rPr>
      <w:rFonts w:cs="David"/>
      <w:sz w:val="24"/>
      <w:szCs w:val="24"/>
      <w:lang w:bidi="he-IL"/>
    </w:rPr>
  </w:style>
  <w:style w:type="character" w:styleId="PageNumber">
    <w:name w:val="page number"/>
    <w:semiHidden/>
    <w:rPr>
      <w:rFonts w:cs="Times New Roman"/>
    </w:rPr>
  </w:style>
  <w:style w:type="paragraph" w:styleId="FootnoteText">
    <w:name w:val="footnote text"/>
    <w:basedOn w:val="Normal"/>
    <w:rPr>
      <w:sz w:val="20"/>
      <w:szCs w:val="20"/>
    </w:rPr>
  </w:style>
  <w:style w:type="character" w:customStyle="1" w:styleId="10">
    <w:name w:val="טקסט הערת שוליים תו1"/>
    <w:semiHidden/>
    <w:locked/>
    <w:rPr>
      <w:rFonts w:cs="David"/>
      <w:sz w:val="20"/>
      <w:szCs w:val="20"/>
      <w:lang w:bidi="he-IL"/>
    </w:rPr>
  </w:style>
  <w:style w:type="character" w:styleId="FootnoteReference">
    <w:name w:val="footnote reference"/>
    <w:semiHidden/>
    <w:rPr>
      <w:rFonts w:cs="Times New Roman"/>
      <w:vertAlign w:val="superscript"/>
    </w:rPr>
  </w:style>
  <w:style w:type="paragraph" w:styleId="EndnoteText">
    <w:name w:val="endnote text"/>
    <w:basedOn w:val="Normal"/>
    <w:semiHidden/>
    <w:pPr>
      <w:jc w:val="both"/>
    </w:pPr>
    <w:rPr>
      <w:szCs w:val="20"/>
    </w:rPr>
  </w:style>
  <w:style w:type="character" w:customStyle="1" w:styleId="a4">
    <w:name w:val="טקסט הערת סיום תו"/>
    <w:semiHidden/>
    <w:locked/>
    <w:rPr>
      <w:rFonts w:cs="David"/>
      <w:sz w:val="20"/>
      <w:szCs w:val="20"/>
      <w:lang w:bidi="he-IL"/>
    </w:rPr>
  </w:style>
  <w:style w:type="character" w:styleId="EndnoteReference">
    <w:name w:val="endnote reference"/>
    <w:semiHidden/>
    <w:rPr>
      <w:rFonts w:cs="Times New Roman"/>
      <w:vertAlign w:val="superscript"/>
    </w:rPr>
  </w:style>
  <w:style w:type="paragraph" w:styleId="BodyText3">
    <w:name w:val="Body Text 3"/>
    <w:basedOn w:val="Normal"/>
    <w:semiHidden/>
    <w:pPr>
      <w:widowControl w:val="0"/>
      <w:jc w:val="both"/>
    </w:pPr>
  </w:style>
  <w:style w:type="character" w:customStyle="1" w:styleId="31">
    <w:name w:val="גוף טקסט 3 תו"/>
    <w:locked/>
    <w:rPr>
      <w:rFonts w:cs="David"/>
      <w:sz w:val="16"/>
      <w:szCs w:val="16"/>
      <w:lang w:bidi="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outlineLvl w:val="1"/>
    </w:pPr>
    <w:rPr>
      <w:sz w:val="26"/>
      <w:szCs w:val="26"/>
    </w:rPr>
  </w:style>
  <w:style w:type="paragraph" w:customStyle="1" w:styleId="KOT5">
    <w:name w:val="KOT5"/>
    <w:basedOn w:val="KOT4"/>
    <w:pPr>
      <w:spacing w:after="120" w:line="260" w:lineRule="exact"/>
      <w:outlineLvl w:val="2"/>
    </w:pPr>
    <w:rPr>
      <w:sz w:val="22"/>
      <w:szCs w:val="22"/>
    </w:rPr>
  </w:style>
  <w:style w:type="character" w:customStyle="1" w:styleId="100">
    <w:name w:val="סגנון (עברית ושפות אחרות) ‏10 נק'"/>
    <w:rPr>
      <w:rFonts w:ascii="Times New Roman" w:hAnsi="Times New Roman"/>
      <w:sz w:val="24"/>
      <w:vertAlign w:val="baseline"/>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 w:val="20"/>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PlainText">
    <w:name w:val="Plain Text"/>
    <w:basedOn w:val="Normal"/>
    <w:semiHidden/>
    <w:pPr>
      <w:widowControl w:val="0"/>
      <w:spacing w:line="312" w:lineRule="auto"/>
      <w:jc w:val="both"/>
    </w:pPr>
    <w:rPr>
      <w:rFonts w:ascii="Courier New" w:hAnsi="Courier New" w:cs="Courier New"/>
      <w:sz w:val="20"/>
      <w:szCs w:val="20"/>
      <w:lang w:eastAsia="he-IL"/>
    </w:rPr>
  </w:style>
  <w:style w:type="character" w:customStyle="1" w:styleId="a5">
    <w:name w:val="טקסט רגיל תו"/>
    <w:semiHidden/>
    <w:locked/>
    <w:rPr>
      <w:rFonts w:ascii="Courier New" w:hAnsi="Courier New" w:cs="Courier New"/>
      <w:sz w:val="20"/>
      <w:szCs w:val="20"/>
    </w:rPr>
  </w:style>
  <w:style w:type="paragraph" w:styleId="Caption">
    <w:name w:val="caption"/>
    <w:basedOn w:val="Normal"/>
    <w:next w:val="Normal"/>
    <w:qFormat/>
    <w:locked/>
    <w:pPr>
      <w:tabs>
        <w:tab w:val="left" w:pos="1021"/>
        <w:tab w:val="center" w:pos="5131"/>
      </w:tabs>
      <w:spacing w:line="280" w:lineRule="exact"/>
    </w:pPr>
    <w:rPr>
      <w:b/>
      <w:bCs/>
      <w:sz w:val="28"/>
      <w:szCs w:val="28"/>
    </w:rPr>
  </w:style>
  <w:style w:type="character" w:customStyle="1" w:styleId="51">
    <w:name w:val="כותרת 51"/>
    <w:rPr>
      <w:rFonts w:ascii="Times New Roman" w:hAnsi="Times New Roman"/>
      <w:b/>
      <w:color w:val="auto"/>
      <w:spacing w:val="40"/>
      <w:w w:val="100"/>
      <w:position w:val="0"/>
      <w:sz w:val="24"/>
      <w:u w:val="none"/>
      <w:vertAlign w:val="baseline"/>
    </w:rPr>
  </w:style>
  <w:style w:type="character" w:customStyle="1" w:styleId="61">
    <w:name w:val="כותרת 61"/>
    <w:rPr>
      <w:rFonts w:ascii="Times New Roman" w:hAnsi="Times New Roman"/>
      <w:color w:val="auto"/>
      <w:spacing w:val="40"/>
      <w:w w:val="100"/>
      <w:position w:val="0"/>
      <w:sz w:val="24"/>
      <w:u w:val="none"/>
    </w:rPr>
  </w:style>
  <w:style w:type="character" w:customStyle="1" w:styleId="PersonalComposeStyle">
    <w:name w:val="Personal Compose Style"/>
    <w:rPr>
      <w:rFonts w:ascii="Arial" w:hAnsi="Arial"/>
      <w:color w:val="auto"/>
      <w:sz w:val="20"/>
    </w:rPr>
  </w:style>
  <w:style w:type="character" w:customStyle="1" w:styleId="PersonalReplyStyle">
    <w:name w:val="Personal Reply Style"/>
    <w:rPr>
      <w:rFonts w:ascii="Arial" w:hAnsi="Arial"/>
      <w:color w:val="auto"/>
      <w:sz w:val="20"/>
    </w:rPr>
  </w:style>
  <w:style w:type="character" w:customStyle="1" w:styleId="52">
    <w:name w:val="כותרת 52"/>
    <w:rPr>
      <w:rFonts w:ascii="Times New Roman" w:hAnsi="Times New Roman"/>
      <w:b/>
      <w:color w:val="auto"/>
      <w:spacing w:val="40"/>
      <w:w w:val="100"/>
      <w:position w:val="0"/>
      <w:sz w:val="24"/>
      <w:u w:val="none"/>
      <w:vertAlign w:val="baseline"/>
    </w:rPr>
  </w:style>
  <w:style w:type="character" w:customStyle="1" w:styleId="520">
    <w:name w:val="כותרת 5 תו2"/>
    <w:rPr>
      <w:b/>
      <w:spacing w:val="40"/>
      <w:sz w:val="24"/>
      <w:lang w:val="en-US" w:eastAsia="he-IL" w:bidi="he-IL"/>
    </w:rPr>
  </w:style>
  <w:style w:type="character" w:customStyle="1" w:styleId="71">
    <w:name w:val="כותרת 7 תו1"/>
    <w:rPr>
      <w:b/>
      <w:spacing w:val="40"/>
      <w:sz w:val="24"/>
      <w:lang w:val="en-US" w:eastAsia="he-IL" w:bidi="he-IL"/>
    </w:rPr>
  </w:style>
  <w:style w:type="paragraph" w:customStyle="1" w:styleId="a6">
    <w:name w:val="ממוספר"/>
    <w:basedOn w:val="Normal"/>
    <w:pPr>
      <w:numPr>
        <w:numId w:val="1"/>
      </w:numPr>
      <w:spacing w:after="240" w:line="312" w:lineRule="auto"/>
      <w:ind w:right="397"/>
      <w:jc w:val="both"/>
    </w:pPr>
    <w:rPr>
      <w:rFonts w:cs="FrankRuehl"/>
      <w:lang w:eastAsia="he-IL"/>
    </w:rPr>
  </w:style>
  <w:style w:type="paragraph" w:customStyle="1" w:styleId="a7">
    <w:name w:val="טקסט מודגש"/>
    <w:basedOn w:val="Normal"/>
    <w:pPr>
      <w:spacing w:after="240" w:line="312" w:lineRule="auto"/>
      <w:jc w:val="both"/>
    </w:pPr>
    <w:rPr>
      <w:b/>
      <w:bCs/>
      <w:sz w:val="22"/>
      <w:szCs w:val="22"/>
      <w:lang w:eastAsia="he-IL"/>
    </w:rPr>
  </w:style>
  <w:style w:type="paragraph" w:customStyle="1" w:styleId="11">
    <w:name w:val="ציטוט1"/>
    <w:basedOn w:val="Normal"/>
    <w:pPr>
      <w:spacing w:after="240" w:line="240" w:lineRule="auto"/>
      <w:ind w:left="851" w:right="851"/>
      <w:jc w:val="both"/>
    </w:pPr>
    <w:rPr>
      <w:rFonts w:cs="FrankRuehl"/>
      <w:lang w:eastAsia="he-IL"/>
    </w:rPr>
  </w:style>
  <w:style w:type="paragraph" w:styleId="BodyTextIndent2">
    <w:name w:val="Body Text Indent 2"/>
    <w:basedOn w:val="Normal"/>
    <w:semiHidden/>
    <w:pPr>
      <w:spacing w:after="240" w:line="240" w:lineRule="auto"/>
      <w:ind w:left="540" w:hanging="540"/>
      <w:jc w:val="both"/>
    </w:pPr>
    <w:rPr>
      <w:rFonts w:cs="FrankRuehl"/>
      <w:lang w:eastAsia="he-IL"/>
    </w:rPr>
  </w:style>
  <w:style w:type="character" w:customStyle="1" w:styleId="21">
    <w:name w:val="כניסה בגוף טקסט 2 תו"/>
    <w:semiHidden/>
    <w:locked/>
    <w:rPr>
      <w:rFonts w:cs="David"/>
      <w:sz w:val="24"/>
      <w:szCs w:val="24"/>
      <w:lang w:bidi="he-IL"/>
    </w:rPr>
  </w:style>
  <w:style w:type="character" w:customStyle="1" w:styleId="notes">
    <w:name w:val="notes"/>
  </w:style>
  <w:style w:type="paragraph" w:styleId="BlockText">
    <w:name w:val="Block Text"/>
    <w:basedOn w:val="Normal"/>
    <w:semiHidden/>
    <w:pPr>
      <w:spacing w:line="240" w:lineRule="auto"/>
      <w:ind w:left="509"/>
    </w:pPr>
    <w:rPr>
      <w:sz w:val="20"/>
      <w:lang w:eastAsia="he-IL"/>
    </w:rPr>
  </w:style>
  <w:style w:type="character" w:customStyle="1" w:styleId="a8">
    <w:name w:val="טקסט הערות שוליים תו"/>
    <w:rPr>
      <w:lang w:val="en-US" w:eastAsia="en-US"/>
    </w:rPr>
  </w:style>
  <w:style w:type="character" w:customStyle="1" w:styleId="a9">
    <w:name w:val="טקסט הערת שוליים תו"/>
    <w:locked/>
    <w:rPr>
      <w:lang w:val="en-US" w:eastAsia="en-US"/>
    </w:rPr>
  </w:style>
  <w:style w:type="character" w:customStyle="1" w:styleId="a10">
    <w:name w:val="תו תו"/>
    <w:semiHidden/>
    <w:locked/>
    <w:rPr>
      <w:lang w:val="en-US" w:eastAsia="he-IL" w:bidi="he-IL"/>
    </w:rPr>
  </w:style>
  <w:style w:type="paragraph" w:styleId="BodyTextIndent3">
    <w:name w:val="Body Text Indent 3"/>
    <w:basedOn w:val="Normal"/>
    <w:semiHidden/>
    <w:pPr>
      <w:spacing w:after="120"/>
      <w:ind w:left="283"/>
    </w:pPr>
    <w:rPr>
      <w:sz w:val="16"/>
      <w:szCs w:val="16"/>
    </w:rPr>
  </w:style>
  <w:style w:type="character" w:customStyle="1" w:styleId="32">
    <w:name w:val="כניסה בגוף טקסט 3 תו"/>
    <w:semiHidden/>
    <w:locked/>
    <w:rPr>
      <w:rFonts w:cs="David"/>
      <w:sz w:val="16"/>
      <w:szCs w:val="16"/>
      <w:lang w:bidi="he-IL"/>
    </w:rPr>
  </w:style>
  <w:style w:type="paragraph" w:customStyle="1" w:styleId="12">
    <w:name w:val="פיסקת רשימה1"/>
    <w:basedOn w:val="Normal"/>
    <w:pPr>
      <w:ind w:left="720"/>
    </w:pPr>
  </w:style>
  <w:style w:type="paragraph" w:styleId="BalloonText">
    <w:name w:val="Balloon Text"/>
    <w:basedOn w:val="Normal"/>
    <w:semiHidden/>
    <w:rPr>
      <w:rFonts w:ascii="Tahoma" w:hAnsi="Tahoma" w:cs="Tahoma"/>
      <w:sz w:val="16"/>
      <w:szCs w:val="16"/>
    </w:rPr>
  </w:style>
  <w:style w:type="character" w:customStyle="1" w:styleId="a11">
    <w:name w:val="טקסט בלונים תו"/>
    <w:semiHidden/>
    <w:locked/>
    <w:rPr>
      <w:rFonts w:cs="Times New Roman"/>
      <w:sz w:val="2"/>
    </w:rPr>
  </w:style>
  <w:style w:type="paragraph" w:styleId="BodyTextIndent">
    <w:name w:val="Body Text Indent"/>
    <w:basedOn w:val="Normal"/>
    <w:semiHidden/>
    <w:pPr>
      <w:spacing w:after="120"/>
      <w:ind w:left="283"/>
    </w:pPr>
  </w:style>
  <w:style w:type="character" w:customStyle="1" w:styleId="a12">
    <w:name w:val="כניסה בגוף טקסט תו"/>
    <w:semiHidden/>
    <w:locked/>
    <w:rPr>
      <w:rFonts w:cs="David"/>
      <w:sz w:val="24"/>
      <w:szCs w:val="24"/>
      <w:lang w:bidi="he-IL"/>
    </w:rPr>
  </w:style>
  <w:style w:type="character" w:styleId="CommentReference">
    <w:name w:val="annotation reference"/>
    <w:semiHidden/>
    <w:rPr>
      <w:rFonts w:cs="Times New Roman"/>
      <w:sz w:val="16"/>
    </w:rPr>
  </w:style>
  <w:style w:type="paragraph" w:styleId="CommentText">
    <w:name w:val="annotation text"/>
    <w:basedOn w:val="Normal"/>
    <w:semiHidden/>
    <w:rPr>
      <w:sz w:val="20"/>
      <w:szCs w:val="20"/>
    </w:rPr>
  </w:style>
  <w:style w:type="character" w:customStyle="1" w:styleId="a13">
    <w:name w:val="טקסט הערה תו"/>
    <w:locked/>
    <w:rPr>
      <w:rFonts w:cs="David"/>
      <w:sz w:val="20"/>
      <w:szCs w:val="20"/>
      <w:lang w:bidi="he-IL"/>
    </w:rPr>
  </w:style>
  <w:style w:type="paragraph" w:styleId="CommentSubject">
    <w:name w:val="annotation subject"/>
    <w:basedOn w:val="CommentText"/>
    <w:next w:val="CommentText"/>
    <w:rPr>
      <w:b/>
      <w:bCs/>
    </w:rPr>
  </w:style>
  <w:style w:type="character" w:customStyle="1" w:styleId="a14">
    <w:name w:val="נושא הערה תו"/>
    <w:locked/>
    <w:rPr>
      <w:rFonts w:cs="David"/>
      <w:b/>
      <w:bCs/>
      <w:sz w:val="20"/>
      <w:szCs w:val="20"/>
      <w:lang w:bidi="he-IL"/>
    </w:rPr>
  </w:style>
  <w:style w:type="paragraph" w:customStyle="1" w:styleId="310">
    <w:name w:val="כותרת 31"/>
    <w:basedOn w:val="Normal"/>
    <w:next w:val="Normal"/>
    <w:pPr>
      <w:spacing w:before="100" w:beforeAutospacing="1" w:line="288" w:lineRule="auto"/>
      <w:outlineLvl w:val="2"/>
    </w:pPr>
    <w:rPr>
      <w:b/>
      <w:bCs/>
      <w:szCs w:val="28"/>
      <w:u w:val="single"/>
    </w:rPr>
  </w:style>
  <w:style w:type="paragraph" w:customStyle="1" w:styleId="41">
    <w:name w:val="כותרת 41"/>
    <w:basedOn w:val="Normal"/>
    <w:next w:val="Normal"/>
    <w:pPr>
      <w:spacing w:before="100" w:beforeAutospacing="1" w:line="264" w:lineRule="auto"/>
      <w:outlineLvl w:val="3"/>
    </w:pPr>
    <w:rPr>
      <w:b/>
      <w:bCs/>
      <w:sz w:val="22"/>
      <w:szCs w:val="26"/>
    </w:rPr>
  </w:style>
  <w:style w:type="character" w:customStyle="1" w:styleId="default">
    <w:name w:val="default"/>
    <w:rPr>
      <w:rFonts w:ascii="Times New Roman" w:hAnsi="Times New Roman"/>
      <w:sz w:val="26"/>
    </w:rPr>
  </w:style>
  <w:style w:type="character" w:customStyle="1" w:styleId="510">
    <w:name w:val="כותרת 5 תו1"/>
    <w:locked/>
    <w:rPr>
      <w:rFonts w:cs="David"/>
      <w:b/>
      <w:bCs/>
      <w:sz w:val="32"/>
      <w:szCs w:val="32"/>
      <w:lang w:eastAsia="he-IL"/>
    </w:rPr>
  </w:style>
  <w:style w:type="character" w:customStyle="1" w:styleId="72">
    <w:name w:val="כותרת 7 תו2"/>
    <w:locked/>
    <w:rPr>
      <w:rFonts w:cs="David"/>
      <w:sz w:val="36"/>
      <w:szCs w:val="36"/>
      <w:lang w:eastAsia="he-IL"/>
    </w:rPr>
  </w:style>
  <w:style w:type="paragraph" w:customStyle="1" w:styleId="Arial10">
    <w:name w:val="סגנון (לטיני) Arial (עברית ושפות אחרות) ‏10 נק' שמאל מרווח בין ש..."/>
    <w:basedOn w:val="Normal"/>
    <w:pPr>
      <w:widowControl w:val="0"/>
      <w:spacing w:line="360" w:lineRule="auto"/>
      <w:jc w:val="right"/>
    </w:pPr>
    <w:rPr>
      <w:rFonts w:ascii="David" w:hAnsi="David"/>
      <w:sz w:val="20"/>
      <w:szCs w:val="20"/>
      <w:lang w:eastAsia="he-IL"/>
    </w:rPr>
  </w:style>
  <w:style w:type="character" w:customStyle="1" w:styleId="17">
    <w:name w:val="תו תו17"/>
    <w:semiHidden/>
    <w:locked/>
    <w:rPr>
      <w:b/>
      <w:spacing w:val="40"/>
      <w:sz w:val="24"/>
      <w:lang w:val="en-US" w:eastAsia="he-IL" w:bidi="he-IL"/>
    </w:rPr>
  </w:style>
  <w:style w:type="character" w:customStyle="1" w:styleId="22">
    <w:name w:val="תו תו2"/>
    <w:rPr>
      <w:b/>
      <w:spacing w:val="40"/>
      <w:sz w:val="24"/>
      <w:lang w:val="en-US" w:eastAsia="he-IL" w:bidi="he-IL"/>
    </w:rPr>
  </w:style>
  <w:style w:type="paragraph" w:customStyle="1" w:styleId="KOT6">
    <w:name w:val="KOT6"/>
    <w:basedOn w:val="KOT5"/>
    <w:locked/>
    <w:pPr>
      <w:outlineLvl w:val="3"/>
    </w:pPr>
    <w:rPr>
      <w:rFonts w:cs="FrankRuehl"/>
      <w:spacing w:val="40"/>
      <w:sz w:val="20"/>
    </w:rPr>
  </w:style>
  <w:style w:type="paragraph" w:customStyle="1" w:styleId="KOT7">
    <w:name w:val="KOT7"/>
    <w:basedOn w:val="KOT6"/>
    <w:locked/>
    <w:pPr>
      <w:outlineLvl w:val="4"/>
    </w:pPr>
    <w:rPr>
      <w:b w:val="0"/>
      <w:bCs w:val="0"/>
    </w:rPr>
  </w:style>
  <w:style w:type="character" w:customStyle="1" w:styleId="610">
    <w:name w:val="כותרת 6 תו1"/>
    <w:rPr>
      <w:rFonts w:cs="David"/>
      <w:spacing w:val="40"/>
      <w:szCs w:val="24"/>
      <w:lang w:val="en-US" w:eastAsia="he-IL" w:bidi="he-IL"/>
    </w:rPr>
  </w:style>
  <w:style w:type="paragraph" w:customStyle="1" w:styleId="320">
    <w:name w:val="כותרת 32"/>
    <w:basedOn w:val="Normal"/>
    <w:next w:val="Normal"/>
    <w:pPr>
      <w:widowControl w:val="0"/>
      <w:spacing w:before="100" w:beforeAutospacing="1" w:line="288" w:lineRule="auto"/>
      <w:outlineLvl w:val="2"/>
    </w:pPr>
    <w:rPr>
      <w:b/>
      <w:bCs/>
      <w:szCs w:val="28"/>
      <w:u w:val="single"/>
      <w:lang w:eastAsia="he-IL"/>
    </w:rPr>
  </w:style>
  <w:style w:type="paragraph" w:customStyle="1" w:styleId="42">
    <w:name w:val="כותרת 42"/>
    <w:basedOn w:val="Normal"/>
    <w:next w:val="Normal"/>
    <w:pPr>
      <w:widowControl w:val="0"/>
      <w:spacing w:before="100" w:beforeAutospacing="1" w:line="264" w:lineRule="auto"/>
      <w:outlineLvl w:val="3"/>
    </w:pPr>
    <w:rPr>
      <w:b/>
      <w:bCs/>
      <w:sz w:val="22"/>
      <w:szCs w:val="26"/>
      <w:lang w:eastAsia="he-IL"/>
    </w:rPr>
  </w:style>
  <w:style w:type="character" w:customStyle="1" w:styleId="410">
    <w:name w:val="כותרת 41 תו"/>
    <w:rPr>
      <w:rFonts w:cs="David"/>
      <w:b/>
      <w:bCs/>
      <w:sz w:val="22"/>
      <w:szCs w:val="26"/>
    </w:rPr>
  </w:style>
  <w:style w:type="character" w:styleId="Hyperlink">
    <w:name w:val="Hyperlink"/>
    <w:semiHidden/>
    <w:locked/>
    <w:rPr>
      <w:color w:val="0000FF"/>
      <w:u w:val="single"/>
    </w:rPr>
  </w:style>
  <w:style w:type="paragraph" w:styleId="DocumentMap">
    <w:name w:val="Document Map"/>
    <w:basedOn w:val="Normal"/>
    <w:semiHidden/>
    <w:locked/>
    <w:pPr>
      <w:widowControl w:val="0"/>
      <w:shd w:val="clear" w:color="auto" w:fill="000080"/>
      <w:spacing w:line="312" w:lineRule="auto"/>
      <w:jc w:val="both"/>
    </w:pPr>
    <w:rPr>
      <w:rFonts w:ascii="Tahoma" w:hAnsi="Tahoma" w:cs="Tahoma"/>
      <w:sz w:val="20"/>
      <w:szCs w:val="20"/>
      <w:lang w:eastAsia="he-IL"/>
    </w:rPr>
  </w:style>
  <w:style w:type="character" w:customStyle="1" w:styleId="a15">
    <w:name w:val="מפת מסמך תו"/>
    <w:semiHidden/>
    <w:rPr>
      <w:rFonts w:ascii="Tahoma" w:hAnsi="Tahoma" w:cs="Tahoma"/>
      <w:shd w:val="clear" w:color="auto" w:fill="000080"/>
      <w:lang w:eastAsia="he-IL"/>
    </w:rPr>
  </w:style>
  <w:style w:type="paragraph" w:styleId="ListParagraph">
    <w:name w:val="List Paragraph"/>
    <w:basedOn w:val="Normal"/>
    <w:qFormat/>
    <w:pPr>
      <w:spacing w:after="200" w:line="276" w:lineRule="auto"/>
      <w:ind w:left="720"/>
      <w:contextualSpacing/>
    </w:pPr>
    <w:rPr>
      <w:rFonts w:ascii="Rockwell" w:eastAsia="Rockwell" w:hAnsi="Rockwell"/>
      <w:sz w:val="22"/>
      <w:szCs w:val="22"/>
    </w:rPr>
  </w:style>
  <w:style w:type="paragraph" w:customStyle="1" w:styleId="a16">
    <w:name w:val="נבנצאל"/>
    <w:basedOn w:val="Normal"/>
    <w:next w:val="Normal"/>
    <w:pPr>
      <w:spacing w:after="200" w:line="276" w:lineRule="auto"/>
      <w:ind w:left="-567"/>
    </w:pPr>
    <w:rPr>
      <w:rFonts w:ascii="Rockwell" w:eastAsia="Rockwell" w:hAnsi="Rockwell"/>
      <w:sz w:val="22"/>
      <w:szCs w:val="20"/>
    </w:rPr>
  </w:style>
  <w:style w:type="character" w:customStyle="1" w:styleId="a17">
    <w:name w:val="נבנצאל תו"/>
    <w:locked/>
    <w:rPr>
      <w:rFonts w:ascii="Rockwell" w:eastAsia="Rockwell" w:hAnsi="Rockwell" w:cs="David"/>
      <w:sz w:val="22"/>
    </w:rPr>
  </w:style>
  <w:style w:type="paragraph" w:styleId="Date">
    <w:name w:val="Date"/>
    <w:basedOn w:val="Normal"/>
    <w:next w:val="Normal"/>
    <w:semiHidden/>
    <w:locked/>
    <w:pPr>
      <w:spacing w:before="120" w:after="200" w:line="240" w:lineRule="auto"/>
    </w:pPr>
    <w:rPr>
      <w:rFonts w:ascii="Rockwell" w:eastAsia="Rockwell" w:hAnsi="Rockwell"/>
      <w:sz w:val="22"/>
      <w:szCs w:val="22"/>
    </w:rPr>
  </w:style>
  <w:style w:type="character" w:customStyle="1" w:styleId="a18">
    <w:name w:val="תאריך תו"/>
    <w:rPr>
      <w:rFonts w:ascii="Rockwell" w:eastAsia="Rockwell" w:hAnsi="Rockwell" w:cs="David"/>
      <w:sz w:val="22"/>
      <w:szCs w:val="22"/>
    </w:rPr>
  </w:style>
  <w:style w:type="paragraph" w:styleId="Revision">
    <w:name w:val="Revision"/>
    <w:hidden/>
    <w:semiHidden/>
    <w:rPr>
      <w:rFonts w:ascii="Rockwell" w:eastAsia="Rockwell" w:hAnsi="Rockwell" w:cs="David"/>
      <w:sz w:val="22"/>
      <w:szCs w:val="22"/>
    </w:rPr>
  </w:style>
  <w:style w:type="paragraph" w:customStyle="1" w:styleId="tab-name">
    <w:name w:val="tab-name"/>
    <w:basedOn w:val="KOT5"/>
    <w:qFormat/>
    <w:pPr>
      <w:jc w:val="center"/>
      <w:outlineLvl w:val="9"/>
    </w:pPr>
  </w:style>
  <w:style w:type="table" w:styleId="TableGrid">
    <w:name w:val="Table Grid"/>
    <w:basedOn w:val="TableNormal"/>
    <w:uiPriority w:val="59"/>
    <w:rsid w:val="00495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9">
    <w:name w:val="הערת שוליים"/>
    <w:basedOn w:val="Normal"/>
    <w:pPr>
      <w:widowControl w:val="0"/>
      <w:spacing w:line="480" w:lineRule="auto"/>
      <w:jc w:val="both"/>
    </w:pPr>
    <w:rPr>
      <w:rFonts w:eastAsia="Batang"/>
      <w:sz w:val="20"/>
      <w:lang w:eastAsia="ko-KR"/>
    </w:rPr>
  </w:style>
  <w:style w:type="character" w:customStyle="1" w:styleId="311">
    <w:name w:val="כותרת 31 תו"/>
    <w:rPr>
      <w:rFonts w:cs="David"/>
      <w:b/>
      <w:bCs/>
      <w:sz w:val="24"/>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numbering" Target="numbering.xml"/><Relationship Id="rId8"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theme" Target="theme/theme1.xml"/><Relationship Id="rId7"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footnotes" Target="footnotes.xml"/><Relationship Id="rId11" Type="http://schemas.openxmlformats.org/officeDocument/2006/relationships/footer" Target="footer3.xml"/><Relationship Id="rId6" Type="http://schemas.openxmlformats.org/officeDocument/2006/relationships/header" Target="header1.xml"/><Relationship Id="rId5" Type="http://schemas.openxmlformats.org/officeDocument/2006/relationships/customXml" Target="../customXml/item1.xml"/><Relationship Id="rId15" Type="http://schemas.openxmlformats.org/officeDocument/2006/relationships/customXml" Target="../customXml/item2.xml"/><Relationship Id="rId10" Type="http://schemas.openxmlformats.org/officeDocument/2006/relationships/header" Target="header3.xml"/><Relationship Id="rId14" Type="http://schemas.openxmlformats.org/officeDocument/2006/relationships/styles" Target="styles.xml"/><Relationship Id="rId4" Type="http://schemas.openxmlformats.org/officeDocument/2006/relationships/fontTable" Target="fontTable.xml"/><Relationship Id="rId9"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01713C5-2B5B-4D96-AC85-2C8EAFF76DD6}">
  <ds:schemaRefs>
    <ds:schemaRef ds:uri="http://schemas.openxmlformats.org/officeDocument/2006/bibliography"/>
  </ds:schemaRefs>
</ds:datastoreItem>
</file>

<file path=customXml/itemProps2.xml><?xml version="1.0" encoding="utf-8"?>
<ds:datastoreItem xmlns:ds="http://schemas.openxmlformats.org/officeDocument/2006/customXml" ds:itemID="{688D7F6B-01D0-4C48-B5B8-615F0B44BF7C}"/>
</file>

<file path=customXml/itemProps3.xml><?xml version="1.0" encoding="utf-8"?>
<ds:datastoreItem xmlns:ds="http://schemas.openxmlformats.org/officeDocument/2006/customXml" ds:itemID="{95F58B3E-A530-4477-A232-32D4F9672340}"/>
</file>

<file path=customXml/itemProps4.xml><?xml version="1.0" encoding="utf-8"?>
<ds:datastoreItem xmlns:ds="http://schemas.openxmlformats.org/officeDocument/2006/customXml" ds:itemID="{A56052F5-EB87-4A66-834F-37852A0A58AB}"/>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