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95CA5">
      <w:pPr>
        <w:pStyle w:val="NAME"/>
      </w:pPr>
      <w:bookmarkStart w:id="0" w:name="_Toc349122061"/>
      <w:bookmarkStart w:id="1" w:name="_Toc349136480"/>
      <w:bookmarkStart w:id="2" w:name="_Toc352831083"/>
      <w:bookmarkStart w:id="3" w:name="_Toc354324568"/>
      <w:bookmarkStart w:id="4" w:name="_Toc354661923"/>
      <w:r>
        <w:rPr>
          <w:rtl/>
        </w:rPr>
        <w:t>המועצה האזורית מטה יהודה</w:t>
      </w:r>
    </w:p>
    <w:p w:rsidR="00195CA5">
      <w:pPr>
        <w:pStyle w:val="Footer"/>
        <w:tabs>
          <w:tab w:val="clear" w:pos="4153"/>
          <w:tab w:val="clear" w:pos="8306"/>
        </w:tabs>
        <w:spacing w:after="120" w:line="230" w:lineRule="exact"/>
        <w:jc w:val="both"/>
        <w:rPr>
          <w:rFonts w:cs="FrankRuehl"/>
          <w:szCs w:val="22"/>
          <w:rtl/>
        </w:rPr>
      </w:pPr>
    </w:p>
    <w:p w:rsidR="00195CA5">
      <w:pPr>
        <w:spacing w:after="120" w:line="230" w:lineRule="exact"/>
        <w:jc w:val="both"/>
        <w:rPr>
          <w:rFonts w:cs="FrankRuehl"/>
          <w:szCs w:val="22"/>
          <w:rtl/>
        </w:rPr>
      </w:pPr>
    </w:p>
    <w:p w:rsidR="00195CA5">
      <w:pPr>
        <w:pStyle w:val="KOT1"/>
        <w:rPr>
          <w:rtl/>
        </w:rPr>
      </w:pPr>
      <w:r>
        <w:rPr>
          <w:rFonts w:hint="cs"/>
          <w:rtl/>
        </w:rPr>
        <w:t>מינהל כספי, התקשרויות וסדרי מינהל</w:t>
      </w:r>
    </w:p>
    <w:p w:rsidR="00195CA5">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70587">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95CA5">
            <w:pPr>
              <w:pStyle w:val="KOT4"/>
              <w:spacing w:before="120"/>
              <w:jc w:val="center"/>
              <w:rPr>
                <w:rtl/>
              </w:rPr>
            </w:pPr>
            <w:r>
              <w:rPr>
                <w:rFonts w:hint="cs"/>
                <w:rtl/>
              </w:rPr>
              <w:t>רקע כללי</w:t>
            </w:r>
          </w:p>
        </w:tc>
      </w:tr>
      <w:tr w:rsidTr="00670587">
        <w:tblPrEx>
          <w:tblW w:w="6691" w:type="dxa"/>
          <w:jc w:val="center"/>
          <w:tblLook w:val="04A0"/>
        </w:tblPrEx>
        <w:trPr>
          <w:jc w:val="center"/>
        </w:trPr>
        <w:tc>
          <w:tcPr>
            <w:tcW w:w="7018" w:type="dxa"/>
          </w:tcPr>
          <w:p w:rsidR="00195CA5">
            <w:pPr>
              <w:pStyle w:val="PATIAH"/>
              <w:spacing w:before="60"/>
              <w:rPr>
                <w:sz w:val="22"/>
                <w:szCs w:val="22"/>
                <w:rtl/>
              </w:rPr>
            </w:pPr>
            <w:r>
              <w:rPr>
                <w:rFonts w:hint="cs"/>
                <w:sz w:val="22"/>
                <w:szCs w:val="22"/>
                <w:rtl/>
              </w:rPr>
              <w:t xml:space="preserve">המועצה האזורית מטה יהודה (להלן - המועצה האזורית או המועצה) הוקמה </w:t>
            </w:r>
            <w:r w:rsidR="009012AE">
              <w:rPr>
                <w:sz w:val="22"/>
                <w:szCs w:val="22"/>
                <w:rtl/>
              </w:rPr>
              <w:br/>
            </w:r>
            <w:r>
              <w:rPr>
                <w:rFonts w:hint="cs"/>
                <w:sz w:val="22"/>
                <w:szCs w:val="22"/>
                <w:rtl/>
              </w:rPr>
              <w:t>ב-1964. המועצה ממוקמת במחוז ירושלים של משרד הפנים ומשתרעת על שטח של כ-460,000 דונם. לפי נתוני משרד הפנים לשנת 2012</w:t>
            </w:r>
            <w:r>
              <w:rPr>
                <w:sz w:val="22"/>
                <w:szCs w:val="22"/>
                <w:vertAlign w:val="superscript"/>
                <w:rtl/>
              </w:rPr>
              <w:footnoteReference w:id="2"/>
            </w:r>
            <w:r>
              <w:rPr>
                <w:rFonts w:hint="cs"/>
                <w:sz w:val="22"/>
                <w:szCs w:val="22"/>
                <w:rtl/>
              </w:rPr>
              <w:t>, במועצה 57 יישובים, והיא המועצה הגדולה ביותר בישראל מבחינת מספר היישובים השייכים אליה</w:t>
            </w:r>
            <w:r>
              <w:rPr>
                <w:sz w:val="22"/>
                <w:szCs w:val="22"/>
                <w:vertAlign w:val="superscript"/>
                <w:rtl/>
              </w:rPr>
              <w:footnoteReference w:id="3"/>
            </w:r>
            <w:r>
              <w:rPr>
                <w:rFonts w:hint="cs"/>
                <w:sz w:val="22"/>
                <w:szCs w:val="22"/>
                <w:rtl/>
              </w:rPr>
              <w:t xml:space="preserve">. בסוף שנת 2012 מנתה אוכלוסיית המועצה כ-48,000 תושבים, ובכך הייתה למועצה האזורית השנייה בישראל מבחינת גודל אוכלוסייתה. הרמה החברתית-כלכלית של תושבי המועצה בשנת 2008 הייתה 6 מתוך 10, אולם קיימים פערים גדולים בין יישובי המועצה בהיבט הזה. </w:t>
            </w:r>
          </w:p>
          <w:p w:rsidR="00195CA5">
            <w:pPr>
              <w:pStyle w:val="PATIAH"/>
              <w:rPr>
                <w:sz w:val="22"/>
                <w:szCs w:val="22"/>
                <w:rtl/>
              </w:rPr>
            </w:pPr>
            <w:r>
              <w:rPr>
                <w:rFonts w:hint="cs"/>
                <w:sz w:val="22"/>
                <w:szCs w:val="22"/>
                <w:rtl/>
              </w:rPr>
              <w:t xml:space="preserve">ראש המועצה מר משה דדון (להלן גם - ראש המועצה) מכהן בתפקיד משנת 2009, ונבחר לקדנציה שנייה בדצמבר 2013. </w:t>
            </w:r>
            <w:r>
              <w:rPr>
                <w:rFonts w:hint="eastAsia"/>
                <w:sz w:val="22"/>
                <w:szCs w:val="22"/>
                <w:rtl/>
              </w:rPr>
              <w:t>לראש</w:t>
            </w:r>
            <w:r>
              <w:rPr>
                <w:sz w:val="22"/>
                <w:szCs w:val="22"/>
                <w:rtl/>
              </w:rPr>
              <w:t xml:space="preserve"> </w:t>
            </w:r>
            <w:r>
              <w:rPr>
                <w:rFonts w:hint="eastAsia"/>
                <w:sz w:val="22"/>
                <w:szCs w:val="22"/>
                <w:rtl/>
              </w:rPr>
              <w:t>המועצה</w:t>
            </w:r>
            <w:r>
              <w:rPr>
                <w:sz w:val="22"/>
                <w:szCs w:val="22"/>
                <w:rtl/>
              </w:rPr>
              <w:t xml:space="preserve"> </w:t>
            </w:r>
            <w:r>
              <w:rPr>
                <w:rFonts w:hint="eastAsia"/>
                <w:sz w:val="22"/>
                <w:szCs w:val="22"/>
                <w:rtl/>
              </w:rPr>
              <w:t>יש</w:t>
            </w:r>
            <w:r>
              <w:rPr>
                <w:sz w:val="22"/>
                <w:szCs w:val="22"/>
                <w:rtl/>
              </w:rPr>
              <w:t xml:space="preserve"> </w:t>
            </w:r>
            <w:r>
              <w:rPr>
                <w:rFonts w:hint="eastAsia"/>
                <w:sz w:val="22"/>
                <w:szCs w:val="22"/>
                <w:rtl/>
              </w:rPr>
              <w:t>שני</w:t>
            </w:r>
            <w:r>
              <w:rPr>
                <w:sz w:val="22"/>
                <w:szCs w:val="22"/>
                <w:rtl/>
              </w:rPr>
              <w:t xml:space="preserve"> </w:t>
            </w:r>
            <w:r>
              <w:rPr>
                <w:rFonts w:hint="eastAsia"/>
                <w:sz w:val="22"/>
                <w:szCs w:val="22"/>
                <w:rtl/>
              </w:rPr>
              <w:t>סגנים</w:t>
            </w:r>
            <w:r>
              <w:rPr>
                <w:sz w:val="22"/>
                <w:szCs w:val="22"/>
                <w:rtl/>
              </w:rPr>
              <w:t xml:space="preserve"> </w:t>
            </w:r>
            <w:r>
              <w:rPr>
                <w:rFonts w:hint="eastAsia"/>
                <w:sz w:val="22"/>
                <w:szCs w:val="22"/>
                <w:rtl/>
              </w:rPr>
              <w:t>בשכר</w:t>
            </w:r>
            <w:r>
              <w:rPr>
                <w:sz w:val="22"/>
                <w:szCs w:val="22"/>
                <w:rtl/>
              </w:rPr>
              <w:t>.</w:t>
            </w:r>
            <w:r>
              <w:rPr>
                <w:rFonts w:hint="cs"/>
                <w:sz w:val="22"/>
                <w:szCs w:val="22"/>
                <w:rtl/>
              </w:rPr>
              <w:t xml:space="preserve"> המועצה מעסיקה 255 עובדים מוניציפליים.</w:t>
            </w:r>
          </w:p>
        </w:tc>
      </w:tr>
    </w:tbl>
    <w:p w:rsidR="00195CA5">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70587">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95CA5">
            <w:pPr>
              <w:pStyle w:val="KOT4"/>
              <w:spacing w:before="120"/>
              <w:jc w:val="center"/>
              <w:rPr>
                <w:rtl/>
              </w:rPr>
            </w:pPr>
            <w:r>
              <w:rPr>
                <w:rtl/>
              </w:rPr>
              <w:t>פעולות הביקורת</w:t>
            </w:r>
          </w:p>
        </w:tc>
      </w:tr>
      <w:tr w:rsidTr="00670587">
        <w:tblPrEx>
          <w:tblW w:w="6691" w:type="dxa"/>
          <w:jc w:val="center"/>
          <w:tblLook w:val="04A0"/>
        </w:tblPrEx>
        <w:trPr>
          <w:jc w:val="center"/>
        </w:trPr>
        <w:tc>
          <w:tcPr>
            <w:tcW w:w="7018" w:type="dxa"/>
          </w:tcPr>
          <w:p w:rsidR="00195CA5">
            <w:pPr>
              <w:pStyle w:val="takzir"/>
              <w:rPr>
                <w:b w:val="0"/>
                <w:bCs w:val="0"/>
                <w:noProof w:val="0"/>
                <w:rtl/>
              </w:rPr>
            </w:pPr>
            <w:r>
              <w:rPr>
                <w:rFonts w:hint="cs"/>
                <w:b w:val="0"/>
                <w:bCs w:val="0"/>
                <w:noProof w:val="0"/>
                <w:rtl/>
              </w:rPr>
              <w:t>בחודשים אוקטובר 2013 עד מרץ 2014 עשה משרד מבקר המדינה ביקורת על פעילות המועצה בשנים 2013-2010. הביקורת התמקדה בנושאים האלה: המינהל הכספי, התקשרויות המועצה עם שתי חברות, וניגוד עניינים בקרב העובדים הבכירים - מבקר הפנים של המועצה וסגני ראש המועצה בשכר. ביקורת משלימה נעשתה במשרד הפנים.</w:t>
            </w:r>
          </w:p>
        </w:tc>
      </w:tr>
    </w:tbl>
    <w:p w:rsidR="00195CA5">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670587">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95CA5">
            <w:pPr>
              <w:pStyle w:val="KOT4"/>
              <w:spacing w:before="120"/>
              <w:jc w:val="center"/>
              <w:rPr>
                <w:rtl/>
              </w:rPr>
            </w:pPr>
            <w:r>
              <w:rPr>
                <w:rFonts w:hint="cs"/>
                <w:rtl/>
              </w:rPr>
              <w:t>הליקויים העיקריים</w:t>
            </w:r>
          </w:p>
        </w:tc>
      </w:tr>
    </w:tbl>
    <w:p w:rsidR="00195CA5">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70587">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95CA5">
            <w:pPr>
              <w:pStyle w:val="KOT5"/>
              <w:spacing w:before="120"/>
              <w:jc w:val="center"/>
              <w:rPr>
                <w:sz w:val="24"/>
                <w:szCs w:val="24"/>
                <w:rtl/>
              </w:rPr>
            </w:pPr>
            <w:r>
              <w:rPr>
                <w:rFonts w:hint="cs"/>
                <w:sz w:val="24"/>
                <w:szCs w:val="24"/>
                <w:rtl/>
              </w:rPr>
              <w:t>המינהל הכספי</w:t>
            </w:r>
          </w:p>
        </w:tc>
      </w:tr>
      <w:tr w:rsidTr="00670587">
        <w:tblPrEx>
          <w:tblW w:w="6691" w:type="dxa"/>
          <w:jc w:val="center"/>
          <w:tblLook w:val="04A0"/>
        </w:tblPrEx>
        <w:trPr>
          <w:cantSplit/>
          <w:jc w:val="center"/>
        </w:trPr>
        <w:tc>
          <w:tcPr>
            <w:tcW w:w="6691" w:type="dxa"/>
          </w:tcPr>
          <w:p w:rsidR="00195CA5" w:rsidP="00670587">
            <w:pPr>
              <w:pStyle w:val="takzir"/>
              <w:spacing w:before="60" w:line="230" w:lineRule="exact"/>
              <w:ind w:left="340" w:hanging="340"/>
              <w:rPr>
                <w:b w:val="0"/>
                <w:bCs w:val="0"/>
                <w:noProof w:val="0"/>
                <w:rtl/>
              </w:rPr>
            </w:pPr>
            <w:r>
              <w:rPr>
                <w:rFonts w:hint="cs"/>
                <w:b w:val="0"/>
                <w:bCs w:val="0"/>
                <w:noProof w:val="0"/>
                <w:rtl/>
              </w:rPr>
              <w:t>1.</w:t>
            </w:r>
            <w:r>
              <w:rPr>
                <w:b w:val="0"/>
                <w:bCs w:val="0"/>
                <w:noProof w:val="0"/>
                <w:rtl/>
              </w:rPr>
              <w:tab/>
            </w:r>
            <w:r>
              <w:rPr>
                <w:rFonts w:hint="cs"/>
                <w:b w:val="0"/>
                <w:bCs w:val="0"/>
                <w:noProof w:val="0"/>
                <w:rtl/>
              </w:rPr>
              <w:t>מהביקורת עלה כי שיעור עומס המלוות של המועצה כבר מגיע ליותר מ-40% מהכנסותיה השנתיות, מצבה הפיננסי הולך ומידרדר והדבר עלול להשית עליה בעתיד נטל כלכלי כבד באופן שיקשה עליה לתת שירותים לתושביה. זאת בפרט נוכח ההוצאות הצפויות למועצה בשנים הקרובות בשל פרויקטים בתשתית הביוב ובתחום החינוך. עוד עלה בביקורת כי לא מבוצעת במועצה עבודת מטה לגבי ההלוואות שהמועצה נוטלת לביצוע פרויקטים או למטרות אחרות, ואין במועצה גורם האחראי לתכנון וחיזוי יכולתה להחזיר את ההלוואות בעתיד.</w:t>
            </w:r>
          </w:p>
          <w:p w:rsidR="00195CA5" w:rsidP="00670587">
            <w:pPr>
              <w:pStyle w:val="takzir"/>
              <w:spacing w:before="60" w:line="230" w:lineRule="exact"/>
              <w:ind w:left="340" w:hanging="340"/>
              <w:rPr>
                <w:b w:val="0"/>
                <w:bCs w:val="0"/>
                <w:noProof w:val="0"/>
                <w:rtl/>
              </w:rPr>
            </w:pPr>
            <w:r>
              <w:rPr>
                <w:rFonts w:hint="cs"/>
                <w:b w:val="0"/>
                <w:bCs w:val="0"/>
                <w:noProof w:val="0"/>
                <w:rtl/>
              </w:rPr>
              <w:t>2.</w:t>
            </w:r>
            <w:r>
              <w:rPr>
                <w:b w:val="0"/>
                <w:bCs w:val="0"/>
                <w:noProof w:val="0"/>
                <w:rtl/>
              </w:rPr>
              <w:tab/>
            </w:r>
            <w:r>
              <w:rPr>
                <w:rFonts w:hint="cs"/>
                <w:b w:val="0"/>
                <w:bCs w:val="0"/>
                <w:noProof w:val="0"/>
                <w:rtl/>
              </w:rPr>
              <w:t>מהביקורת עלה כי הגירעון בתקציב המועצה בשנת 2012 נבע מפיגור בהעברת הדיווחים למשרד החינוך ומניהול התקציב בצורה לא תקינה, שכן המועצה קיבלה מקדמות כל חודש בחודשו על פי אומדן השנה הקודמת.</w:t>
            </w:r>
          </w:p>
          <w:p w:rsidR="00195CA5" w:rsidP="00670587">
            <w:pPr>
              <w:pStyle w:val="takzir"/>
              <w:spacing w:before="60" w:line="230" w:lineRule="exact"/>
              <w:ind w:left="340" w:hanging="340"/>
              <w:rPr>
                <w:b w:val="0"/>
                <w:bCs w:val="0"/>
                <w:noProof w:val="0"/>
                <w:rtl/>
              </w:rPr>
            </w:pPr>
            <w:r>
              <w:rPr>
                <w:rFonts w:hint="cs"/>
                <w:b w:val="0"/>
                <w:bCs w:val="0"/>
                <w:noProof w:val="0"/>
                <w:rtl/>
              </w:rPr>
              <w:t>3.</w:t>
            </w:r>
            <w:r>
              <w:rPr>
                <w:b w:val="0"/>
                <w:bCs w:val="0"/>
                <w:noProof w:val="0"/>
                <w:rtl/>
              </w:rPr>
              <w:tab/>
              <w:t>אף ש</w:t>
            </w:r>
            <w:r>
              <w:rPr>
                <w:rFonts w:hint="cs"/>
                <w:b w:val="0"/>
                <w:bCs w:val="0"/>
                <w:noProof w:val="0"/>
                <w:rtl/>
              </w:rPr>
              <w:t>רוב ה</w:t>
            </w:r>
            <w:r>
              <w:rPr>
                <w:b w:val="0"/>
                <w:bCs w:val="0"/>
                <w:noProof w:val="0"/>
                <w:rtl/>
              </w:rPr>
              <w:t xml:space="preserve">וועדים </w:t>
            </w:r>
            <w:r>
              <w:rPr>
                <w:rFonts w:hint="cs"/>
                <w:b w:val="0"/>
                <w:bCs w:val="0"/>
                <w:noProof w:val="0"/>
                <w:rtl/>
              </w:rPr>
              <w:t>ה</w:t>
            </w:r>
            <w:r>
              <w:rPr>
                <w:b w:val="0"/>
                <w:bCs w:val="0"/>
                <w:noProof w:val="0"/>
                <w:rtl/>
              </w:rPr>
              <w:t xml:space="preserve">מקומיים </w:t>
            </w:r>
            <w:r>
              <w:rPr>
                <w:rFonts w:hint="cs"/>
                <w:b w:val="0"/>
                <w:bCs w:val="0"/>
                <w:noProof w:val="0"/>
                <w:rtl/>
              </w:rPr>
              <w:t>ביישובי המועצה</w:t>
            </w:r>
            <w:r>
              <w:rPr>
                <w:b w:val="0"/>
                <w:bCs w:val="0"/>
                <w:noProof w:val="0"/>
                <w:rtl/>
              </w:rPr>
              <w:t xml:space="preserve"> לא הגישו למועצה תקציב</w:t>
            </w:r>
            <w:r>
              <w:rPr>
                <w:rFonts w:hint="cs"/>
                <w:b w:val="0"/>
                <w:bCs w:val="0"/>
                <w:noProof w:val="0"/>
                <w:rtl/>
              </w:rPr>
              <w:t xml:space="preserve"> שנתי</w:t>
            </w:r>
            <w:r>
              <w:rPr>
                <w:b w:val="0"/>
                <w:bCs w:val="0"/>
                <w:noProof w:val="0"/>
                <w:rtl/>
              </w:rPr>
              <w:t xml:space="preserve"> כלל או לא הגישו אותו במועד</w:t>
            </w:r>
            <w:r>
              <w:rPr>
                <w:rFonts w:hint="cs"/>
                <w:b w:val="0"/>
                <w:bCs w:val="0"/>
                <w:noProof w:val="0"/>
                <w:rtl/>
              </w:rPr>
              <w:t xml:space="preserve"> שנקבע לכך ב</w:t>
            </w:r>
            <w:r>
              <w:rPr>
                <w:b w:val="0"/>
                <w:bCs w:val="0"/>
                <w:noProof w:val="0"/>
                <w:rtl/>
              </w:rPr>
              <w:t>צו</w:t>
            </w:r>
            <w:r>
              <w:rPr>
                <w:rFonts w:hint="cs"/>
                <w:b w:val="0"/>
                <w:bCs w:val="0"/>
                <w:noProof w:val="0"/>
                <w:rtl/>
              </w:rPr>
              <w:t xml:space="preserve"> </w:t>
            </w:r>
            <w:r>
              <w:rPr>
                <w:b w:val="0"/>
                <w:bCs w:val="0"/>
                <w:noProof w:val="0"/>
                <w:rtl/>
              </w:rPr>
              <w:t>המועצות המקומיות (מועצות אזוריות), התשי"ח-1958</w:t>
            </w:r>
            <w:r>
              <w:rPr>
                <w:rFonts w:hint="cs"/>
                <w:b w:val="0"/>
                <w:bCs w:val="0"/>
                <w:noProof w:val="0"/>
                <w:rtl/>
              </w:rPr>
              <w:t xml:space="preserve"> (להלן - צו המועצות האזוריות או הצו)</w:t>
            </w:r>
            <w:r>
              <w:rPr>
                <w:b w:val="0"/>
                <w:bCs w:val="0"/>
                <w:noProof w:val="0"/>
                <w:rtl/>
              </w:rPr>
              <w:t>, היא לא עשתה שימוש בסמכותה על פי הצו לדרוש מהוועד</w:t>
            </w:r>
            <w:r>
              <w:rPr>
                <w:rFonts w:hint="cs"/>
                <w:b w:val="0"/>
                <w:bCs w:val="0"/>
                <w:noProof w:val="0"/>
                <w:rtl/>
              </w:rPr>
              <w:t>ים</w:t>
            </w:r>
            <w:r>
              <w:rPr>
                <w:b w:val="0"/>
                <w:bCs w:val="0"/>
                <w:noProof w:val="0"/>
                <w:rtl/>
              </w:rPr>
              <w:t xml:space="preserve"> </w:t>
            </w:r>
            <w:r>
              <w:rPr>
                <w:rFonts w:hint="cs"/>
                <w:b w:val="0"/>
                <w:bCs w:val="0"/>
                <w:noProof w:val="0"/>
                <w:rtl/>
              </w:rPr>
              <w:t>ל</w:t>
            </w:r>
            <w:r>
              <w:rPr>
                <w:b w:val="0"/>
                <w:bCs w:val="0"/>
                <w:noProof w:val="0"/>
                <w:rtl/>
              </w:rPr>
              <w:t>הג</w:t>
            </w:r>
            <w:r>
              <w:rPr>
                <w:rFonts w:hint="cs"/>
                <w:b w:val="0"/>
                <w:bCs w:val="0"/>
                <w:noProof w:val="0"/>
                <w:rtl/>
              </w:rPr>
              <w:t>י</w:t>
            </w:r>
            <w:r>
              <w:rPr>
                <w:b w:val="0"/>
                <w:bCs w:val="0"/>
                <w:noProof w:val="0"/>
                <w:rtl/>
              </w:rPr>
              <w:t xml:space="preserve">ש תקציב או להכין תקציב </w:t>
            </w:r>
            <w:r>
              <w:rPr>
                <w:rFonts w:hint="cs"/>
                <w:b w:val="0"/>
                <w:bCs w:val="0"/>
                <w:noProof w:val="0"/>
                <w:rtl/>
              </w:rPr>
              <w:t>במקומם</w:t>
            </w:r>
            <w:r>
              <w:rPr>
                <w:b w:val="0"/>
                <w:bCs w:val="0"/>
                <w:noProof w:val="0"/>
                <w:rtl/>
              </w:rPr>
              <w:t>.</w:t>
            </w:r>
            <w:r>
              <w:rPr>
                <w:rFonts w:hint="cs"/>
                <w:b w:val="0"/>
                <w:bCs w:val="0"/>
                <w:noProof w:val="0"/>
                <w:rtl/>
              </w:rPr>
              <w:t xml:space="preserve"> עוד עלה מהביקורת כי רוב יישובי המועצה</w:t>
            </w:r>
            <w:r>
              <w:rPr>
                <w:b w:val="0"/>
                <w:bCs w:val="0"/>
                <w:noProof w:val="0"/>
                <w:rtl/>
              </w:rPr>
              <w:t xml:space="preserve"> </w:t>
            </w:r>
            <w:r>
              <w:rPr>
                <w:rFonts w:hint="cs"/>
                <w:b w:val="0"/>
                <w:bCs w:val="0"/>
                <w:noProof w:val="0"/>
                <w:rtl/>
              </w:rPr>
              <w:t>לא</w:t>
            </w:r>
            <w:r>
              <w:rPr>
                <w:b w:val="0"/>
                <w:bCs w:val="0"/>
                <w:noProof w:val="0"/>
                <w:rtl/>
              </w:rPr>
              <w:t xml:space="preserve"> </w:t>
            </w:r>
            <w:r>
              <w:rPr>
                <w:rFonts w:hint="cs"/>
                <w:b w:val="0"/>
                <w:bCs w:val="0"/>
                <w:noProof w:val="0"/>
                <w:rtl/>
              </w:rPr>
              <w:t>הגישו</w:t>
            </w:r>
            <w:r>
              <w:rPr>
                <w:b w:val="0"/>
                <w:bCs w:val="0"/>
                <w:noProof w:val="0"/>
                <w:rtl/>
              </w:rPr>
              <w:t xml:space="preserve"> בשנים 2012-2011 </w:t>
            </w:r>
            <w:r>
              <w:rPr>
                <w:rFonts w:hint="cs"/>
                <w:b w:val="0"/>
                <w:bCs w:val="0"/>
                <w:noProof w:val="0"/>
                <w:rtl/>
              </w:rPr>
              <w:t>דין</w:t>
            </w:r>
            <w:r>
              <w:rPr>
                <w:b w:val="0"/>
                <w:bCs w:val="0"/>
                <w:noProof w:val="0"/>
                <w:rtl/>
              </w:rPr>
              <w:t xml:space="preserve"> </w:t>
            </w:r>
            <w:r>
              <w:rPr>
                <w:rFonts w:hint="cs"/>
                <w:b w:val="0"/>
                <w:bCs w:val="0"/>
                <w:noProof w:val="0"/>
                <w:rtl/>
              </w:rPr>
              <w:t>וחשבון</w:t>
            </w:r>
            <w:r>
              <w:rPr>
                <w:b w:val="0"/>
                <w:bCs w:val="0"/>
                <w:noProof w:val="0"/>
                <w:rtl/>
              </w:rPr>
              <w:t xml:space="preserve"> </w:t>
            </w:r>
            <w:r>
              <w:rPr>
                <w:rFonts w:hint="cs"/>
                <w:b w:val="0"/>
                <w:bCs w:val="0"/>
                <w:noProof w:val="0"/>
                <w:rtl/>
              </w:rPr>
              <w:t>מפורט</w:t>
            </w:r>
            <w:r>
              <w:rPr>
                <w:b w:val="0"/>
                <w:bCs w:val="0"/>
                <w:noProof w:val="0"/>
                <w:rtl/>
              </w:rPr>
              <w:t xml:space="preserve"> </w:t>
            </w:r>
            <w:r>
              <w:rPr>
                <w:rFonts w:hint="cs"/>
                <w:b w:val="0"/>
                <w:bCs w:val="0"/>
                <w:noProof w:val="0"/>
                <w:rtl/>
              </w:rPr>
              <w:t>כאמור בסעיפים 132(ג) ו-239 לצו, ואף</w:t>
            </w:r>
            <w:r>
              <w:rPr>
                <w:b w:val="0"/>
                <w:bCs w:val="0"/>
                <w:noProof w:val="0"/>
                <w:rtl/>
              </w:rPr>
              <w:t xml:space="preserve"> </w:t>
            </w:r>
            <w:r>
              <w:rPr>
                <w:rFonts w:hint="cs"/>
                <w:b w:val="0"/>
                <w:bCs w:val="0"/>
                <w:noProof w:val="0"/>
                <w:rtl/>
              </w:rPr>
              <w:t>יישוב</w:t>
            </w:r>
            <w:r>
              <w:rPr>
                <w:b w:val="0"/>
                <w:bCs w:val="0"/>
                <w:noProof w:val="0"/>
                <w:rtl/>
              </w:rPr>
              <w:t xml:space="preserve"> </w:t>
            </w:r>
            <w:r>
              <w:rPr>
                <w:rFonts w:hint="cs"/>
                <w:b w:val="0"/>
                <w:bCs w:val="0"/>
                <w:noProof w:val="0"/>
                <w:rtl/>
              </w:rPr>
              <w:t>לא</w:t>
            </w:r>
            <w:r>
              <w:rPr>
                <w:b w:val="0"/>
                <w:bCs w:val="0"/>
                <w:noProof w:val="0"/>
                <w:rtl/>
              </w:rPr>
              <w:t xml:space="preserve"> </w:t>
            </w:r>
            <w:r>
              <w:rPr>
                <w:rFonts w:hint="cs"/>
                <w:b w:val="0"/>
                <w:bCs w:val="0"/>
                <w:noProof w:val="0"/>
                <w:rtl/>
              </w:rPr>
              <w:t>הגיש</w:t>
            </w:r>
            <w:r>
              <w:rPr>
                <w:b w:val="0"/>
                <w:bCs w:val="0"/>
                <w:noProof w:val="0"/>
                <w:rtl/>
              </w:rPr>
              <w:t xml:space="preserve"> </w:t>
            </w:r>
            <w:r>
              <w:rPr>
                <w:rFonts w:hint="cs"/>
                <w:b w:val="0"/>
                <w:bCs w:val="0"/>
                <w:noProof w:val="0"/>
                <w:rtl/>
              </w:rPr>
              <w:t>דוח</w:t>
            </w:r>
            <w:r>
              <w:rPr>
                <w:b w:val="0"/>
                <w:bCs w:val="0"/>
                <w:noProof w:val="0"/>
                <w:rtl/>
              </w:rPr>
              <w:t xml:space="preserve"> </w:t>
            </w:r>
            <w:r>
              <w:rPr>
                <w:rFonts w:hint="cs"/>
                <w:b w:val="0"/>
                <w:bCs w:val="0"/>
                <w:noProof w:val="0"/>
                <w:rtl/>
              </w:rPr>
              <w:t>מבוקר כאמור בסעיף 134ד לצו</w:t>
            </w:r>
            <w:r>
              <w:rPr>
                <w:b w:val="0"/>
                <w:bCs w:val="0"/>
                <w:noProof w:val="0"/>
                <w:rtl/>
              </w:rPr>
              <w:t>.</w:t>
            </w:r>
            <w:r>
              <w:rPr>
                <w:rFonts w:hint="cs"/>
                <w:b w:val="0"/>
                <w:bCs w:val="0"/>
                <w:noProof w:val="0"/>
                <w:rtl/>
              </w:rPr>
              <w:t xml:space="preserve"> </w:t>
            </w:r>
            <w:r>
              <w:rPr>
                <w:b w:val="0"/>
                <w:bCs w:val="0"/>
                <w:noProof w:val="0"/>
                <w:rtl/>
              </w:rPr>
              <w:t>כתוצאה מכך לא הי</w:t>
            </w:r>
            <w:r>
              <w:rPr>
                <w:rFonts w:hint="cs"/>
                <w:b w:val="0"/>
                <w:bCs w:val="0"/>
                <w:noProof w:val="0"/>
                <w:rtl/>
              </w:rPr>
              <w:t>ית</w:t>
            </w:r>
            <w:r>
              <w:rPr>
                <w:b w:val="0"/>
                <w:bCs w:val="0"/>
                <w:noProof w:val="0"/>
                <w:rtl/>
              </w:rPr>
              <w:t xml:space="preserve">ה בידי המועצה </w:t>
            </w:r>
            <w:r>
              <w:rPr>
                <w:rFonts w:hint="cs"/>
                <w:b w:val="0"/>
                <w:bCs w:val="0"/>
                <w:noProof w:val="0"/>
                <w:rtl/>
              </w:rPr>
              <w:t xml:space="preserve">יכולת </w:t>
            </w:r>
            <w:r>
              <w:rPr>
                <w:b w:val="0"/>
                <w:bCs w:val="0"/>
                <w:noProof w:val="0"/>
                <w:rtl/>
              </w:rPr>
              <w:t>בקר</w:t>
            </w:r>
            <w:r>
              <w:rPr>
                <w:rFonts w:hint="cs"/>
                <w:b w:val="0"/>
                <w:bCs w:val="0"/>
                <w:noProof w:val="0"/>
                <w:rtl/>
              </w:rPr>
              <w:t>ה על</w:t>
            </w:r>
            <w:r>
              <w:rPr>
                <w:b w:val="0"/>
                <w:bCs w:val="0"/>
                <w:noProof w:val="0"/>
                <w:rtl/>
              </w:rPr>
              <w:t xml:space="preserve"> פעולותיהם הכספיות של הוועדים המקומיים</w:t>
            </w:r>
            <w:r>
              <w:rPr>
                <w:rFonts w:hint="cs"/>
                <w:b w:val="0"/>
                <w:bCs w:val="0"/>
                <w:noProof w:val="0"/>
                <w:rtl/>
              </w:rPr>
              <w:t>, המבוססת על המידע שבדוחות האמורים.</w:t>
            </w:r>
          </w:p>
          <w:p w:rsidR="00195CA5" w:rsidP="00670587">
            <w:pPr>
              <w:pStyle w:val="takzir"/>
              <w:spacing w:before="60" w:line="230" w:lineRule="exact"/>
              <w:ind w:left="340" w:hanging="340"/>
              <w:rPr>
                <w:b w:val="0"/>
                <w:bCs w:val="0"/>
                <w:noProof w:val="0"/>
                <w:rtl/>
              </w:rPr>
            </w:pPr>
            <w:r>
              <w:rPr>
                <w:rFonts w:hint="cs"/>
                <w:b w:val="0"/>
                <w:bCs w:val="0"/>
                <w:noProof w:val="0"/>
                <w:rtl/>
              </w:rPr>
              <w:t>4.</w:t>
            </w:r>
            <w:r>
              <w:rPr>
                <w:b w:val="0"/>
                <w:bCs w:val="0"/>
                <w:noProof w:val="0"/>
                <w:rtl/>
              </w:rPr>
              <w:tab/>
            </w:r>
            <w:r>
              <w:rPr>
                <w:rFonts w:hint="cs"/>
                <w:b w:val="0"/>
                <w:bCs w:val="0"/>
                <w:noProof w:val="0"/>
                <w:rtl/>
              </w:rPr>
              <w:t>נמצא כי בשנים 2012 ו-2013, ולמעשה עד מועד סיום הביקורת במרץ 2014, לא מינתה המועצה ועדת השקעות. ביצוע השקעות בסכומים של עשרות מיליוני שקלים ללא מינוי ועדת השקעות וללא כל פיקוח ובקרה הוא מנוגד לדין ועלול לגרום נזקים והפסדים כספיים לקופת המועצה ופגיעה בכספי הציבור שהמועצה אמונה עליהם.</w:t>
            </w:r>
          </w:p>
        </w:tc>
      </w:tr>
    </w:tbl>
    <w:p w:rsidR="00195CA5">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70587">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195CA5">
            <w:pPr>
              <w:pStyle w:val="KOT5"/>
              <w:spacing w:before="120"/>
              <w:jc w:val="center"/>
              <w:rPr>
                <w:sz w:val="24"/>
                <w:szCs w:val="24"/>
                <w:rtl/>
              </w:rPr>
            </w:pPr>
            <w:r>
              <w:rPr>
                <w:rFonts w:hint="cs"/>
                <w:sz w:val="24"/>
                <w:szCs w:val="24"/>
                <w:rtl/>
              </w:rPr>
              <w:t>התקשרויות</w:t>
            </w:r>
          </w:p>
        </w:tc>
      </w:tr>
      <w:tr w:rsidTr="00670587">
        <w:tblPrEx>
          <w:tblW w:w="6691" w:type="dxa"/>
          <w:jc w:val="center"/>
          <w:tblLook w:val="04A0"/>
        </w:tblPrEx>
        <w:trPr>
          <w:jc w:val="center"/>
        </w:trPr>
        <w:tc>
          <w:tcPr>
            <w:tcW w:w="6691" w:type="dxa"/>
          </w:tcPr>
          <w:p w:rsidR="00195CA5" w:rsidP="00670587">
            <w:pPr>
              <w:pStyle w:val="takzir"/>
              <w:spacing w:before="60" w:line="230" w:lineRule="exact"/>
              <w:ind w:left="340" w:hanging="340"/>
              <w:rPr>
                <w:b w:val="0"/>
                <w:bCs w:val="0"/>
                <w:noProof w:val="0"/>
                <w:rtl/>
              </w:rPr>
            </w:pPr>
            <w:r>
              <w:rPr>
                <w:rFonts w:hint="cs"/>
                <w:b w:val="0"/>
                <w:bCs w:val="0"/>
                <w:noProof w:val="0"/>
                <w:rtl/>
              </w:rPr>
              <w:t>1.</w:t>
            </w:r>
            <w:r>
              <w:rPr>
                <w:b w:val="0"/>
                <w:bCs w:val="0"/>
                <w:noProof w:val="0"/>
                <w:rtl/>
              </w:rPr>
              <w:tab/>
            </w:r>
            <w:r>
              <w:rPr>
                <w:rFonts w:hint="cs"/>
                <w:b w:val="0"/>
                <w:bCs w:val="0"/>
                <w:noProof w:val="0"/>
                <w:rtl/>
              </w:rPr>
              <w:t>נמצא כי למועצה האזורית לא היה רישום מרוכז של החוזים שעליהם חתמה עם נותני שירותים שונים ולא היה לה מידע מסודר על מועד סיום ההתקשרויות עמם.</w:t>
            </w:r>
          </w:p>
          <w:p w:rsidR="00195CA5" w:rsidP="00670587">
            <w:pPr>
              <w:pStyle w:val="takzir"/>
              <w:spacing w:before="60" w:line="230" w:lineRule="exact"/>
              <w:ind w:left="340" w:hanging="340"/>
              <w:rPr>
                <w:b w:val="0"/>
                <w:bCs w:val="0"/>
                <w:noProof w:val="0"/>
                <w:rtl/>
              </w:rPr>
            </w:pPr>
            <w:r>
              <w:rPr>
                <w:rFonts w:hint="cs"/>
                <w:b w:val="0"/>
                <w:bCs w:val="0"/>
                <w:noProof w:val="0"/>
                <w:rtl/>
              </w:rPr>
              <w:t>2.</w:t>
            </w:r>
            <w:r>
              <w:rPr>
                <w:b w:val="0"/>
                <w:bCs w:val="0"/>
                <w:noProof w:val="0"/>
                <w:rtl/>
              </w:rPr>
              <w:tab/>
            </w:r>
            <w:r>
              <w:rPr>
                <w:rFonts w:hint="cs"/>
                <w:b w:val="0"/>
                <w:bCs w:val="0"/>
                <w:noProof w:val="0"/>
                <w:rtl/>
              </w:rPr>
              <w:t>בנובמבר 2006 התקשרה המועצה בהסכם עם חברה לקבלת שירותי הנהלת חשבונות, הכנת דוחות כספיים עבור המועצה בתום כל שנת כספים וקבלת ייעוץ וסיוע בהכנת התקציב השנתי (להלן - חברה א'). התקשרות המועצה עם חברה א' משנת 2007 ועד מועד סיום הביקורת במרץ 2014 נעשתה בהסכם</w:t>
            </w:r>
            <w:r>
              <w:rPr>
                <w:b w:val="0"/>
                <w:bCs w:val="0"/>
                <w:noProof w:val="0"/>
                <w:rtl/>
              </w:rPr>
              <w:t xml:space="preserve"> </w:t>
            </w:r>
            <w:r>
              <w:rPr>
                <w:rFonts w:hint="cs"/>
                <w:b w:val="0"/>
                <w:bCs w:val="0"/>
                <w:noProof w:val="0"/>
                <w:rtl/>
              </w:rPr>
              <w:t>שנוסח</w:t>
            </w:r>
            <w:r>
              <w:rPr>
                <w:b w:val="0"/>
                <w:bCs w:val="0"/>
                <w:noProof w:val="0"/>
                <w:rtl/>
              </w:rPr>
              <w:t xml:space="preserve"> על ידי חברה</w:t>
            </w:r>
            <w:r>
              <w:rPr>
                <w:rFonts w:hint="cs"/>
                <w:b w:val="0"/>
                <w:bCs w:val="0"/>
                <w:noProof w:val="0"/>
                <w:rtl/>
              </w:rPr>
              <w:t xml:space="preserve"> א'</w:t>
            </w:r>
            <w:r>
              <w:rPr>
                <w:b w:val="0"/>
                <w:bCs w:val="0"/>
                <w:noProof w:val="0"/>
                <w:rtl/>
              </w:rPr>
              <w:t xml:space="preserve">, </w:t>
            </w:r>
            <w:r>
              <w:rPr>
                <w:rFonts w:hint="cs"/>
                <w:b w:val="0"/>
                <w:bCs w:val="0"/>
                <w:noProof w:val="0"/>
                <w:rtl/>
              </w:rPr>
              <w:t>בלי שהמועצה פעלה לשינויו חרף הערות רבות שהיו לה לנוסח ההסכם.</w:t>
            </w:r>
          </w:p>
          <w:p w:rsidR="00195CA5">
            <w:pPr>
              <w:pStyle w:val="takzir"/>
              <w:spacing w:before="60"/>
              <w:ind w:left="340" w:hanging="340"/>
              <w:rPr>
                <w:b w:val="0"/>
                <w:bCs w:val="0"/>
                <w:noProof w:val="0"/>
                <w:rtl/>
              </w:rPr>
            </w:pPr>
            <w:r>
              <w:rPr>
                <w:b w:val="0"/>
                <w:bCs w:val="0"/>
                <w:noProof w:val="0"/>
              </w:rPr>
              <w:tab/>
            </w:r>
            <w:r>
              <w:rPr>
                <w:rFonts w:hint="cs"/>
                <w:b w:val="0"/>
                <w:bCs w:val="0"/>
                <w:noProof w:val="0"/>
                <w:rtl/>
              </w:rPr>
              <w:t xml:space="preserve">הועלה כי תנאי הסף למכרז שהמועצה התכוונה לפרסם בעקבות הנחיית משרד הפנים הוקשחו על מנת לצמצם את מספר המשתתפים במכרז עוד לפני אפיון </w:t>
            </w:r>
            <w:r w:rsidRPr="00CE38BF">
              <w:rPr>
                <w:rFonts w:hint="cs"/>
                <w:b w:val="0"/>
                <w:bCs w:val="0"/>
                <w:noProof w:val="0"/>
                <w:spacing w:val="-2"/>
                <w:rtl/>
              </w:rPr>
              <w:t>השירותים המבוקשים ובדיקת החברות הפועלות בשוק כדי לקבוע קריטריונים.</w:t>
            </w:r>
            <w:r>
              <w:rPr>
                <w:rFonts w:hint="cs"/>
                <w:b w:val="0"/>
                <w:bCs w:val="0"/>
                <w:noProof w:val="0"/>
                <w:rtl/>
              </w:rPr>
              <w:t xml:space="preserve"> יש חשש שמא הקשחת תנאי הסף נועדה לאפשר למועצה האזורית להעדיף ספק </w:t>
            </w:r>
            <w:r>
              <w:rPr>
                <w:b w:val="0"/>
                <w:bCs w:val="0"/>
                <w:noProof w:val="0"/>
                <w:rtl/>
              </w:rPr>
              <w:t xml:space="preserve">או נותן שירותים </w:t>
            </w:r>
            <w:r>
              <w:rPr>
                <w:rFonts w:hint="cs"/>
                <w:b w:val="0"/>
                <w:bCs w:val="0"/>
                <w:noProof w:val="0"/>
                <w:rtl/>
              </w:rPr>
              <w:t>מסוים על פני אחר.</w:t>
            </w:r>
          </w:p>
          <w:p w:rsidR="00195CA5">
            <w:pPr>
              <w:pStyle w:val="takzir"/>
              <w:spacing w:before="60"/>
              <w:ind w:left="340" w:hanging="340"/>
              <w:rPr>
                <w:b w:val="0"/>
                <w:bCs w:val="0"/>
                <w:noProof w:val="0"/>
                <w:rtl/>
              </w:rPr>
            </w:pPr>
            <w:r>
              <w:rPr>
                <w:b w:val="0"/>
                <w:bCs w:val="0"/>
                <w:noProof w:val="0"/>
              </w:rPr>
              <w:tab/>
            </w:r>
            <w:r>
              <w:rPr>
                <w:rFonts w:hint="cs"/>
                <w:b w:val="0"/>
                <w:bCs w:val="0"/>
                <w:noProof w:val="0"/>
                <w:rtl/>
              </w:rPr>
              <w:t>מהביקורת עלה כי מזכיר המועצה בירר טענות חמורות ביותר שהעלה הגזבר דאז בעניין תפקוד לקוי של הגזברות, שמנוהלת על ידי חברה א', והציע דרך לטיפול בליקויים שהועלו ומעקב של הגזבר דאז אחרי תפקוד חברה א'. ראש המועצה החליט לא לאמץ המלצת הדרג המקצועי במועצה, דהיינו</w:t>
            </w:r>
            <w:r>
              <w:rPr>
                <w:b w:val="0"/>
                <w:bCs w:val="0"/>
                <w:noProof w:val="0"/>
                <w:rtl/>
              </w:rPr>
              <w:t xml:space="preserve"> מזכיר המועצה,</w:t>
            </w:r>
            <w:r>
              <w:rPr>
                <w:rFonts w:hint="cs"/>
                <w:b w:val="0"/>
                <w:bCs w:val="0"/>
                <w:noProof w:val="0"/>
                <w:rtl/>
              </w:rPr>
              <w:t xml:space="preserve"> בלי לקיים דיון בעניין ותוך התייחסות מקלה לטענות ולליקויים שהועלו. בפעולתו זו אפשר ראש המועצה את המשך תפקודה הלא תקין של הגזברות, שכן מרבית הליקויים שעליהם הצביע הגזבר לשעבר עלו מחדש זמן רב לאחר מכן הן במסמכי המועצה והן בדוח הביקורת של משרד הפנים.</w:t>
            </w:r>
          </w:p>
          <w:p w:rsidR="00195CA5">
            <w:pPr>
              <w:pStyle w:val="takzir"/>
              <w:ind w:left="340" w:hanging="340"/>
              <w:rPr>
                <w:b w:val="0"/>
                <w:bCs w:val="0"/>
                <w:noProof w:val="0"/>
                <w:rtl/>
              </w:rPr>
            </w:pPr>
            <w:r>
              <w:rPr>
                <w:rFonts w:hint="cs"/>
                <w:b w:val="0"/>
                <w:bCs w:val="0"/>
                <w:noProof w:val="0"/>
                <w:rtl/>
              </w:rPr>
              <w:t>3.</w:t>
            </w:r>
            <w:r>
              <w:rPr>
                <w:b w:val="0"/>
                <w:bCs w:val="0"/>
                <w:noProof w:val="0"/>
                <w:rtl/>
              </w:rPr>
              <w:tab/>
            </w:r>
            <w:r>
              <w:rPr>
                <w:rFonts w:hint="cs"/>
                <w:b w:val="0"/>
                <w:bCs w:val="0"/>
                <w:noProof w:val="0"/>
                <w:rtl/>
              </w:rPr>
              <w:t xml:space="preserve">באוקטובר 2012 התקשרה המועצה ללא מכרז בהסכם עם חברה לייעוץ וניהול בע"מ (להלן </w:t>
            </w:r>
            <w:r>
              <w:rPr>
                <w:b w:val="0"/>
                <w:bCs w:val="0"/>
                <w:noProof w:val="0"/>
                <w:rtl/>
              </w:rPr>
              <w:t>-</w:t>
            </w:r>
            <w:r>
              <w:rPr>
                <w:rFonts w:hint="cs"/>
                <w:b w:val="0"/>
                <w:bCs w:val="0"/>
                <w:noProof w:val="0"/>
                <w:rtl/>
              </w:rPr>
              <w:t xml:space="preserve"> חברה ב') לקבלת שירותי ייעוץ כלכלי, כספי, ארגוני וניהולי בתחום המוניציפלי באמצעות מר ג</w:t>
            </w:r>
            <w:r>
              <w:rPr>
                <w:b w:val="0"/>
                <w:bCs w:val="0"/>
                <w:noProof w:val="0"/>
                <w:rtl/>
              </w:rPr>
              <w:t>'</w:t>
            </w:r>
            <w:r>
              <w:rPr>
                <w:rFonts w:hint="cs"/>
                <w:b w:val="0"/>
                <w:bCs w:val="0"/>
                <w:noProof w:val="0"/>
                <w:rtl/>
              </w:rPr>
              <w:t>, שהיה אחראי גם לניהול הגזברות במועצה מטעם חברה א' בחלק מתקופת ההתקשרות. מהביקורת עלה כי המועצה משלמת תשלום כפול לחברה א' ולחברה ב' עבור אותם שירותים. החלוקה בין השירותים שמעניקות החברות היא מלאכותית ותכליתה אינה ברורה, וקיים חשש כי נועדה לאפשר המשך העסקתו של מר ג</w:t>
            </w:r>
            <w:r>
              <w:rPr>
                <w:b w:val="0"/>
                <w:bCs w:val="0"/>
                <w:noProof w:val="0"/>
                <w:rtl/>
              </w:rPr>
              <w:t>'</w:t>
            </w:r>
            <w:r>
              <w:rPr>
                <w:rFonts w:hint="cs"/>
                <w:b w:val="0"/>
                <w:bCs w:val="0"/>
                <w:noProof w:val="0"/>
                <w:rtl/>
              </w:rPr>
              <w:t xml:space="preserve"> במועצה, גם אם ההתקשרות עם חברה א' תסתיים. עוד עולה כי ההתקשרות עם חברה ב' נעשתה תוך עקיפת דיני המכרזים (כולל דיני המכרזים לאיוש משרות) - שכן למר ג</w:t>
            </w:r>
            <w:r>
              <w:rPr>
                <w:b w:val="0"/>
                <w:bCs w:val="0"/>
                <w:noProof w:val="0"/>
                <w:rtl/>
              </w:rPr>
              <w:t>'</w:t>
            </w:r>
            <w:r>
              <w:rPr>
                <w:rFonts w:hint="cs"/>
                <w:b w:val="0"/>
                <w:bCs w:val="0"/>
                <w:noProof w:val="0"/>
                <w:rtl/>
              </w:rPr>
              <w:t xml:space="preserve"> אין השכלה ומומחיות ייחודיות.</w:t>
            </w:r>
          </w:p>
        </w:tc>
      </w:tr>
    </w:tbl>
    <w:p w:rsidR="00195CA5">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70587">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195CA5">
            <w:pPr>
              <w:pStyle w:val="KOT5"/>
              <w:spacing w:before="120"/>
              <w:jc w:val="center"/>
              <w:rPr>
                <w:sz w:val="24"/>
                <w:szCs w:val="24"/>
                <w:rtl/>
              </w:rPr>
            </w:pPr>
            <w:r>
              <w:rPr>
                <w:rFonts w:hint="cs"/>
                <w:sz w:val="24"/>
                <w:szCs w:val="24"/>
                <w:rtl/>
              </w:rPr>
              <w:t>ניגודי עניינים בתפקידי בכירים</w:t>
            </w:r>
          </w:p>
        </w:tc>
      </w:tr>
      <w:tr w:rsidTr="00670587">
        <w:tblPrEx>
          <w:tblW w:w="6691" w:type="dxa"/>
          <w:jc w:val="center"/>
          <w:tblLook w:val="04A0"/>
        </w:tblPrEx>
        <w:trPr>
          <w:jc w:val="center"/>
        </w:trPr>
        <w:tc>
          <w:tcPr>
            <w:tcW w:w="6691" w:type="dxa"/>
          </w:tcPr>
          <w:p w:rsidR="00195CA5">
            <w:pPr>
              <w:pStyle w:val="takzir"/>
              <w:spacing w:before="60"/>
              <w:ind w:left="340" w:hanging="340"/>
              <w:rPr>
                <w:b w:val="0"/>
                <w:bCs w:val="0"/>
                <w:noProof w:val="0"/>
                <w:rtl/>
              </w:rPr>
            </w:pPr>
            <w:r>
              <w:rPr>
                <w:rFonts w:hint="cs"/>
                <w:b w:val="0"/>
                <w:bCs w:val="0"/>
                <w:noProof w:val="0"/>
                <w:rtl/>
              </w:rPr>
              <w:t>1.</w:t>
            </w:r>
            <w:r>
              <w:rPr>
                <w:b w:val="0"/>
                <w:bCs w:val="0"/>
                <w:noProof w:val="0"/>
                <w:rtl/>
              </w:rPr>
              <w:tab/>
            </w:r>
            <w:r>
              <w:rPr>
                <w:rFonts w:hint="cs"/>
                <w:b w:val="0"/>
                <w:bCs w:val="0"/>
                <w:noProof w:val="0"/>
                <w:rtl/>
              </w:rPr>
              <w:t>מהביקורת עלה כי ראש המועצה מינה שני חברי מועצה לסגנים בשכר ומנהלי אגפים בפועל תוך יצירת מצב של ניגוד עניינים.</w:t>
            </w:r>
          </w:p>
          <w:p w:rsidR="00195CA5">
            <w:pPr>
              <w:pStyle w:val="takzir"/>
              <w:ind w:left="340" w:hanging="340"/>
              <w:rPr>
                <w:b w:val="0"/>
                <w:bCs w:val="0"/>
                <w:noProof w:val="0"/>
                <w:rtl/>
              </w:rPr>
            </w:pPr>
            <w:r>
              <w:rPr>
                <w:rFonts w:hint="cs"/>
                <w:b w:val="0"/>
                <w:bCs w:val="0"/>
                <w:noProof w:val="0"/>
                <w:rtl/>
              </w:rPr>
              <w:t>2.</w:t>
            </w:r>
            <w:r>
              <w:rPr>
                <w:b w:val="0"/>
                <w:bCs w:val="0"/>
                <w:noProof w:val="0"/>
                <w:rtl/>
              </w:rPr>
              <w:tab/>
            </w:r>
            <w:r>
              <w:rPr>
                <w:rFonts w:hint="cs"/>
                <w:b w:val="0"/>
                <w:bCs w:val="0"/>
                <w:noProof w:val="0"/>
                <w:rtl/>
              </w:rPr>
              <w:t>מבקר הפנים של המועצה האזורית מטה יהודה מכהן בתפקיד במשרה מלאה מיוני 2011. בביקורת נמצא כי נוסף על עיסוקיו כמבקר הפנים הוא משתתף השתתפות פעילה בניהול המועצה ועסוק בנושאים שאינם מתיישבים עם תפקידו בתחום הביקורת, שכן הוא עלול לעמוד בעתיד במצב שבו יהיה עליו לבקר פעולות אשר להן היה שותף.</w:t>
            </w:r>
          </w:p>
        </w:tc>
      </w:tr>
    </w:tbl>
    <w:p w:rsidR="00195CA5">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CE38BF">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95CA5">
            <w:pPr>
              <w:pStyle w:val="KOT4"/>
              <w:spacing w:before="120"/>
              <w:jc w:val="center"/>
              <w:rPr>
                <w:rtl/>
              </w:rPr>
            </w:pPr>
            <w:r>
              <w:rPr>
                <w:rFonts w:hint="cs"/>
                <w:rtl/>
              </w:rPr>
              <w:t>ה</w:t>
            </w:r>
            <w:r>
              <w:rPr>
                <w:rtl/>
              </w:rPr>
              <w:t xml:space="preserve">המלצות </w:t>
            </w:r>
            <w:r>
              <w:rPr>
                <w:rFonts w:hint="cs"/>
                <w:rtl/>
              </w:rPr>
              <w:t>העיקריות</w:t>
            </w:r>
          </w:p>
        </w:tc>
      </w:tr>
      <w:tr w:rsidTr="00CE38BF">
        <w:tblPrEx>
          <w:tblW w:w="6691" w:type="dxa"/>
          <w:jc w:val="center"/>
          <w:tblLook w:val="04A0"/>
        </w:tblPrEx>
        <w:trPr>
          <w:jc w:val="center"/>
        </w:trPr>
        <w:tc>
          <w:tcPr>
            <w:tcW w:w="6804" w:type="dxa"/>
          </w:tcPr>
          <w:p w:rsidR="00195CA5" w:rsidP="00670587">
            <w:pPr>
              <w:pStyle w:val="takzir"/>
              <w:keepNext/>
              <w:keepLines/>
              <w:spacing w:before="60"/>
              <w:rPr>
                <w:b w:val="0"/>
                <w:bCs w:val="0"/>
                <w:noProof w:val="0"/>
                <w:rtl/>
              </w:rPr>
            </w:pPr>
            <w:r>
              <w:rPr>
                <w:rFonts w:hint="cs"/>
                <w:b w:val="0"/>
                <w:bCs w:val="0"/>
                <w:noProof w:val="0"/>
                <w:rtl/>
              </w:rPr>
              <w:t>על המועצה האזורית לבצע עבודת מטה לגבי ההלוואות שהיא נוטלת לביצוע פרויקטים או למטרות אחרות ולעשות תכנון וחיזוי לגבי יכולתה להחזיר את ההלוואות בעתיד.</w:t>
            </w:r>
          </w:p>
          <w:p w:rsidR="00195CA5">
            <w:pPr>
              <w:pStyle w:val="takzir"/>
              <w:spacing w:before="60"/>
              <w:rPr>
                <w:b w:val="0"/>
                <w:bCs w:val="0"/>
                <w:noProof w:val="0"/>
                <w:rtl/>
              </w:rPr>
            </w:pPr>
            <w:r>
              <w:rPr>
                <w:rFonts w:hint="cs"/>
                <w:b w:val="0"/>
                <w:bCs w:val="0"/>
                <w:noProof w:val="0"/>
                <w:rtl/>
              </w:rPr>
              <w:t>על המועצה להסדיר את עניין הדיווח להעברת התקבולים שמגיעים לה ממשרד החינוך על מנת להימנע מגירעון נוסף.</w:t>
            </w:r>
          </w:p>
          <w:p w:rsidR="00195CA5">
            <w:pPr>
              <w:pStyle w:val="takzir"/>
              <w:spacing w:before="60"/>
              <w:rPr>
                <w:b w:val="0"/>
                <w:bCs w:val="0"/>
                <w:noProof w:val="0"/>
                <w:rtl/>
              </w:rPr>
            </w:pPr>
            <w:r>
              <w:rPr>
                <w:rFonts w:hint="cs"/>
                <w:b w:val="0"/>
                <w:bCs w:val="0"/>
                <w:noProof w:val="0"/>
                <w:rtl/>
              </w:rPr>
              <w:t>על המועצה להבטיח כי הוועדים המקומיים יגישו לה את התקציב השנתי במועד הקבוע בצו המועצות האזוריות ולהכין תקציב עבור הוועדים שלא הכינו אותו, כדי שיהיה אפשר להפיק ממנו תועלת לשנת התקציב המיועדת.</w:t>
            </w:r>
          </w:p>
          <w:p w:rsidR="00195CA5">
            <w:pPr>
              <w:pStyle w:val="takzir"/>
              <w:spacing w:before="60"/>
              <w:rPr>
                <w:b w:val="0"/>
                <w:bCs w:val="0"/>
                <w:noProof w:val="0"/>
                <w:rtl/>
              </w:rPr>
            </w:pPr>
            <w:r>
              <w:rPr>
                <w:rFonts w:hint="cs"/>
                <w:b w:val="0"/>
                <w:bCs w:val="0"/>
                <w:noProof w:val="0"/>
                <w:rtl/>
              </w:rPr>
              <w:t>על המועצה לפרסם ללא דיחוי מכרז לשירותי הנהלת חשבונות תוך שמירה על עקרון השוויון וההגינות.</w:t>
            </w:r>
          </w:p>
          <w:p w:rsidR="00195CA5">
            <w:pPr>
              <w:pStyle w:val="takzir"/>
              <w:spacing w:before="60"/>
              <w:rPr>
                <w:b w:val="0"/>
                <w:bCs w:val="0"/>
                <w:noProof w:val="0"/>
                <w:rtl/>
              </w:rPr>
            </w:pPr>
            <w:r>
              <w:rPr>
                <w:rFonts w:hint="cs"/>
                <w:b w:val="0"/>
                <w:bCs w:val="0"/>
                <w:noProof w:val="0"/>
                <w:rtl/>
              </w:rPr>
              <w:t>לנוכח הממצאים הנוגעים להתקשרות עם חברה ב', על המועצה להימנע מתשלום</w:t>
            </w:r>
            <w:r>
              <w:rPr>
                <w:b w:val="0"/>
                <w:bCs w:val="0"/>
                <w:noProof w:val="0"/>
                <w:rtl/>
              </w:rPr>
              <w:t xml:space="preserve"> </w:t>
            </w:r>
            <w:r>
              <w:rPr>
                <w:rFonts w:hint="cs"/>
                <w:b w:val="0"/>
                <w:bCs w:val="0"/>
                <w:noProof w:val="0"/>
                <w:rtl/>
              </w:rPr>
              <w:t>כפול</w:t>
            </w:r>
            <w:r>
              <w:rPr>
                <w:b w:val="0"/>
                <w:bCs w:val="0"/>
                <w:noProof w:val="0"/>
                <w:rtl/>
              </w:rPr>
              <w:t xml:space="preserve"> </w:t>
            </w:r>
            <w:r>
              <w:rPr>
                <w:rFonts w:hint="cs"/>
                <w:b w:val="0"/>
                <w:bCs w:val="0"/>
                <w:noProof w:val="0"/>
                <w:rtl/>
              </w:rPr>
              <w:t>לחברה</w:t>
            </w:r>
            <w:r>
              <w:rPr>
                <w:b w:val="0"/>
                <w:bCs w:val="0"/>
                <w:noProof w:val="0"/>
                <w:rtl/>
              </w:rPr>
              <w:t xml:space="preserve"> </w:t>
            </w:r>
            <w:r>
              <w:rPr>
                <w:rFonts w:hint="cs"/>
                <w:b w:val="0"/>
                <w:bCs w:val="0"/>
                <w:noProof w:val="0"/>
                <w:rtl/>
              </w:rPr>
              <w:t>א</w:t>
            </w:r>
            <w:r>
              <w:rPr>
                <w:b w:val="0"/>
                <w:bCs w:val="0"/>
                <w:noProof w:val="0"/>
                <w:rtl/>
              </w:rPr>
              <w:t>' וחבר</w:t>
            </w:r>
            <w:r>
              <w:rPr>
                <w:rFonts w:hint="cs"/>
                <w:b w:val="0"/>
                <w:bCs w:val="0"/>
                <w:noProof w:val="0"/>
                <w:rtl/>
              </w:rPr>
              <w:t>ה</w:t>
            </w:r>
            <w:r>
              <w:rPr>
                <w:b w:val="0"/>
                <w:bCs w:val="0"/>
                <w:noProof w:val="0"/>
                <w:rtl/>
              </w:rPr>
              <w:t xml:space="preserve"> </w:t>
            </w:r>
            <w:r>
              <w:rPr>
                <w:rFonts w:hint="cs"/>
                <w:b w:val="0"/>
                <w:bCs w:val="0"/>
                <w:noProof w:val="0"/>
                <w:rtl/>
              </w:rPr>
              <w:t>ב</w:t>
            </w:r>
            <w:r>
              <w:rPr>
                <w:b w:val="0"/>
                <w:bCs w:val="0"/>
                <w:noProof w:val="0"/>
                <w:rtl/>
              </w:rPr>
              <w:t>'</w:t>
            </w:r>
            <w:r>
              <w:rPr>
                <w:rFonts w:hint="cs"/>
                <w:b w:val="0"/>
                <w:bCs w:val="0"/>
                <w:noProof w:val="0"/>
                <w:rtl/>
              </w:rPr>
              <w:t xml:space="preserve"> עבור אותם שירותים ולשקול לסיים ההתקשרות עם חברה ב' ולהפסיק את העסקתו של מר ג</w:t>
            </w:r>
            <w:r>
              <w:rPr>
                <w:b w:val="0"/>
                <w:bCs w:val="0"/>
                <w:noProof w:val="0"/>
                <w:rtl/>
              </w:rPr>
              <w:t>'</w:t>
            </w:r>
            <w:r>
              <w:rPr>
                <w:rFonts w:hint="cs"/>
                <w:b w:val="0"/>
                <w:bCs w:val="0"/>
                <w:noProof w:val="0"/>
                <w:rtl/>
              </w:rPr>
              <w:t xml:space="preserve">. </w:t>
            </w:r>
          </w:p>
          <w:p w:rsidR="00195CA5">
            <w:pPr>
              <w:pStyle w:val="takzir"/>
              <w:spacing w:before="60"/>
              <w:rPr>
                <w:b w:val="0"/>
                <w:bCs w:val="0"/>
                <w:noProof w:val="0"/>
                <w:rtl/>
              </w:rPr>
            </w:pPr>
            <w:r>
              <w:rPr>
                <w:rFonts w:hint="cs"/>
                <w:b w:val="0"/>
                <w:bCs w:val="0"/>
                <w:noProof w:val="0"/>
                <w:rtl/>
              </w:rPr>
              <w:t>על המועצה להבטיח כי חבריה לא יכהנו גם בתפקידים ביצועיים בה, בין בהגדרה זו ובין בהגדרה אחרת.</w:t>
            </w:r>
          </w:p>
          <w:p w:rsidR="00195CA5">
            <w:pPr>
              <w:pStyle w:val="takzir"/>
              <w:rPr>
                <w:b w:val="0"/>
                <w:bCs w:val="0"/>
                <w:rtl/>
              </w:rPr>
            </w:pPr>
            <w:r>
              <w:rPr>
                <w:rFonts w:hint="cs"/>
                <w:b w:val="0"/>
                <w:bCs w:val="0"/>
                <w:noProof w:val="0"/>
                <w:rtl/>
              </w:rPr>
              <w:t>על הנהלת המועצה להקפיד כי מבקר הפנים של המועצה לא יעסוק בפעילות שאינה מתיישבת עם תפקידו כמבקר, כאמור בפקודת המועצות המקומיות.</w:t>
            </w:r>
          </w:p>
        </w:tc>
      </w:tr>
    </w:tbl>
    <w:p w:rsidR="00195CA5">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70587">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95CA5">
            <w:pPr>
              <w:pStyle w:val="KOT4"/>
              <w:spacing w:before="120"/>
              <w:jc w:val="center"/>
              <w:rPr>
                <w:rtl/>
              </w:rPr>
            </w:pPr>
            <w:r>
              <w:rPr>
                <w:rtl/>
              </w:rPr>
              <w:t>סיכום</w:t>
            </w:r>
          </w:p>
        </w:tc>
      </w:tr>
      <w:tr w:rsidTr="00670587">
        <w:tblPrEx>
          <w:tblW w:w="6691" w:type="dxa"/>
          <w:jc w:val="center"/>
          <w:tblLook w:val="04A0"/>
        </w:tblPrEx>
        <w:trPr>
          <w:cantSplit/>
          <w:jc w:val="center"/>
        </w:trPr>
        <w:tc>
          <w:tcPr>
            <w:tcW w:w="7018" w:type="dxa"/>
          </w:tcPr>
          <w:p w:rsidR="00195CA5" w:rsidP="009012AE">
            <w:pPr>
              <w:spacing w:before="60" w:after="120"/>
              <w:jc w:val="both"/>
              <w:rPr>
                <w:b/>
                <w:bCs/>
                <w:sz w:val="22"/>
                <w:szCs w:val="22"/>
                <w:rtl/>
                <w:lang w:eastAsia="he-IL"/>
              </w:rPr>
            </w:pPr>
            <w:r>
              <w:rPr>
                <w:rFonts w:hint="cs"/>
                <w:b/>
                <w:bCs/>
                <w:sz w:val="22"/>
                <w:szCs w:val="22"/>
                <w:rtl/>
                <w:lang w:eastAsia="he-IL"/>
              </w:rPr>
              <w:t>משרד מבקר המדינה מצא ליקויים חמורים בפעילותה של המועצה האזורית מטה יהודה בנושאים שבדק בתחומי המינהל הכספי, התקשרויות וניגוד עניינים בתפקידי בכירים. על המועצה האזורית לפעול ביתר שאת לתיקון הליקויים בתחומים שנבדקו ולמניעת ליקויים דומים בעתיד.</w:t>
            </w:r>
          </w:p>
        </w:tc>
      </w:tr>
    </w:tbl>
    <w:p w:rsidR="00195CA5">
      <w:pPr>
        <w:spacing w:after="120" w:line="230" w:lineRule="exact"/>
        <w:jc w:val="both"/>
        <w:rPr>
          <w:rFonts w:cs="FrankRuehl"/>
          <w:sz w:val="20"/>
          <w:szCs w:val="22"/>
          <w:rtl/>
        </w:rPr>
      </w:pPr>
    </w:p>
    <w:p w:rsidR="00195CA5">
      <w:pPr>
        <w:pStyle w:val="KOT1"/>
        <w:keepNext w:val="0"/>
        <w:spacing w:after="0" w:line="240" w:lineRule="atLeast"/>
        <w:rPr>
          <w:rFonts w:ascii="Arial" w:hAnsi="Arial" w:cs="Arial"/>
          <w:lang w:eastAsia="en-US"/>
        </w:rPr>
      </w:pPr>
      <w:r>
        <w:rPr>
          <w:rFonts w:ascii="Arial" w:hAnsi="Arial" w:cs="Arial"/>
          <w:lang w:eastAsia="en-US"/>
        </w:rPr>
        <w:t>♦</w:t>
      </w:r>
    </w:p>
    <w:p w:rsidR="00195CA5">
      <w:pPr>
        <w:spacing w:after="120" w:line="230" w:lineRule="exact"/>
        <w:jc w:val="both"/>
        <w:rPr>
          <w:rFonts w:cs="FrankRuehl"/>
          <w:sz w:val="20"/>
          <w:szCs w:val="22"/>
          <w:rtl/>
        </w:rPr>
      </w:pPr>
    </w:p>
    <w:p w:rsidR="00195CA5">
      <w:pPr>
        <w:pStyle w:val="KOT4"/>
        <w:rPr>
          <w:rtl/>
        </w:rPr>
      </w:pPr>
      <w:bookmarkEnd w:id="0"/>
      <w:bookmarkEnd w:id="1"/>
      <w:bookmarkEnd w:id="2"/>
      <w:bookmarkEnd w:id="3"/>
      <w:bookmarkEnd w:id="4"/>
      <w:r>
        <w:rPr>
          <w:rtl/>
        </w:rPr>
        <w:br w:type="page"/>
      </w:r>
      <w:r>
        <w:rPr>
          <w:rFonts w:hint="cs"/>
          <w:rtl/>
        </w:rPr>
        <w:t>מבוא</w:t>
      </w:r>
    </w:p>
    <w:p w:rsidR="00195CA5">
      <w:pPr>
        <w:spacing w:after="120" w:line="230" w:lineRule="exact"/>
        <w:jc w:val="both"/>
        <w:outlineLvl w:val="2"/>
        <w:rPr>
          <w:rFonts w:cs="FrankRuehl"/>
          <w:sz w:val="20"/>
          <w:szCs w:val="22"/>
          <w:rtl/>
          <w:lang w:eastAsia="he-IL"/>
        </w:rPr>
      </w:pPr>
      <w:r>
        <w:rPr>
          <w:rFonts w:cs="FrankRuehl" w:hint="cs"/>
          <w:sz w:val="20"/>
          <w:szCs w:val="22"/>
          <w:rtl/>
          <w:lang w:eastAsia="he-IL"/>
        </w:rPr>
        <w:t>המועצה האזורית מטה יהודה הוקמה ב-1964 וממוקמת במחוז ירושלים של משרד הפנים. לפי נתוני משרד הפנים לשנת 2012</w:t>
      </w:r>
      <w:r>
        <w:rPr>
          <w:rStyle w:val="FootnoteReference"/>
          <w:rFonts w:ascii="FrankRuehl" w:hAnsi="FrankRuehl" w:cs="FrankRuehl"/>
          <w:sz w:val="22"/>
          <w:szCs w:val="22"/>
          <w:rtl/>
          <w:lang w:eastAsia="he-IL"/>
        </w:rPr>
        <w:footnoteReference w:id="4"/>
      </w:r>
      <w:r>
        <w:rPr>
          <w:rFonts w:cs="FrankRuehl" w:hint="cs"/>
          <w:sz w:val="20"/>
          <w:szCs w:val="22"/>
          <w:rtl/>
          <w:lang w:eastAsia="he-IL"/>
        </w:rPr>
        <w:t>, במועצה 57 יישובים והיא המועצה הגדולה ביותר בישראל מבחינת מספר היישובים השייכים אליה. יישובי המועצה כוללים ארבעים מושבים, עשרה קיבוצים, חמישה יישובים קהילתיים ושני כפרים ערביים. המועצה משתרעת על שטח של כ-460,000 דונם. שטחה הגדול של המועצה והמרחק הרב בין יישוביה מחייבים פריסה רחבה של התשתיות שבאמצעותן מוענקים שירותים לתושבים.</w:t>
      </w:r>
    </w:p>
    <w:p w:rsidR="00195CA5">
      <w:pPr>
        <w:spacing w:after="120" w:line="230" w:lineRule="exact"/>
        <w:jc w:val="both"/>
        <w:outlineLvl w:val="2"/>
        <w:rPr>
          <w:rFonts w:cs="FrankRuehl"/>
          <w:sz w:val="20"/>
          <w:szCs w:val="22"/>
          <w:rtl/>
          <w:lang w:eastAsia="he-IL"/>
        </w:rPr>
      </w:pPr>
      <w:r>
        <w:rPr>
          <w:rFonts w:cs="FrankRuehl" w:hint="cs"/>
          <w:sz w:val="20"/>
          <w:szCs w:val="22"/>
          <w:rtl/>
          <w:lang w:eastAsia="he-IL"/>
        </w:rPr>
        <w:t xml:space="preserve">בסוף שנת 2012 מנתה אוכלוסיית המועצה כ-48,000 תושבים </w:t>
      </w:r>
      <w:r>
        <w:rPr>
          <w:rFonts w:cs="FrankRuehl"/>
          <w:sz w:val="20"/>
          <w:szCs w:val="22"/>
          <w:rtl/>
          <w:lang w:eastAsia="he-IL"/>
        </w:rPr>
        <w:t>-</w:t>
      </w:r>
      <w:r>
        <w:rPr>
          <w:rFonts w:cs="FrankRuehl" w:hint="cs"/>
          <w:sz w:val="20"/>
          <w:szCs w:val="22"/>
          <w:rtl/>
          <w:lang w:eastAsia="he-IL"/>
        </w:rPr>
        <w:t xml:space="preserve"> ובכך הייתה למועצה האזורית השנייה בישראל מבחינת גודל אוכלוסייתה. לפי הלשכה המרכזית לסטטיסטיקה</w:t>
      </w:r>
      <w:r>
        <w:rPr>
          <w:rStyle w:val="FootnoteReference"/>
          <w:rFonts w:ascii="FrankRuehl" w:hAnsi="FrankRuehl" w:cs="FrankRuehl"/>
          <w:sz w:val="22"/>
          <w:szCs w:val="22"/>
          <w:rtl/>
          <w:lang w:eastAsia="he-IL"/>
        </w:rPr>
        <w:footnoteReference w:id="5"/>
      </w:r>
      <w:r>
        <w:rPr>
          <w:rFonts w:cs="FrankRuehl" w:hint="cs"/>
          <w:sz w:val="20"/>
          <w:szCs w:val="22"/>
          <w:rtl/>
          <w:lang w:eastAsia="he-IL"/>
        </w:rPr>
        <w:t>, בשנת 2008 הייתה הרמה החברתית-כלכלית של תושבי המועצה 6 מתוך 10, אולם קיימים פערים גדולים בין יישובי המועצה בהיבט הזה.</w:t>
      </w:r>
    </w:p>
    <w:p w:rsidR="00195CA5">
      <w:pPr>
        <w:spacing w:after="120" w:line="230" w:lineRule="exact"/>
        <w:jc w:val="both"/>
        <w:outlineLvl w:val="2"/>
        <w:rPr>
          <w:rFonts w:cs="FrankRuehl"/>
          <w:sz w:val="20"/>
          <w:szCs w:val="22"/>
          <w:rtl/>
          <w:lang w:eastAsia="he-IL"/>
        </w:rPr>
      </w:pPr>
      <w:r>
        <w:rPr>
          <w:rFonts w:cs="FrankRuehl" w:hint="cs"/>
          <w:sz w:val="20"/>
          <w:szCs w:val="22"/>
          <w:rtl/>
          <w:lang w:eastAsia="he-IL"/>
        </w:rPr>
        <w:t xml:space="preserve">ראש המועצה מר משה דדון מכהן בתפקיד משנת 2009, ונבחר לקדנציה שנייה בדצמבר 2013. לראש המועצה יש שני סגנים בשכר. המועצה מעסיקה 255 עובדים מוניציפליים. </w:t>
      </w:r>
    </w:p>
    <w:p w:rsidR="00195CA5">
      <w:pPr>
        <w:spacing w:after="120" w:line="230" w:lineRule="exact"/>
        <w:jc w:val="both"/>
        <w:outlineLvl w:val="2"/>
        <w:rPr>
          <w:rFonts w:cs="FrankRuehl"/>
          <w:sz w:val="20"/>
          <w:szCs w:val="22"/>
          <w:lang w:eastAsia="he-IL"/>
        </w:rPr>
      </w:pPr>
    </w:p>
    <w:p w:rsidR="00195CA5">
      <w:pPr>
        <w:spacing w:after="120" w:line="230" w:lineRule="exact"/>
        <w:jc w:val="both"/>
        <w:outlineLvl w:val="2"/>
        <w:rPr>
          <w:rFonts w:cs="FrankRuehl"/>
          <w:sz w:val="20"/>
          <w:szCs w:val="22"/>
          <w:rtl/>
          <w:lang w:eastAsia="he-IL"/>
        </w:rPr>
      </w:pPr>
    </w:p>
    <w:p w:rsidR="00195CA5">
      <w:pPr>
        <w:pStyle w:val="KOT4"/>
        <w:rPr>
          <w:rtl/>
        </w:rPr>
      </w:pPr>
      <w:r>
        <w:rPr>
          <w:rFonts w:hint="cs"/>
          <w:rtl/>
        </w:rPr>
        <w:t>פעולות הביקורת</w:t>
      </w:r>
    </w:p>
    <w:p w:rsidR="00195CA5">
      <w:pPr>
        <w:spacing w:after="120" w:line="230" w:lineRule="exact"/>
        <w:jc w:val="both"/>
        <w:rPr>
          <w:rFonts w:ascii="Arial" w:hAnsi="Arial" w:cs="Miriam"/>
          <w:sz w:val="13"/>
          <w:szCs w:val="16"/>
          <w:rtl/>
        </w:rPr>
      </w:pPr>
      <w:r>
        <w:rPr>
          <w:rFonts w:cs="FrankRuehl" w:hint="cs"/>
          <w:sz w:val="20"/>
          <w:szCs w:val="22"/>
          <w:rtl/>
        </w:rPr>
        <w:t xml:space="preserve">בחודשים אוקטובר 2013 עד מרץ 2014 עשה משרד מבקר המדינה ביקורת על פעילות המועצה בשנים 2013-2010. הביקורת התמקדה בנושאים האלה: המינהל הכספי, </w:t>
      </w:r>
      <w:r>
        <w:rPr>
          <w:rFonts w:cs="FrankRuehl" w:hint="cs"/>
          <w:sz w:val="20"/>
          <w:szCs w:val="22"/>
          <w:rtl/>
          <w:lang w:eastAsia="he-IL"/>
        </w:rPr>
        <w:t>התקשרויות המועצה עם שתי חברות וניגוד עניינים בקרב העובדים הבכירים - מבקר הפנים של המועצה וסגני ראש המועצה בשכר.</w:t>
      </w:r>
      <w:r>
        <w:rPr>
          <w:rFonts w:cs="FrankRuehl" w:hint="cs"/>
          <w:sz w:val="20"/>
          <w:szCs w:val="22"/>
          <w:rtl/>
        </w:rPr>
        <w:t xml:space="preserve"> ביקורת משלימה נעשתה במשרד הפנים.</w:t>
      </w:r>
      <w:r>
        <w:rPr>
          <w:rFonts w:cs="FrankRuehl"/>
          <w:sz w:val="20"/>
          <w:szCs w:val="22"/>
          <w:rtl/>
        </w:rPr>
        <w:t xml:space="preserve"> </w:t>
      </w:r>
    </w:p>
    <w:p w:rsidR="00195CA5">
      <w:pPr>
        <w:spacing w:after="120" w:line="230" w:lineRule="exact"/>
        <w:jc w:val="both"/>
        <w:outlineLvl w:val="2"/>
        <w:rPr>
          <w:rFonts w:cs="FrankRuehl"/>
          <w:sz w:val="20"/>
          <w:szCs w:val="22"/>
          <w:lang w:eastAsia="he-IL"/>
        </w:rPr>
      </w:pPr>
    </w:p>
    <w:p w:rsidR="00195CA5">
      <w:pPr>
        <w:spacing w:after="120" w:line="230" w:lineRule="exact"/>
        <w:jc w:val="both"/>
        <w:outlineLvl w:val="2"/>
        <w:rPr>
          <w:rFonts w:cs="FrankRuehl"/>
          <w:sz w:val="20"/>
          <w:szCs w:val="22"/>
          <w:rtl/>
          <w:lang w:eastAsia="he-IL"/>
        </w:rPr>
      </w:pPr>
    </w:p>
    <w:p w:rsidR="00195CA5">
      <w:pPr>
        <w:pStyle w:val="KOT2"/>
        <w:rPr>
          <w:rtl/>
        </w:rPr>
      </w:pPr>
      <w:r>
        <w:rPr>
          <w:rFonts w:hint="cs"/>
          <w:rtl/>
        </w:rPr>
        <w:t>המינהל הכספי</w:t>
      </w:r>
    </w:p>
    <w:p w:rsidR="00195CA5">
      <w:pPr>
        <w:pStyle w:val="KOT4"/>
        <w:rPr>
          <w:rtl/>
        </w:rPr>
      </w:pPr>
      <w:r>
        <w:rPr>
          <w:rFonts w:hint="cs"/>
          <w:rtl/>
        </w:rPr>
        <w:t>תקציב המועצה</w:t>
      </w:r>
    </w:p>
    <w:p w:rsidR="00195CA5">
      <w:pPr>
        <w:spacing w:after="120" w:line="230" w:lineRule="exact"/>
        <w:jc w:val="both"/>
        <w:rPr>
          <w:rFonts w:cs="FrankRuehl"/>
          <w:sz w:val="20"/>
          <w:szCs w:val="22"/>
          <w:rtl/>
        </w:rPr>
      </w:pPr>
      <w:r>
        <w:rPr>
          <w:rFonts w:cs="FrankRuehl" w:hint="cs"/>
          <w:sz w:val="20"/>
          <w:szCs w:val="22"/>
          <w:rtl/>
        </w:rPr>
        <w:t>התקציב משמש מסגרת לכל הפעולות של המועצה. המועצה חייבת לתכנן את פעילותה הכלכלית לפיו, וכל התחייבויותיה צריכות להיות במסגרתו. הכנת התקציב עוזרת למועצה להגדיר את מטרותיה, לתת ביטוי למדיניותה ולתכניות הפעולה שלה, ולהקצות את המשאבים הדרושים למימוש התכניות. התקציב הוא גם כלי ניהול ומעקב המאפשר את ביצוע העבודות על פי התכניות, אגב עמידה במגבלות התקציב. לפי הנחיות משרד הפנים, סך כל ההוצאות לא יעלה על סך ההכנסות</w:t>
      </w:r>
      <w:r>
        <w:rPr>
          <w:rStyle w:val="FootnoteReference"/>
          <w:rFonts w:ascii="FrankRuehl" w:hAnsi="FrankRuehl" w:cs="FrankRuehl"/>
          <w:sz w:val="22"/>
          <w:szCs w:val="22"/>
          <w:rtl/>
        </w:rPr>
        <w:footnoteReference w:id="6"/>
      </w:r>
      <w:r>
        <w:rPr>
          <w:rFonts w:cs="FrankRuehl" w:hint="cs"/>
          <w:sz w:val="20"/>
          <w:szCs w:val="22"/>
          <w:rtl/>
        </w:rPr>
        <w:t>.</w:t>
      </w:r>
    </w:p>
    <w:p w:rsidR="00195CA5">
      <w:pPr>
        <w:spacing w:after="120" w:line="230" w:lineRule="exact"/>
        <w:jc w:val="both"/>
        <w:outlineLvl w:val="2"/>
        <w:rPr>
          <w:rFonts w:cs="FrankRuehl"/>
          <w:sz w:val="20"/>
          <w:szCs w:val="22"/>
          <w:rtl/>
        </w:rPr>
      </w:pPr>
      <w:r>
        <w:rPr>
          <w:rFonts w:cs="FrankRuehl" w:hint="cs"/>
          <w:sz w:val="20"/>
          <w:szCs w:val="22"/>
          <w:rtl/>
          <w:lang w:eastAsia="he-IL"/>
        </w:rPr>
        <w:t>על פי הדוחות המבוקרים של המועצה לשנת 2012</w:t>
      </w:r>
      <w:r>
        <w:rPr>
          <w:rStyle w:val="FootnoteReference"/>
          <w:rFonts w:ascii="FrankRuehl" w:hAnsi="FrankRuehl" w:cs="FrankRuehl"/>
          <w:sz w:val="22"/>
          <w:szCs w:val="22"/>
          <w:rtl/>
          <w:lang w:eastAsia="he-IL"/>
        </w:rPr>
        <w:footnoteReference w:id="7"/>
      </w:r>
      <w:r>
        <w:rPr>
          <w:rFonts w:cs="FrankRuehl" w:hint="cs"/>
          <w:sz w:val="20"/>
          <w:szCs w:val="22"/>
          <w:rtl/>
          <w:lang w:eastAsia="he-IL"/>
        </w:rPr>
        <w:t>, כל הכנסות המועצה הסתכמו ב-284.9 מיליון ש"ח</w:t>
      </w:r>
      <w:r>
        <w:rPr>
          <w:rStyle w:val="FootnoteReference"/>
          <w:rFonts w:ascii="FrankRuehl" w:hAnsi="FrankRuehl" w:cs="FrankRuehl"/>
          <w:sz w:val="22"/>
          <w:szCs w:val="22"/>
          <w:rtl/>
          <w:lang w:eastAsia="he-IL"/>
        </w:rPr>
        <w:footnoteReference w:id="8"/>
      </w:r>
      <w:r>
        <w:rPr>
          <w:rFonts w:cs="FrankRuehl" w:hint="cs"/>
          <w:sz w:val="20"/>
          <w:szCs w:val="22"/>
          <w:rtl/>
          <w:lang w:eastAsia="he-IL"/>
        </w:rPr>
        <w:t>. הגירעון המצטבר שלה הסתכם ב-29.3 מיליון ש"ח, ועומס המלוות הסתכם ב-121.5 מיליון</w:t>
      </w:r>
      <w:r>
        <w:rPr>
          <w:rFonts w:cs="FrankRuehl"/>
          <w:sz w:val="20"/>
          <w:szCs w:val="22"/>
          <w:lang w:eastAsia="he-IL"/>
        </w:rPr>
        <w:t xml:space="preserve"> </w:t>
      </w:r>
      <w:r>
        <w:rPr>
          <w:rFonts w:cs="FrankRuehl" w:hint="cs"/>
          <w:sz w:val="20"/>
          <w:szCs w:val="22"/>
          <w:rtl/>
          <w:lang w:eastAsia="he-IL"/>
        </w:rPr>
        <w:t xml:space="preserve">ש"ח, שהם כ-43% מהתקציב הרגיל שלה. נוסף על כך המועצה סיימה את שנת 2012 עם גירעון שוטף של כ-2.3 מיליון ש"ח. </w:t>
      </w:r>
    </w:p>
    <w:p w:rsidR="00195CA5">
      <w:pPr>
        <w:spacing w:after="120" w:line="230" w:lineRule="exact"/>
        <w:jc w:val="both"/>
        <w:outlineLvl w:val="2"/>
        <w:rPr>
          <w:rFonts w:cs="FrankRuehl"/>
          <w:sz w:val="20"/>
          <w:szCs w:val="22"/>
          <w:rtl/>
        </w:rPr>
      </w:pPr>
      <w:r>
        <w:rPr>
          <w:rFonts w:cs="FrankRuehl" w:hint="cs"/>
          <w:sz w:val="20"/>
          <w:szCs w:val="22"/>
          <w:rtl/>
        </w:rPr>
        <w:t>משרד</w:t>
      </w:r>
      <w:r>
        <w:rPr>
          <w:rFonts w:cs="FrankRuehl"/>
          <w:sz w:val="20"/>
          <w:szCs w:val="22"/>
          <w:rtl/>
        </w:rPr>
        <w:t xml:space="preserve"> </w:t>
      </w:r>
      <w:r>
        <w:rPr>
          <w:rFonts w:cs="FrankRuehl" w:hint="cs"/>
          <w:sz w:val="20"/>
          <w:szCs w:val="22"/>
          <w:rtl/>
        </w:rPr>
        <w:t>מבקר</w:t>
      </w:r>
      <w:r>
        <w:rPr>
          <w:rFonts w:cs="FrankRuehl"/>
          <w:sz w:val="20"/>
          <w:szCs w:val="22"/>
          <w:rtl/>
        </w:rPr>
        <w:t xml:space="preserve"> </w:t>
      </w:r>
      <w:r>
        <w:rPr>
          <w:rFonts w:cs="FrankRuehl" w:hint="cs"/>
          <w:sz w:val="20"/>
          <w:szCs w:val="22"/>
          <w:rtl/>
        </w:rPr>
        <w:t>המדינה</w:t>
      </w:r>
      <w:r>
        <w:rPr>
          <w:rFonts w:cs="FrankRuehl"/>
          <w:sz w:val="20"/>
          <w:szCs w:val="22"/>
          <w:rtl/>
        </w:rPr>
        <w:t xml:space="preserve"> </w:t>
      </w:r>
      <w:r>
        <w:rPr>
          <w:rFonts w:cs="FrankRuehl" w:hint="cs"/>
          <w:sz w:val="20"/>
          <w:szCs w:val="22"/>
          <w:rtl/>
        </w:rPr>
        <w:t>בדק</w:t>
      </w:r>
      <w:r>
        <w:rPr>
          <w:rFonts w:cs="FrankRuehl"/>
          <w:sz w:val="20"/>
          <w:szCs w:val="22"/>
          <w:rtl/>
        </w:rPr>
        <w:t xml:space="preserve"> </w:t>
      </w:r>
      <w:r>
        <w:rPr>
          <w:rFonts w:cs="FrankRuehl" w:hint="cs"/>
          <w:sz w:val="20"/>
          <w:szCs w:val="22"/>
          <w:rtl/>
        </w:rPr>
        <w:t>היבטים</w:t>
      </w:r>
      <w:r>
        <w:rPr>
          <w:rFonts w:cs="FrankRuehl"/>
          <w:sz w:val="20"/>
          <w:szCs w:val="22"/>
          <w:rtl/>
        </w:rPr>
        <w:t xml:space="preserve"> </w:t>
      </w:r>
      <w:r>
        <w:rPr>
          <w:rFonts w:cs="FrankRuehl" w:hint="cs"/>
          <w:sz w:val="20"/>
          <w:szCs w:val="22"/>
          <w:rtl/>
        </w:rPr>
        <w:t>כספיים</w:t>
      </w:r>
      <w:r>
        <w:rPr>
          <w:rFonts w:cs="FrankRuehl"/>
          <w:sz w:val="20"/>
          <w:szCs w:val="22"/>
          <w:rtl/>
        </w:rPr>
        <w:t xml:space="preserve"> </w:t>
      </w:r>
      <w:r>
        <w:rPr>
          <w:rFonts w:cs="FrankRuehl" w:hint="cs"/>
          <w:sz w:val="20"/>
          <w:szCs w:val="22"/>
          <w:rtl/>
        </w:rPr>
        <w:t>בניהול</w:t>
      </w:r>
      <w:r>
        <w:rPr>
          <w:rFonts w:cs="FrankRuehl"/>
          <w:sz w:val="20"/>
          <w:szCs w:val="22"/>
          <w:rtl/>
        </w:rPr>
        <w:t xml:space="preserve"> </w:t>
      </w:r>
      <w:r>
        <w:rPr>
          <w:rFonts w:cs="FrankRuehl" w:hint="cs"/>
          <w:sz w:val="20"/>
          <w:szCs w:val="22"/>
          <w:rtl/>
        </w:rPr>
        <w:t>תקציב</w:t>
      </w:r>
      <w:r>
        <w:rPr>
          <w:rFonts w:cs="FrankRuehl"/>
          <w:sz w:val="20"/>
          <w:szCs w:val="22"/>
          <w:rtl/>
        </w:rPr>
        <w:t xml:space="preserve"> </w:t>
      </w:r>
      <w:r>
        <w:rPr>
          <w:rFonts w:cs="FrankRuehl" w:hint="cs"/>
          <w:sz w:val="20"/>
          <w:szCs w:val="22"/>
          <w:rtl/>
        </w:rPr>
        <w:t>המועצה</w:t>
      </w:r>
      <w:r>
        <w:rPr>
          <w:rFonts w:cs="FrankRuehl"/>
          <w:sz w:val="20"/>
          <w:szCs w:val="22"/>
          <w:rtl/>
        </w:rPr>
        <w:t>. להלן הממצאים:</w:t>
      </w:r>
    </w:p>
    <w:p w:rsidR="00195CA5">
      <w:pPr>
        <w:spacing w:after="120" w:line="230" w:lineRule="exact"/>
        <w:jc w:val="both"/>
        <w:rPr>
          <w:rFonts w:cs="FrankRuehl"/>
          <w:sz w:val="20"/>
          <w:szCs w:val="22"/>
          <w:rtl/>
        </w:rPr>
      </w:pPr>
      <w:r>
        <w:rPr>
          <w:rFonts w:cs="FrankRuehl" w:hint="cs"/>
          <w:sz w:val="20"/>
          <w:szCs w:val="22"/>
          <w:rtl/>
        </w:rPr>
        <w:t>בניית תקציב המועצה וניהולו מוטלים על אגף הכספים במועצה, ובו מחלקת הגזברות ומחלקת הנהלת החשבונות. בגזברות שני עובדי מועצה: הגזבר, המכהן בתפקיד זה מיולי 2013, ועוזרת הגזבר. את כל שאר שירותי הנהלת החשבונות המועצה מקבלת באמצעות חברה חיצונית להנהלת חשבונות.</w:t>
      </w:r>
    </w:p>
    <w:p w:rsidR="00195CA5">
      <w:pPr>
        <w:spacing w:after="120" w:line="230" w:lineRule="exact"/>
        <w:jc w:val="both"/>
        <w:rPr>
          <w:rFonts w:cs="FrankRuehl"/>
          <w:sz w:val="20"/>
          <w:szCs w:val="22"/>
        </w:rPr>
      </w:pPr>
      <w:r>
        <w:rPr>
          <w:rFonts w:cs="FrankRuehl" w:hint="cs"/>
          <w:sz w:val="20"/>
          <w:szCs w:val="22"/>
          <w:rtl/>
        </w:rPr>
        <w:t>בלוח שלהלן מובאים נתונים על ביצוע התקציב הרגיל של המועצה לשנים 2012-2010, על פי הדוחות הכספיים המבוקרים שלה</w:t>
      </w:r>
      <w:r>
        <w:rPr>
          <w:rStyle w:val="FootnoteReference"/>
          <w:rFonts w:ascii="FrankRuehl" w:hAnsi="FrankRuehl" w:cs="FrankRuehl"/>
          <w:sz w:val="22"/>
          <w:szCs w:val="22"/>
          <w:rtl/>
        </w:rPr>
        <w:footnoteReference w:id="9"/>
      </w:r>
      <w:r>
        <w:rPr>
          <w:rFonts w:cs="FrankRuehl" w:hint="cs"/>
          <w:sz w:val="20"/>
          <w:szCs w:val="22"/>
          <w:rtl/>
        </w:rPr>
        <w:t>:</w:t>
      </w:r>
    </w:p>
    <w:p w:rsidR="00195CA5">
      <w:pPr>
        <w:pStyle w:val="tab-name"/>
      </w:pPr>
      <w:r>
        <w:rPr>
          <w:rFonts w:hint="cs"/>
          <w:b w:val="0"/>
          <w:bCs w:val="0"/>
          <w:sz w:val="20"/>
          <w:szCs w:val="20"/>
          <w:rtl/>
        </w:rPr>
        <w:t>לוח 1</w:t>
      </w:r>
      <w:r>
        <w:rPr>
          <w:rtl/>
        </w:rPr>
        <w:br/>
      </w:r>
      <w:r>
        <w:rPr>
          <w:rFonts w:hint="cs"/>
          <w:rtl/>
        </w:rPr>
        <w:t>דוח ביצוע התקציב הרגיל בשנים 2012-2010 (באלפי ש"ח)</w:t>
      </w:r>
    </w:p>
    <w:tbl>
      <w:tblPr>
        <w:bidiVisual/>
        <w:tblW w:w="6691" w:type="dxa"/>
        <w:jc w:val="center"/>
        <w:tblCellMar>
          <w:left w:w="57" w:type="dxa"/>
          <w:right w:w="57" w:type="dxa"/>
        </w:tblCellMar>
        <w:tblLook w:val="04A0"/>
      </w:tblPr>
      <w:tblGrid>
        <w:gridCol w:w="602"/>
        <w:gridCol w:w="832"/>
        <w:gridCol w:w="930"/>
        <w:gridCol w:w="748"/>
        <w:gridCol w:w="831"/>
        <w:gridCol w:w="831"/>
        <w:gridCol w:w="906"/>
        <w:gridCol w:w="1011"/>
      </w:tblGrid>
      <w:tr w:rsidTr="00670587">
        <w:tblPrEx>
          <w:tblW w:w="6691" w:type="dxa"/>
          <w:jc w:val="center"/>
          <w:tblCellMar>
            <w:left w:w="57" w:type="dxa"/>
            <w:right w:w="57" w:type="dxa"/>
          </w:tblCellMar>
          <w:tblLook w:val="04A0"/>
        </w:tblPrEx>
        <w:trPr>
          <w:cantSplit/>
          <w:jc w:val="center"/>
        </w:trPr>
        <w:tc>
          <w:tcPr>
            <w:tcW w:w="0" w:type="auto"/>
            <w:vMerge w:val="restart"/>
            <w:tcBorders>
              <w:top w:val="single" w:sz="12" w:space="0" w:color="auto"/>
              <w:left w:val="single" w:sz="12" w:space="0" w:color="auto"/>
              <w:bottom w:val="single" w:sz="4" w:space="0" w:color="auto"/>
              <w:right w:val="single" w:sz="4" w:space="0" w:color="auto"/>
            </w:tcBorders>
            <w:shd w:val="pct10" w:color="auto" w:fill="auto"/>
            <w:noWrap/>
            <w:vAlign w:val="bottom"/>
            <w:hideMark/>
          </w:tcPr>
          <w:p w:rsidR="00670587">
            <w:pPr>
              <w:spacing w:before="40" w:after="40" w:line="220" w:lineRule="exact"/>
              <w:jc w:val="center"/>
              <w:rPr>
                <w:rFonts w:ascii="FrankRuehl" w:hAnsi="FrankRuehl"/>
                <w:b/>
                <w:bCs/>
                <w:color w:val="000000"/>
                <w:sz w:val="20"/>
                <w:szCs w:val="20"/>
              </w:rPr>
            </w:pPr>
            <w:r w:rsidRPr="00AA58BB">
              <w:rPr>
                <w:rFonts w:ascii="FrankRuehl" w:hAnsi="FrankRuehl" w:cs="FrankRuehl" w:hint="cs"/>
                <w:b/>
                <w:bCs/>
                <w:color w:val="000000"/>
                <w:sz w:val="20"/>
                <w:szCs w:val="20"/>
                <w:rtl/>
              </w:rPr>
              <w:t>השנה</w:t>
            </w:r>
          </w:p>
        </w:tc>
        <w:tc>
          <w:tcPr>
            <w:tcW w:w="0" w:type="auto"/>
            <w:gridSpan w:val="3"/>
            <w:tcBorders>
              <w:top w:val="single" w:sz="12" w:space="0" w:color="auto"/>
              <w:left w:val="single" w:sz="4" w:space="0" w:color="auto"/>
              <w:bottom w:val="single" w:sz="4" w:space="0" w:color="auto"/>
              <w:right w:val="single" w:sz="4" w:space="0" w:color="auto"/>
            </w:tcBorders>
            <w:shd w:val="pct10" w:color="auto" w:fill="auto"/>
            <w:noWrap/>
            <w:vAlign w:val="bottom"/>
            <w:hideMark/>
          </w:tcPr>
          <w:p w:rsidR="00670587">
            <w:pPr>
              <w:spacing w:before="40" w:after="40" w:line="220" w:lineRule="exact"/>
              <w:jc w:val="center"/>
              <w:rPr>
                <w:rFonts w:ascii="FrankRuehl" w:hAnsi="FrankRuehl"/>
                <w:b/>
                <w:bCs/>
                <w:color w:val="000000"/>
                <w:sz w:val="20"/>
                <w:szCs w:val="20"/>
              </w:rPr>
            </w:pPr>
            <w:r>
              <w:rPr>
                <w:rFonts w:ascii="FrankRuehl" w:hAnsi="FrankRuehl" w:cs="FrankRuehl" w:hint="cs"/>
                <w:b/>
                <w:bCs/>
                <w:color w:val="000000"/>
                <w:sz w:val="20"/>
                <w:szCs w:val="20"/>
                <w:rtl/>
              </w:rPr>
              <w:t>פירוט ההכנסות</w:t>
            </w:r>
          </w:p>
        </w:tc>
        <w:tc>
          <w:tcPr>
            <w:tcW w:w="0" w:type="auto"/>
            <w:vMerge w:val="restart"/>
            <w:tcBorders>
              <w:top w:val="single" w:sz="12" w:space="0" w:color="auto"/>
              <w:left w:val="single" w:sz="4" w:space="0" w:color="auto"/>
              <w:bottom w:val="single" w:sz="4" w:space="0" w:color="auto"/>
              <w:right w:val="single" w:sz="4" w:space="0" w:color="auto"/>
            </w:tcBorders>
            <w:shd w:val="pct10" w:color="auto" w:fill="auto"/>
            <w:vAlign w:val="bottom"/>
            <w:hideMark/>
          </w:tcPr>
          <w:p w:rsidR="00670587">
            <w:pPr>
              <w:spacing w:before="40" w:after="40" w:line="220" w:lineRule="exact"/>
              <w:jc w:val="center"/>
              <w:rPr>
                <w:rFonts w:ascii="FrankRuehl" w:hAnsi="FrankRuehl"/>
                <w:b/>
                <w:bCs/>
                <w:color w:val="000000"/>
                <w:sz w:val="20"/>
                <w:szCs w:val="20"/>
              </w:rPr>
            </w:pPr>
            <w:r>
              <w:rPr>
                <w:rFonts w:ascii="FrankRuehl" w:hAnsi="FrankRuehl" w:cs="FrankRuehl" w:hint="cs"/>
                <w:b/>
                <w:bCs/>
                <w:color w:val="000000"/>
                <w:sz w:val="20"/>
                <w:szCs w:val="20"/>
                <w:rtl/>
              </w:rPr>
              <w:t xml:space="preserve">סה"כ </w:t>
            </w:r>
            <w:r>
              <w:rPr>
                <w:rFonts w:ascii="FrankRuehl" w:hAnsi="FrankRuehl" w:cs="FrankRuehl"/>
                <w:b/>
                <w:bCs/>
                <w:color w:val="000000"/>
                <w:sz w:val="20"/>
                <w:szCs w:val="20"/>
              </w:rPr>
              <w:br/>
            </w:r>
            <w:r>
              <w:rPr>
                <w:rFonts w:ascii="FrankRuehl" w:hAnsi="FrankRuehl" w:cs="FrankRuehl" w:hint="cs"/>
                <w:b/>
                <w:bCs/>
                <w:color w:val="000000"/>
                <w:sz w:val="20"/>
                <w:szCs w:val="20"/>
                <w:rtl/>
              </w:rPr>
              <w:t>הכנסות</w:t>
            </w:r>
          </w:p>
        </w:tc>
        <w:tc>
          <w:tcPr>
            <w:tcW w:w="0" w:type="auto"/>
            <w:vMerge w:val="restart"/>
            <w:tcBorders>
              <w:top w:val="single" w:sz="12" w:space="0" w:color="auto"/>
              <w:left w:val="single" w:sz="4" w:space="0" w:color="auto"/>
              <w:bottom w:val="single" w:sz="4" w:space="0" w:color="auto"/>
              <w:right w:val="single" w:sz="4" w:space="0" w:color="auto"/>
            </w:tcBorders>
            <w:shd w:val="pct10" w:color="auto" w:fill="auto"/>
            <w:noWrap/>
            <w:vAlign w:val="bottom"/>
            <w:hideMark/>
          </w:tcPr>
          <w:p w:rsidR="00670587">
            <w:pPr>
              <w:spacing w:before="40" w:after="40" w:line="220" w:lineRule="exact"/>
              <w:jc w:val="center"/>
              <w:rPr>
                <w:rFonts w:ascii="FrankRuehl" w:hAnsi="FrankRuehl"/>
                <w:b/>
                <w:bCs/>
                <w:color w:val="000000"/>
                <w:sz w:val="20"/>
                <w:szCs w:val="20"/>
              </w:rPr>
            </w:pPr>
            <w:r>
              <w:rPr>
                <w:rFonts w:ascii="FrankRuehl" w:hAnsi="FrankRuehl" w:cs="FrankRuehl" w:hint="cs"/>
                <w:b/>
                <w:bCs/>
                <w:color w:val="000000"/>
                <w:sz w:val="20"/>
                <w:szCs w:val="20"/>
                <w:rtl/>
              </w:rPr>
              <w:t>הוצאות</w:t>
            </w:r>
          </w:p>
        </w:tc>
        <w:tc>
          <w:tcPr>
            <w:tcW w:w="0" w:type="auto"/>
            <w:gridSpan w:val="2"/>
            <w:tcBorders>
              <w:top w:val="single" w:sz="12" w:space="0" w:color="auto"/>
              <w:left w:val="single" w:sz="4" w:space="0" w:color="auto"/>
              <w:bottom w:val="single" w:sz="4" w:space="0" w:color="auto"/>
              <w:right w:val="single" w:sz="12" w:space="0" w:color="auto"/>
            </w:tcBorders>
            <w:shd w:val="pct10" w:color="auto" w:fill="auto"/>
            <w:noWrap/>
            <w:vAlign w:val="bottom"/>
            <w:hideMark/>
          </w:tcPr>
          <w:p w:rsidR="00670587">
            <w:pPr>
              <w:spacing w:before="40" w:after="40" w:line="220" w:lineRule="exact"/>
              <w:jc w:val="center"/>
              <w:rPr>
                <w:rFonts w:ascii="FrankRuehl" w:hAnsi="FrankRuehl"/>
                <w:b/>
                <w:bCs/>
                <w:color w:val="000000"/>
                <w:sz w:val="20"/>
                <w:szCs w:val="20"/>
              </w:rPr>
            </w:pPr>
            <w:r>
              <w:rPr>
                <w:rFonts w:ascii="FrankRuehl" w:hAnsi="FrankRuehl" w:cs="FrankRuehl" w:hint="cs"/>
                <w:b/>
                <w:bCs/>
                <w:color w:val="000000"/>
                <w:sz w:val="20"/>
                <w:szCs w:val="20"/>
                <w:rtl/>
              </w:rPr>
              <w:t>עודף/ (גירעון)</w:t>
            </w:r>
          </w:p>
        </w:tc>
      </w:tr>
      <w:tr w:rsidTr="00670587">
        <w:tblPrEx>
          <w:tblW w:w="6691" w:type="dxa"/>
          <w:jc w:val="center"/>
          <w:tblCellMar>
            <w:left w:w="57" w:type="dxa"/>
            <w:right w:w="57" w:type="dxa"/>
          </w:tblCellMar>
          <w:tblLook w:val="04A0"/>
        </w:tblPrEx>
        <w:trPr>
          <w:cantSplit/>
          <w:jc w:val="center"/>
        </w:trPr>
        <w:tc>
          <w:tcPr>
            <w:tcW w:w="0" w:type="auto"/>
            <w:vMerge/>
            <w:tcBorders>
              <w:top w:val="single" w:sz="4" w:space="0" w:color="auto"/>
              <w:left w:val="single" w:sz="12" w:space="0" w:color="auto"/>
              <w:bottom w:val="single" w:sz="12" w:space="0" w:color="auto"/>
              <w:right w:val="single" w:sz="4" w:space="0" w:color="auto"/>
            </w:tcBorders>
            <w:shd w:val="pct10" w:color="auto" w:fill="auto"/>
            <w:vAlign w:val="bottom"/>
            <w:hideMark/>
          </w:tcPr>
          <w:p w:rsidR="00670587">
            <w:pPr>
              <w:spacing w:before="40" w:after="40" w:line="220" w:lineRule="exact"/>
              <w:jc w:val="center"/>
              <w:rPr>
                <w:rFonts w:ascii="FrankRuehl" w:hAnsi="FrankRuehl"/>
                <w:b/>
                <w:bCs/>
                <w:color w:val="000000"/>
                <w:sz w:val="20"/>
                <w:szCs w:val="20"/>
              </w:rPr>
            </w:pPr>
          </w:p>
        </w:tc>
        <w:tc>
          <w:tcPr>
            <w:tcW w:w="0" w:type="auto"/>
            <w:tcBorders>
              <w:top w:val="single" w:sz="4" w:space="0" w:color="auto"/>
              <w:left w:val="single" w:sz="4" w:space="0" w:color="auto"/>
              <w:bottom w:val="single" w:sz="12" w:space="0" w:color="auto"/>
              <w:right w:val="single" w:sz="4" w:space="0" w:color="auto"/>
            </w:tcBorders>
            <w:shd w:val="pct10" w:color="auto" w:fill="auto"/>
            <w:vAlign w:val="bottom"/>
            <w:hideMark/>
          </w:tcPr>
          <w:p w:rsidR="00670587">
            <w:pPr>
              <w:spacing w:before="40" w:after="40" w:line="220" w:lineRule="exact"/>
              <w:jc w:val="center"/>
              <w:rPr>
                <w:rFonts w:ascii="FrankRuehl" w:hAnsi="FrankRuehl"/>
                <w:b/>
                <w:bCs/>
                <w:color w:val="000000"/>
                <w:sz w:val="20"/>
                <w:szCs w:val="20"/>
              </w:rPr>
            </w:pPr>
            <w:r>
              <w:rPr>
                <w:rFonts w:ascii="FrankRuehl" w:hAnsi="FrankRuehl" w:cs="FrankRuehl" w:hint="cs"/>
                <w:b/>
                <w:bCs/>
                <w:color w:val="000000"/>
                <w:sz w:val="20"/>
                <w:szCs w:val="20"/>
                <w:rtl/>
              </w:rPr>
              <w:t xml:space="preserve">הכנסות </w:t>
            </w:r>
            <w:r>
              <w:rPr>
                <w:rFonts w:ascii="FrankRuehl" w:hAnsi="FrankRuehl" w:cs="FrankRuehl"/>
                <w:b/>
                <w:bCs/>
                <w:color w:val="000000"/>
                <w:sz w:val="20"/>
                <w:szCs w:val="20"/>
              </w:rPr>
              <w:br/>
            </w:r>
            <w:r>
              <w:rPr>
                <w:rFonts w:ascii="FrankRuehl" w:hAnsi="FrankRuehl" w:cs="FrankRuehl" w:hint="cs"/>
                <w:b/>
                <w:bCs/>
                <w:color w:val="000000"/>
                <w:sz w:val="20"/>
                <w:szCs w:val="20"/>
                <w:rtl/>
              </w:rPr>
              <w:t>עצמיות</w:t>
            </w:r>
          </w:p>
        </w:tc>
        <w:tc>
          <w:tcPr>
            <w:tcW w:w="0" w:type="auto"/>
            <w:tcBorders>
              <w:top w:val="single" w:sz="4" w:space="0" w:color="auto"/>
              <w:left w:val="single" w:sz="4" w:space="0" w:color="auto"/>
              <w:bottom w:val="single" w:sz="12" w:space="0" w:color="auto"/>
              <w:right w:val="single" w:sz="4" w:space="0" w:color="auto"/>
            </w:tcBorders>
            <w:shd w:val="pct10" w:color="auto" w:fill="auto"/>
            <w:vAlign w:val="bottom"/>
            <w:hideMark/>
          </w:tcPr>
          <w:p w:rsidR="00670587">
            <w:pPr>
              <w:spacing w:before="40" w:after="40" w:line="220" w:lineRule="exact"/>
              <w:jc w:val="center"/>
              <w:rPr>
                <w:rFonts w:ascii="FrankRuehl" w:hAnsi="FrankRuehl"/>
                <w:b/>
                <w:bCs/>
                <w:color w:val="000000"/>
                <w:sz w:val="20"/>
                <w:szCs w:val="20"/>
              </w:rPr>
            </w:pPr>
            <w:r>
              <w:rPr>
                <w:rFonts w:ascii="FrankRuehl" w:hAnsi="FrankRuehl" w:cs="FrankRuehl" w:hint="cs"/>
                <w:b/>
                <w:bCs/>
                <w:color w:val="000000"/>
                <w:sz w:val="20"/>
                <w:szCs w:val="20"/>
                <w:rtl/>
              </w:rPr>
              <w:t xml:space="preserve">השתתפות </w:t>
            </w:r>
            <w:r>
              <w:rPr>
                <w:rFonts w:ascii="FrankRuehl" w:hAnsi="FrankRuehl" w:cs="FrankRuehl"/>
                <w:b/>
                <w:bCs/>
                <w:color w:val="000000"/>
                <w:sz w:val="20"/>
                <w:szCs w:val="20"/>
              </w:rPr>
              <w:br/>
            </w:r>
            <w:r>
              <w:rPr>
                <w:rFonts w:ascii="FrankRuehl" w:hAnsi="FrankRuehl" w:cs="FrankRuehl" w:hint="cs"/>
                <w:b/>
                <w:bCs/>
                <w:color w:val="000000"/>
                <w:sz w:val="20"/>
                <w:szCs w:val="20"/>
                <w:rtl/>
              </w:rPr>
              <w:t xml:space="preserve">משרדי </w:t>
            </w:r>
            <w:r>
              <w:rPr>
                <w:rFonts w:ascii="FrankRuehl" w:hAnsi="FrankRuehl" w:cs="FrankRuehl"/>
                <w:b/>
                <w:bCs/>
                <w:color w:val="000000"/>
                <w:sz w:val="20"/>
                <w:szCs w:val="20"/>
              </w:rPr>
              <w:br/>
            </w:r>
            <w:r>
              <w:rPr>
                <w:rFonts w:ascii="FrankRuehl" w:hAnsi="FrankRuehl" w:cs="FrankRuehl" w:hint="cs"/>
                <w:b/>
                <w:bCs/>
                <w:color w:val="000000"/>
                <w:sz w:val="20"/>
                <w:szCs w:val="20"/>
                <w:rtl/>
              </w:rPr>
              <w:t>הממשלה</w:t>
            </w:r>
          </w:p>
        </w:tc>
        <w:tc>
          <w:tcPr>
            <w:tcW w:w="0" w:type="auto"/>
            <w:tcBorders>
              <w:top w:val="single" w:sz="4" w:space="0" w:color="auto"/>
              <w:left w:val="single" w:sz="4" w:space="0" w:color="auto"/>
              <w:bottom w:val="single" w:sz="12" w:space="0" w:color="auto"/>
              <w:right w:val="single" w:sz="4" w:space="0" w:color="auto"/>
            </w:tcBorders>
            <w:shd w:val="pct10" w:color="auto" w:fill="auto"/>
            <w:noWrap/>
            <w:vAlign w:val="bottom"/>
            <w:hideMark/>
          </w:tcPr>
          <w:p w:rsidR="00670587">
            <w:pPr>
              <w:spacing w:before="40" w:after="40" w:line="220" w:lineRule="exact"/>
              <w:jc w:val="center"/>
              <w:rPr>
                <w:rFonts w:ascii="FrankRuehl" w:hAnsi="FrankRuehl"/>
                <w:b/>
                <w:bCs/>
                <w:color w:val="000000"/>
                <w:sz w:val="20"/>
                <w:szCs w:val="20"/>
              </w:rPr>
            </w:pPr>
            <w:r>
              <w:rPr>
                <w:rFonts w:ascii="FrankRuehl" w:hAnsi="FrankRuehl" w:cs="FrankRuehl" w:hint="cs"/>
                <w:b/>
                <w:bCs/>
                <w:color w:val="000000"/>
                <w:sz w:val="20"/>
                <w:szCs w:val="20"/>
                <w:rtl/>
              </w:rPr>
              <w:t>מענקים</w:t>
            </w:r>
          </w:p>
        </w:tc>
        <w:tc>
          <w:tcPr>
            <w:tcW w:w="0" w:type="auto"/>
            <w:vMerge/>
            <w:tcBorders>
              <w:top w:val="single" w:sz="4" w:space="0" w:color="auto"/>
              <w:left w:val="single" w:sz="4" w:space="0" w:color="auto"/>
              <w:bottom w:val="single" w:sz="12" w:space="0" w:color="auto"/>
              <w:right w:val="single" w:sz="4" w:space="0" w:color="auto"/>
            </w:tcBorders>
            <w:shd w:val="pct10" w:color="auto" w:fill="auto"/>
            <w:vAlign w:val="bottom"/>
            <w:hideMark/>
          </w:tcPr>
          <w:p w:rsidR="00670587">
            <w:pPr>
              <w:spacing w:before="40" w:after="40" w:line="220" w:lineRule="exact"/>
              <w:jc w:val="center"/>
              <w:rPr>
                <w:rFonts w:ascii="FrankRuehl" w:hAnsi="FrankRuehl"/>
                <w:b/>
                <w:bCs/>
                <w:color w:val="000000"/>
                <w:sz w:val="20"/>
                <w:szCs w:val="20"/>
              </w:rPr>
            </w:pPr>
          </w:p>
        </w:tc>
        <w:tc>
          <w:tcPr>
            <w:tcW w:w="0" w:type="auto"/>
            <w:vMerge/>
            <w:tcBorders>
              <w:top w:val="single" w:sz="4" w:space="0" w:color="auto"/>
              <w:left w:val="single" w:sz="4" w:space="0" w:color="auto"/>
              <w:bottom w:val="single" w:sz="12" w:space="0" w:color="auto"/>
              <w:right w:val="single" w:sz="4" w:space="0" w:color="auto"/>
            </w:tcBorders>
            <w:shd w:val="pct10" w:color="auto" w:fill="auto"/>
            <w:vAlign w:val="bottom"/>
            <w:hideMark/>
          </w:tcPr>
          <w:p w:rsidR="00670587">
            <w:pPr>
              <w:spacing w:before="40" w:after="40" w:line="220" w:lineRule="exact"/>
              <w:jc w:val="center"/>
              <w:rPr>
                <w:rFonts w:ascii="FrankRuehl" w:hAnsi="FrankRuehl"/>
                <w:b/>
                <w:bCs/>
                <w:color w:val="000000"/>
                <w:sz w:val="20"/>
                <w:szCs w:val="20"/>
              </w:rPr>
            </w:pPr>
          </w:p>
        </w:tc>
        <w:tc>
          <w:tcPr>
            <w:tcW w:w="0" w:type="auto"/>
            <w:tcBorders>
              <w:top w:val="single" w:sz="4" w:space="0" w:color="auto"/>
              <w:left w:val="single" w:sz="4" w:space="0" w:color="auto"/>
              <w:bottom w:val="single" w:sz="12" w:space="0" w:color="auto"/>
              <w:right w:val="single" w:sz="4" w:space="0" w:color="auto"/>
            </w:tcBorders>
            <w:shd w:val="pct10" w:color="auto" w:fill="auto"/>
            <w:noWrap/>
            <w:vAlign w:val="bottom"/>
            <w:hideMark/>
          </w:tcPr>
          <w:p w:rsidR="00670587">
            <w:pPr>
              <w:spacing w:before="40" w:after="40" w:line="220" w:lineRule="exact"/>
              <w:jc w:val="center"/>
              <w:rPr>
                <w:rFonts w:ascii="FrankRuehl" w:hAnsi="FrankRuehl"/>
                <w:color w:val="000000"/>
                <w:sz w:val="20"/>
                <w:szCs w:val="20"/>
              </w:rPr>
            </w:pPr>
            <w:r>
              <w:rPr>
                <w:rFonts w:ascii="FrankRuehl" w:hAnsi="FrankRuehl" w:cs="FrankRuehl" w:hint="cs"/>
                <w:color w:val="000000"/>
                <w:sz w:val="20"/>
                <w:szCs w:val="20"/>
                <w:rtl/>
              </w:rPr>
              <w:t>שנתי</w:t>
            </w:r>
          </w:p>
        </w:tc>
        <w:tc>
          <w:tcPr>
            <w:tcW w:w="0" w:type="auto"/>
            <w:tcBorders>
              <w:top w:val="single" w:sz="4" w:space="0" w:color="auto"/>
              <w:left w:val="single" w:sz="4" w:space="0" w:color="auto"/>
              <w:bottom w:val="single" w:sz="12" w:space="0" w:color="auto"/>
              <w:right w:val="single" w:sz="12" w:space="0" w:color="auto"/>
            </w:tcBorders>
            <w:shd w:val="pct10" w:color="auto" w:fill="auto"/>
            <w:noWrap/>
            <w:vAlign w:val="bottom"/>
            <w:hideMark/>
          </w:tcPr>
          <w:p w:rsidR="00670587">
            <w:pPr>
              <w:spacing w:before="40" w:after="40" w:line="220" w:lineRule="exact"/>
              <w:jc w:val="center"/>
              <w:rPr>
                <w:rFonts w:ascii="FrankRuehl" w:hAnsi="FrankRuehl"/>
                <w:color w:val="000000"/>
                <w:sz w:val="20"/>
                <w:szCs w:val="20"/>
              </w:rPr>
            </w:pPr>
            <w:r>
              <w:rPr>
                <w:rFonts w:ascii="FrankRuehl" w:hAnsi="FrankRuehl" w:cs="FrankRuehl" w:hint="cs"/>
                <w:color w:val="000000"/>
                <w:sz w:val="20"/>
                <w:szCs w:val="20"/>
                <w:rtl/>
              </w:rPr>
              <w:t>מצטבר</w:t>
            </w:r>
          </w:p>
        </w:tc>
      </w:tr>
      <w:tr w:rsidTr="00670587">
        <w:tblPrEx>
          <w:tblW w:w="6691" w:type="dxa"/>
          <w:jc w:val="center"/>
          <w:tblCellMar>
            <w:left w:w="57" w:type="dxa"/>
            <w:right w:w="57" w:type="dxa"/>
          </w:tblCellMar>
          <w:tblLook w:val="04A0"/>
        </w:tblPrEx>
        <w:trPr>
          <w:jc w:val="center"/>
        </w:trPr>
        <w:tc>
          <w:tcPr>
            <w:tcW w:w="0" w:type="auto"/>
            <w:tcBorders>
              <w:top w:val="single" w:sz="12" w:space="0" w:color="auto"/>
              <w:left w:val="single" w:sz="12"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Pr>
              <w:t>2010</w:t>
            </w:r>
          </w:p>
        </w:tc>
        <w:tc>
          <w:tcPr>
            <w:tcW w:w="0" w:type="auto"/>
            <w:tcBorders>
              <w:top w:val="single" w:sz="12" w:space="0" w:color="auto"/>
              <w:left w:val="single" w:sz="4"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135,410</w:t>
            </w:r>
          </w:p>
        </w:tc>
        <w:tc>
          <w:tcPr>
            <w:tcW w:w="0" w:type="auto"/>
            <w:tcBorders>
              <w:top w:val="single" w:sz="12" w:space="0" w:color="auto"/>
              <w:left w:val="single" w:sz="4"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84,094</w:t>
            </w:r>
          </w:p>
        </w:tc>
        <w:tc>
          <w:tcPr>
            <w:tcW w:w="0" w:type="auto"/>
            <w:tcBorders>
              <w:top w:val="single" w:sz="12" w:space="0" w:color="auto"/>
              <w:left w:val="single" w:sz="4"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34,202</w:t>
            </w:r>
          </w:p>
        </w:tc>
        <w:tc>
          <w:tcPr>
            <w:tcW w:w="0" w:type="auto"/>
            <w:tcBorders>
              <w:top w:val="single" w:sz="12" w:space="0" w:color="auto"/>
              <w:left w:val="single" w:sz="4"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253,706</w:t>
            </w:r>
          </w:p>
        </w:tc>
        <w:tc>
          <w:tcPr>
            <w:tcW w:w="0" w:type="auto"/>
            <w:tcBorders>
              <w:top w:val="single" w:sz="12" w:space="0" w:color="auto"/>
              <w:left w:val="single" w:sz="4"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253,587</w:t>
            </w:r>
          </w:p>
        </w:tc>
        <w:tc>
          <w:tcPr>
            <w:tcW w:w="0" w:type="auto"/>
            <w:tcBorders>
              <w:top w:val="single" w:sz="12" w:space="0" w:color="auto"/>
              <w:left w:val="single" w:sz="4" w:space="0" w:color="auto"/>
              <w:right w:val="single" w:sz="4" w:space="0" w:color="auto"/>
            </w:tcBorders>
            <w:noWrap/>
            <w:vAlign w:val="center"/>
            <w:hideMark/>
          </w:tcPr>
          <w:p w:rsidR="00670587">
            <w:pPr>
              <w:tabs>
                <w:tab w:val="decimal" w:pos="170"/>
              </w:tabs>
              <w:spacing w:before="40" w:after="40" w:line="220" w:lineRule="exact"/>
              <w:rPr>
                <w:rFonts w:ascii="FrankRuehl" w:hAnsi="FrankRuehl"/>
                <w:color w:val="000000"/>
                <w:sz w:val="20"/>
                <w:szCs w:val="20"/>
              </w:rPr>
            </w:pPr>
            <w:r>
              <w:rPr>
                <w:rFonts w:ascii="FrankRuehl" w:hAnsi="FrankRuehl" w:cs="FrankRuehl" w:hint="cs"/>
                <w:color w:val="000000"/>
                <w:sz w:val="20"/>
                <w:szCs w:val="20"/>
              </w:rPr>
              <w:t>119</w:t>
            </w:r>
          </w:p>
        </w:tc>
        <w:tc>
          <w:tcPr>
            <w:tcW w:w="0" w:type="auto"/>
            <w:tcBorders>
              <w:top w:val="single" w:sz="12" w:space="0" w:color="auto"/>
              <w:left w:val="single" w:sz="4" w:space="0" w:color="auto"/>
              <w:right w:val="single" w:sz="12" w:space="0" w:color="auto"/>
            </w:tcBorders>
            <w:noWrap/>
            <w:vAlign w:val="bottom"/>
            <w:hideMark/>
          </w:tcPr>
          <w:p w:rsidR="00670587">
            <w:pPr>
              <w:tabs>
                <w:tab w:val="decimal" w:pos="170"/>
              </w:tabs>
              <w:spacing w:before="40" w:after="40" w:line="220" w:lineRule="exact"/>
              <w:rPr>
                <w:rFonts w:ascii="FrankRuehl" w:hAnsi="FrankRuehl"/>
                <w:color w:val="000000"/>
                <w:sz w:val="20"/>
                <w:szCs w:val="20"/>
              </w:rPr>
            </w:pPr>
            <w:r>
              <w:rPr>
                <w:rFonts w:ascii="FrankRuehl" w:hAnsi="FrankRuehl" w:cs="FrankRuehl" w:hint="cs"/>
                <w:color w:val="000000"/>
                <w:sz w:val="20"/>
                <w:szCs w:val="20"/>
              </w:rPr>
              <w:t>(27,983)</w:t>
            </w:r>
          </w:p>
        </w:tc>
      </w:tr>
      <w:tr w:rsidTr="00670587">
        <w:tblPrEx>
          <w:tblW w:w="6691" w:type="dxa"/>
          <w:jc w:val="center"/>
          <w:tblCellMar>
            <w:left w:w="57" w:type="dxa"/>
            <w:right w:w="57" w:type="dxa"/>
          </w:tblCellMar>
          <w:tblLook w:val="04A0"/>
        </w:tblPrEx>
        <w:trPr>
          <w:jc w:val="center"/>
        </w:trPr>
        <w:tc>
          <w:tcPr>
            <w:tcW w:w="0" w:type="auto"/>
            <w:tcBorders>
              <w:top w:val="nil"/>
              <w:left w:val="single" w:sz="12"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Pr>
              <w:t>2011</w:t>
            </w:r>
          </w:p>
        </w:tc>
        <w:tc>
          <w:tcPr>
            <w:tcW w:w="0" w:type="auto"/>
            <w:tcBorders>
              <w:top w:val="nil"/>
              <w:left w:val="single" w:sz="4"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145,652</w:t>
            </w:r>
          </w:p>
        </w:tc>
        <w:tc>
          <w:tcPr>
            <w:tcW w:w="0" w:type="auto"/>
            <w:tcBorders>
              <w:top w:val="nil"/>
              <w:left w:val="single" w:sz="4"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86,887</w:t>
            </w:r>
          </w:p>
        </w:tc>
        <w:tc>
          <w:tcPr>
            <w:tcW w:w="0" w:type="auto"/>
            <w:tcBorders>
              <w:top w:val="nil"/>
              <w:left w:val="single" w:sz="4"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32,984</w:t>
            </w:r>
          </w:p>
        </w:tc>
        <w:tc>
          <w:tcPr>
            <w:tcW w:w="0" w:type="auto"/>
            <w:tcBorders>
              <w:top w:val="nil"/>
              <w:left w:val="single" w:sz="4"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265,523</w:t>
            </w:r>
          </w:p>
        </w:tc>
        <w:tc>
          <w:tcPr>
            <w:tcW w:w="0" w:type="auto"/>
            <w:tcBorders>
              <w:top w:val="nil"/>
              <w:left w:val="single" w:sz="4"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265,395</w:t>
            </w:r>
          </w:p>
        </w:tc>
        <w:tc>
          <w:tcPr>
            <w:tcW w:w="0" w:type="auto"/>
            <w:tcBorders>
              <w:top w:val="nil"/>
              <w:left w:val="single" w:sz="4" w:space="0" w:color="auto"/>
              <w:right w:val="single" w:sz="4" w:space="0" w:color="auto"/>
            </w:tcBorders>
            <w:noWrap/>
            <w:vAlign w:val="center"/>
            <w:hideMark/>
          </w:tcPr>
          <w:p w:rsidR="00670587">
            <w:pPr>
              <w:tabs>
                <w:tab w:val="decimal" w:pos="170"/>
              </w:tabs>
              <w:spacing w:before="40" w:after="40" w:line="220" w:lineRule="exact"/>
              <w:rPr>
                <w:rFonts w:ascii="FrankRuehl" w:hAnsi="FrankRuehl"/>
                <w:color w:val="000000"/>
                <w:sz w:val="20"/>
                <w:szCs w:val="20"/>
              </w:rPr>
            </w:pPr>
            <w:r>
              <w:rPr>
                <w:rFonts w:ascii="FrankRuehl" w:hAnsi="FrankRuehl" w:cs="FrankRuehl" w:hint="cs"/>
                <w:color w:val="000000"/>
                <w:sz w:val="20"/>
                <w:szCs w:val="20"/>
              </w:rPr>
              <w:t>128</w:t>
            </w:r>
          </w:p>
        </w:tc>
        <w:tc>
          <w:tcPr>
            <w:tcW w:w="0" w:type="auto"/>
            <w:tcBorders>
              <w:top w:val="nil"/>
              <w:left w:val="single" w:sz="4" w:space="0" w:color="auto"/>
              <w:right w:val="single" w:sz="12" w:space="0" w:color="auto"/>
            </w:tcBorders>
            <w:noWrap/>
            <w:vAlign w:val="bottom"/>
            <w:hideMark/>
          </w:tcPr>
          <w:p w:rsidR="00670587">
            <w:pPr>
              <w:tabs>
                <w:tab w:val="decimal" w:pos="170"/>
              </w:tabs>
              <w:spacing w:before="40" w:after="40" w:line="220" w:lineRule="exact"/>
              <w:rPr>
                <w:rFonts w:ascii="FrankRuehl" w:hAnsi="FrankRuehl"/>
                <w:color w:val="000000"/>
                <w:sz w:val="20"/>
                <w:szCs w:val="20"/>
              </w:rPr>
            </w:pPr>
            <w:r>
              <w:rPr>
                <w:rFonts w:ascii="FrankRuehl" w:hAnsi="FrankRuehl" w:cs="FrankRuehl" w:hint="cs"/>
                <w:color w:val="000000"/>
                <w:sz w:val="20"/>
                <w:szCs w:val="20"/>
              </w:rPr>
              <w:t>(27,855)</w:t>
            </w:r>
          </w:p>
        </w:tc>
      </w:tr>
      <w:tr w:rsidTr="00670587">
        <w:tblPrEx>
          <w:tblW w:w="6691" w:type="dxa"/>
          <w:jc w:val="center"/>
          <w:tblCellMar>
            <w:left w:w="57" w:type="dxa"/>
            <w:right w:w="57" w:type="dxa"/>
          </w:tblCellMar>
          <w:tblLook w:val="04A0"/>
        </w:tblPrEx>
        <w:trPr>
          <w:jc w:val="center"/>
        </w:trPr>
        <w:tc>
          <w:tcPr>
            <w:tcW w:w="0" w:type="auto"/>
            <w:tcBorders>
              <w:top w:val="nil"/>
              <w:left w:val="single" w:sz="12" w:space="0" w:color="auto"/>
              <w:bottom w:val="single" w:sz="12" w:space="0" w:color="auto"/>
              <w:right w:val="single" w:sz="4" w:space="0" w:color="auto"/>
            </w:tcBorders>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2012</w:t>
            </w:r>
          </w:p>
        </w:tc>
        <w:tc>
          <w:tcPr>
            <w:tcW w:w="0" w:type="auto"/>
            <w:tcBorders>
              <w:top w:val="nil"/>
              <w:left w:val="single" w:sz="4" w:space="0" w:color="auto"/>
              <w:bottom w:val="single" w:sz="12"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161,990</w:t>
            </w:r>
          </w:p>
        </w:tc>
        <w:tc>
          <w:tcPr>
            <w:tcW w:w="0" w:type="auto"/>
            <w:tcBorders>
              <w:top w:val="nil"/>
              <w:left w:val="single" w:sz="4" w:space="0" w:color="auto"/>
              <w:bottom w:val="single" w:sz="12"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94,027</w:t>
            </w:r>
          </w:p>
        </w:tc>
        <w:tc>
          <w:tcPr>
            <w:tcW w:w="0" w:type="auto"/>
            <w:tcBorders>
              <w:top w:val="nil"/>
              <w:left w:val="single" w:sz="4" w:space="0" w:color="auto"/>
              <w:bottom w:val="single" w:sz="12"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28,965</w:t>
            </w:r>
          </w:p>
        </w:tc>
        <w:tc>
          <w:tcPr>
            <w:tcW w:w="0" w:type="auto"/>
            <w:tcBorders>
              <w:top w:val="nil"/>
              <w:left w:val="single" w:sz="4" w:space="0" w:color="auto"/>
              <w:bottom w:val="single" w:sz="12"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284,982</w:t>
            </w:r>
          </w:p>
        </w:tc>
        <w:tc>
          <w:tcPr>
            <w:tcW w:w="0" w:type="auto"/>
            <w:tcBorders>
              <w:top w:val="nil"/>
              <w:left w:val="single" w:sz="4" w:space="0" w:color="auto"/>
              <w:bottom w:val="single" w:sz="12" w:space="0" w:color="auto"/>
              <w:right w:val="single" w:sz="4" w:space="0" w:color="auto"/>
            </w:tcBorders>
            <w:noWrap/>
            <w:vAlign w:val="center"/>
            <w:hideMark/>
          </w:tcPr>
          <w:p w:rsidR="00670587">
            <w:pPr>
              <w:spacing w:before="40" w:after="40" w:line="220" w:lineRule="exact"/>
              <w:rPr>
                <w:rFonts w:ascii="FrankRuehl" w:hAnsi="FrankRuehl"/>
                <w:color w:val="000000"/>
                <w:sz w:val="20"/>
                <w:szCs w:val="20"/>
              </w:rPr>
            </w:pPr>
            <w:r>
              <w:rPr>
                <w:rFonts w:ascii="FrankRuehl" w:hAnsi="FrankRuehl" w:cs="FrankRuehl" w:hint="cs"/>
                <w:color w:val="000000"/>
                <w:sz w:val="20"/>
                <w:szCs w:val="20"/>
                <w:rtl/>
              </w:rPr>
              <w:t>287,249</w:t>
            </w:r>
          </w:p>
        </w:tc>
        <w:tc>
          <w:tcPr>
            <w:tcW w:w="0" w:type="auto"/>
            <w:tcBorders>
              <w:top w:val="nil"/>
              <w:left w:val="single" w:sz="4" w:space="0" w:color="auto"/>
              <w:bottom w:val="single" w:sz="12" w:space="0" w:color="auto"/>
              <w:right w:val="single" w:sz="4" w:space="0" w:color="auto"/>
            </w:tcBorders>
            <w:noWrap/>
            <w:vAlign w:val="bottom"/>
            <w:hideMark/>
          </w:tcPr>
          <w:p w:rsidR="00670587">
            <w:pPr>
              <w:tabs>
                <w:tab w:val="decimal" w:pos="170"/>
              </w:tabs>
              <w:spacing w:before="40" w:after="40" w:line="220" w:lineRule="exact"/>
              <w:rPr>
                <w:rFonts w:ascii="FrankRuehl" w:hAnsi="FrankRuehl"/>
                <w:color w:val="000000"/>
                <w:sz w:val="20"/>
                <w:szCs w:val="20"/>
              </w:rPr>
            </w:pPr>
            <w:r>
              <w:rPr>
                <w:rFonts w:ascii="FrankRuehl" w:hAnsi="FrankRuehl" w:cs="FrankRuehl" w:hint="cs"/>
                <w:color w:val="000000"/>
                <w:sz w:val="20"/>
                <w:szCs w:val="20"/>
                <w:rtl/>
              </w:rPr>
              <w:t>(2,267)</w:t>
            </w:r>
          </w:p>
        </w:tc>
        <w:tc>
          <w:tcPr>
            <w:tcW w:w="0" w:type="auto"/>
            <w:tcBorders>
              <w:top w:val="nil"/>
              <w:left w:val="single" w:sz="4" w:space="0" w:color="auto"/>
              <w:bottom w:val="single" w:sz="12" w:space="0" w:color="auto"/>
              <w:right w:val="single" w:sz="12" w:space="0" w:color="auto"/>
            </w:tcBorders>
            <w:noWrap/>
            <w:vAlign w:val="bottom"/>
            <w:hideMark/>
          </w:tcPr>
          <w:p w:rsidR="00670587">
            <w:pPr>
              <w:tabs>
                <w:tab w:val="decimal" w:pos="170"/>
              </w:tabs>
              <w:spacing w:before="40" w:after="40" w:line="220" w:lineRule="exact"/>
              <w:rPr>
                <w:rFonts w:ascii="FrankRuehl" w:hAnsi="FrankRuehl"/>
                <w:color w:val="000000"/>
                <w:sz w:val="20"/>
                <w:szCs w:val="20"/>
              </w:rPr>
            </w:pPr>
            <w:r>
              <w:rPr>
                <w:rFonts w:ascii="FrankRuehl" w:hAnsi="FrankRuehl" w:cs="FrankRuehl" w:hint="cs"/>
                <w:color w:val="000000"/>
                <w:sz w:val="20"/>
                <w:szCs w:val="20"/>
              </w:rPr>
              <w:t>(29,322)</w:t>
            </w:r>
          </w:p>
        </w:tc>
      </w:tr>
    </w:tbl>
    <w:p w:rsidR="00195CA5" w:rsidP="00670587">
      <w:pPr>
        <w:spacing w:before="240" w:after="120" w:line="230" w:lineRule="exact"/>
        <w:jc w:val="both"/>
        <w:rPr>
          <w:rFonts w:cs="FrankRuehl"/>
          <w:sz w:val="20"/>
          <w:szCs w:val="22"/>
          <w:rtl/>
        </w:rPr>
      </w:pPr>
      <w:bookmarkStart w:id="5" w:name="_MON_1472798136"/>
      <w:bookmarkStart w:id="6" w:name="_MON_1472798210"/>
      <w:bookmarkEnd w:id="5"/>
      <w:bookmarkEnd w:id="6"/>
      <w:r>
        <w:rPr>
          <w:rFonts w:cs="FrankRuehl" w:hint="cs"/>
          <w:sz w:val="20"/>
          <w:szCs w:val="22"/>
          <w:rtl/>
        </w:rPr>
        <w:t>מהלוח עולה כי בשנים 2012-2010 חל גידול בהכנסות המועצה. עוד עולה כי המועצה סיימה את שנת 2012 בגירעון של כ-2.3 מיליו</w:t>
      </w:r>
      <w:r>
        <w:rPr>
          <w:rFonts w:cs="FrankRuehl" w:hint="eastAsia"/>
          <w:sz w:val="20"/>
          <w:szCs w:val="22"/>
          <w:rtl/>
        </w:rPr>
        <w:t>ן</w:t>
      </w:r>
      <w:r>
        <w:rPr>
          <w:rFonts w:cs="FrankRuehl" w:hint="cs"/>
          <w:sz w:val="20"/>
          <w:szCs w:val="22"/>
          <w:rtl/>
        </w:rPr>
        <w:t xml:space="preserve"> ש"ח. בתשובתה למשרד מבקר המדינה במאי 2014 הסבירה המועצה כי על פי חישוביה, אומדן ההכנסות בתקציב 2012 כלל הכנסה נוספת ממשרד החינוך בגין פעילות שהתבצעה בשנת 2012. אולם בפועל התקבול ממשרד החינוך בגין הפעילות האמורה התקבל לאחר סגירת הדוחות הכספיים של שנת 2012. עוד מסרה המועצה כי התקבולים הגיעו לה כדין, והיא הסתמכה עליהם כדת וכדין בבניית התקציב.</w:t>
      </w:r>
    </w:p>
    <w:p w:rsidR="00195CA5" w:rsidP="00670587">
      <w:pPr>
        <w:spacing w:after="240" w:line="230" w:lineRule="exact"/>
        <w:jc w:val="both"/>
        <w:rPr>
          <w:rFonts w:cs="FrankRuehl"/>
          <w:sz w:val="20"/>
          <w:szCs w:val="22"/>
          <w:rtl/>
        </w:rPr>
      </w:pPr>
      <w:r>
        <w:rPr>
          <w:rFonts w:cs="FrankRuehl" w:hint="cs"/>
          <w:sz w:val="20"/>
          <w:szCs w:val="22"/>
          <w:rtl/>
        </w:rPr>
        <w:t xml:space="preserve">בתשובתו למשרד מבקר המדינה ביוני 2014 מסר משרד החינוך כי המועצה סיימה להגיש את כל הדיווחים להעברת התשלומים של שנת הלימודים התשע"ג רק באמצע יוני 2013, וזאת לאחר שמחוז ירושלים במשרד החינוך האיץ במועצה חמש פעמים לעשות כן. רק לאחר שהמועצה הגישה את כל הדיווחים להעברת התשלומים נעשתה בדיקה לדיווחים, והמועצה קיבלה את התשלום. משרד החינוך הדגיש בתשובתו כי עד לקבלת כל הדיווחים בגין שנת הכספים 2012, המועצה קיבלה מקדמות כל חודש בחודשו לפי אומדן השנה הקודמת. עוד מסר משרד החינוך בתשובתו כי </w:t>
      </w:r>
      <w:r>
        <w:rPr>
          <w:rFonts w:cs="FrankRuehl" w:hint="cs"/>
          <w:sz w:val="20"/>
          <w:szCs w:val="22"/>
          <w:rtl/>
        </w:rPr>
        <w:t>עד אמצע יוני 2014 טרם סיימה המועצה להעביר את הדיווח של כל החומר הרלוונטי לשנת הלימודים התשע"ד, ועל כן עלולה להיווצר שוב אותה הבעיה גם בשנה הבאה.</w:t>
      </w:r>
    </w:p>
    <w:p w:rsidR="00195CA5" w:rsidP="00670587">
      <w:pPr>
        <w:pStyle w:val="RESHET"/>
        <w:rPr>
          <w:rtl/>
        </w:rPr>
      </w:pPr>
      <w:r>
        <w:rPr>
          <w:rFonts w:hint="cs"/>
          <w:rtl/>
        </w:rPr>
        <w:t xml:space="preserve">משרד מבקר המדינה מעיר למועצה כי הגירעון בתקציב שלה נבע מפיגור בהעברת הדיווחים למשרד החינוך ומניהול התקציב בצורה לא תקינה, שכן המועצה קיבלה מקדמות כל חודש בחודשו על פי אומדן השנה הקודמת. על המועצה להסדיר את עניין הדיווח להעברת התקבולים שמגיעים לה ממשרד החינוך על מנת להימנע מגירעון נוסף. </w:t>
      </w:r>
    </w:p>
    <w:p w:rsidR="00195CA5">
      <w:pPr>
        <w:spacing w:after="120" w:line="230" w:lineRule="exact"/>
        <w:jc w:val="both"/>
        <w:rPr>
          <w:rFonts w:cs="FrankRuehl"/>
          <w:sz w:val="20"/>
          <w:szCs w:val="22"/>
        </w:rPr>
      </w:pPr>
    </w:p>
    <w:p w:rsidR="00195CA5">
      <w:pPr>
        <w:spacing w:after="120" w:line="230" w:lineRule="exact"/>
        <w:jc w:val="both"/>
        <w:rPr>
          <w:rFonts w:cs="FrankRuehl"/>
          <w:sz w:val="20"/>
          <w:szCs w:val="22"/>
          <w:rtl/>
        </w:rPr>
      </w:pPr>
    </w:p>
    <w:p w:rsidR="00195CA5">
      <w:pPr>
        <w:pStyle w:val="KOT4"/>
        <w:rPr>
          <w:rtl/>
        </w:rPr>
      </w:pPr>
      <w:r>
        <w:rPr>
          <w:rFonts w:hint="cs"/>
          <w:rtl/>
        </w:rPr>
        <w:t xml:space="preserve">עומס מלוות </w:t>
      </w:r>
    </w:p>
    <w:p w:rsidR="00195CA5" w:rsidP="00670587">
      <w:pPr>
        <w:spacing w:after="120" w:line="230" w:lineRule="exact"/>
        <w:ind w:left="340" w:hanging="340"/>
        <w:jc w:val="both"/>
        <w:rPr>
          <w:rFonts w:cs="FrankRuehl"/>
          <w:sz w:val="20"/>
          <w:szCs w:val="22"/>
          <w:rtl/>
        </w:rPr>
      </w:pPr>
      <w:r>
        <w:rPr>
          <w:rFonts w:cs="FrankRuehl" w:hint="cs"/>
          <w:sz w:val="20"/>
          <w:szCs w:val="22"/>
          <w:rtl/>
        </w:rPr>
        <w:t>1.</w:t>
      </w:r>
      <w:r>
        <w:rPr>
          <w:rFonts w:cs="FrankRuehl" w:hint="cs"/>
          <w:sz w:val="20"/>
          <w:szCs w:val="22"/>
          <w:rtl/>
        </w:rPr>
        <w:tab/>
      </w:r>
      <w:r>
        <w:rPr>
          <w:rFonts w:cs="FrankRuehl"/>
          <w:sz w:val="20"/>
          <w:szCs w:val="22"/>
          <w:rtl/>
        </w:rPr>
        <w:t>סכומי ההלוואות שנוטלות הרשויות המקומיות אינם מוצגים כהתחייבויות במאזנן הכספי, ולכן, כדי לעמוד על היקף חובותיה של ה</w:t>
      </w:r>
      <w:r>
        <w:rPr>
          <w:rFonts w:cs="FrankRuehl" w:hint="cs"/>
          <w:sz w:val="20"/>
          <w:szCs w:val="22"/>
          <w:rtl/>
        </w:rPr>
        <w:t>רשות</w:t>
      </w:r>
      <w:r>
        <w:rPr>
          <w:rFonts w:cs="FrankRuehl"/>
          <w:sz w:val="20"/>
          <w:szCs w:val="22"/>
          <w:rtl/>
        </w:rPr>
        <w:t>, ראוי לבחון מלבד הגירעונות גם את עומס המלוות שבחשבונותיה.</w:t>
      </w:r>
      <w:r>
        <w:rPr>
          <w:rFonts w:cs="FrankRuehl" w:hint="cs"/>
          <w:sz w:val="20"/>
          <w:szCs w:val="22"/>
          <w:rtl/>
        </w:rPr>
        <w:t xml:space="preserve"> </w:t>
      </w:r>
      <w:r>
        <w:rPr>
          <w:rFonts w:cs="FrankRuehl"/>
          <w:sz w:val="20"/>
          <w:szCs w:val="22"/>
          <w:rtl/>
        </w:rPr>
        <w:t>רשויות מקומיות נוטלות הלוואות למטרות שונות - לפעולות פיתוח, לאיזון תקציבן השוטף ולכיסוי גירעונותיהן. עומס רב של מלוות והצורך לפרוע אות</w:t>
      </w:r>
      <w:r>
        <w:rPr>
          <w:rFonts w:cs="FrankRuehl" w:hint="cs"/>
          <w:sz w:val="20"/>
          <w:szCs w:val="22"/>
          <w:rtl/>
        </w:rPr>
        <w:t>ם</w:t>
      </w:r>
      <w:r>
        <w:rPr>
          <w:rFonts w:cs="FrankRuehl"/>
          <w:sz w:val="20"/>
          <w:szCs w:val="22"/>
          <w:rtl/>
        </w:rPr>
        <w:t xml:space="preserve"> משפיע</w:t>
      </w:r>
      <w:r>
        <w:rPr>
          <w:rFonts w:cs="FrankRuehl" w:hint="cs"/>
          <w:sz w:val="20"/>
          <w:szCs w:val="22"/>
          <w:rtl/>
        </w:rPr>
        <w:t>ים</w:t>
      </w:r>
      <w:r>
        <w:rPr>
          <w:rFonts w:cs="FrankRuehl"/>
          <w:sz w:val="20"/>
          <w:szCs w:val="22"/>
          <w:rtl/>
        </w:rPr>
        <w:t xml:space="preserve"> על יכולתן של הרשויות להקצות משאבים לביצוע פעולותיהן השוטפות, ועלול</w:t>
      </w:r>
      <w:r>
        <w:rPr>
          <w:rFonts w:cs="FrankRuehl" w:hint="cs"/>
          <w:sz w:val="20"/>
          <w:szCs w:val="22"/>
          <w:rtl/>
        </w:rPr>
        <w:t>ים</w:t>
      </w:r>
      <w:r>
        <w:rPr>
          <w:rFonts w:cs="FrankRuehl"/>
          <w:sz w:val="20"/>
          <w:szCs w:val="22"/>
          <w:rtl/>
        </w:rPr>
        <w:t xml:space="preserve"> להשפיע לרעה על רמת השירותים שהן נותנות לתושביהן. הלוואות כרוכות גם בעלויות מימון (תשלומי ריבית), שאף הן נטל על קופת הרשות. לכן קבע משרד הפנים ששיעור </w:t>
      </w:r>
      <w:r>
        <w:rPr>
          <w:rFonts w:cs="FrankRuehl" w:hint="cs"/>
          <w:sz w:val="20"/>
          <w:szCs w:val="22"/>
          <w:rtl/>
        </w:rPr>
        <w:t>ה</w:t>
      </w:r>
      <w:r>
        <w:rPr>
          <w:rFonts w:cs="FrankRuehl"/>
          <w:sz w:val="20"/>
          <w:szCs w:val="22"/>
          <w:rtl/>
        </w:rPr>
        <w:t>חוב</w:t>
      </w:r>
      <w:r>
        <w:rPr>
          <w:rFonts w:cs="FrankRuehl" w:hint="cs"/>
          <w:sz w:val="20"/>
          <w:szCs w:val="22"/>
          <w:rtl/>
        </w:rPr>
        <w:t xml:space="preserve"> המצרפי</w:t>
      </w:r>
      <w:r>
        <w:rPr>
          <w:rStyle w:val="FootnoteReference"/>
          <w:rFonts w:ascii="FrankRuehl" w:hAnsi="FrankRuehl" w:cs="FrankRuehl"/>
          <w:sz w:val="22"/>
          <w:szCs w:val="22"/>
          <w:rtl/>
        </w:rPr>
        <w:footnoteReference w:id="10"/>
      </w:r>
      <w:r>
        <w:rPr>
          <w:rFonts w:cs="FrankRuehl"/>
          <w:sz w:val="20"/>
          <w:szCs w:val="22"/>
          <w:rtl/>
        </w:rPr>
        <w:t xml:space="preserve"> של רשות מקומית העולה על 50% מהכנסותיה יהיה אחד התבחינים העיקריים לאישור תכנית הבראה</w:t>
      </w:r>
      <w:r>
        <w:rPr>
          <w:rStyle w:val="FootnoteReference"/>
          <w:rFonts w:ascii="FrankRuehl" w:hAnsi="FrankRuehl" w:cs="FrankRuehl"/>
          <w:sz w:val="22"/>
          <w:szCs w:val="22"/>
          <w:rtl/>
        </w:rPr>
        <w:footnoteReference w:id="11"/>
      </w:r>
      <w:r>
        <w:rPr>
          <w:rFonts w:cs="FrankRuehl" w:hint="cs"/>
          <w:sz w:val="20"/>
          <w:szCs w:val="22"/>
          <w:rtl/>
        </w:rPr>
        <w:t>.</w:t>
      </w:r>
    </w:p>
    <w:p w:rsidR="00195CA5" w:rsidP="00670587">
      <w:pPr>
        <w:spacing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משרד הפנים, בבואו לבחון את איתנותה הפיננסית של המועצה, קבע במדדים הפיננסיים שפיתח כי עומס מלוות בשיעור גבוה מ-34% מהכנסות הרשות הוא אבן בוחן למצב כלכלי מידרדר, ושיעור גבוה מ-50% מצביע על מצב חמור</w:t>
      </w:r>
      <w:r>
        <w:rPr>
          <w:rStyle w:val="FootnoteReference"/>
          <w:rFonts w:ascii="FrankRuehl" w:hAnsi="FrankRuehl" w:cs="FrankRuehl"/>
          <w:sz w:val="22"/>
          <w:szCs w:val="22"/>
          <w:rtl/>
        </w:rPr>
        <w:footnoteReference w:id="12"/>
      </w:r>
      <w:r w:rsidR="00220490">
        <w:rPr>
          <w:rFonts w:cs="FrankRuehl" w:hint="cs"/>
          <w:sz w:val="20"/>
          <w:szCs w:val="22"/>
          <w:rtl/>
        </w:rPr>
        <w:t>.</w:t>
      </w:r>
    </w:p>
    <w:p w:rsidR="00195CA5" w:rsidP="00670587">
      <w:pPr>
        <w:spacing w:after="120" w:line="230" w:lineRule="exact"/>
        <w:ind w:left="340" w:hanging="340"/>
        <w:jc w:val="both"/>
        <w:rPr>
          <w:rFonts w:cs="FrankRuehl"/>
          <w:sz w:val="20"/>
          <w:szCs w:val="22"/>
        </w:rPr>
      </w:pPr>
      <w:r>
        <w:rPr>
          <w:rFonts w:cs="FrankRuehl"/>
          <w:sz w:val="20"/>
          <w:szCs w:val="22"/>
          <w:rtl/>
        </w:rPr>
        <w:tab/>
      </w:r>
      <w:r w:rsidR="00220490">
        <w:rPr>
          <w:rFonts w:cs="FrankRuehl" w:hint="cs"/>
          <w:sz w:val="20"/>
          <w:szCs w:val="22"/>
          <w:rtl/>
        </w:rPr>
        <w:t xml:space="preserve">בלוח שלהלן מפורטים הכנסות המועצה, עומס המלוות והגירעון המצטבר שלה לשנים </w:t>
      </w:r>
      <w:r>
        <w:rPr>
          <w:rFonts w:cs="FrankRuehl"/>
          <w:sz w:val="20"/>
          <w:szCs w:val="22"/>
          <w:rtl/>
        </w:rPr>
        <w:br/>
      </w:r>
      <w:r w:rsidR="00220490">
        <w:rPr>
          <w:rFonts w:cs="FrankRuehl" w:hint="cs"/>
          <w:sz w:val="20"/>
          <w:szCs w:val="22"/>
          <w:rtl/>
        </w:rPr>
        <w:t>2010-2012:</w:t>
      </w:r>
    </w:p>
    <w:p w:rsidR="00195CA5">
      <w:pPr>
        <w:pStyle w:val="tab-name"/>
      </w:pPr>
      <w:r>
        <w:rPr>
          <w:b w:val="0"/>
          <w:bCs w:val="0"/>
          <w:sz w:val="20"/>
          <w:szCs w:val="20"/>
          <w:rtl/>
        </w:rPr>
        <w:br w:type="page"/>
      </w:r>
      <w:r>
        <w:rPr>
          <w:rFonts w:hint="cs"/>
          <w:b w:val="0"/>
          <w:bCs w:val="0"/>
          <w:sz w:val="20"/>
          <w:szCs w:val="20"/>
          <w:rtl/>
        </w:rPr>
        <w:t>לוח 2</w:t>
      </w:r>
      <w:r>
        <w:br/>
      </w:r>
      <w:r>
        <w:rPr>
          <w:rFonts w:hint="cs"/>
          <w:rtl/>
        </w:rPr>
        <w:t>הכנסות המועצה, עומס המלוות והגירעון המצטבר באלפי ש"ח</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680"/>
        <w:gridCol w:w="896"/>
        <w:gridCol w:w="896"/>
        <w:gridCol w:w="1171"/>
        <w:gridCol w:w="798"/>
        <w:gridCol w:w="1079"/>
        <w:gridCol w:w="1171"/>
      </w:tblGrid>
      <w:tr w:rsidTr="00670587">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jc w:val="center"/>
        </w:trPr>
        <w:tc>
          <w:tcPr>
            <w:tcW w:w="0" w:type="auto"/>
            <w:tcBorders>
              <w:top w:val="single" w:sz="12" w:space="0" w:color="auto"/>
              <w:bottom w:val="single" w:sz="12" w:space="0" w:color="auto"/>
            </w:tcBorders>
            <w:shd w:val="pct10" w:color="auto" w:fill="auto"/>
            <w:noWrap/>
            <w:vAlign w:val="bottom"/>
            <w:hideMark/>
          </w:tcPr>
          <w:p w:rsidR="00670587">
            <w:pPr>
              <w:spacing w:before="40" w:after="40" w:line="220" w:lineRule="exact"/>
              <w:jc w:val="center"/>
              <w:rPr>
                <w:rFonts w:ascii="FrankRuehl" w:hAnsi="FrankRuehl" w:cs="FrankRuehl"/>
                <w:b/>
                <w:bCs/>
                <w:color w:val="000000"/>
                <w:sz w:val="20"/>
                <w:szCs w:val="20"/>
                <w:highlight w:val="yellow"/>
              </w:rPr>
            </w:pPr>
            <w:r w:rsidRPr="00AA58BB">
              <w:rPr>
                <w:rFonts w:ascii="FrankRuehl" w:hAnsi="FrankRuehl" w:cs="FrankRuehl" w:hint="cs"/>
                <w:b/>
                <w:bCs/>
                <w:color w:val="000000"/>
                <w:sz w:val="20"/>
                <w:szCs w:val="20"/>
                <w:rtl/>
              </w:rPr>
              <w:t>השנה</w:t>
            </w:r>
          </w:p>
        </w:tc>
        <w:tc>
          <w:tcPr>
            <w:tcW w:w="0" w:type="auto"/>
            <w:tcBorders>
              <w:top w:val="single" w:sz="12" w:space="0" w:color="auto"/>
              <w:bottom w:val="single" w:sz="12" w:space="0" w:color="auto"/>
            </w:tcBorders>
            <w:shd w:val="pct10" w:color="auto" w:fill="auto"/>
            <w:vAlign w:val="bottom"/>
            <w:hideMark/>
          </w:tcPr>
          <w:p w:rsidR="00670587">
            <w:pPr>
              <w:spacing w:before="40" w:after="40" w:line="220" w:lineRule="exact"/>
              <w:jc w:val="center"/>
              <w:rPr>
                <w:rFonts w:ascii="FrankRuehl" w:hAnsi="FrankRuehl" w:cs="FrankRuehl"/>
                <w:b/>
                <w:bCs/>
                <w:color w:val="000000"/>
                <w:sz w:val="20"/>
                <w:szCs w:val="20"/>
              </w:rPr>
            </w:pPr>
            <w:r>
              <w:rPr>
                <w:rFonts w:ascii="FrankRuehl" w:hAnsi="FrankRuehl" w:cs="FrankRuehl" w:hint="cs"/>
                <w:b/>
                <w:bCs/>
                <w:color w:val="000000"/>
                <w:sz w:val="20"/>
                <w:szCs w:val="20"/>
                <w:rtl/>
              </w:rPr>
              <w:t>הכנסות</w:t>
            </w:r>
          </w:p>
        </w:tc>
        <w:tc>
          <w:tcPr>
            <w:tcW w:w="0" w:type="auto"/>
            <w:tcBorders>
              <w:top w:val="single" w:sz="12" w:space="0" w:color="auto"/>
              <w:bottom w:val="single" w:sz="12" w:space="0" w:color="auto"/>
            </w:tcBorders>
            <w:shd w:val="pct10" w:color="auto" w:fill="auto"/>
            <w:vAlign w:val="bottom"/>
            <w:hideMark/>
          </w:tcPr>
          <w:p w:rsidR="00670587">
            <w:pPr>
              <w:spacing w:before="40" w:after="40" w:line="220" w:lineRule="exact"/>
              <w:jc w:val="center"/>
              <w:rPr>
                <w:rFonts w:ascii="FrankRuehl" w:hAnsi="FrankRuehl" w:cs="FrankRuehl"/>
                <w:b/>
                <w:bCs/>
                <w:color w:val="000000"/>
                <w:sz w:val="20"/>
                <w:szCs w:val="20"/>
              </w:rPr>
            </w:pPr>
            <w:r>
              <w:rPr>
                <w:rFonts w:ascii="FrankRuehl" w:hAnsi="FrankRuehl" w:cs="FrankRuehl" w:hint="cs"/>
                <w:b/>
                <w:bCs/>
                <w:color w:val="000000"/>
                <w:sz w:val="20"/>
                <w:szCs w:val="20"/>
                <w:rtl/>
              </w:rPr>
              <w:t>מלוות</w:t>
            </w:r>
          </w:p>
        </w:tc>
        <w:tc>
          <w:tcPr>
            <w:tcW w:w="0" w:type="auto"/>
            <w:tcBorders>
              <w:top w:val="single" w:sz="12" w:space="0" w:color="auto"/>
              <w:bottom w:val="single" w:sz="12" w:space="0" w:color="auto"/>
            </w:tcBorders>
            <w:shd w:val="pct10" w:color="auto" w:fill="auto"/>
            <w:vAlign w:val="bottom"/>
            <w:hideMark/>
          </w:tcPr>
          <w:p w:rsidR="00670587">
            <w:pPr>
              <w:spacing w:before="40" w:after="40" w:line="220" w:lineRule="exact"/>
              <w:jc w:val="center"/>
              <w:rPr>
                <w:rFonts w:ascii="FrankRuehl" w:hAnsi="FrankRuehl" w:cs="FrankRuehl"/>
                <w:b/>
                <w:bCs/>
                <w:color w:val="000000"/>
                <w:sz w:val="20"/>
                <w:szCs w:val="20"/>
              </w:rPr>
            </w:pPr>
            <w:r>
              <w:rPr>
                <w:rFonts w:ascii="FrankRuehl" w:hAnsi="FrankRuehl" w:cs="FrankRuehl" w:hint="cs"/>
                <w:b/>
                <w:bCs/>
                <w:color w:val="000000"/>
                <w:sz w:val="20"/>
                <w:szCs w:val="20"/>
                <w:rtl/>
              </w:rPr>
              <w:t xml:space="preserve">שיעור עומס </w:t>
            </w:r>
            <w:r>
              <w:rPr>
                <w:rFonts w:ascii="FrankRuehl" w:hAnsi="FrankRuehl" w:cs="FrankRuehl"/>
                <w:b/>
                <w:bCs/>
                <w:color w:val="000000"/>
                <w:sz w:val="20"/>
                <w:szCs w:val="20"/>
                <w:rtl/>
              </w:rPr>
              <w:br/>
            </w:r>
            <w:r>
              <w:rPr>
                <w:rFonts w:ascii="FrankRuehl" w:hAnsi="FrankRuehl" w:cs="FrankRuehl" w:hint="cs"/>
                <w:b/>
                <w:bCs/>
                <w:color w:val="000000"/>
                <w:sz w:val="20"/>
                <w:szCs w:val="20"/>
                <w:rtl/>
              </w:rPr>
              <w:t>מלוות</w:t>
            </w:r>
          </w:p>
        </w:tc>
        <w:tc>
          <w:tcPr>
            <w:tcW w:w="0" w:type="auto"/>
            <w:tcBorders>
              <w:top w:val="single" w:sz="12" w:space="0" w:color="auto"/>
              <w:bottom w:val="single" w:sz="12" w:space="0" w:color="auto"/>
            </w:tcBorders>
            <w:shd w:val="pct10" w:color="auto" w:fill="auto"/>
            <w:vAlign w:val="bottom"/>
            <w:hideMark/>
          </w:tcPr>
          <w:p w:rsidR="00670587">
            <w:pPr>
              <w:spacing w:before="40" w:after="40" w:line="220" w:lineRule="exact"/>
              <w:jc w:val="center"/>
              <w:rPr>
                <w:rFonts w:ascii="FrankRuehl" w:hAnsi="FrankRuehl" w:cs="FrankRuehl"/>
                <w:b/>
                <w:bCs/>
                <w:color w:val="000000"/>
                <w:sz w:val="20"/>
                <w:szCs w:val="20"/>
              </w:rPr>
            </w:pPr>
            <w:r>
              <w:rPr>
                <w:rFonts w:ascii="FrankRuehl" w:hAnsi="FrankRuehl" w:cs="FrankRuehl" w:hint="cs"/>
                <w:b/>
                <w:bCs/>
                <w:color w:val="000000"/>
                <w:sz w:val="20"/>
                <w:szCs w:val="20"/>
                <w:rtl/>
              </w:rPr>
              <w:t xml:space="preserve">גירעון </w:t>
            </w:r>
            <w:r>
              <w:rPr>
                <w:rFonts w:ascii="FrankRuehl" w:hAnsi="FrankRuehl" w:cs="FrankRuehl"/>
                <w:b/>
                <w:bCs/>
                <w:color w:val="000000"/>
                <w:sz w:val="20"/>
                <w:szCs w:val="20"/>
                <w:rtl/>
              </w:rPr>
              <w:br/>
            </w:r>
            <w:r>
              <w:rPr>
                <w:rFonts w:ascii="FrankRuehl" w:hAnsi="FrankRuehl" w:cs="FrankRuehl" w:hint="cs"/>
                <w:b/>
                <w:bCs/>
                <w:color w:val="000000"/>
                <w:sz w:val="20"/>
                <w:szCs w:val="20"/>
                <w:rtl/>
              </w:rPr>
              <w:t>מצטבר</w:t>
            </w:r>
          </w:p>
        </w:tc>
        <w:tc>
          <w:tcPr>
            <w:tcW w:w="0" w:type="auto"/>
            <w:tcBorders>
              <w:top w:val="single" w:sz="12" w:space="0" w:color="auto"/>
              <w:bottom w:val="single" w:sz="12" w:space="0" w:color="auto"/>
            </w:tcBorders>
            <w:shd w:val="pct10" w:color="auto" w:fill="auto"/>
            <w:vAlign w:val="bottom"/>
            <w:hideMark/>
          </w:tcPr>
          <w:p w:rsidR="00670587">
            <w:pPr>
              <w:spacing w:before="40" w:after="40" w:line="220" w:lineRule="exact"/>
              <w:jc w:val="center"/>
              <w:rPr>
                <w:rFonts w:ascii="FrankRuehl" w:hAnsi="FrankRuehl" w:cs="FrankRuehl"/>
                <w:b/>
                <w:bCs/>
                <w:color w:val="000000"/>
                <w:sz w:val="20"/>
                <w:szCs w:val="20"/>
              </w:rPr>
            </w:pPr>
            <w:r>
              <w:rPr>
                <w:rFonts w:ascii="FrankRuehl" w:hAnsi="FrankRuehl" w:cs="FrankRuehl" w:hint="cs"/>
                <w:b/>
                <w:bCs/>
                <w:color w:val="000000"/>
                <w:sz w:val="20"/>
                <w:szCs w:val="20"/>
                <w:rtl/>
              </w:rPr>
              <w:t>חוב מצרפי</w:t>
            </w:r>
          </w:p>
        </w:tc>
        <w:tc>
          <w:tcPr>
            <w:tcW w:w="0" w:type="auto"/>
            <w:tcBorders>
              <w:top w:val="single" w:sz="12" w:space="0" w:color="auto"/>
              <w:bottom w:val="single" w:sz="12" w:space="0" w:color="auto"/>
            </w:tcBorders>
            <w:shd w:val="pct10" w:color="auto" w:fill="auto"/>
            <w:vAlign w:val="bottom"/>
            <w:hideMark/>
          </w:tcPr>
          <w:p w:rsidR="00670587">
            <w:pPr>
              <w:spacing w:before="40" w:after="40" w:line="220" w:lineRule="exact"/>
              <w:jc w:val="center"/>
              <w:rPr>
                <w:rFonts w:ascii="FrankRuehl" w:hAnsi="FrankRuehl" w:cs="FrankRuehl"/>
                <w:b/>
                <w:bCs/>
                <w:color w:val="000000"/>
                <w:sz w:val="20"/>
                <w:szCs w:val="20"/>
              </w:rPr>
            </w:pPr>
            <w:r>
              <w:rPr>
                <w:rFonts w:ascii="FrankRuehl" w:hAnsi="FrankRuehl" w:cs="FrankRuehl" w:hint="cs"/>
                <w:b/>
                <w:bCs/>
                <w:color w:val="000000"/>
                <w:sz w:val="20"/>
                <w:szCs w:val="20"/>
                <w:rtl/>
              </w:rPr>
              <w:t xml:space="preserve">שיעור החוב </w:t>
            </w:r>
            <w:r>
              <w:rPr>
                <w:rFonts w:ascii="FrankRuehl" w:hAnsi="FrankRuehl" w:cs="FrankRuehl"/>
                <w:b/>
                <w:bCs/>
                <w:color w:val="000000"/>
                <w:sz w:val="20"/>
                <w:szCs w:val="20"/>
                <w:rtl/>
              </w:rPr>
              <w:br/>
            </w:r>
            <w:r>
              <w:rPr>
                <w:rFonts w:ascii="FrankRuehl" w:hAnsi="FrankRuehl" w:cs="FrankRuehl" w:hint="cs"/>
                <w:b/>
                <w:bCs/>
                <w:color w:val="000000"/>
                <w:sz w:val="20"/>
                <w:szCs w:val="20"/>
                <w:rtl/>
              </w:rPr>
              <w:t>המצרפי</w:t>
            </w:r>
          </w:p>
        </w:tc>
      </w:tr>
      <w:tr w:rsidTr="00670587">
        <w:tblPrEx>
          <w:tblW w:w="6691" w:type="dxa"/>
          <w:jc w:val="center"/>
          <w:tblLook w:val="04A0"/>
        </w:tblPrEx>
        <w:trPr>
          <w:jc w:val="center"/>
        </w:trPr>
        <w:tc>
          <w:tcPr>
            <w:tcW w:w="0" w:type="auto"/>
            <w:tcBorders>
              <w:top w:val="single" w:sz="12" w:space="0" w:color="auto"/>
            </w:tcBorders>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2010</w:t>
            </w:r>
          </w:p>
        </w:tc>
        <w:tc>
          <w:tcPr>
            <w:tcW w:w="0" w:type="auto"/>
            <w:tcBorders>
              <w:top w:val="single" w:sz="12" w:space="0" w:color="auto"/>
            </w:tcBorders>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253,706</w:t>
            </w:r>
          </w:p>
        </w:tc>
        <w:tc>
          <w:tcPr>
            <w:tcW w:w="0" w:type="auto"/>
            <w:tcBorders>
              <w:top w:val="single" w:sz="12" w:space="0" w:color="auto"/>
            </w:tcBorders>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93,465</w:t>
            </w:r>
          </w:p>
        </w:tc>
        <w:tc>
          <w:tcPr>
            <w:tcW w:w="0" w:type="auto"/>
            <w:tcBorders>
              <w:top w:val="single" w:sz="12" w:space="0" w:color="auto"/>
            </w:tcBorders>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37%</w:t>
            </w:r>
          </w:p>
        </w:tc>
        <w:tc>
          <w:tcPr>
            <w:tcW w:w="0" w:type="auto"/>
            <w:tcBorders>
              <w:top w:val="single" w:sz="12" w:space="0" w:color="auto"/>
            </w:tcBorders>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27,983</w:t>
            </w:r>
          </w:p>
        </w:tc>
        <w:tc>
          <w:tcPr>
            <w:tcW w:w="0" w:type="auto"/>
            <w:tcBorders>
              <w:top w:val="single" w:sz="12" w:space="0" w:color="auto"/>
            </w:tcBorders>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121,448</w:t>
            </w:r>
          </w:p>
        </w:tc>
        <w:tc>
          <w:tcPr>
            <w:tcW w:w="0" w:type="auto"/>
            <w:tcBorders>
              <w:top w:val="single" w:sz="12" w:space="0" w:color="auto"/>
            </w:tcBorders>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48%</w:t>
            </w:r>
          </w:p>
        </w:tc>
      </w:tr>
      <w:tr w:rsidTr="00670587">
        <w:tblPrEx>
          <w:tblW w:w="6691" w:type="dxa"/>
          <w:jc w:val="center"/>
          <w:tblLook w:val="04A0"/>
        </w:tblPrEx>
        <w:trPr>
          <w:jc w:val="center"/>
        </w:trPr>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2011</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265,523</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102,563</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39%</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27,855</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130,418</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49%</w:t>
            </w:r>
          </w:p>
        </w:tc>
      </w:tr>
      <w:tr w:rsidTr="00670587">
        <w:tblPrEx>
          <w:tblW w:w="6691" w:type="dxa"/>
          <w:jc w:val="center"/>
          <w:tblLook w:val="04A0"/>
        </w:tblPrEx>
        <w:trPr>
          <w:jc w:val="center"/>
        </w:trPr>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2012</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284,982</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121,563</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43%</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29,322</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150,885</w:t>
            </w:r>
          </w:p>
        </w:tc>
        <w:tc>
          <w:tcPr>
            <w:tcW w:w="0" w:type="auto"/>
            <w:noWrap/>
            <w:vAlign w:val="center"/>
            <w:hideMark/>
          </w:tcPr>
          <w:p w:rsidR="00670587">
            <w:pPr>
              <w:spacing w:before="40" w:after="40" w:line="220" w:lineRule="exact"/>
              <w:rPr>
                <w:rFonts w:ascii="FrankRuehl" w:hAnsi="FrankRuehl" w:cs="FrankRuehl"/>
                <w:color w:val="000000"/>
                <w:sz w:val="20"/>
                <w:szCs w:val="20"/>
              </w:rPr>
            </w:pPr>
            <w:r>
              <w:rPr>
                <w:rFonts w:ascii="FrankRuehl" w:hAnsi="FrankRuehl" w:cs="FrankRuehl" w:hint="cs"/>
                <w:color w:val="000000"/>
                <w:sz w:val="20"/>
                <w:szCs w:val="20"/>
              </w:rPr>
              <w:t>53%</w:t>
            </w:r>
          </w:p>
        </w:tc>
      </w:tr>
    </w:tbl>
    <w:p w:rsidR="00195CA5" w:rsidP="00670587">
      <w:pPr>
        <w:jc w:val="both"/>
        <w:rPr>
          <w:rFonts w:cs="FrankRuehl"/>
          <w:sz w:val="20"/>
          <w:szCs w:val="22"/>
        </w:rPr>
      </w:pPr>
    </w:p>
    <w:p w:rsidR="00195CA5" w:rsidP="00670587">
      <w:pPr>
        <w:pStyle w:val="RESHET"/>
        <w:ind w:left="567"/>
        <w:rPr>
          <w:rtl/>
        </w:rPr>
      </w:pPr>
      <w:r>
        <w:rPr>
          <w:rFonts w:hint="cs"/>
          <w:rtl/>
        </w:rPr>
        <w:t>מהלוח</w:t>
      </w:r>
      <w:r>
        <w:rPr>
          <w:rtl/>
        </w:rPr>
        <w:t xml:space="preserve"> עולה כי אמנם ההכנסות של המועצה גדלו בשנים 2012-2010, אך במקביל חלו גידול </w:t>
      </w:r>
      <w:r>
        <w:rPr>
          <w:rFonts w:hint="cs"/>
          <w:rtl/>
        </w:rPr>
        <w:t>של ממש</w:t>
      </w:r>
      <w:r>
        <w:rPr>
          <w:rtl/>
        </w:rPr>
        <w:t xml:space="preserve"> בעומס המלוות של המועצה וגידול בגירעון המצטבר שלה. כתוצאה מכך, חל גידול </w:t>
      </w:r>
      <w:r>
        <w:rPr>
          <w:rFonts w:hint="cs"/>
          <w:rtl/>
        </w:rPr>
        <w:t>משמעותי</w:t>
      </w:r>
      <w:r>
        <w:rPr>
          <w:rtl/>
        </w:rPr>
        <w:t xml:space="preserve"> </w:t>
      </w:r>
      <w:r>
        <w:rPr>
          <w:rFonts w:hint="cs"/>
          <w:rtl/>
        </w:rPr>
        <w:t>בחוב</w:t>
      </w:r>
      <w:r>
        <w:rPr>
          <w:rtl/>
        </w:rPr>
        <w:t xml:space="preserve"> </w:t>
      </w:r>
      <w:r>
        <w:rPr>
          <w:rFonts w:hint="cs"/>
          <w:rtl/>
        </w:rPr>
        <w:t>המצרפי</w:t>
      </w:r>
      <w:r>
        <w:rPr>
          <w:rtl/>
        </w:rPr>
        <w:t xml:space="preserve"> </w:t>
      </w:r>
      <w:r>
        <w:rPr>
          <w:rFonts w:hint="cs"/>
          <w:rtl/>
        </w:rPr>
        <w:t>של</w:t>
      </w:r>
      <w:r>
        <w:rPr>
          <w:rtl/>
        </w:rPr>
        <w:t xml:space="preserve"> </w:t>
      </w:r>
      <w:r>
        <w:rPr>
          <w:rFonts w:hint="cs"/>
          <w:rtl/>
        </w:rPr>
        <w:t>המועצה</w:t>
      </w:r>
      <w:r>
        <w:rPr>
          <w:rtl/>
        </w:rPr>
        <w:t xml:space="preserve">. </w:t>
      </w:r>
      <w:r>
        <w:rPr>
          <w:rFonts w:hint="cs"/>
          <w:rtl/>
        </w:rPr>
        <w:t>עומס</w:t>
      </w:r>
      <w:r>
        <w:rPr>
          <w:rtl/>
        </w:rPr>
        <w:t xml:space="preserve"> </w:t>
      </w:r>
      <w:r>
        <w:rPr>
          <w:rFonts w:hint="cs"/>
          <w:rtl/>
        </w:rPr>
        <w:t>המלוות</w:t>
      </w:r>
      <w:r>
        <w:rPr>
          <w:rtl/>
        </w:rPr>
        <w:t xml:space="preserve"> </w:t>
      </w:r>
      <w:r>
        <w:rPr>
          <w:rFonts w:hint="cs"/>
          <w:rtl/>
        </w:rPr>
        <w:t>של</w:t>
      </w:r>
      <w:r>
        <w:rPr>
          <w:rtl/>
        </w:rPr>
        <w:t xml:space="preserve"> </w:t>
      </w:r>
      <w:r>
        <w:rPr>
          <w:rFonts w:hint="cs"/>
          <w:rtl/>
        </w:rPr>
        <w:t>המועצה</w:t>
      </w:r>
      <w:r>
        <w:rPr>
          <w:rtl/>
        </w:rPr>
        <w:t xml:space="preserve"> </w:t>
      </w:r>
      <w:r>
        <w:rPr>
          <w:rFonts w:hint="cs"/>
          <w:rtl/>
        </w:rPr>
        <w:t>נכון</w:t>
      </w:r>
      <w:r>
        <w:rPr>
          <w:rtl/>
        </w:rPr>
        <w:t xml:space="preserve"> </w:t>
      </w:r>
      <w:r>
        <w:rPr>
          <w:rFonts w:hint="cs"/>
          <w:rtl/>
        </w:rPr>
        <w:t>לסוף</w:t>
      </w:r>
      <w:r>
        <w:rPr>
          <w:rtl/>
        </w:rPr>
        <w:t xml:space="preserve"> 2012 </w:t>
      </w:r>
      <w:r>
        <w:rPr>
          <w:rFonts w:hint="cs"/>
          <w:rtl/>
        </w:rPr>
        <w:t>מתחלק</w:t>
      </w:r>
      <w:r>
        <w:rPr>
          <w:rtl/>
        </w:rPr>
        <w:t xml:space="preserve"> </w:t>
      </w:r>
      <w:r>
        <w:rPr>
          <w:rFonts w:hint="cs"/>
          <w:rtl/>
        </w:rPr>
        <w:t>לכ</w:t>
      </w:r>
      <w:r>
        <w:rPr>
          <w:rtl/>
        </w:rPr>
        <w:t>-5</w:t>
      </w:r>
      <w:r>
        <w:rPr>
          <w:rFonts w:hint="cs"/>
          <w:rtl/>
        </w:rPr>
        <w:t>8</w:t>
      </w:r>
      <w:r>
        <w:rPr>
          <w:rtl/>
        </w:rPr>
        <w:t xml:space="preserve"> </w:t>
      </w:r>
      <w:r>
        <w:rPr>
          <w:rFonts w:hint="cs"/>
          <w:rtl/>
        </w:rPr>
        <w:t>מיליון</w:t>
      </w:r>
      <w:r>
        <w:rPr>
          <w:rtl/>
        </w:rPr>
        <w:t xml:space="preserve"> </w:t>
      </w:r>
      <w:r>
        <w:rPr>
          <w:rFonts w:hint="cs"/>
          <w:rtl/>
        </w:rPr>
        <w:t>ש</w:t>
      </w:r>
      <w:r>
        <w:rPr>
          <w:rtl/>
        </w:rPr>
        <w:t xml:space="preserve">"ח (כ-47%) </w:t>
      </w:r>
      <w:r>
        <w:rPr>
          <w:rFonts w:hint="cs"/>
          <w:rtl/>
        </w:rPr>
        <w:t>הלוואות ביוב</w:t>
      </w:r>
      <w:r>
        <w:rPr>
          <w:rtl/>
        </w:rPr>
        <w:t xml:space="preserve"> </w:t>
      </w:r>
      <w:r>
        <w:rPr>
          <w:rFonts w:hint="cs"/>
          <w:rtl/>
        </w:rPr>
        <w:t>וכ</w:t>
      </w:r>
      <w:r>
        <w:rPr>
          <w:rtl/>
        </w:rPr>
        <w:t>-</w:t>
      </w:r>
      <w:r>
        <w:rPr>
          <w:rFonts w:hint="cs"/>
          <w:rtl/>
        </w:rPr>
        <w:t>64 מיליון</w:t>
      </w:r>
      <w:r>
        <w:rPr>
          <w:rtl/>
        </w:rPr>
        <w:t xml:space="preserve"> </w:t>
      </w:r>
      <w:r>
        <w:rPr>
          <w:rFonts w:hint="cs"/>
          <w:rtl/>
        </w:rPr>
        <w:t>ש</w:t>
      </w:r>
      <w:r>
        <w:rPr>
          <w:rtl/>
        </w:rPr>
        <w:t xml:space="preserve">"ח </w:t>
      </w:r>
      <w:r w:rsidR="00670587">
        <w:rPr>
          <w:rFonts w:hint="cs"/>
          <w:rtl/>
        </w:rPr>
        <w:br/>
      </w:r>
      <w:r>
        <w:rPr>
          <w:rtl/>
        </w:rPr>
        <w:t xml:space="preserve">(כ-53%) </w:t>
      </w:r>
      <w:r>
        <w:rPr>
          <w:rFonts w:hint="cs"/>
          <w:rtl/>
        </w:rPr>
        <w:t>הלוואות</w:t>
      </w:r>
      <w:r>
        <w:rPr>
          <w:rtl/>
        </w:rPr>
        <w:t xml:space="preserve"> </w:t>
      </w:r>
      <w:r>
        <w:rPr>
          <w:rFonts w:hint="cs"/>
          <w:rtl/>
        </w:rPr>
        <w:t>אחרות</w:t>
      </w:r>
      <w:r>
        <w:rPr>
          <w:rStyle w:val="FootnoteReference"/>
          <w:rFonts w:ascii="FrankRuehl" w:hAnsi="FrankRuehl" w:cs="FrankRuehl"/>
          <w:b w:val="0"/>
          <w:bCs w:val="0"/>
          <w:sz w:val="22"/>
          <w:rtl/>
        </w:rPr>
        <w:footnoteReference w:id="13"/>
      </w:r>
      <w:r>
        <w:rPr>
          <w:rtl/>
        </w:rPr>
        <w:t xml:space="preserve">. </w:t>
      </w:r>
      <w:r>
        <w:rPr>
          <w:rFonts w:hint="cs"/>
          <w:rtl/>
        </w:rPr>
        <w:t>על</w:t>
      </w:r>
      <w:r>
        <w:rPr>
          <w:rtl/>
        </w:rPr>
        <w:t xml:space="preserve"> </w:t>
      </w:r>
      <w:r>
        <w:rPr>
          <w:rFonts w:hint="cs"/>
          <w:rtl/>
        </w:rPr>
        <w:t>פי</w:t>
      </w:r>
      <w:r>
        <w:rPr>
          <w:rtl/>
        </w:rPr>
        <w:t xml:space="preserve"> </w:t>
      </w:r>
      <w:r>
        <w:rPr>
          <w:rFonts w:hint="cs"/>
          <w:rtl/>
        </w:rPr>
        <w:t>התבחינים</w:t>
      </w:r>
      <w:r>
        <w:rPr>
          <w:rtl/>
        </w:rPr>
        <w:t xml:space="preserve"> </w:t>
      </w:r>
      <w:r>
        <w:rPr>
          <w:rFonts w:hint="cs"/>
          <w:rtl/>
        </w:rPr>
        <w:t>של</w:t>
      </w:r>
      <w:r>
        <w:rPr>
          <w:rtl/>
        </w:rPr>
        <w:t xml:space="preserve"> </w:t>
      </w:r>
      <w:r>
        <w:rPr>
          <w:rFonts w:hint="cs"/>
          <w:rtl/>
        </w:rPr>
        <w:t>משרד</w:t>
      </w:r>
      <w:r>
        <w:rPr>
          <w:rtl/>
        </w:rPr>
        <w:t xml:space="preserve"> </w:t>
      </w:r>
      <w:r>
        <w:rPr>
          <w:rFonts w:hint="cs"/>
          <w:rtl/>
        </w:rPr>
        <w:t>הפנים</w:t>
      </w:r>
      <w:r>
        <w:rPr>
          <w:rtl/>
        </w:rPr>
        <w:t xml:space="preserve"> </w:t>
      </w:r>
      <w:r>
        <w:rPr>
          <w:rFonts w:hint="cs"/>
          <w:rtl/>
        </w:rPr>
        <w:t>מצבה</w:t>
      </w:r>
      <w:r>
        <w:rPr>
          <w:rtl/>
        </w:rPr>
        <w:t xml:space="preserve"> </w:t>
      </w:r>
      <w:r>
        <w:rPr>
          <w:rFonts w:hint="cs"/>
          <w:rtl/>
        </w:rPr>
        <w:t>הפיננסי</w:t>
      </w:r>
      <w:r>
        <w:rPr>
          <w:rtl/>
        </w:rPr>
        <w:t xml:space="preserve"> </w:t>
      </w:r>
      <w:r>
        <w:rPr>
          <w:rFonts w:hint="cs"/>
          <w:rtl/>
        </w:rPr>
        <w:t>של</w:t>
      </w:r>
      <w:r>
        <w:rPr>
          <w:rtl/>
        </w:rPr>
        <w:t xml:space="preserve"> </w:t>
      </w:r>
      <w:r>
        <w:rPr>
          <w:rFonts w:hint="cs"/>
          <w:rtl/>
        </w:rPr>
        <w:t>המועצה</w:t>
      </w:r>
      <w:r>
        <w:rPr>
          <w:rtl/>
        </w:rPr>
        <w:t xml:space="preserve"> </w:t>
      </w:r>
      <w:r>
        <w:rPr>
          <w:rFonts w:hint="cs"/>
          <w:rtl/>
        </w:rPr>
        <w:t>הולך</w:t>
      </w:r>
      <w:r>
        <w:rPr>
          <w:rtl/>
        </w:rPr>
        <w:t xml:space="preserve"> </w:t>
      </w:r>
      <w:r>
        <w:rPr>
          <w:rFonts w:hint="cs"/>
          <w:rtl/>
        </w:rPr>
        <w:t>ומידרדר</w:t>
      </w:r>
      <w:r>
        <w:rPr>
          <w:rtl/>
        </w:rPr>
        <w:t xml:space="preserve">; </w:t>
      </w:r>
      <w:r>
        <w:rPr>
          <w:rFonts w:hint="cs"/>
          <w:rtl/>
        </w:rPr>
        <w:t>שיעור</w:t>
      </w:r>
      <w:r>
        <w:rPr>
          <w:rtl/>
        </w:rPr>
        <w:t xml:space="preserve"> </w:t>
      </w:r>
      <w:r>
        <w:rPr>
          <w:rFonts w:hint="cs"/>
          <w:rtl/>
        </w:rPr>
        <w:t>עומס</w:t>
      </w:r>
      <w:r>
        <w:rPr>
          <w:rtl/>
        </w:rPr>
        <w:t xml:space="preserve"> </w:t>
      </w:r>
      <w:r>
        <w:rPr>
          <w:rFonts w:hint="cs"/>
          <w:rtl/>
        </w:rPr>
        <w:t>המלוות</w:t>
      </w:r>
      <w:r>
        <w:rPr>
          <w:rtl/>
        </w:rPr>
        <w:t xml:space="preserve"> </w:t>
      </w:r>
      <w:r>
        <w:rPr>
          <w:rFonts w:hint="cs"/>
          <w:rtl/>
        </w:rPr>
        <w:t>של</w:t>
      </w:r>
      <w:r>
        <w:rPr>
          <w:rtl/>
        </w:rPr>
        <w:t xml:space="preserve"> </w:t>
      </w:r>
      <w:r>
        <w:rPr>
          <w:rFonts w:hint="cs"/>
          <w:rtl/>
        </w:rPr>
        <w:t>המועצה</w:t>
      </w:r>
      <w:r>
        <w:rPr>
          <w:rtl/>
        </w:rPr>
        <w:t xml:space="preserve"> </w:t>
      </w:r>
      <w:r>
        <w:rPr>
          <w:rFonts w:hint="cs"/>
          <w:rtl/>
        </w:rPr>
        <w:t>מאז</w:t>
      </w:r>
      <w:r>
        <w:rPr>
          <w:rtl/>
        </w:rPr>
        <w:t xml:space="preserve"> 2010 </w:t>
      </w:r>
      <w:r>
        <w:rPr>
          <w:rFonts w:hint="cs"/>
          <w:rtl/>
        </w:rPr>
        <w:t>הולך</w:t>
      </w:r>
      <w:r>
        <w:rPr>
          <w:rtl/>
        </w:rPr>
        <w:t xml:space="preserve"> </w:t>
      </w:r>
      <w:r>
        <w:rPr>
          <w:rFonts w:hint="cs"/>
          <w:rtl/>
        </w:rPr>
        <w:t>וגדל</w:t>
      </w:r>
      <w:r>
        <w:rPr>
          <w:rtl/>
        </w:rPr>
        <w:t xml:space="preserve">, </w:t>
      </w:r>
      <w:r>
        <w:rPr>
          <w:rFonts w:hint="cs"/>
          <w:rtl/>
        </w:rPr>
        <w:t>ובשנת</w:t>
      </w:r>
      <w:r>
        <w:rPr>
          <w:rtl/>
        </w:rPr>
        <w:t xml:space="preserve"> 2012 </w:t>
      </w:r>
      <w:r>
        <w:rPr>
          <w:rFonts w:hint="cs"/>
          <w:rtl/>
        </w:rPr>
        <w:t>הוא</w:t>
      </w:r>
      <w:r>
        <w:rPr>
          <w:rtl/>
        </w:rPr>
        <w:t xml:space="preserve"> </w:t>
      </w:r>
      <w:r>
        <w:rPr>
          <w:rFonts w:hint="cs"/>
          <w:rtl/>
        </w:rPr>
        <w:t>הגיע</w:t>
      </w:r>
      <w:r>
        <w:rPr>
          <w:rtl/>
        </w:rPr>
        <w:t xml:space="preserve"> </w:t>
      </w:r>
      <w:r>
        <w:rPr>
          <w:rFonts w:hint="cs"/>
          <w:rtl/>
        </w:rPr>
        <w:t>לכ</w:t>
      </w:r>
      <w:r>
        <w:rPr>
          <w:rtl/>
        </w:rPr>
        <w:t xml:space="preserve">-43% </w:t>
      </w:r>
      <w:r>
        <w:rPr>
          <w:rFonts w:hint="cs"/>
          <w:rtl/>
        </w:rPr>
        <w:t>מסך</w:t>
      </w:r>
      <w:r>
        <w:rPr>
          <w:rtl/>
        </w:rPr>
        <w:t xml:space="preserve"> </w:t>
      </w:r>
      <w:r>
        <w:rPr>
          <w:rFonts w:hint="cs"/>
          <w:rtl/>
        </w:rPr>
        <w:t>הכנסותיה</w:t>
      </w:r>
      <w:r>
        <w:rPr>
          <w:rtl/>
        </w:rPr>
        <w:t>.</w:t>
      </w:r>
    </w:p>
    <w:p w:rsidR="00195CA5" w:rsidP="00670587">
      <w:pPr>
        <w:spacing w:before="180" w:after="240" w:line="230" w:lineRule="exact"/>
        <w:ind w:left="340"/>
        <w:jc w:val="both"/>
        <w:rPr>
          <w:rFonts w:cs="FrankRuehl"/>
          <w:sz w:val="20"/>
          <w:szCs w:val="22"/>
          <w:rtl/>
        </w:rPr>
      </w:pPr>
      <w:r>
        <w:rPr>
          <w:rFonts w:cs="FrankRuehl" w:hint="cs"/>
          <w:sz w:val="20"/>
          <w:szCs w:val="22"/>
          <w:rtl/>
        </w:rPr>
        <w:t xml:space="preserve">בסיכום דיון מפברואר 2012 בהשתתפות ראש המועצה והממונה על מחוז ירושלים במשרד הפנים סוכם כי "על המועצה לתת דגש על נושא ההלוואות". למרות זאת סיימה המועצה את שנת 2012 בגירעון שוטף, חל גידול בגירעון המצטבר שלה, והיא הגדילה באופן משמעותי את עומס המלוות שלה. </w:t>
      </w:r>
    </w:p>
    <w:p w:rsidR="00195CA5" w:rsidRPr="00670587" w:rsidP="00670587">
      <w:pPr>
        <w:pStyle w:val="RESHET"/>
        <w:ind w:left="567"/>
        <w:rPr>
          <w:rtl/>
        </w:rPr>
      </w:pPr>
      <w:r w:rsidRPr="00670587">
        <w:rPr>
          <w:rFonts w:hint="cs"/>
          <w:rtl/>
        </w:rPr>
        <w:t>בביקורת עלה כי לא מבוצעת במועצה עבודת מטה לגבי ההלוואות שהיא נוטלת לביצוע פרויקטים או למטרות אחרות, ואין במועצה גורם האחראי לתכנון וחיזוי יכולתה להחזיר את ההלוואות בעתיד.</w:t>
      </w:r>
    </w:p>
    <w:p w:rsidR="00195CA5" w:rsidP="00670587">
      <w:pPr>
        <w:spacing w:before="180" w:after="120" w:line="230" w:lineRule="exact"/>
        <w:ind w:left="340"/>
        <w:jc w:val="both"/>
        <w:rPr>
          <w:rFonts w:cs="FrankRuehl"/>
          <w:sz w:val="20"/>
          <w:szCs w:val="22"/>
        </w:rPr>
      </w:pPr>
      <w:r>
        <w:rPr>
          <w:rFonts w:cs="FrankRuehl" w:hint="cs"/>
          <w:sz w:val="20"/>
          <w:szCs w:val="22"/>
          <w:rtl/>
        </w:rPr>
        <w:t>בלוח שלהלן מובא פירוט של ההלוואות שהמועצה נטלה לעומת פירעון ההלוואות בשנים 2012-2010:</w:t>
      </w:r>
    </w:p>
    <w:p w:rsidR="00195CA5">
      <w:pPr>
        <w:pStyle w:val="tab-name"/>
        <w:rPr>
          <w:rFonts w:cs="FrankRuehl"/>
          <w:sz w:val="20"/>
        </w:rPr>
      </w:pPr>
      <w:r>
        <w:rPr>
          <w:rFonts w:hint="cs"/>
          <w:b w:val="0"/>
          <w:bCs w:val="0"/>
          <w:sz w:val="20"/>
          <w:szCs w:val="20"/>
          <w:rtl/>
        </w:rPr>
        <w:t>לוח 3</w:t>
      </w:r>
      <w:r>
        <w:rPr>
          <w:rtl/>
        </w:rPr>
        <w:br/>
      </w:r>
      <w:r>
        <w:rPr>
          <w:rFonts w:hint="cs"/>
          <w:rtl/>
        </w:rPr>
        <w:t>ההלוואות שהמועצה נטלה והפירעון בשנים 2012-2010</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928"/>
        <w:gridCol w:w="2258"/>
        <w:gridCol w:w="2234"/>
        <w:gridCol w:w="1271"/>
      </w:tblGrid>
      <w:tr w:rsidTr="00670587">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jc w:val="center"/>
        </w:trPr>
        <w:tc>
          <w:tcPr>
            <w:tcW w:w="748" w:type="dxa"/>
            <w:tcBorders>
              <w:top w:val="single" w:sz="12" w:space="0" w:color="auto"/>
              <w:bottom w:val="single" w:sz="12" w:space="0" w:color="auto"/>
            </w:tcBorders>
            <w:shd w:val="pct10" w:color="auto" w:fill="auto"/>
            <w:noWrap/>
            <w:vAlign w:val="bottom"/>
            <w:hideMark/>
          </w:tcPr>
          <w:p w:rsidR="00670587">
            <w:pPr>
              <w:spacing w:before="40" w:after="40" w:line="220" w:lineRule="exact"/>
              <w:jc w:val="center"/>
              <w:rPr>
                <w:rFonts w:ascii="FrankRuehl" w:hAnsi="FrankRuehl" w:cs="FrankRuehl"/>
                <w:b/>
                <w:bCs/>
                <w:color w:val="000000"/>
                <w:szCs w:val="20"/>
              </w:rPr>
            </w:pPr>
            <w:r w:rsidRPr="00AA58BB">
              <w:rPr>
                <w:rFonts w:ascii="FrankRuehl" w:hAnsi="FrankRuehl" w:cs="FrankRuehl" w:hint="cs"/>
                <w:b/>
                <w:bCs/>
                <w:color w:val="000000"/>
                <w:sz w:val="20"/>
                <w:szCs w:val="20"/>
                <w:rtl/>
              </w:rPr>
              <w:t>השנה</w:t>
            </w:r>
          </w:p>
        </w:tc>
        <w:tc>
          <w:tcPr>
            <w:tcW w:w="1821" w:type="dxa"/>
            <w:tcBorders>
              <w:top w:val="single" w:sz="12" w:space="0" w:color="auto"/>
              <w:bottom w:val="single" w:sz="12" w:space="0" w:color="auto"/>
            </w:tcBorders>
            <w:shd w:val="pct10" w:color="auto" w:fill="auto"/>
            <w:vAlign w:val="bottom"/>
            <w:hideMark/>
          </w:tcPr>
          <w:p w:rsidR="00670587">
            <w:pPr>
              <w:spacing w:before="40" w:after="40" w:line="220" w:lineRule="exact"/>
              <w:jc w:val="center"/>
              <w:rPr>
                <w:rFonts w:ascii="FrankRuehl" w:hAnsi="FrankRuehl" w:cs="FrankRuehl"/>
                <w:b/>
                <w:bCs/>
                <w:color w:val="000000"/>
                <w:szCs w:val="20"/>
              </w:rPr>
            </w:pPr>
            <w:r>
              <w:rPr>
                <w:rFonts w:ascii="FrankRuehl" w:hAnsi="FrankRuehl" w:cs="FrankRuehl" w:hint="cs"/>
                <w:b/>
                <w:bCs/>
                <w:color w:val="000000"/>
                <w:sz w:val="20"/>
                <w:szCs w:val="20"/>
                <w:rtl/>
              </w:rPr>
              <w:t>סכום ההלוואות שהמועצה נטלה</w:t>
            </w:r>
          </w:p>
        </w:tc>
        <w:tc>
          <w:tcPr>
            <w:tcW w:w="1802" w:type="dxa"/>
            <w:tcBorders>
              <w:top w:val="single" w:sz="12" w:space="0" w:color="auto"/>
              <w:bottom w:val="single" w:sz="12" w:space="0" w:color="auto"/>
            </w:tcBorders>
            <w:shd w:val="pct10" w:color="auto" w:fill="auto"/>
            <w:noWrap/>
            <w:vAlign w:val="bottom"/>
            <w:hideMark/>
          </w:tcPr>
          <w:p w:rsidR="00670587">
            <w:pPr>
              <w:spacing w:before="40" w:after="40" w:line="220" w:lineRule="exact"/>
              <w:jc w:val="center"/>
              <w:rPr>
                <w:rFonts w:ascii="FrankRuehl" w:hAnsi="FrankRuehl" w:cs="FrankRuehl"/>
                <w:b/>
                <w:bCs/>
                <w:color w:val="000000"/>
                <w:szCs w:val="20"/>
              </w:rPr>
            </w:pPr>
            <w:r>
              <w:rPr>
                <w:rFonts w:ascii="FrankRuehl" w:hAnsi="FrankRuehl" w:cs="FrankRuehl" w:hint="cs"/>
                <w:b/>
                <w:bCs/>
                <w:color w:val="000000"/>
                <w:sz w:val="20"/>
                <w:szCs w:val="20"/>
                <w:rtl/>
              </w:rPr>
              <w:t>פירעון הלוואות</w:t>
            </w:r>
          </w:p>
        </w:tc>
        <w:tc>
          <w:tcPr>
            <w:tcW w:w="929" w:type="dxa"/>
            <w:tcBorders>
              <w:top w:val="single" w:sz="12" w:space="0" w:color="auto"/>
              <w:bottom w:val="single" w:sz="12" w:space="0" w:color="auto"/>
            </w:tcBorders>
            <w:shd w:val="pct10" w:color="auto" w:fill="auto"/>
            <w:noWrap/>
            <w:vAlign w:val="bottom"/>
            <w:hideMark/>
          </w:tcPr>
          <w:p w:rsidR="00670587">
            <w:pPr>
              <w:spacing w:before="40" w:after="40" w:line="220" w:lineRule="exact"/>
              <w:jc w:val="center"/>
              <w:rPr>
                <w:rFonts w:ascii="FrankRuehl" w:hAnsi="FrankRuehl" w:cs="FrankRuehl"/>
                <w:b/>
                <w:bCs/>
                <w:color w:val="000000"/>
                <w:szCs w:val="20"/>
              </w:rPr>
            </w:pPr>
            <w:r>
              <w:rPr>
                <w:rFonts w:ascii="FrankRuehl" w:hAnsi="FrankRuehl" w:cs="FrankRuehl" w:hint="cs"/>
                <w:b/>
                <w:bCs/>
                <w:color w:val="000000"/>
                <w:sz w:val="20"/>
                <w:szCs w:val="20"/>
                <w:rtl/>
              </w:rPr>
              <w:t>הפרש</w:t>
            </w:r>
          </w:p>
        </w:tc>
      </w:tr>
      <w:tr w:rsidTr="00670587">
        <w:tblPrEx>
          <w:tblW w:w="6691" w:type="dxa"/>
          <w:jc w:val="center"/>
          <w:tblLook w:val="04A0"/>
        </w:tblPrEx>
        <w:trPr>
          <w:jc w:val="center"/>
        </w:trPr>
        <w:tc>
          <w:tcPr>
            <w:tcW w:w="748" w:type="dxa"/>
            <w:tcBorders>
              <w:top w:val="single" w:sz="12" w:space="0" w:color="auto"/>
            </w:tcBorders>
            <w:noWrap/>
            <w:vAlign w:val="center"/>
            <w:hideMark/>
          </w:tcPr>
          <w:p w:rsidR="00670587">
            <w:pPr>
              <w:spacing w:before="40" w:after="40" w:line="220" w:lineRule="exact"/>
              <w:rPr>
                <w:rFonts w:ascii="FrankRuehl" w:hAnsi="FrankRuehl" w:cs="FrankRuehl"/>
                <w:b/>
                <w:bCs/>
                <w:color w:val="000000"/>
                <w:szCs w:val="20"/>
              </w:rPr>
            </w:pPr>
            <w:r>
              <w:rPr>
                <w:rFonts w:ascii="FrankRuehl" w:hAnsi="FrankRuehl" w:cs="FrankRuehl" w:hint="cs"/>
                <w:b/>
                <w:bCs/>
                <w:color w:val="000000"/>
                <w:sz w:val="20"/>
                <w:szCs w:val="20"/>
              </w:rPr>
              <w:t>2010</w:t>
            </w:r>
          </w:p>
        </w:tc>
        <w:tc>
          <w:tcPr>
            <w:tcW w:w="1821" w:type="dxa"/>
            <w:tcBorders>
              <w:top w:val="single" w:sz="12" w:space="0" w:color="auto"/>
            </w:tcBorders>
            <w:vAlign w:val="center"/>
            <w:hideMark/>
          </w:tcPr>
          <w:p w:rsidR="00670587" w:rsidP="00670587">
            <w:pPr>
              <w:spacing w:before="40" w:after="40" w:line="220" w:lineRule="exact"/>
              <w:ind w:left="624"/>
              <w:rPr>
                <w:rFonts w:ascii="FrankRuehl" w:hAnsi="FrankRuehl" w:cs="FrankRuehl"/>
                <w:color w:val="000000"/>
                <w:szCs w:val="20"/>
              </w:rPr>
            </w:pPr>
            <w:r>
              <w:rPr>
                <w:rFonts w:ascii="FrankRuehl" w:hAnsi="FrankRuehl" w:cs="FrankRuehl" w:hint="cs"/>
                <w:color w:val="000000"/>
                <w:sz w:val="20"/>
                <w:szCs w:val="20"/>
              </w:rPr>
              <w:t>7,608</w:t>
            </w:r>
          </w:p>
        </w:tc>
        <w:tc>
          <w:tcPr>
            <w:tcW w:w="1802" w:type="dxa"/>
            <w:tcBorders>
              <w:top w:val="single" w:sz="12" w:space="0" w:color="auto"/>
            </w:tcBorders>
            <w:noWrap/>
            <w:vAlign w:val="bottom"/>
            <w:hideMark/>
          </w:tcPr>
          <w:p w:rsidR="00670587" w:rsidP="00670587">
            <w:pPr>
              <w:spacing w:before="40" w:after="40" w:line="220" w:lineRule="exact"/>
              <w:ind w:left="624"/>
              <w:rPr>
                <w:rFonts w:ascii="FrankRuehl" w:hAnsi="FrankRuehl" w:cs="FrankRuehl"/>
                <w:color w:val="000000"/>
                <w:szCs w:val="20"/>
              </w:rPr>
            </w:pPr>
            <w:r>
              <w:rPr>
                <w:rFonts w:ascii="FrankRuehl" w:hAnsi="FrankRuehl" w:cs="FrankRuehl" w:hint="cs"/>
                <w:color w:val="000000"/>
                <w:sz w:val="20"/>
                <w:szCs w:val="20"/>
                <w:rtl/>
              </w:rPr>
              <w:t>13,318</w:t>
            </w:r>
          </w:p>
        </w:tc>
        <w:tc>
          <w:tcPr>
            <w:tcW w:w="929" w:type="dxa"/>
            <w:tcBorders>
              <w:top w:val="single" w:sz="12" w:space="0" w:color="auto"/>
            </w:tcBorders>
            <w:noWrap/>
            <w:vAlign w:val="bottom"/>
            <w:hideMark/>
          </w:tcPr>
          <w:p w:rsidR="00670587" w:rsidP="00670587">
            <w:pPr>
              <w:spacing w:before="40" w:after="40" w:line="220" w:lineRule="exact"/>
              <w:ind w:left="283"/>
              <w:rPr>
                <w:rFonts w:ascii="FrankRuehl" w:hAnsi="FrankRuehl" w:cs="FrankRuehl"/>
                <w:color w:val="000000"/>
                <w:szCs w:val="20"/>
              </w:rPr>
            </w:pPr>
            <w:r>
              <w:rPr>
                <w:rFonts w:ascii="FrankRuehl" w:hAnsi="FrankRuehl" w:cs="FrankRuehl" w:hint="cs"/>
                <w:color w:val="000000"/>
                <w:sz w:val="20"/>
                <w:szCs w:val="20"/>
                <w:rtl/>
              </w:rPr>
              <w:t>5,710</w:t>
            </w:r>
          </w:p>
        </w:tc>
      </w:tr>
      <w:tr w:rsidTr="00670587">
        <w:tblPrEx>
          <w:tblW w:w="6691" w:type="dxa"/>
          <w:jc w:val="center"/>
          <w:tblLook w:val="04A0"/>
        </w:tblPrEx>
        <w:trPr>
          <w:jc w:val="center"/>
        </w:trPr>
        <w:tc>
          <w:tcPr>
            <w:tcW w:w="748" w:type="dxa"/>
            <w:noWrap/>
            <w:vAlign w:val="center"/>
            <w:hideMark/>
          </w:tcPr>
          <w:p w:rsidR="00670587">
            <w:pPr>
              <w:spacing w:before="40" w:after="40" w:line="220" w:lineRule="exact"/>
              <w:rPr>
                <w:rFonts w:ascii="FrankRuehl" w:hAnsi="FrankRuehl" w:cs="FrankRuehl"/>
                <w:b/>
                <w:bCs/>
                <w:color w:val="000000"/>
                <w:szCs w:val="20"/>
              </w:rPr>
            </w:pPr>
            <w:r>
              <w:rPr>
                <w:rFonts w:ascii="FrankRuehl" w:hAnsi="FrankRuehl" w:cs="FrankRuehl" w:hint="cs"/>
                <w:b/>
                <w:bCs/>
                <w:color w:val="000000"/>
                <w:sz w:val="20"/>
                <w:szCs w:val="20"/>
              </w:rPr>
              <w:t>2011</w:t>
            </w:r>
          </w:p>
        </w:tc>
        <w:tc>
          <w:tcPr>
            <w:tcW w:w="1821" w:type="dxa"/>
            <w:vAlign w:val="center"/>
            <w:hideMark/>
          </w:tcPr>
          <w:p w:rsidR="00670587" w:rsidP="00670587">
            <w:pPr>
              <w:spacing w:before="40" w:after="40" w:line="220" w:lineRule="exact"/>
              <w:ind w:left="624"/>
              <w:rPr>
                <w:rFonts w:ascii="FrankRuehl" w:hAnsi="FrankRuehl" w:cs="FrankRuehl"/>
                <w:color w:val="000000"/>
                <w:szCs w:val="20"/>
              </w:rPr>
            </w:pPr>
            <w:r>
              <w:rPr>
                <w:rFonts w:ascii="FrankRuehl" w:hAnsi="FrankRuehl" w:cs="FrankRuehl" w:hint="cs"/>
                <w:color w:val="000000"/>
                <w:sz w:val="20"/>
                <w:szCs w:val="20"/>
              </w:rPr>
              <w:t>16,107</w:t>
            </w:r>
          </w:p>
        </w:tc>
        <w:tc>
          <w:tcPr>
            <w:tcW w:w="1802" w:type="dxa"/>
            <w:noWrap/>
            <w:vAlign w:val="bottom"/>
            <w:hideMark/>
          </w:tcPr>
          <w:p w:rsidR="00670587" w:rsidP="00670587">
            <w:pPr>
              <w:spacing w:before="40" w:after="40" w:line="220" w:lineRule="exact"/>
              <w:ind w:left="624"/>
              <w:rPr>
                <w:rFonts w:ascii="FrankRuehl" w:hAnsi="FrankRuehl" w:cs="FrankRuehl"/>
                <w:color w:val="000000"/>
                <w:szCs w:val="20"/>
              </w:rPr>
            </w:pPr>
            <w:r>
              <w:rPr>
                <w:rFonts w:ascii="FrankRuehl" w:hAnsi="FrankRuehl" w:cs="FrankRuehl" w:hint="cs"/>
                <w:color w:val="000000"/>
                <w:sz w:val="20"/>
                <w:szCs w:val="20"/>
                <w:rtl/>
              </w:rPr>
              <w:t>14,223</w:t>
            </w:r>
          </w:p>
        </w:tc>
        <w:tc>
          <w:tcPr>
            <w:tcW w:w="929" w:type="dxa"/>
            <w:noWrap/>
            <w:vAlign w:val="bottom"/>
            <w:hideMark/>
          </w:tcPr>
          <w:p w:rsidR="00670587" w:rsidP="00670587">
            <w:pPr>
              <w:spacing w:before="40" w:after="40" w:line="220" w:lineRule="exact"/>
              <w:ind w:left="283"/>
              <w:rPr>
                <w:rFonts w:ascii="FrankRuehl" w:hAnsi="FrankRuehl" w:cs="FrankRuehl"/>
                <w:color w:val="000000"/>
                <w:szCs w:val="20"/>
              </w:rPr>
            </w:pPr>
            <w:r>
              <w:rPr>
                <w:rFonts w:ascii="FrankRuehl" w:hAnsi="FrankRuehl" w:cs="FrankRuehl" w:hint="cs"/>
                <w:color w:val="000000"/>
                <w:sz w:val="20"/>
                <w:szCs w:val="20"/>
                <w:rtl/>
              </w:rPr>
              <w:t>1,884</w:t>
            </w:r>
            <w:r>
              <w:rPr>
                <w:rFonts w:ascii="FrankRuehl" w:hAnsi="FrankRuehl" w:cs="FrankRuehl"/>
                <w:color w:val="000000"/>
                <w:sz w:val="20"/>
                <w:szCs w:val="20"/>
              </w:rPr>
              <w:t>-</w:t>
            </w:r>
          </w:p>
        </w:tc>
      </w:tr>
      <w:tr w:rsidTr="00670587">
        <w:tblPrEx>
          <w:tblW w:w="6691" w:type="dxa"/>
          <w:jc w:val="center"/>
          <w:tblLook w:val="04A0"/>
        </w:tblPrEx>
        <w:trPr>
          <w:jc w:val="center"/>
        </w:trPr>
        <w:tc>
          <w:tcPr>
            <w:tcW w:w="748" w:type="dxa"/>
            <w:tcBorders>
              <w:bottom w:val="single" w:sz="12" w:space="0" w:color="auto"/>
            </w:tcBorders>
            <w:noWrap/>
            <w:vAlign w:val="center"/>
            <w:hideMark/>
          </w:tcPr>
          <w:p w:rsidR="00670587">
            <w:pPr>
              <w:spacing w:before="40" w:after="40" w:line="220" w:lineRule="exact"/>
              <w:rPr>
                <w:rFonts w:ascii="FrankRuehl" w:hAnsi="FrankRuehl" w:cs="FrankRuehl"/>
                <w:b/>
                <w:bCs/>
                <w:color w:val="000000"/>
                <w:szCs w:val="20"/>
              </w:rPr>
            </w:pPr>
            <w:r>
              <w:rPr>
                <w:rFonts w:ascii="FrankRuehl" w:hAnsi="FrankRuehl" w:cs="FrankRuehl" w:hint="cs"/>
                <w:b/>
                <w:bCs/>
                <w:color w:val="000000"/>
                <w:sz w:val="20"/>
                <w:szCs w:val="20"/>
              </w:rPr>
              <w:t>2012</w:t>
            </w:r>
          </w:p>
        </w:tc>
        <w:tc>
          <w:tcPr>
            <w:tcW w:w="1821" w:type="dxa"/>
            <w:tcBorders>
              <w:bottom w:val="single" w:sz="12" w:space="0" w:color="auto"/>
            </w:tcBorders>
            <w:vAlign w:val="center"/>
            <w:hideMark/>
          </w:tcPr>
          <w:p w:rsidR="00670587" w:rsidP="00670587">
            <w:pPr>
              <w:spacing w:before="40" w:after="40" w:line="220" w:lineRule="exact"/>
              <w:ind w:left="624"/>
              <w:rPr>
                <w:rFonts w:ascii="FrankRuehl" w:hAnsi="FrankRuehl" w:cs="FrankRuehl"/>
                <w:color w:val="000000"/>
                <w:szCs w:val="20"/>
              </w:rPr>
            </w:pPr>
            <w:r>
              <w:rPr>
                <w:rFonts w:ascii="FrankRuehl" w:hAnsi="FrankRuehl" w:cs="FrankRuehl" w:hint="cs"/>
                <w:color w:val="000000"/>
                <w:sz w:val="20"/>
                <w:szCs w:val="20"/>
              </w:rPr>
              <w:t>27,442</w:t>
            </w:r>
          </w:p>
        </w:tc>
        <w:tc>
          <w:tcPr>
            <w:tcW w:w="1802" w:type="dxa"/>
            <w:tcBorders>
              <w:bottom w:val="single" w:sz="12" w:space="0" w:color="auto"/>
            </w:tcBorders>
            <w:noWrap/>
            <w:vAlign w:val="bottom"/>
            <w:hideMark/>
          </w:tcPr>
          <w:p w:rsidR="00670587" w:rsidP="00670587">
            <w:pPr>
              <w:spacing w:before="40" w:after="40" w:line="220" w:lineRule="exact"/>
              <w:ind w:left="624"/>
              <w:rPr>
                <w:rFonts w:ascii="FrankRuehl" w:hAnsi="FrankRuehl" w:cs="FrankRuehl"/>
                <w:color w:val="000000"/>
                <w:szCs w:val="20"/>
              </w:rPr>
            </w:pPr>
            <w:r>
              <w:rPr>
                <w:rFonts w:ascii="FrankRuehl" w:hAnsi="FrankRuehl" w:cs="FrankRuehl" w:hint="cs"/>
                <w:color w:val="000000"/>
                <w:sz w:val="20"/>
                <w:szCs w:val="20"/>
                <w:rtl/>
              </w:rPr>
              <w:t>15,084</w:t>
            </w:r>
          </w:p>
        </w:tc>
        <w:tc>
          <w:tcPr>
            <w:tcW w:w="929" w:type="dxa"/>
            <w:tcBorders>
              <w:bottom w:val="single" w:sz="12" w:space="0" w:color="auto"/>
            </w:tcBorders>
            <w:noWrap/>
            <w:vAlign w:val="bottom"/>
            <w:hideMark/>
          </w:tcPr>
          <w:p w:rsidR="00670587" w:rsidP="00670587">
            <w:pPr>
              <w:spacing w:before="40" w:after="40" w:line="220" w:lineRule="exact"/>
              <w:ind w:left="283"/>
              <w:rPr>
                <w:rFonts w:ascii="FrankRuehl" w:hAnsi="FrankRuehl" w:cs="FrankRuehl"/>
                <w:color w:val="000000"/>
                <w:szCs w:val="20"/>
              </w:rPr>
            </w:pPr>
            <w:r>
              <w:rPr>
                <w:rFonts w:ascii="FrankRuehl" w:hAnsi="FrankRuehl" w:cs="FrankRuehl" w:hint="cs"/>
                <w:color w:val="000000"/>
                <w:sz w:val="20"/>
                <w:szCs w:val="20"/>
                <w:rtl/>
              </w:rPr>
              <w:t>12,358</w:t>
            </w:r>
            <w:r>
              <w:rPr>
                <w:rFonts w:ascii="FrankRuehl" w:hAnsi="FrankRuehl" w:cs="FrankRuehl"/>
                <w:color w:val="000000"/>
                <w:sz w:val="20"/>
                <w:szCs w:val="20"/>
              </w:rPr>
              <w:t>-</w:t>
            </w:r>
          </w:p>
        </w:tc>
      </w:tr>
      <w:tr w:rsidTr="00670587">
        <w:tblPrEx>
          <w:tblW w:w="6691" w:type="dxa"/>
          <w:jc w:val="center"/>
          <w:tblLook w:val="04A0"/>
        </w:tblPrEx>
        <w:trPr>
          <w:jc w:val="center"/>
        </w:trPr>
        <w:tc>
          <w:tcPr>
            <w:tcW w:w="748" w:type="dxa"/>
            <w:tcBorders>
              <w:top w:val="single" w:sz="12" w:space="0" w:color="auto"/>
              <w:bottom w:val="single" w:sz="12" w:space="0" w:color="auto"/>
            </w:tcBorders>
            <w:shd w:val="pct10" w:color="auto" w:fill="auto"/>
            <w:noWrap/>
            <w:vAlign w:val="center"/>
            <w:hideMark/>
          </w:tcPr>
          <w:p w:rsidR="00670587">
            <w:pPr>
              <w:spacing w:before="40" w:after="40" w:line="220" w:lineRule="exact"/>
              <w:jc w:val="right"/>
              <w:rPr>
                <w:rFonts w:ascii="FrankRuehl" w:hAnsi="FrankRuehl" w:cs="FrankRuehl"/>
                <w:b/>
                <w:bCs/>
                <w:color w:val="000000"/>
                <w:sz w:val="22"/>
                <w:szCs w:val="20"/>
              </w:rPr>
            </w:pPr>
            <w:r>
              <w:rPr>
                <w:rFonts w:ascii="FrankRuehl" w:hAnsi="FrankRuehl" w:cs="FrankRuehl" w:hint="cs"/>
                <w:b/>
                <w:bCs/>
                <w:color w:val="000000"/>
                <w:sz w:val="22"/>
                <w:szCs w:val="20"/>
                <w:rtl/>
              </w:rPr>
              <w:t xml:space="preserve">סה"כ </w:t>
            </w:r>
          </w:p>
        </w:tc>
        <w:tc>
          <w:tcPr>
            <w:tcW w:w="1821" w:type="dxa"/>
            <w:tcBorders>
              <w:top w:val="single" w:sz="12" w:space="0" w:color="auto"/>
              <w:bottom w:val="single" w:sz="12" w:space="0" w:color="auto"/>
            </w:tcBorders>
            <w:shd w:val="pct10" w:color="auto" w:fill="auto"/>
            <w:vAlign w:val="center"/>
            <w:hideMark/>
          </w:tcPr>
          <w:p w:rsidR="00670587" w:rsidP="00670587">
            <w:pPr>
              <w:spacing w:before="40" w:after="40" w:line="220" w:lineRule="exact"/>
              <w:ind w:left="624"/>
              <w:rPr>
                <w:rFonts w:ascii="FrankRuehl" w:hAnsi="FrankRuehl" w:cs="FrankRuehl"/>
                <w:b/>
                <w:bCs/>
                <w:color w:val="000000"/>
                <w:sz w:val="20"/>
                <w:szCs w:val="20"/>
              </w:rPr>
            </w:pPr>
            <w:r>
              <w:rPr>
                <w:rFonts w:ascii="FrankRuehl" w:hAnsi="FrankRuehl" w:cs="FrankRuehl" w:hint="cs"/>
                <w:b/>
                <w:bCs/>
                <w:color w:val="000000"/>
                <w:sz w:val="20"/>
                <w:szCs w:val="20"/>
              </w:rPr>
              <w:t>51,157</w:t>
            </w:r>
          </w:p>
        </w:tc>
        <w:tc>
          <w:tcPr>
            <w:tcW w:w="1802" w:type="dxa"/>
            <w:tcBorders>
              <w:top w:val="single" w:sz="12" w:space="0" w:color="auto"/>
              <w:bottom w:val="single" w:sz="12" w:space="0" w:color="auto"/>
            </w:tcBorders>
            <w:shd w:val="pct10" w:color="auto" w:fill="auto"/>
            <w:noWrap/>
            <w:vAlign w:val="bottom"/>
            <w:hideMark/>
          </w:tcPr>
          <w:p w:rsidR="00670587" w:rsidP="00670587">
            <w:pPr>
              <w:spacing w:before="40" w:after="40" w:line="220" w:lineRule="exact"/>
              <w:ind w:left="624"/>
              <w:rPr>
                <w:rFonts w:ascii="FrankRuehl" w:hAnsi="FrankRuehl" w:cs="FrankRuehl"/>
                <w:b/>
                <w:bCs/>
                <w:color w:val="000000"/>
                <w:szCs w:val="20"/>
              </w:rPr>
            </w:pPr>
            <w:r>
              <w:rPr>
                <w:rFonts w:ascii="FrankRuehl" w:hAnsi="FrankRuehl" w:cs="FrankRuehl" w:hint="cs"/>
                <w:b/>
                <w:bCs/>
                <w:color w:val="000000"/>
                <w:sz w:val="20"/>
                <w:szCs w:val="20"/>
                <w:rtl/>
              </w:rPr>
              <w:t>42,625</w:t>
            </w:r>
          </w:p>
        </w:tc>
        <w:tc>
          <w:tcPr>
            <w:tcW w:w="929" w:type="dxa"/>
            <w:tcBorders>
              <w:top w:val="single" w:sz="12" w:space="0" w:color="auto"/>
              <w:bottom w:val="single" w:sz="12" w:space="0" w:color="auto"/>
            </w:tcBorders>
            <w:shd w:val="pct10" w:color="auto" w:fill="auto"/>
            <w:noWrap/>
            <w:vAlign w:val="bottom"/>
            <w:hideMark/>
          </w:tcPr>
          <w:p w:rsidR="00670587" w:rsidP="00670587">
            <w:pPr>
              <w:spacing w:before="40" w:after="40" w:line="220" w:lineRule="exact"/>
              <w:ind w:left="283"/>
              <w:rPr>
                <w:rFonts w:ascii="FrankRuehl" w:hAnsi="FrankRuehl" w:cs="FrankRuehl"/>
                <w:b/>
                <w:bCs/>
                <w:color w:val="000000"/>
                <w:szCs w:val="20"/>
              </w:rPr>
            </w:pPr>
            <w:r>
              <w:rPr>
                <w:rFonts w:ascii="FrankRuehl" w:hAnsi="FrankRuehl" w:cs="FrankRuehl" w:hint="cs"/>
                <w:b/>
                <w:bCs/>
                <w:color w:val="000000"/>
                <w:sz w:val="20"/>
                <w:szCs w:val="20"/>
                <w:rtl/>
              </w:rPr>
              <w:t>8,532</w:t>
            </w:r>
            <w:r w:rsidR="00AA58BB">
              <w:rPr>
                <w:rFonts w:ascii="FrankRuehl" w:hAnsi="FrankRuehl" w:cs="FrankRuehl" w:hint="cs"/>
                <w:b/>
                <w:bCs/>
                <w:color w:val="000000"/>
                <w:sz w:val="20"/>
                <w:szCs w:val="20"/>
                <w:rtl/>
              </w:rPr>
              <w:t>-</w:t>
            </w:r>
          </w:p>
        </w:tc>
      </w:tr>
    </w:tbl>
    <w:p w:rsidR="00195CA5">
      <w:pPr>
        <w:spacing w:after="120" w:line="230" w:lineRule="exact"/>
        <w:jc w:val="both"/>
        <w:rPr>
          <w:rFonts w:cs="FrankRuehl"/>
          <w:sz w:val="20"/>
          <w:szCs w:val="22"/>
        </w:rPr>
      </w:pPr>
    </w:p>
    <w:p w:rsidR="00195CA5" w:rsidP="00670587">
      <w:pPr>
        <w:spacing w:after="240" w:line="230" w:lineRule="exact"/>
        <w:ind w:left="340"/>
        <w:jc w:val="both"/>
        <w:rPr>
          <w:rFonts w:cs="FrankRuehl"/>
          <w:sz w:val="20"/>
          <w:szCs w:val="22"/>
        </w:rPr>
      </w:pPr>
      <w:r>
        <w:rPr>
          <w:rFonts w:cs="FrankRuehl" w:hint="cs"/>
          <w:sz w:val="20"/>
          <w:szCs w:val="22"/>
          <w:rtl/>
        </w:rPr>
        <w:t xml:space="preserve">מהטבלה עולה כי המועצה נטלה בשנים 2012-2011 במצטבר הלוואות בסכום גדול משמעותית מהפירעון השנתי. הדבר מגדיל את התחייבויותיה של המועצה ויכביד עליה בעתיד באופן שעלול לפגוע ביכולתה לספק שירותים לתושביה, בפרט שכל הכנסותיה של המועצה, מכל מין וסוג, משועבדות לטובת הבנקים עד סכום בלתי מוגבל, לתקופה של עד 99 שנים להבטחת פירעון ההלוואות. </w:t>
      </w:r>
    </w:p>
    <w:p w:rsidR="00195CA5" w:rsidP="00670587">
      <w:pPr>
        <w:pStyle w:val="RESHET"/>
        <w:ind w:left="567"/>
        <w:rPr>
          <w:rtl/>
        </w:rPr>
      </w:pPr>
      <w:r>
        <w:rPr>
          <w:rFonts w:hint="cs"/>
          <w:rtl/>
        </w:rPr>
        <w:t>משרד מבקר המדינה העיר למועצה האזורית מטה יהודה על כך שנטילת הלוואות בלי תכנון מראש - בין אם לתקציב השוטף ובין אם לתשתיות - עלולה להטיל נטל כבד על תקציבה בעתיד ואף לפגוע ביכולתה לספק שירותים חיוניים לתושביה.</w:t>
      </w:r>
    </w:p>
    <w:p w:rsidR="00195CA5" w:rsidP="00670587">
      <w:pPr>
        <w:spacing w:before="180" w:after="120" w:line="230" w:lineRule="exact"/>
        <w:ind w:left="340" w:hanging="340"/>
        <w:jc w:val="both"/>
        <w:rPr>
          <w:rFonts w:cs="FrankRuehl"/>
          <w:sz w:val="20"/>
          <w:szCs w:val="22"/>
          <w:rtl/>
        </w:rPr>
      </w:pPr>
      <w:r>
        <w:rPr>
          <w:rFonts w:cs="FrankRuehl" w:hint="cs"/>
          <w:sz w:val="20"/>
          <w:szCs w:val="22"/>
          <w:rtl/>
        </w:rPr>
        <w:t>2.</w:t>
      </w:r>
      <w:r>
        <w:rPr>
          <w:rFonts w:cs="FrankRuehl" w:hint="cs"/>
          <w:sz w:val="20"/>
          <w:szCs w:val="22"/>
          <w:rtl/>
        </w:rPr>
        <w:tab/>
        <w:t>משרד הפנים מקצה כמה סוגי מענקים לרשויות המקומיות. המענק העיקרי המועבר לרשויות הוא "מענק האיזון", שמטרתו להשלים את הפער בין ההכנסות להוצאות של הרשות המקומית, כדי לאפשר לכל רשות מקומית להעניק לתושביה שירותים בסיסיים, שאת חלקם היא מחויבת לספק על פי חוק. הרשות מקבלת במסגרת מענק האיזון תוספת שיפוי בגין הוצאותיה על תשלומי פנסיה ופירעון הלוואות</w:t>
      </w:r>
      <w:r>
        <w:rPr>
          <w:rStyle w:val="FootnoteReference"/>
          <w:rFonts w:ascii="FrankRuehl" w:hAnsi="FrankRuehl" w:cs="FrankRuehl"/>
          <w:sz w:val="22"/>
          <w:szCs w:val="22"/>
          <w:rtl/>
        </w:rPr>
        <w:footnoteReference w:id="14"/>
      </w:r>
      <w:r>
        <w:rPr>
          <w:rFonts w:cs="FrankRuehl" w:hint="cs"/>
          <w:sz w:val="20"/>
          <w:szCs w:val="22"/>
          <w:rtl/>
        </w:rPr>
        <w:t>.</w:t>
      </w:r>
    </w:p>
    <w:p w:rsidR="00195CA5" w:rsidP="00670587">
      <w:pPr>
        <w:spacing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במהלך הביקורת טען גזבר המועצה לפני עובדי משרד מבקר המדינה כי היקף הלוואות של כ-121 מיליון ש"ח (שמשמעו כאמור שיעור עומס מלוות של כ-43% מהכנסות המועצה נכון לסוף 2012) עדיין לא נחשב גרוע מבחינת מצבה הפיננסי של המועצה. עוד מסר הגזבר כי המועצה מתכוונת לבקש אישור להלוואות נוספות על מנת לבצע פרויקטים ברחבי המועצה. לדבריו, נוסחת המענק מעודדת למעשה נטילת הלוואות על יד הרשויות, שהרי על פיה הוצאות בגין פירעון המלוות מגדילות את מענק האיזון.</w:t>
      </w:r>
    </w:p>
    <w:p w:rsidR="00195CA5" w:rsidP="00670587">
      <w:pPr>
        <w:spacing w:after="24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בתשובתה ממאי 2014 למשרד מבקר המדינה הדגישה המועצה כי נטלה את ההלוואות לצורך פיתוח ותחזוקה של תשתיות משק המים והביוב הפרוסות לאורך קילומטרים רבים בין יישוביה. המועצה הוסיפה כי הקמתן ותחזוקתן של תשתיות הביוב כרוכות בהוצאות כספיות ניכרות, וכי מימון הפיתוח של תשתיות הביוב נעשה באמצעות לקיחת הלוואות לזמן ארוך. מכיוון שמשק הביוב מנוהל כמשק סגור, הרי שגובה עומס המלוות זהה לגובה ההכנסות הצפויות להתקבל מהתושבים או מהעסקים בעתיד; קיים הפרש עיתוי בין ביצוע הפרויקט ולקיחת הלוואה למימונו ובין קבלת ההכנסות מההיטלים, הנפרסת על פני שנים מספר לנוחות המשלמים. לדעת המועצה האזורית, יש להתחשב בדברים אלה בביצוע ניתוח איתנותה הפיננסית. נוסף על כך המועצה טענה כי יש לנטרל את מלוות הביוב מסך כל המלוות, כפי שנעשה בתבחינים להגדרתה של רשות מקומית כ"רשות איתנה"</w:t>
      </w:r>
      <w:r>
        <w:rPr>
          <w:rStyle w:val="FootnoteReference"/>
          <w:rFonts w:ascii="FrankRuehl" w:hAnsi="FrankRuehl" w:cs="FrankRuehl"/>
          <w:sz w:val="22"/>
          <w:szCs w:val="22"/>
          <w:rtl/>
        </w:rPr>
        <w:footnoteReference w:id="15"/>
      </w:r>
      <w:r w:rsidR="00220490">
        <w:rPr>
          <w:rFonts w:cs="FrankRuehl" w:hint="cs"/>
          <w:sz w:val="20"/>
          <w:szCs w:val="22"/>
          <w:rtl/>
        </w:rPr>
        <w:t>.</w:t>
      </w:r>
    </w:p>
    <w:p w:rsidR="00195CA5" w:rsidRPr="00670587" w:rsidP="000027C9">
      <w:pPr>
        <w:pStyle w:val="RESHET"/>
        <w:keepLines/>
        <w:ind w:left="567"/>
        <w:rPr>
          <w:rtl/>
        </w:rPr>
      </w:pPr>
      <w:r w:rsidRPr="00670587">
        <w:rPr>
          <w:rFonts w:hint="cs"/>
          <w:rtl/>
        </w:rPr>
        <w:t>משרד מבקר המדינה העיר למועצה על כך ששיעורו של עומס המלוות כבר מגיע ליותר מ-40% מהכנסותיה השנתיות, והדבר עלול להשית עליה בעתיד נטל כלכלי כבד. זאת בפרט נוכח ההוצאות הצפויות למועצה בשנים הקרובות בשל פרויקטים בתשתיות הביוב ובתחום החינוך. אין לקבל את התפיסה שלפיה היקף הלוואות כאמור אינו נחשב גרוע. משרד הפנים קבע כאמור כי עומס מלוות, כולל מלוות למים וביוב, בשיעור הגבוה מ-34% מהכנסות הרשות הוא אבן בוחן למצב כלכלי מידרדר, ושיעור הגבוה מ-50% מצביע על מצב חמור.</w:t>
      </w:r>
    </w:p>
    <w:p w:rsidR="00195CA5" w:rsidRPr="00670587" w:rsidP="00670587">
      <w:pPr>
        <w:pStyle w:val="RESHET"/>
        <w:keepLines/>
        <w:ind w:left="567"/>
      </w:pPr>
      <w:r w:rsidRPr="00670587">
        <w:rPr>
          <w:rFonts w:hint="cs"/>
          <w:rtl/>
        </w:rPr>
        <w:t>משרד מבקר המדינה הסב את תשומת לב משרד</w:t>
      </w:r>
      <w:r w:rsidRPr="00670587">
        <w:rPr>
          <w:rtl/>
        </w:rPr>
        <w:t xml:space="preserve"> </w:t>
      </w:r>
      <w:r w:rsidRPr="00670587">
        <w:rPr>
          <w:rFonts w:hint="cs"/>
          <w:rtl/>
        </w:rPr>
        <w:t>הפנים לכך שמרכיב השיפוי של פירעון המלוות בנוסחת מענק האיזון לרשויות המקומיות, מהווה תמריץ עבור המועצה האזורית לנטילת מלוות נוספות תוך הגדלת החוב</w:t>
      </w:r>
      <w:r>
        <w:rPr>
          <w:rStyle w:val="FootnoteReference"/>
          <w:rFonts w:ascii="FrankRuehl" w:hAnsi="FrankRuehl" w:cs="FrankRuehl"/>
          <w:sz w:val="22"/>
          <w:rtl/>
        </w:rPr>
        <w:footnoteReference w:id="16"/>
      </w:r>
      <w:r w:rsidRPr="00670587">
        <w:rPr>
          <w:rFonts w:hint="cs"/>
          <w:rtl/>
        </w:rPr>
        <w:t xml:space="preserve">. </w:t>
      </w:r>
    </w:p>
    <w:p w:rsidR="00195CA5">
      <w:pPr>
        <w:spacing w:after="120" w:line="230" w:lineRule="exact"/>
        <w:jc w:val="both"/>
        <w:rPr>
          <w:rFonts w:cs="FrankRuehl"/>
          <w:b/>
          <w:bCs/>
          <w:sz w:val="20"/>
          <w:szCs w:val="22"/>
          <w:rtl/>
        </w:rPr>
      </w:pPr>
    </w:p>
    <w:p w:rsidR="00195CA5">
      <w:pPr>
        <w:spacing w:after="120" w:line="230" w:lineRule="exact"/>
        <w:jc w:val="both"/>
        <w:rPr>
          <w:rFonts w:cs="FrankRuehl"/>
          <w:b/>
          <w:bCs/>
          <w:sz w:val="20"/>
          <w:szCs w:val="22"/>
        </w:rPr>
      </w:pPr>
    </w:p>
    <w:p w:rsidR="00195CA5">
      <w:pPr>
        <w:pStyle w:val="KOT4"/>
        <w:rPr>
          <w:rtl/>
        </w:rPr>
      </w:pPr>
      <w:r>
        <w:rPr>
          <w:rFonts w:hint="cs"/>
          <w:rtl/>
        </w:rPr>
        <w:t>תקציב הוועדים המקומיים</w:t>
      </w:r>
    </w:p>
    <w:p w:rsidR="00195CA5">
      <w:pPr>
        <w:spacing w:after="120" w:line="230" w:lineRule="exact"/>
        <w:jc w:val="both"/>
        <w:rPr>
          <w:rFonts w:cs="FrankRuehl"/>
          <w:sz w:val="20"/>
          <w:szCs w:val="22"/>
          <w:rtl/>
        </w:rPr>
      </w:pPr>
      <w:r>
        <w:rPr>
          <w:rFonts w:cs="FrankRuehl"/>
          <w:sz w:val="20"/>
          <w:szCs w:val="22"/>
          <w:rtl/>
        </w:rPr>
        <w:t>לפי סעיף 133 לצו</w:t>
      </w:r>
      <w:r>
        <w:rPr>
          <w:rFonts w:cs="FrankRuehl" w:hint="cs"/>
          <w:sz w:val="20"/>
          <w:szCs w:val="22"/>
          <w:rtl/>
        </w:rPr>
        <w:t xml:space="preserve"> </w:t>
      </w:r>
      <w:r>
        <w:rPr>
          <w:rFonts w:cs="FrankRuehl"/>
          <w:sz w:val="20"/>
          <w:szCs w:val="22"/>
          <w:rtl/>
        </w:rPr>
        <w:t>המועצות המקומיות</w:t>
      </w:r>
      <w:r>
        <w:rPr>
          <w:rFonts w:cs="FrankRuehl" w:hint="cs"/>
          <w:sz w:val="20"/>
          <w:szCs w:val="22"/>
          <w:rtl/>
        </w:rPr>
        <w:t>,</w:t>
      </w:r>
      <w:r>
        <w:rPr>
          <w:rFonts w:cs="FrankRuehl"/>
          <w:sz w:val="20"/>
          <w:szCs w:val="22"/>
          <w:rtl/>
        </w:rPr>
        <w:t xml:space="preserve"> כדי לממן חלק מפעולותיו רשאי ועד מקומי להטיל כל מס או ארנונה כללית שהמועצה רשאית להטילם, ובלבד שהוועד</w:t>
      </w:r>
      <w:r>
        <w:rPr>
          <w:rFonts w:cs="FrankRuehl" w:hint="cs"/>
          <w:sz w:val="20"/>
          <w:szCs w:val="22"/>
          <w:rtl/>
        </w:rPr>
        <w:t xml:space="preserve"> </w:t>
      </w:r>
      <w:r>
        <w:rPr>
          <w:rFonts w:cs="FrankRuehl"/>
          <w:sz w:val="20"/>
          <w:szCs w:val="22"/>
          <w:rtl/>
        </w:rPr>
        <w:t>יקבל לכל פעולה כזו את אישור המועצה.</w:t>
      </w:r>
    </w:p>
    <w:p w:rsidR="00195CA5" w:rsidP="00AA58BB">
      <w:pPr>
        <w:spacing w:after="120" w:line="230" w:lineRule="exact"/>
        <w:jc w:val="both"/>
        <w:rPr>
          <w:rFonts w:cs="FrankRuehl"/>
          <w:sz w:val="20"/>
          <w:szCs w:val="22"/>
          <w:rtl/>
        </w:rPr>
      </w:pPr>
      <w:r w:rsidRPr="00AA58BB">
        <w:rPr>
          <w:rFonts w:cs="FrankRuehl" w:hint="cs"/>
          <w:sz w:val="20"/>
          <w:szCs w:val="22"/>
          <w:rtl/>
        </w:rPr>
        <w:t>תקציב הוועד המקומי מגדיר את הכנסות הוועד ואת הוצאותיו. מקורות ההכנסה של הוועדים המקומיים שבתחום המועצה כוללים, בין היתר</w:t>
      </w:r>
      <w:r w:rsidR="00AA58BB">
        <w:rPr>
          <w:rFonts w:cs="FrankRuehl" w:hint="cs"/>
          <w:sz w:val="20"/>
          <w:szCs w:val="22"/>
          <w:rtl/>
        </w:rPr>
        <w:t>:</w:t>
      </w:r>
      <w:r w:rsidRPr="00AA58BB">
        <w:rPr>
          <w:rFonts w:cs="FrankRuehl" w:hint="cs"/>
          <w:sz w:val="20"/>
          <w:szCs w:val="22"/>
          <w:rtl/>
        </w:rPr>
        <w:t xml:space="preserve"> </w:t>
      </w:r>
      <w:r w:rsidRPr="00AA58BB" w:rsidR="00670587">
        <w:rPr>
          <w:rFonts w:cs="FrankRuehl" w:hint="cs"/>
          <w:sz w:val="20"/>
          <w:szCs w:val="22"/>
          <w:rtl/>
        </w:rPr>
        <w:t xml:space="preserve">  </w:t>
      </w:r>
      <w:r w:rsidRPr="00AA58BB">
        <w:rPr>
          <w:rFonts w:cs="FrankRuehl" w:hint="cs"/>
          <w:sz w:val="20"/>
          <w:szCs w:val="22"/>
          <w:rtl/>
        </w:rPr>
        <w:t>(</w:t>
      </w:r>
      <w:r w:rsidRPr="00AA58BB" w:rsidR="00670587">
        <w:rPr>
          <w:rFonts w:cs="FrankRuehl" w:hint="cs"/>
          <w:sz w:val="20"/>
          <w:szCs w:val="22"/>
          <w:rtl/>
        </w:rPr>
        <w:t>א</w:t>
      </w:r>
      <w:r w:rsidRPr="00AA58BB">
        <w:rPr>
          <w:rFonts w:cs="FrankRuehl" w:hint="cs"/>
          <w:sz w:val="20"/>
          <w:szCs w:val="22"/>
          <w:rtl/>
        </w:rPr>
        <w:t>)</w:t>
      </w:r>
      <w:r w:rsidRPr="00AA58BB" w:rsidR="00670587">
        <w:rPr>
          <w:rFonts w:cs="FrankRuehl" w:hint="cs"/>
          <w:sz w:val="20"/>
          <w:szCs w:val="22"/>
          <w:rtl/>
        </w:rPr>
        <w:t xml:space="preserve"> </w:t>
      </w:r>
      <w:r w:rsidRPr="00AA58BB">
        <w:rPr>
          <w:rFonts w:cs="FrankRuehl" w:hint="cs"/>
          <w:sz w:val="20"/>
          <w:szCs w:val="22"/>
          <w:rtl/>
        </w:rPr>
        <w:t xml:space="preserve"> מס ועד מקומי שמטיל הוועד על הנכסים אשר בתחום היישוב;</w:t>
      </w:r>
      <w:r w:rsidRPr="00AA58BB" w:rsidR="00670587">
        <w:rPr>
          <w:rFonts w:cs="FrankRuehl" w:hint="cs"/>
          <w:sz w:val="20"/>
          <w:szCs w:val="22"/>
          <w:rtl/>
        </w:rPr>
        <w:t xml:space="preserve">   </w:t>
      </w:r>
      <w:r w:rsidRPr="00AA58BB">
        <w:rPr>
          <w:rFonts w:cs="FrankRuehl" w:hint="cs"/>
          <w:sz w:val="20"/>
          <w:szCs w:val="22"/>
          <w:rtl/>
        </w:rPr>
        <w:t>(</w:t>
      </w:r>
      <w:r w:rsidRPr="00AA58BB" w:rsidR="00670587">
        <w:rPr>
          <w:rFonts w:cs="FrankRuehl" w:hint="cs"/>
          <w:sz w:val="20"/>
          <w:szCs w:val="22"/>
          <w:rtl/>
        </w:rPr>
        <w:t>ב</w:t>
      </w:r>
      <w:r w:rsidRPr="00AA58BB">
        <w:rPr>
          <w:rFonts w:cs="FrankRuehl" w:hint="cs"/>
          <w:sz w:val="20"/>
          <w:szCs w:val="22"/>
          <w:rtl/>
        </w:rPr>
        <w:t>)</w:t>
      </w:r>
      <w:r w:rsidRPr="00AA58BB" w:rsidR="00670587">
        <w:rPr>
          <w:rFonts w:cs="FrankRuehl" w:hint="cs"/>
          <w:sz w:val="20"/>
          <w:szCs w:val="22"/>
          <w:rtl/>
        </w:rPr>
        <w:t xml:space="preserve"> </w:t>
      </w:r>
      <w:r w:rsidRPr="00AA58BB">
        <w:rPr>
          <w:rFonts w:cs="FrankRuehl" w:hint="cs"/>
          <w:sz w:val="20"/>
          <w:szCs w:val="22"/>
          <w:rtl/>
        </w:rPr>
        <w:t xml:space="preserve"> 15% מכספי הארנונה שנגבו מתושבי היישוב במישרין שהמועצה מחזירה לוועד, וזאת על מנת לעודד נטילת אחריות של הוועד המקומי;</w:t>
      </w:r>
      <w:r w:rsidRPr="00AA58BB" w:rsidR="00670587">
        <w:rPr>
          <w:rFonts w:cs="FrankRuehl" w:hint="cs"/>
          <w:sz w:val="20"/>
          <w:szCs w:val="22"/>
          <w:rtl/>
        </w:rPr>
        <w:t xml:space="preserve">  </w:t>
      </w:r>
      <w:r w:rsidRPr="00AA58BB">
        <w:rPr>
          <w:rFonts w:cs="FrankRuehl" w:hint="cs"/>
          <w:sz w:val="20"/>
          <w:szCs w:val="22"/>
          <w:rtl/>
        </w:rPr>
        <w:t xml:space="preserve"> (</w:t>
      </w:r>
      <w:r w:rsidRPr="00AA58BB" w:rsidR="00670587">
        <w:rPr>
          <w:rFonts w:cs="FrankRuehl" w:hint="cs"/>
          <w:sz w:val="20"/>
          <w:szCs w:val="22"/>
          <w:rtl/>
        </w:rPr>
        <w:t>ג</w:t>
      </w:r>
      <w:r w:rsidRPr="00AA58BB">
        <w:rPr>
          <w:rFonts w:cs="FrankRuehl" w:hint="cs"/>
          <w:sz w:val="20"/>
          <w:szCs w:val="22"/>
          <w:rtl/>
        </w:rPr>
        <w:t>)</w:t>
      </w:r>
      <w:r w:rsidRPr="00AA58BB" w:rsidR="00670587">
        <w:rPr>
          <w:rFonts w:cs="FrankRuehl" w:hint="cs"/>
          <w:sz w:val="20"/>
          <w:szCs w:val="22"/>
          <w:rtl/>
        </w:rPr>
        <w:t xml:space="preserve"> </w:t>
      </w:r>
      <w:r w:rsidRPr="00AA58BB">
        <w:rPr>
          <w:rFonts w:cs="FrankRuehl" w:hint="cs"/>
          <w:sz w:val="20"/>
          <w:szCs w:val="22"/>
          <w:rtl/>
        </w:rPr>
        <w:t xml:space="preserve"> 5</w:t>
      </w:r>
      <w:r w:rsidRPr="00AA58BB">
        <w:rPr>
          <w:rFonts w:cs="FrankRuehl"/>
          <w:sz w:val="20"/>
          <w:szCs w:val="22"/>
          <w:rtl/>
        </w:rPr>
        <w:t xml:space="preserve">% </w:t>
      </w:r>
      <w:r w:rsidRPr="00AA58BB">
        <w:rPr>
          <w:rFonts w:cs="FrankRuehl" w:hint="cs"/>
          <w:sz w:val="20"/>
          <w:szCs w:val="22"/>
          <w:rtl/>
        </w:rPr>
        <w:t xml:space="preserve">נוספים </w:t>
      </w:r>
      <w:r w:rsidRPr="00AA58BB">
        <w:rPr>
          <w:rFonts w:cs="FrankRuehl"/>
          <w:sz w:val="20"/>
          <w:szCs w:val="22"/>
          <w:rtl/>
        </w:rPr>
        <w:t xml:space="preserve">מהארנונה </w:t>
      </w:r>
      <w:r w:rsidRPr="00AA58BB">
        <w:rPr>
          <w:rFonts w:cs="FrankRuehl" w:hint="cs"/>
          <w:sz w:val="20"/>
          <w:szCs w:val="22"/>
          <w:rtl/>
        </w:rPr>
        <w:t xml:space="preserve">הם דמי עמלה </w:t>
      </w:r>
      <w:r w:rsidRPr="00AA58BB">
        <w:rPr>
          <w:rFonts w:cs="FrankRuehl"/>
          <w:sz w:val="20"/>
          <w:szCs w:val="22"/>
          <w:rtl/>
        </w:rPr>
        <w:t>ביישובים שבהם הא</w:t>
      </w:r>
      <w:r w:rsidRPr="00AA58BB">
        <w:rPr>
          <w:rFonts w:cs="FrankRuehl" w:hint="cs"/>
          <w:sz w:val="20"/>
          <w:szCs w:val="22"/>
          <w:rtl/>
        </w:rPr>
        <w:t>רנונה</w:t>
      </w:r>
      <w:r w:rsidRPr="00AA58BB">
        <w:rPr>
          <w:rFonts w:cs="FrankRuehl"/>
          <w:sz w:val="20"/>
          <w:szCs w:val="22"/>
          <w:rtl/>
        </w:rPr>
        <w:t xml:space="preserve"> נגבית</w:t>
      </w:r>
      <w:r w:rsidRPr="00AA58BB">
        <w:rPr>
          <w:rFonts w:cs="FrankRuehl" w:hint="cs"/>
          <w:sz w:val="20"/>
          <w:szCs w:val="22"/>
          <w:rtl/>
        </w:rPr>
        <w:t xml:space="preserve"> בידי</w:t>
      </w:r>
      <w:r w:rsidRPr="00AA58BB">
        <w:rPr>
          <w:rFonts w:cs="FrankRuehl"/>
          <w:sz w:val="20"/>
          <w:szCs w:val="22"/>
          <w:rtl/>
        </w:rPr>
        <w:t xml:space="preserve"> </w:t>
      </w:r>
      <w:r w:rsidRPr="00AA58BB">
        <w:rPr>
          <w:rFonts w:cs="FrankRuehl" w:hint="cs"/>
          <w:sz w:val="20"/>
          <w:szCs w:val="22"/>
          <w:rtl/>
        </w:rPr>
        <w:t>הוועד המקומי;</w:t>
      </w:r>
      <w:r w:rsidRPr="00AA58BB">
        <w:rPr>
          <w:rFonts w:cs="FrankRuehl"/>
          <w:sz w:val="20"/>
          <w:szCs w:val="22"/>
          <w:rtl/>
        </w:rPr>
        <w:t xml:space="preserve"> </w:t>
      </w:r>
      <w:r w:rsidRPr="00AA58BB" w:rsidR="00670587">
        <w:rPr>
          <w:rFonts w:cs="FrankRuehl" w:hint="cs"/>
          <w:sz w:val="20"/>
          <w:szCs w:val="22"/>
          <w:rtl/>
        </w:rPr>
        <w:t xml:space="preserve">  </w:t>
      </w:r>
      <w:r w:rsidRPr="00AA58BB">
        <w:rPr>
          <w:rFonts w:cs="FrankRuehl"/>
          <w:sz w:val="20"/>
          <w:szCs w:val="22"/>
          <w:rtl/>
        </w:rPr>
        <w:t>(</w:t>
      </w:r>
      <w:r w:rsidRPr="00AA58BB" w:rsidR="00670587">
        <w:rPr>
          <w:rFonts w:cs="FrankRuehl" w:hint="cs"/>
          <w:sz w:val="20"/>
          <w:szCs w:val="22"/>
          <w:rtl/>
        </w:rPr>
        <w:t>ד</w:t>
      </w:r>
      <w:r w:rsidRPr="00AA58BB">
        <w:rPr>
          <w:rFonts w:cs="FrankRuehl"/>
          <w:sz w:val="20"/>
          <w:szCs w:val="22"/>
          <w:rtl/>
        </w:rPr>
        <w:t>)</w:t>
      </w:r>
      <w:r w:rsidRPr="00AA58BB" w:rsidR="00670587">
        <w:rPr>
          <w:rFonts w:cs="FrankRuehl" w:hint="cs"/>
          <w:sz w:val="20"/>
          <w:szCs w:val="22"/>
          <w:rtl/>
        </w:rPr>
        <w:t xml:space="preserve"> </w:t>
      </w:r>
      <w:r w:rsidRPr="00AA58BB">
        <w:rPr>
          <w:rFonts w:cs="FrankRuehl"/>
          <w:sz w:val="20"/>
          <w:szCs w:val="22"/>
          <w:rtl/>
        </w:rPr>
        <w:t xml:space="preserve"> כספים</w:t>
      </w:r>
      <w:r>
        <w:rPr>
          <w:rFonts w:cs="FrankRuehl"/>
          <w:sz w:val="20"/>
          <w:szCs w:val="22"/>
          <w:rtl/>
        </w:rPr>
        <w:t xml:space="preserve"> שהמועצה האזורית מקצה מתקציבה לכל יישוב כהשתתפותה בהפעלת שירותים שהוועד המקומי נותן</w:t>
      </w:r>
      <w:r>
        <w:rPr>
          <w:rFonts w:cs="FrankRuehl" w:hint="cs"/>
          <w:sz w:val="20"/>
          <w:szCs w:val="22"/>
          <w:rtl/>
        </w:rPr>
        <w:t>,</w:t>
      </w:r>
      <w:r>
        <w:rPr>
          <w:rFonts w:cs="FrankRuehl"/>
          <w:sz w:val="20"/>
          <w:szCs w:val="22"/>
          <w:rtl/>
        </w:rPr>
        <w:t xml:space="preserve"> </w:t>
      </w:r>
      <w:r>
        <w:rPr>
          <w:rFonts w:cs="FrankRuehl" w:hint="cs"/>
          <w:sz w:val="20"/>
          <w:szCs w:val="22"/>
          <w:rtl/>
        </w:rPr>
        <w:t>הידועים בשם "</w:t>
      </w:r>
      <w:r>
        <w:rPr>
          <w:rFonts w:cs="FrankRuehl"/>
          <w:sz w:val="20"/>
          <w:szCs w:val="22"/>
          <w:rtl/>
        </w:rPr>
        <w:t xml:space="preserve">סל </w:t>
      </w:r>
      <w:r>
        <w:rPr>
          <w:rFonts w:cs="FrankRuehl" w:hint="cs"/>
          <w:sz w:val="20"/>
          <w:szCs w:val="22"/>
          <w:rtl/>
        </w:rPr>
        <w:t>ה</w:t>
      </w:r>
      <w:r>
        <w:rPr>
          <w:rFonts w:cs="FrankRuehl"/>
          <w:sz w:val="20"/>
          <w:szCs w:val="22"/>
          <w:rtl/>
        </w:rPr>
        <w:t xml:space="preserve">שירותים </w:t>
      </w:r>
      <w:r>
        <w:rPr>
          <w:rFonts w:cs="FrankRuehl" w:hint="cs"/>
          <w:sz w:val="20"/>
          <w:szCs w:val="22"/>
          <w:rtl/>
        </w:rPr>
        <w:t>ה</w:t>
      </w:r>
      <w:r>
        <w:rPr>
          <w:rFonts w:cs="FrankRuehl"/>
          <w:sz w:val="20"/>
          <w:szCs w:val="22"/>
          <w:rtl/>
        </w:rPr>
        <w:t>מקומי</w:t>
      </w:r>
      <w:r>
        <w:rPr>
          <w:rFonts w:cs="FrankRuehl" w:hint="cs"/>
          <w:sz w:val="20"/>
          <w:szCs w:val="22"/>
          <w:rtl/>
        </w:rPr>
        <w:t>"</w:t>
      </w:r>
      <w:r>
        <w:rPr>
          <w:rFonts w:cs="FrankRuehl"/>
          <w:sz w:val="20"/>
          <w:szCs w:val="22"/>
          <w:rtl/>
        </w:rPr>
        <w:t>.</w:t>
      </w:r>
    </w:p>
    <w:p w:rsidR="00195CA5">
      <w:pPr>
        <w:spacing w:after="120" w:line="230" w:lineRule="exact"/>
        <w:jc w:val="both"/>
        <w:rPr>
          <w:rFonts w:cs="FrankRuehl"/>
          <w:sz w:val="20"/>
          <w:szCs w:val="22"/>
          <w:rtl/>
        </w:rPr>
      </w:pPr>
      <w:r>
        <w:rPr>
          <w:rFonts w:cs="FrankRuehl" w:hint="cs"/>
          <w:sz w:val="20"/>
          <w:szCs w:val="22"/>
          <w:rtl/>
        </w:rPr>
        <w:t>בדצמבר 2011 החליטה המועצה בישיבתה לאישור התקציב להקצות תקציב מזערי בסך 220,000 ש"ח לכל ועד מקומי. עוד הוחלט באותה ישיבה כי יישוב שתקציב זה לא יספיק לו יקבל סיוע נוסף מהמועצה.</w:t>
      </w:r>
    </w:p>
    <w:p w:rsidR="00195CA5">
      <w:pPr>
        <w:spacing w:after="120" w:line="230" w:lineRule="exact"/>
        <w:jc w:val="both"/>
        <w:outlineLvl w:val="2"/>
        <w:rPr>
          <w:rFonts w:cs="FrankRuehl"/>
          <w:sz w:val="20"/>
          <w:szCs w:val="22"/>
          <w:rtl/>
        </w:rPr>
      </w:pPr>
      <w:r>
        <w:rPr>
          <w:rFonts w:cs="FrankRuehl" w:hint="cs"/>
          <w:sz w:val="20"/>
          <w:szCs w:val="22"/>
          <w:rtl/>
        </w:rPr>
        <w:t>בשנים 2013-2011 היה תקציב הוועדים המקומיים של היישובים בתחום המועצה 41 מיליון ש"ח, 42 מיליון ש"ח, ו-47</w:t>
      </w:r>
      <w:r>
        <w:rPr>
          <w:rFonts w:cs="FrankRuehl"/>
          <w:sz w:val="20"/>
          <w:szCs w:val="22"/>
        </w:rPr>
        <w:t xml:space="preserve"> </w:t>
      </w:r>
      <w:r>
        <w:rPr>
          <w:rFonts w:cs="FrankRuehl" w:hint="cs"/>
          <w:sz w:val="20"/>
          <w:szCs w:val="22"/>
          <w:rtl/>
        </w:rPr>
        <w:t>מיליון ש"ח, בהתאמה.</w:t>
      </w:r>
    </w:p>
    <w:p w:rsidR="00195CA5">
      <w:pPr>
        <w:spacing w:after="120" w:line="230" w:lineRule="exact"/>
        <w:jc w:val="both"/>
        <w:outlineLvl w:val="2"/>
        <w:rPr>
          <w:rFonts w:cs="FrankRuehl"/>
          <w:sz w:val="20"/>
          <w:szCs w:val="22"/>
          <w:rtl/>
        </w:rPr>
      </w:pPr>
    </w:p>
    <w:p w:rsidR="00195CA5">
      <w:pPr>
        <w:pStyle w:val="KOT5"/>
        <w:rPr>
          <w:rtl/>
        </w:rPr>
      </w:pPr>
      <w:r>
        <w:rPr>
          <w:rFonts w:hint="cs"/>
          <w:rtl/>
        </w:rPr>
        <w:t>אישור תקציב הוועדים</w:t>
      </w:r>
    </w:p>
    <w:p w:rsidR="00195CA5" w:rsidP="00670587">
      <w:pPr>
        <w:spacing w:after="240" w:line="230" w:lineRule="exact"/>
        <w:jc w:val="both"/>
        <w:rPr>
          <w:rFonts w:cs="FrankRuehl"/>
          <w:sz w:val="20"/>
          <w:szCs w:val="22"/>
          <w:rtl/>
        </w:rPr>
      </w:pPr>
      <w:r>
        <w:rPr>
          <w:rFonts w:cs="FrankRuehl"/>
          <w:sz w:val="20"/>
          <w:szCs w:val="22"/>
          <w:rtl/>
        </w:rPr>
        <w:t xml:space="preserve">סעיף 134 לצו </w:t>
      </w:r>
      <w:r>
        <w:rPr>
          <w:rFonts w:cs="FrankRuehl" w:hint="cs"/>
          <w:sz w:val="20"/>
          <w:szCs w:val="22"/>
          <w:rtl/>
        </w:rPr>
        <w:t xml:space="preserve">המועצות האזוריות </w:t>
      </w:r>
      <w:r>
        <w:rPr>
          <w:rFonts w:cs="FrankRuehl"/>
          <w:sz w:val="20"/>
          <w:szCs w:val="22"/>
          <w:rtl/>
        </w:rPr>
        <w:t xml:space="preserve">קובע כי </w:t>
      </w:r>
      <w:r>
        <w:rPr>
          <w:rFonts w:cs="FrankRuehl" w:hint="cs"/>
          <w:sz w:val="20"/>
          <w:szCs w:val="22"/>
          <w:rtl/>
        </w:rPr>
        <w:t xml:space="preserve">בהתאם להוראות שר הפנים, </w:t>
      </w:r>
      <w:r>
        <w:rPr>
          <w:rFonts w:cs="FrankRuehl"/>
          <w:sz w:val="20"/>
          <w:szCs w:val="22"/>
          <w:rtl/>
        </w:rPr>
        <w:t>על הוועד המקומי להכין תקציב של הכנסה והוצאה לכל שנת כספים ולהגיש</w:t>
      </w:r>
      <w:r>
        <w:rPr>
          <w:rFonts w:cs="FrankRuehl" w:hint="cs"/>
          <w:sz w:val="20"/>
          <w:szCs w:val="22"/>
          <w:rtl/>
        </w:rPr>
        <w:t>ו</w:t>
      </w:r>
      <w:r>
        <w:rPr>
          <w:rFonts w:cs="FrankRuehl"/>
          <w:sz w:val="20"/>
          <w:szCs w:val="22"/>
          <w:rtl/>
        </w:rPr>
        <w:t xml:space="preserve"> לאישור המועצה לא יאוחר מ</w:t>
      </w:r>
      <w:r>
        <w:rPr>
          <w:rFonts w:cs="FrankRuehl" w:hint="cs"/>
          <w:sz w:val="20"/>
          <w:szCs w:val="22"/>
          <w:rtl/>
        </w:rPr>
        <w:t xml:space="preserve">תחילת </w:t>
      </w:r>
      <w:r>
        <w:rPr>
          <w:rFonts w:cs="FrankRuehl"/>
          <w:sz w:val="20"/>
          <w:szCs w:val="22"/>
          <w:rtl/>
        </w:rPr>
        <w:t>אוקטובר בכל שנה</w:t>
      </w:r>
      <w:r>
        <w:rPr>
          <w:rFonts w:cs="FrankRuehl" w:hint="cs"/>
          <w:sz w:val="20"/>
          <w:szCs w:val="22"/>
          <w:rtl/>
        </w:rPr>
        <w:t>, לשנת הכספים הבאה</w:t>
      </w:r>
      <w:r>
        <w:rPr>
          <w:rFonts w:cs="FrankRuehl"/>
          <w:sz w:val="20"/>
          <w:szCs w:val="22"/>
          <w:rtl/>
        </w:rPr>
        <w:t xml:space="preserve">. אם הוועד המקומי לא הגיש תקציב במועד, ואם למרות דרישת המועצה לא הגיש הוועד תקציב עד </w:t>
      </w:r>
      <w:r>
        <w:rPr>
          <w:rFonts w:cs="FrankRuehl" w:hint="cs"/>
          <w:sz w:val="20"/>
          <w:szCs w:val="22"/>
          <w:rtl/>
        </w:rPr>
        <w:t>סוף</w:t>
      </w:r>
      <w:r>
        <w:rPr>
          <w:rFonts w:cs="FrankRuehl"/>
          <w:sz w:val="20"/>
          <w:szCs w:val="22"/>
          <w:rtl/>
        </w:rPr>
        <w:t xml:space="preserve"> נובמבר, המועצה תכין </w:t>
      </w:r>
      <w:r>
        <w:rPr>
          <w:rFonts w:cs="FrankRuehl" w:hint="cs"/>
          <w:sz w:val="20"/>
          <w:szCs w:val="22"/>
          <w:rtl/>
        </w:rPr>
        <w:t>במקומו</w:t>
      </w:r>
      <w:r>
        <w:rPr>
          <w:rFonts w:cs="FrankRuehl"/>
          <w:sz w:val="20"/>
          <w:szCs w:val="22"/>
          <w:rtl/>
        </w:rPr>
        <w:t xml:space="preserve"> תקציב</w:t>
      </w:r>
      <w:r>
        <w:rPr>
          <w:rFonts w:cs="FrankRuehl" w:hint="cs"/>
          <w:sz w:val="20"/>
          <w:szCs w:val="22"/>
          <w:rtl/>
        </w:rPr>
        <w:t xml:space="preserve"> </w:t>
      </w:r>
      <w:r>
        <w:rPr>
          <w:rFonts w:cs="FrankRuehl"/>
          <w:sz w:val="20"/>
          <w:szCs w:val="22"/>
          <w:rtl/>
        </w:rPr>
        <w:t>כדי להבטיח לתושבי היישוב את</w:t>
      </w:r>
      <w:r>
        <w:rPr>
          <w:rFonts w:cs="FrankRuehl" w:hint="cs"/>
          <w:sz w:val="20"/>
          <w:szCs w:val="22"/>
          <w:rtl/>
        </w:rPr>
        <w:t xml:space="preserve"> </w:t>
      </w:r>
      <w:r>
        <w:rPr>
          <w:rFonts w:cs="FrankRuehl"/>
          <w:sz w:val="20"/>
          <w:szCs w:val="22"/>
          <w:rtl/>
        </w:rPr>
        <w:t>קיום השירותים ההכרחיים</w:t>
      </w:r>
      <w:r>
        <w:rPr>
          <w:rFonts w:cs="FrankRuehl" w:hint="cs"/>
          <w:sz w:val="20"/>
          <w:szCs w:val="22"/>
          <w:rtl/>
        </w:rPr>
        <w:t xml:space="preserve"> ביותר</w:t>
      </w:r>
      <w:r>
        <w:rPr>
          <w:rFonts w:cs="FrankRuehl"/>
          <w:sz w:val="20"/>
          <w:szCs w:val="22"/>
          <w:rtl/>
        </w:rPr>
        <w:t xml:space="preserve">. המועצה תמסור בכתב לוועד את החלטותיה בדבר התקציב </w:t>
      </w:r>
      <w:r>
        <w:rPr>
          <w:rFonts w:cs="FrankRuehl" w:hint="cs"/>
          <w:sz w:val="20"/>
          <w:szCs w:val="22"/>
          <w:rtl/>
        </w:rPr>
        <w:t>שהכינה</w:t>
      </w:r>
      <w:r>
        <w:rPr>
          <w:rFonts w:cs="FrankRuehl"/>
          <w:sz w:val="20"/>
          <w:szCs w:val="22"/>
          <w:rtl/>
        </w:rPr>
        <w:t xml:space="preserve"> עד </w:t>
      </w:r>
      <w:r>
        <w:rPr>
          <w:rFonts w:cs="FrankRuehl" w:hint="cs"/>
          <w:sz w:val="20"/>
          <w:szCs w:val="22"/>
          <w:rtl/>
        </w:rPr>
        <w:t xml:space="preserve">סוף </w:t>
      </w:r>
      <w:r>
        <w:rPr>
          <w:rFonts w:cs="FrankRuehl"/>
          <w:sz w:val="20"/>
          <w:szCs w:val="22"/>
          <w:rtl/>
        </w:rPr>
        <w:t>דצמבר של השנה שקודמת לשנת הכספים שלה נועד התקציב.</w:t>
      </w:r>
      <w:r>
        <w:rPr>
          <w:rFonts w:cs="FrankRuehl" w:hint="cs"/>
          <w:sz w:val="20"/>
          <w:szCs w:val="22"/>
          <w:rtl/>
        </w:rPr>
        <w:t xml:space="preserve"> </w:t>
      </w:r>
    </w:p>
    <w:p w:rsidR="00195CA5" w:rsidP="00670587">
      <w:pPr>
        <w:pStyle w:val="RESHET"/>
        <w:rPr>
          <w:rtl/>
        </w:rPr>
      </w:pPr>
      <w:r>
        <w:rPr>
          <w:rFonts w:hint="cs"/>
          <w:rtl/>
        </w:rPr>
        <w:t>מבקר המדינה כבר העיר למועצה האזורית בדוח מ-2004</w:t>
      </w:r>
      <w:r>
        <w:rPr>
          <w:rStyle w:val="FootnoteReference"/>
          <w:rFonts w:ascii="FrankRuehl" w:hAnsi="FrankRuehl" w:cs="FrankRuehl"/>
          <w:b w:val="0"/>
          <w:bCs w:val="0"/>
          <w:sz w:val="22"/>
          <w:rtl/>
        </w:rPr>
        <w:footnoteReference w:id="17"/>
      </w:r>
      <w:r>
        <w:rPr>
          <w:rFonts w:hint="cs"/>
          <w:rtl/>
        </w:rPr>
        <w:t xml:space="preserve"> כי </w:t>
      </w:r>
      <w:r>
        <w:rPr>
          <w:rtl/>
        </w:rPr>
        <w:t>אף ש</w:t>
      </w:r>
      <w:r>
        <w:rPr>
          <w:rFonts w:hint="cs"/>
          <w:rtl/>
        </w:rPr>
        <w:t>רוב ה</w:t>
      </w:r>
      <w:r>
        <w:rPr>
          <w:rtl/>
        </w:rPr>
        <w:t xml:space="preserve">וועדים </w:t>
      </w:r>
      <w:r>
        <w:rPr>
          <w:rFonts w:hint="cs"/>
          <w:rtl/>
        </w:rPr>
        <w:t>ה</w:t>
      </w:r>
      <w:r>
        <w:rPr>
          <w:rtl/>
        </w:rPr>
        <w:t xml:space="preserve">מקומיים </w:t>
      </w:r>
      <w:r>
        <w:rPr>
          <w:rFonts w:hint="cs"/>
          <w:rtl/>
        </w:rPr>
        <w:t>ביישובי המועצה</w:t>
      </w:r>
      <w:r>
        <w:rPr>
          <w:rtl/>
        </w:rPr>
        <w:t xml:space="preserve"> לא הגישו למועצה תקציב כלל או לא הגישו אותו במועד</w:t>
      </w:r>
      <w:r>
        <w:rPr>
          <w:rFonts w:hint="cs"/>
          <w:rtl/>
        </w:rPr>
        <w:t xml:space="preserve"> שנקבע לכך בצו המועצות האזוריות</w:t>
      </w:r>
      <w:r>
        <w:rPr>
          <w:rtl/>
        </w:rPr>
        <w:t>, היא לא עשתה שימוש בסמכותה על פי הצו לדרוש מהוועד</w:t>
      </w:r>
      <w:r>
        <w:rPr>
          <w:rFonts w:hint="cs"/>
          <w:rtl/>
        </w:rPr>
        <w:t>ים</w:t>
      </w:r>
      <w:r>
        <w:rPr>
          <w:rtl/>
        </w:rPr>
        <w:t xml:space="preserve"> </w:t>
      </w:r>
      <w:r>
        <w:rPr>
          <w:rFonts w:hint="cs"/>
          <w:rtl/>
        </w:rPr>
        <w:t>ל</w:t>
      </w:r>
      <w:r>
        <w:rPr>
          <w:rtl/>
        </w:rPr>
        <w:t>הג</w:t>
      </w:r>
      <w:r>
        <w:rPr>
          <w:rFonts w:hint="cs"/>
          <w:rtl/>
        </w:rPr>
        <w:t>י</w:t>
      </w:r>
      <w:r>
        <w:rPr>
          <w:rtl/>
        </w:rPr>
        <w:t xml:space="preserve">ש תקציב או להכין תקציב </w:t>
      </w:r>
      <w:r>
        <w:rPr>
          <w:rFonts w:hint="cs"/>
          <w:rtl/>
        </w:rPr>
        <w:t>במקומם</w:t>
      </w:r>
      <w:r>
        <w:rPr>
          <w:rtl/>
        </w:rPr>
        <w:t>.</w:t>
      </w:r>
    </w:p>
    <w:p w:rsidR="00195CA5" w:rsidP="00670587">
      <w:pPr>
        <w:spacing w:before="180" w:after="120" w:line="230" w:lineRule="exact"/>
        <w:jc w:val="both"/>
        <w:rPr>
          <w:rFonts w:cs="FrankRuehl"/>
          <w:sz w:val="20"/>
          <w:szCs w:val="22"/>
          <w:rtl/>
        </w:rPr>
      </w:pPr>
      <w:r>
        <w:rPr>
          <w:rFonts w:cs="FrankRuehl" w:hint="cs"/>
          <w:sz w:val="20"/>
          <w:szCs w:val="22"/>
          <w:rtl/>
        </w:rPr>
        <w:t>נמצא כי המועצה אישרה את התקציבים לשנת הכספים 2013 של כל הוועדים המקומיים רק לאחר המועד הקבוע בחוק. ל-16 ועדים אישרה המועצה תקציבים בדצמבר 2012; ל-26 אישרה מינואר עד יולי 2013; ול-15 היא אישרה בין אוקטובר לנובמבר 2013. יצוין כי אף שאותם 15 ועדים העבירו את התקציב לאישור המועצה רק בסוף שנת 2013, המועצה העבירה להם כספים במהלך שנה זו.</w:t>
      </w:r>
    </w:p>
    <w:p w:rsidR="00195CA5" w:rsidP="00670587">
      <w:pPr>
        <w:spacing w:after="240" w:line="230" w:lineRule="exact"/>
        <w:jc w:val="both"/>
        <w:rPr>
          <w:rFonts w:cs="FrankRuehl"/>
          <w:sz w:val="20"/>
          <w:szCs w:val="22"/>
          <w:rtl/>
        </w:rPr>
      </w:pPr>
      <w:r>
        <w:rPr>
          <w:rFonts w:cs="FrankRuehl" w:hint="cs"/>
          <w:sz w:val="20"/>
          <w:szCs w:val="22"/>
          <w:rtl/>
        </w:rPr>
        <w:t xml:space="preserve">הנה כי כן, אף שהוועדים המקומיים הגישו למועצה תקציב באיחור, וחלק מהם הגישו את התקציב לקראת סוף השנה - לאחר ביצוע מרבית ההוצאה השנתית בפועל - לא דרשה מהם המועצה הגשת תקציב ולא השתמשה בסמכותה על פי הצו להכין תקציב במקומם. כפי שנכתב גם בדוח האמור </w:t>
      </w:r>
      <w:r w:rsidR="00D35ADC">
        <w:rPr>
          <w:rFonts w:cs="FrankRuehl"/>
          <w:sz w:val="20"/>
          <w:szCs w:val="22"/>
          <w:rtl/>
        </w:rPr>
        <w:br/>
      </w:r>
      <w:bookmarkStart w:id="7" w:name="_GoBack"/>
      <w:bookmarkEnd w:id="7"/>
      <w:r>
        <w:rPr>
          <w:rFonts w:cs="FrankRuehl" w:hint="cs"/>
          <w:sz w:val="20"/>
          <w:szCs w:val="22"/>
          <w:rtl/>
        </w:rPr>
        <w:t>מ-2004, היעדר תקציב מאושר בתחילת שנת כספים פוגע בייעודו ככלי לתכנון ההוצאות ולבקרה עליהן על פי מסגרות ייעודיות מאושרות מראש.</w:t>
      </w:r>
    </w:p>
    <w:p w:rsidR="00195CA5" w:rsidP="00670587">
      <w:pPr>
        <w:pStyle w:val="RESHET"/>
        <w:rPr>
          <w:rtl/>
        </w:rPr>
      </w:pPr>
      <w:r>
        <w:rPr>
          <w:rFonts w:hint="cs"/>
          <w:rtl/>
        </w:rPr>
        <w:t>משרד מבקר המדינה העיר למועצה כי עליה לדרוש מהוועדים להגיש לה את התקציב במועד הקבוע בצו ולהכין תקציב עבור הוועדים שלא הכינו תקציב, כדי שיהיה אפשר להפיק ממנו תועלת לשנת התקציב המיועדת. אישור התקציב באיחור ניכר פוגע ביעילותו ככלי תכנון שנועד להבטיח עבור תושבי היישובים את השירותים החיוניים ביותר.</w:t>
      </w:r>
    </w:p>
    <w:p w:rsidR="00195CA5" w:rsidP="00670587">
      <w:pPr>
        <w:spacing w:before="180" w:after="120" w:line="230" w:lineRule="exact"/>
        <w:jc w:val="both"/>
        <w:rPr>
          <w:rFonts w:cs="FrankRuehl"/>
          <w:sz w:val="20"/>
          <w:szCs w:val="22"/>
          <w:rtl/>
        </w:rPr>
      </w:pPr>
      <w:r>
        <w:rPr>
          <w:rFonts w:cs="FrankRuehl" w:hint="cs"/>
          <w:sz w:val="20"/>
          <w:szCs w:val="22"/>
          <w:rtl/>
        </w:rPr>
        <w:t>בתשובה למשרד מבקר המדינה במאי 2014 מסרה המועצה כי היא מסכימה עם עמדת הביקורת, אולם ביקשה להוסיף כי עשתה לאורך שנים מאמצים רבים לשיפור התנהלות הוועדים בהיבט זה, ולשם כך נקטה כמה פעולות: כבר בסוף 2009 נוסח והופץ נוהל לוועדים המקומיים שנקבע בו כי העברת תקציב סל השירותים תבוצע בשתי פעימות: הראשונה מותנית באישור תקציב הוועד והשנייה בהגשת דוח כספי. לדברי המועצה, בשנת 2011 היא הכינה תקציב עבור 17 ועדים מקומיים, ובשנים 2013-2012 - עבור 16 ועדים בכל שנה. מעבר לכל זה בתחילת שנת 2014 הקימה המועצה מחלקת ועדים, שתפקידה לעקוב מקרוב אחר התנהלות הוועדים ולהבטיח עמידה בלוחות הזמנים הנדרשים להכנת התקציב והגשת דוחות כספיים על פי החוק. לדברי המועצה תהליך זה כבר נשא פירות, ובשנת 2014 הגישו עד חודש אפריל 53 מתוך 57 הוועדים את הצעת התקציב שלהם.</w:t>
      </w:r>
    </w:p>
    <w:p w:rsidR="00195CA5">
      <w:pPr>
        <w:spacing w:after="120" w:line="230" w:lineRule="exact"/>
        <w:jc w:val="both"/>
        <w:rPr>
          <w:rFonts w:cs="FrankRuehl"/>
          <w:sz w:val="20"/>
          <w:szCs w:val="22"/>
          <w:rtl/>
        </w:rPr>
      </w:pPr>
    </w:p>
    <w:p w:rsidR="00195CA5">
      <w:pPr>
        <w:pStyle w:val="KOT5"/>
        <w:rPr>
          <w:rtl/>
        </w:rPr>
      </w:pPr>
      <w:r>
        <w:rPr>
          <w:rFonts w:hint="cs"/>
          <w:rtl/>
        </w:rPr>
        <w:t>הגשת דין וחשבון על ידי הוועדים</w:t>
      </w:r>
    </w:p>
    <w:p w:rsidR="00195CA5">
      <w:pPr>
        <w:spacing w:after="120" w:line="230" w:lineRule="exact"/>
        <w:jc w:val="both"/>
        <w:rPr>
          <w:rFonts w:cs="FrankRuehl"/>
          <w:sz w:val="20"/>
          <w:szCs w:val="22"/>
          <w:rtl/>
        </w:rPr>
      </w:pPr>
      <w:r>
        <w:rPr>
          <w:rFonts w:cs="FrankRuehl"/>
          <w:sz w:val="20"/>
          <w:szCs w:val="22"/>
          <w:rtl/>
        </w:rPr>
        <w:t>על פי סעיפים 132(</w:t>
      </w:r>
      <w:r>
        <w:rPr>
          <w:rFonts w:cs="FrankRuehl" w:hint="cs"/>
          <w:sz w:val="20"/>
          <w:szCs w:val="22"/>
          <w:rtl/>
        </w:rPr>
        <w:t>ג</w:t>
      </w:r>
      <w:r>
        <w:rPr>
          <w:rFonts w:cs="FrankRuehl"/>
          <w:sz w:val="20"/>
          <w:szCs w:val="22"/>
          <w:rtl/>
        </w:rPr>
        <w:t>) ו-239 לצו, על יושב ראש הוועד המקומי</w:t>
      </w:r>
      <w:r>
        <w:rPr>
          <w:rFonts w:cs="FrankRuehl" w:hint="cs"/>
          <w:sz w:val="20"/>
          <w:szCs w:val="22"/>
          <w:rtl/>
        </w:rPr>
        <w:t xml:space="preserve"> (להלן </w:t>
      </w:r>
      <w:r>
        <w:rPr>
          <w:rFonts w:cs="FrankRuehl"/>
          <w:sz w:val="20"/>
          <w:szCs w:val="22"/>
          <w:rtl/>
        </w:rPr>
        <w:t>-</w:t>
      </w:r>
      <w:r>
        <w:rPr>
          <w:rFonts w:cs="FrankRuehl" w:hint="cs"/>
          <w:sz w:val="20"/>
          <w:szCs w:val="22"/>
          <w:rtl/>
        </w:rPr>
        <w:t xml:space="preserve"> יו"ר הוועד)</w:t>
      </w:r>
      <w:r>
        <w:rPr>
          <w:rFonts w:cs="FrankRuehl"/>
          <w:sz w:val="20"/>
          <w:szCs w:val="22"/>
          <w:rtl/>
        </w:rPr>
        <w:t xml:space="preserve"> להכין </w:t>
      </w:r>
      <w:r>
        <w:rPr>
          <w:rFonts w:cs="FrankRuehl" w:hint="cs"/>
          <w:sz w:val="20"/>
          <w:szCs w:val="22"/>
          <w:rtl/>
        </w:rPr>
        <w:t>בהקדם האפשרי לאחר האחד ב</w:t>
      </w:r>
      <w:r>
        <w:rPr>
          <w:rFonts w:cs="FrankRuehl"/>
          <w:sz w:val="20"/>
          <w:szCs w:val="22"/>
          <w:rtl/>
        </w:rPr>
        <w:t xml:space="preserve">אפריל של כל שנה </w:t>
      </w:r>
      <w:r>
        <w:rPr>
          <w:rFonts w:cs="FrankRuehl" w:hint="cs"/>
          <w:sz w:val="20"/>
          <w:szCs w:val="22"/>
          <w:rtl/>
        </w:rPr>
        <w:t>דוח</w:t>
      </w:r>
      <w:r>
        <w:rPr>
          <w:rFonts w:cs="FrankRuehl"/>
          <w:sz w:val="20"/>
          <w:szCs w:val="22"/>
          <w:rtl/>
        </w:rPr>
        <w:t xml:space="preserve"> מפורט על ענייני הוועד במשך </w:t>
      </w:r>
      <w:r>
        <w:rPr>
          <w:rFonts w:cs="FrankRuehl" w:hint="cs"/>
          <w:sz w:val="20"/>
          <w:szCs w:val="22"/>
          <w:rtl/>
        </w:rPr>
        <w:t xml:space="preserve">השנה שחלפה </w:t>
      </w:r>
      <w:r>
        <w:rPr>
          <w:rFonts w:cs="FrankRuehl"/>
          <w:sz w:val="20"/>
          <w:szCs w:val="22"/>
          <w:rtl/>
        </w:rPr>
        <w:br/>
      </w:r>
      <w:r>
        <w:rPr>
          <w:rFonts w:cs="FrankRuehl" w:hint="cs"/>
          <w:sz w:val="20"/>
          <w:szCs w:val="22"/>
          <w:rtl/>
        </w:rPr>
        <w:t xml:space="preserve">(להלן </w:t>
      </w:r>
      <w:r>
        <w:rPr>
          <w:rFonts w:cs="FrankRuehl"/>
          <w:sz w:val="20"/>
          <w:szCs w:val="22"/>
          <w:rtl/>
        </w:rPr>
        <w:t>-</w:t>
      </w:r>
      <w:r>
        <w:rPr>
          <w:rFonts w:cs="FrankRuehl" w:hint="cs"/>
          <w:sz w:val="20"/>
          <w:szCs w:val="22"/>
          <w:rtl/>
        </w:rPr>
        <w:t xml:space="preserve"> דוח מפורט)</w:t>
      </w:r>
      <w:r>
        <w:rPr>
          <w:rFonts w:cs="FrankRuehl"/>
          <w:sz w:val="20"/>
          <w:szCs w:val="22"/>
          <w:rtl/>
        </w:rPr>
        <w:t>. הדוח יוגש</w:t>
      </w:r>
      <w:r>
        <w:rPr>
          <w:rFonts w:cs="FrankRuehl" w:hint="cs"/>
          <w:sz w:val="20"/>
          <w:szCs w:val="22"/>
          <w:rtl/>
        </w:rPr>
        <w:t xml:space="preserve"> </w:t>
      </w:r>
      <w:r>
        <w:rPr>
          <w:rFonts w:cs="FrankRuehl"/>
          <w:sz w:val="20"/>
          <w:szCs w:val="22"/>
          <w:rtl/>
        </w:rPr>
        <w:t>לוועד המקומי</w:t>
      </w:r>
      <w:r>
        <w:rPr>
          <w:rFonts w:cs="FrankRuehl" w:hint="cs"/>
          <w:sz w:val="20"/>
          <w:szCs w:val="22"/>
          <w:rtl/>
        </w:rPr>
        <w:t>,</w:t>
      </w:r>
      <w:r>
        <w:rPr>
          <w:rFonts w:cs="FrankRuehl"/>
          <w:sz w:val="20"/>
          <w:szCs w:val="22"/>
          <w:rtl/>
        </w:rPr>
        <w:t xml:space="preserve"> ולאחר שהוועד ידון בו ויאשרו</w:t>
      </w:r>
      <w:r>
        <w:rPr>
          <w:rFonts w:cs="FrankRuehl" w:hint="cs"/>
          <w:sz w:val="20"/>
          <w:szCs w:val="22"/>
          <w:rtl/>
        </w:rPr>
        <w:t xml:space="preserve"> </w:t>
      </w:r>
      <w:r>
        <w:rPr>
          <w:rFonts w:cs="FrankRuehl"/>
          <w:sz w:val="20"/>
          <w:szCs w:val="22"/>
          <w:rtl/>
        </w:rPr>
        <w:t>ידאג יו"ר הוועד לכך שהעתקים ממנו יישלחו למועצה לא יאוחר מ</w:t>
      </w:r>
      <w:r>
        <w:rPr>
          <w:rFonts w:cs="FrankRuehl" w:hint="cs"/>
          <w:sz w:val="20"/>
          <w:szCs w:val="22"/>
          <w:rtl/>
        </w:rPr>
        <w:t xml:space="preserve">תחילת </w:t>
      </w:r>
      <w:r>
        <w:rPr>
          <w:rFonts w:cs="FrankRuehl"/>
          <w:sz w:val="20"/>
          <w:szCs w:val="22"/>
          <w:rtl/>
        </w:rPr>
        <w:t>יוני בכל שנה.</w:t>
      </w:r>
    </w:p>
    <w:p w:rsidR="00195CA5" w:rsidP="00670587">
      <w:pPr>
        <w:spacing w:after="240" w:line="230" w:lineRule="exact"/>
        <w:jc w:val="both"/>
        <w:rPr>
          <w:rFonts w:cs="FrankRuehl"/>
          <w:sz w:val="20"/>
          <w:szCs w:val="22"/>
          <w:rtl/>
        </w:rPr>
      </w:pPr>
      <w:r>
        <w:rPr>
          <w:rFonts w:cs="FrankRuehl" w:hint="cs"/>
          <w:sz w:val="20"/>
          <w:szCs w:val="22"/>
          <w:rtl/>
        </w:rPr>
        <w:t>סעיפים</w:t>
      </w:r>
      <w:r>
        <w:rPr>
          <w:rFonts w:cs="FrankRuehl"/>
          <w:sz w:val="20"/>
          <w:szCs w:val="22"/>
          <w:rtl/>
        </w:rPr>
        <w:t xml:space="preserve"> 134ג ו-134ד לצו קובעים</w:t>
      </w:r>
      <w:r>
        <w:rPr>
          <w:rFonts w:cs="FrankRuehl" w:hint="cs"/>
          <w:sz w:val="20"/>
          <w:szCs w:val="22"/>
          <w:rtl/>
        </w:rPr>
        <w:t xml:space="preserve"> כי </w:t>
      </w:r>
      <w:r>
        <w:rPr>
          <w:rFonts w:cs="FrankRuehl"/>
          <w:sz w:val="20"/>
          <w:szCs w:val="22"/>
          <w:rtl/>
        </w:rPr>
        <w:t>חשבונות ועד מקומי</w:t>
      </w:r>
      <w:r>
        <w:rPr>
          <w:rFonts w:cs="FrankRuehl" w:hint="cs"/>
          <w:sz w:val="20"/>
          <w:szCs w:val="22"/>
          <w:rtl/>
        </w:rPr>
        <w:t xml:space="preserve"> שהחליט לא</w:t>
      </w:r>
      <w:r>
        <w:rPr>
          <w:rFonts w:cs="FrankRuehl"/>
          <w:sz w:val="20"/>
          <w:szCs w:val="22"/>
          <w:rtl/>
        </w:rPr>
        <w:t xml:space="preserve"> </w:t>
      </w:r>
      <w:r>
        <w:rPr>
          <w:rFonts w:cs="FrankRuehl" w:hint="cs"/>
          <w:sz w:val="20"/>
          <w:szCs w:val="22"/>
          <w:rtl/>
        </w:rPr>
        <w:t>לפעול באמצעות המועצה</w:t>
      </w:r>
      <w:r>
        <w:rPr>
          <w:rStyle w:val="FootnoteReference"/>
          <w:rFonts w:ascii="FrankRuehl" w:hAnsi="FrankRuehl" w:cs="FrankRuehl"/>
          <w:sz w:val="22"/>
          <w:szCs w:val="22"/>
          <w:rtl/>
        </w:rPr>
        <w:footnoteReference w:id="18"/>
      </w:r>
      <w:r>
        <w:rPr>
          <w:rFonts w:cs="FrankRuehl" w:hint="cs"/>
          <w:sz w:val="20"/>
          <w:szCs w:val="22"/>
          <w:rtl/>
        </w:rPr>
        <w:t xml:space="preserve"> </w:t>
      </w:r>
      <w:r>
        <w:rPr>
          <w:rFonts w:cs="FrankRuehl"/>
          <w:sz w:val="20"/>
          <w:szCs w:val="22"/>
          <w:rtl/>
        </w:rPr>
        <w:t>יבוקרו בידי רואה חשבון שמינתה לכך המועצה</w:t>
      </w:r>
      <w:r>
        <w:rPr>
          <w:rFonts w:cs="FrankRuehl" w:hint="cs"/>
          <w:sz w:val="20"/>
          <w:szCs w:val="22"/>
          <w:rtl/>
        </w:rPr>
        <w:t>,</w:t>
      </w:r>
      <w:r>
        <w:rPr>
          <w:rFonts w:cs="FrankRuehl"/>
          <w:sz w:val="20"/>
          <w:szCs w:val="22"/>
          <w:rtl/>
        </w:rPr>
        <w:t xml:space="preserve"> </w:t>
      </w:r>
      <w:r>
        <w:rPr>
          <w:rFonts w:cs="FrankRuehl" w:hint="cs"/>
          <w:sz w:val="20"/>
          <w:szCs w:val="22"/>
          <w:rtl/>
        </w:rPr>
        <w:t>ורואה החשבון</w:t>
      </w:r>
      <w:r>
        <w:rPr>
          <w:rFonts w:cs="FrankRuehl"/>
          <w:sz w:val="20"/>
          <w:szCs w:val="22"/>
          <w:rtl/>
        </w:rPr>
        <w:t xml:space="preserve"> יגיש למועצה דוח על פעולותיו של </w:t>
      </w:r>
      <w:r>
        <w:rPr>
          <w:rFonts w:cs="FrankRuehl"/>
          <w:sz w:val="20"/>
          <w:szCs w:val="22"/>
          <w:rtl/>
        </w:rPr>
        <w:t>ה</w:t>
      </w:r>
      <w:r>
        <w:rPr>
          <w:rFonts w:cs="FrankRuehl" w:hint="cs"/>
          <w:sz w:val="20"/>
          <w:szCs w:val="22"/>
          <w:rtl/>
        </w:rPr>
        <w:t>ו</w:t>
      </w:r>
      <w:r>
        <w:rPr>
          <w:rFonts w:cs="FrankRuehl"/>
          <w:sz w:val="20"/>
          <w:szCs w:val="22"/>
          <w:rtl/>
        </w:rPr>
        <w:t>ועד המקומי</w:t>
      </w:r>
      <w:r>
        <w:rPr>
          <w:rFonts w:cs="FrankRuehl" w:hint="cs"/>
          <w:sz w:val="20"/>
          <w:szCs w:val="22"/>
          <w:rtl/>
        </w:rPr>
        <w:t>. נקבע כי הוו</w:t>
      </w:r>
      <w:r>
        <w:rPr>
          <w:rFonts w:cs="FrankRuehl"/>
          <w:sz w:val="20"/>
          <w:szCs w:val="22"/>
          <w:rtl/>
        </w:rPr>
        <w:t>עד המקומי יישא בעלות שכרו של רואה החשבון.</w:t>
      </w:r>
      <w:r>
        <w:rPr>
          <w:rFonts w:cs="FrankRuehl" w:hint="cs"/>
          <w:sz w:val="20"/>
          <w:szCs w:val="22"/>
          <w:rtl/>
        </w:rPr>
        <w:t xml:space="preserve"> נוסף על כך על הוועד לה</w:t>
      </w:r>
      <w:r>
        <w:rPr>
          <w:rFonts w:cs="FrankRuehl"/>
          <w:sz w:val="20"/>
          <w:szCs w:val="22"/>
          <w:rtl/>
        </w:rPr>
        <w:t xml:space="preserve">גיש למועצה </w:t>
      </w:r>
      <w:r>
        <w:rPr>
          <w:rFonts w:cs="FrankRuehl" w:hint="cs"/>
          <w:sz w:val="20"/>
          <w:szCs w:val="22"/>
          <w:rtl/>
        </w:rPr>
        <w:t>בכל</w:t>
      </w:r>
      <w:r>
        <w:rPr>
          <w:rFonts w:cs="FrankRuehl"/>
          <w:sz w:val="20"/>
          <w:szCs w:val="22"/>
          <w:rtl/>
        </w:rPr>
        <w:t xml:space="preserve"> שנה דוח כספי שנתי מבוקר בידי רואה חשבון</w:t>
      </w:r>
      <w:r>
        <w:rPr>
          <w:rFonts w:cs="FrankRuehl" w:hint="cs"/>
          <w:sz w:val="20"/>
          <w:szCs w:val="22"/>
          <w:rtl/>
        </w:rPr>
        <w:t xml:space="preserve"> מטעמו</w:t>
      </w:r>
      <w:r>
        <w:rPr>
          <w:rFonts w:cs="FrankRuehl"/>
          <w:sz w:val="20"/>
          <w:szCs w:val="22"/>
          <w:rtl/>
        </w:rPr>
        <w:t>, לגבי שנת הכספים שחלפה</w:t>
      </w:r>
      <w:r>
        <w:rPr>
          <w:rFonts w:cs="FrankRuehl" w:hint="cs"/>
          <w:sz w:val="20"/>
          <w:szCs w:val="22"/>
          <w:rtl/>
        </w:rPr>
        <w:t xml:space="preserve"> (להלן </w:t>
      </w:r>
      <w:r>
        <w:rPr>
          <w:rFonts w:cs="FrankRuehl"/>
          <w:sz w:val="20"/>
          <w:szCs w:val="22"/>
          <w:rtl/>
        </w:rPr>
        <w:t>-</w:t>
      </w:r>
      <w:r>
        <w:rPr>
          <w:rFonts w:cs="FrankRuehl" w:hint="cs"/>
          <w:sz w:val="20"/>
          <w:szCs w:val="22"/>
          <w:rtl/>
        </w:rPr>
        <w:t xml:space="preserve"> דוח כספי שנתי).</w:t>
      </w:r>
      <w:r>
        <w:rPr>
          <w:rFonts w:cs="FrankRuehl"/>
          <w:sz w:val="20"/>
          <w:szCs w:val="22"/>
          <w:rtl/>
        </w:rPr>
        <w:t xml:space="preserve"> הדוח הכספי יוגש לא יאוחר מארבעה חודשים מתום שנת הכספים</w:t>
      </w:r>
      <w:r>
        <w:rPr>
          <w:rFonts w:cs="FrankRuehl" w:hint="cs"/>
          <w:sz w:val="20"/>
          <w:szCs w:val="22"/>
          <w:rtl/>
        </w:rPr>
        <w:t>.</w:t>
      </w:r>
      <w:r>
        <w:rPr>
          <w:rFonts w:cs="FrankRuehl"/>
          <w:sz w:val="20"/>
          <w:szCs w:val="22"/>
          <w:rtl/>
        </w:rPr>
        <w:t xml:space="preserve"> תמצית הדוח הכספי תופץ לכל תושבי היישוב בתוך 14 ימים מהגשת הדוח למועצה.</w:t>
      </w:r>
    </w:p>
    <w:p w:rsidR="00195CA5" w:rsidP="00670587">
      <w:pPr>
        <w:pStyle w:val="RESHET"/>
        <w:rPr>
          <w:rtl/>
        </w:rPr>
      </w:pPr>
      <w:r>
        <w:rPr>
          <w:rFonts w:hint="cs"/>
          <w:rtl/>
        </w:rPr>
        <w:t>מהביקורת</w:t>
      </w:r>
      <w:r>
        <w:rPr>
          <w:rtl/>
        </w:rPr>
        <w:t xml:space="preserve"> </w:t>
      </w:r>
      <w:r>
        <w:rPr>
          <w:rFonts w:hint="cs"/>
          <w:rtl/>
        </w:rPr>
        <w:t>עולה</w:t>
      </w:r>
      <w:r>
        <w:rPr>
          <w:rtl/>
        </w:rPr>
        <w:t xml:space="preserve"> </w:t>
      </w:r>
      <w:r>
        <w:rPr>
          <w:rFonts w:hint="cs"/>
          <w:rtl/>
        </w:rPr>
        <w:t>כי</w:t>
      </w:r>
      <w:r>
        <w:rPr>
          <w:rtl/>
        </w:rPr>
        <w:t xml:space="preserve"> </w:t>
      </w:r>
      <w:r>
        <w:rPr>
          <w:rFonts w:hint="cs"/>
          <w:rtl/>
        </w:rPr>
        <w:t>רוב</w:t>
      </w:r>
      <w:r>
        <w:rPr>
          <w:rtl/>
        </w:rPr>
        <w:t xml:space="preserve"> </w:t>
      </w:r>
      <w:r>
        <w:rPr>
          <w:rFonts w:hint="cs"/>
          <w:rtl/>
        </w:rPr>
        <w:t>היישובים</w:t>
      </w:r>
      <w:r>
        <w:rPr>
          <w:rtl/>
        </w:rPr>
        <w:t xml:space="preserve"> במטה יהודה </w:t>
      </w:r>
      <w:r>
        <w:rPr>
          <w:rFonts w:hint="cs"/>
          <w:rtl/>
        </w:rPr>
        <w:t>לא</w:t>
      </w:r>
      <w:r>
        <w:rPr>
          <w:rtl/>
        </w:rPr>
        <w:t xml:space="preserve"> </w:t>
      </w:r>
      <w:r>
        <w:rPr>
          <w:rFonts w:hint="cs"/>
          <w:rtl/>
        </w:rPr>
        <w:t>הגישו</w:t>
      </w:r>
      <w:r>
        <w:rPr>
          <w:rtl/>
        </w:rPr>
        <w:t xml:space="preserve"> בשנים 2012-2011 </w:t>
      </w:r>
      <w:r>
        <w:rPr>
          <w:rFonts w:hint="cs"/>
          <w:rtl/>
        </w:rPr>
        <w:t>דוח</w:t>
      </w:r>
      <w:r>
        <w:rPr>
          <w:rtl/>
        </w:rPr>
        <w:t xml:space="preserve"> </w:t>
      </w:r>
      <w:r>
        <w:rPr>
          <w:rFonts w:hint="cs"/>
          <w:rtl/>
        </w:rPr>
        <w:t>מפורט</w:t>
      </w:r>
      <w:r>
        <w:rPr>
          <w:rtl/>
        </w:rPr>
        <w:t xml:space="preserve"> </w:t>
      </w:r>
      <w:r>
        <w:rPr>
          <w:rFonts w:hint="cs"/>
          <w:rtl/>
        </w:rPr>
        <w:t>כאמור</w:t>
      </w:r>
      <w:r>
        <w:rPr>
          <w:rtl/>
        </w:rPr>
        <w:t xml:space="preserve"> </w:t>
      </w:r>
      <w:r>
        <w:rPr>
          <w:rFonts w:hint="cs"/>
          <w:rtl/>
        </w:rPr>
        <w:t>בסעיפים</w:t>
      </w:r>
      <w:r>
        <w:rPr>
          <w:rtl/>
        </w:rPr>
        <w:t xml:space="preserve"> 132(ג) </w:t>
      </w:r>
      <w:r>
        <w:rPr>
          <w:rFonts w:hint="cs"/>
          <w:rtl/>
        </w:rPr>
        <w:t>ו</w:t>
      </w:r>
      <w:r>
        <w:rPr>
          <w:rtl/>
        </w:rPr>
        <w:t xml:space="preserve">-239 </w:t>
      </w:r>
      <w:r>
        <w:rPr>
          <w:rFonts w:hint="cs"/>
          <w:rtl/>
        </w:rPr>
        <w:t>לצו</w:t>
      </w:r>
      <w:r>
        <w:rPr>
          <w:rtl/>
        </w:rPr>
        <w:t xml:space="preserve">, </w:t>
      </w:r>
      <w:r>
        <w:rPr>
          <w:rFonts w:hint="cs"/>
          <w:rtl/>
        </w:rPr>
        <w:t>ואף</w:t>
      </w:r>
      <w:r>
        <w:rPr>
          <w:rtl/>
        </w:rPr>
        <w:t xml:space="preserve"> </w:t>
      </w:r>
      <w:r>
        <w:rPr>
          <w:rFonts w:hint="cs"/>
          <w:rtl/>
        </w:rPr>
        <w:t>יישוב</w:t>
      </w:r>
      <w:r>
        <w:rPr>
          <w:rtl/>
        </w:rPr>
        <w:t xml:space="preserve"> </w:t>
      </w:r>
      <w:r>
        <w:rPr>
          <w:rFonts w:hint="cs"/>
          <w:rtl/>
        </w:rPr>
        <w:t>לא</w:t>
      </w:r>
      <w:r>
        <w:rPr>
          <w:rtl/>
        </w:rPr>
        <w:t xml:space="preserve"> </w:t>
      </w:r>
      <w:r>
        <w:rPr>
          <w:rFonts w:hint="cs"/>
          <w:rtl/>
        </w:rPr>
        <w:t>הגיש</w:t>
      </w:r>
      <w:r>
        <w:rPr>
          <w:rtl/>
        </w:rPr>
        <w:t xml:space="preserve"> </w:t>
      </w:r>
      <w:r>
        <w:rPr>
          <w:rFonts w:hint="cs"/>
          <w:rtl/>
        </w:rPr>
        <w:t>דוח</w:t>
      </w:r>
      <w:r>
        <w:rPr>
          <w:rtl/>
        </w:rPr>
        <w:t xml:space="preserve"> </w:t>
      </w:r>
      <w:r>
        <w:rPr>
          <w:rFonts w:hint="cs"/>
          <w:rtl/>
        </w:rPr>
        <w:t>כספי שנתי מבוקר</w:t>
      </w:r>
      <w:r>
        <w:rPr>
          <w:rtl/>
        </w:rPr>
        <w:t xml:space="preserve"> </w:t>
      </w:r>
      <w:r>
        <w:rPr>
          <w:rFonts w:hint="cs"/>
          <w:rtl/>
        </w:rPr>
        <w:t>כאמור</w:t>
      </w:r>
      <w:r>
        <w:rPr>
          <w:rtl/>
        </w:rPr>
        <w:t xml:space="preserve"> בסעי</w:t>
      </w:r>
      <w:r>
        <w:rPr>
          <w:rFonts w:hint="cs"/>
          <w:rtl/>
        </w:rPr>
        <w:t xml:space="preserve">ף </w:t>
      </w:r>
      <w:r>
        <w:rPr>
          <w:rtl/>
        </w:rPr>
        <w:t xml:space="preserve">134ד </w:t>
      </w:r>
      <w:r>
        <w:rPr>
          <w:rFonts w:hint="cs"/>
          <w:rtl/>
        </w:rPr>
        <w:t>לצו</w:t>
      </w:r>
      <w:r>
        <w:rPr>
          <w:rtl/>
        </w:rPr>
        <w:t>.</w:t>
      </w:r>
      <w:r>
        <w:rPr>
          <w:rFonts w:hint="cs"/>
          <w:rtl/>
        </w:rPr>
        <w:t xml:space="preserve"> </w:t>
      </w:r>
      <w:r>
        <w:rPr>
          <w:rtl/>
        </w:rPr>
        <w:t>כתוצאה מכך לא הי</w:t>
      </w:r>
      <w:r>
        <w:rPr>
          <w:rFonts w:hint="cs"/>
          <w:rtl/>
        </w:rPr>
        <w:t>ית</w:t>
      </w:r>
      <w:r>
        <w:rPr>
          <w:rtl/>
        </w:rPr>
        <w:t xml:space="preserve">ה בידי המועצה </w:t>
      </w:r>
      <w:r>
        <w:rPr>
          <w:rFonts w:hint="cs"/>
          <w:rtl/>
        </w:rPr>
        <w:t xml:space="preserve">יכולת </w:t>
      </w:r>
      <w:r>
        <w:rPr>
          <w:rtl/>
        </w:rPr>
        <w:t>בקר</w:t>
      </w:r>
      <w:r>
        <w:rPr>
          <w:rFonts w:hint="cs"/>
          <w:rtl/>
        </w:rPr>
        <w:t>ה על</w:t>
      </w:r>
      <w:r>
        <w:rPr>
          <w:rtl/>
        </w:rPr>
        <w:t xml:space="preserve"> פעולותיהם הכספיות של הוועדים המקומיים</w:t>
      </w:r>
      <w:r>
        <w:rPr>
          <w:rFonts w:hint="cs"/>
          <w:rtl/>
        </w:rPr>
        <w:t>, המבוססת על המידע שבדוחות האמורים.</w:t>
      </w:r>
    </w:p>
    <w:p w:rsidR="00195CA5" w:rsidP="00670587">
      <w:pPr>
        <w:pStyle w:val="RESHET"/>
        <w:rPr>
          <w:rtl/>
        </w:rPr>
      </w:pPr>
      <w:r>
        <w:rPr>
          <w:rFonts w:hint="cs"/>
          <w:rtl/>
        </w:rPr>
        <w:t>משרד מבקר המדינה העיר למועצה כי הדרישה שהוועדים המקומיים יכינו דוחות שנתיים והפיקוח והבקרה על דוחות אלה הם כלי ניהולי ראשון במעלה, הנדרש למילוי תפקידה של המועצה לפקח על השימוש של הוועדים בכספים שהיא מעבירה להם.</w:t>
      </w:r>
    </w:p>
    <w:p w:rsidR="00195CA5">
      <w:pPr>
        <w:spacing w:after="120" w:line="230" w:lineRule="exact"/>
        <w:jc w:val="both"/>
        <w:rPr>
          <w:rFonts w:cs="FrankRuehl"/>
          <w:b/>
          <w:bCs/>
          <w:sz w:val="20"/>
          <w:szCs w:val="22"/>
          <w:rtl/>
        </w:rPr>
      </w:pPr>
    </w:p>
    <w:p w:rsidR="00195CA5">
      <w:pPr>
        <w:spacing w:after="120" w:line="230" w:lineRule="exact"/>
        <w:jc w:val="both"/>
        <w:rPr>
          <w:rFonts w:cs="FrankRuehl"/>
          <w:b/>
          <w:bCs/>
          <w:sz w:val="20"/>
          <w:szCs w:val="22"/>
          <w:rtl/>
        </w:rPr>
      </w:pPr>
    </w:p>
    <w:p w:rsidR="00195CA5">
      <w:pPr>
        <w:pStyle w:val="KOT4"/>
        <w:rPr>
          <w:rtl/>
        </w:rPr>
      </w:pPr>
      <w:r>
        <w:rPr>
          <w:rtl/>
        </w:rPr>
        <w:t xml:space="preserve">הקצאת רכב צמוד </w:t>
      </w:r>
    </w:p>
    <w:p w:rsidR="00195CA5">
      <w:pPr>
        <w:pStyle w:val="KOT5"/>
        <w:rPr>
          <w:rtl/>
        </w:rPr>
      </w:pPr>
      <w:r>
        <w:rPr>
          <w:rFonts w:hint="cs"/>
          <w:rtl/>
        </w:rPr>
        <w:t>כדאיות כלכלית</w:t>
      </w:r>
    </w:p>
    <w:p w:rsidR="00195CA5">
      <w:pPr>
        <w:spacing w:after="120" w:line="230" w:lineRule="exact"/>
        <w:jc w:val="both"/>
        <w:rPr>
          <w:rFonts w:cs="FrankRuehl"/>
          <w:sz w:val="20"/>
          <w:szCs w:val="22"/>
          <w:rtl/>
        </w:rPr>
      </w:pPr>
      <w:r>
        <w:rPr>
          <w:rFonts w:cs="FrankRuehl"/>
          <w:sz w:val="20"/>
          <w:szCs w:val="22"/>
          <w:rtl/>
        </w:rPr>
        <w:t>חוזר מנכ"ל משרד הפנים 1/2011</w:t>
      </w:r>
      <w:r>
        <w:rPr>
          <w:rStyle w:val="FootnoteReference"/>
          <w:rFonts w:ascii="FrankRuehl" w:hAnsi="FrankRuehl" w:cs="FrankRuehl"/>
          <w:sz w:val="22"/>
          <w:szCs w:val="22"/>
          <w:rtl/>
        </w:rPr>
        <w:footnoteReference w:id="19"/>
      </w:r>
      <w:r>
        <w:rPr>
          <w:rFonts w:cs="FrankRuehl"/>
          <w:sz w:val="20"/>
          <w:szCs w:val="22"/>
          <w:rtl/>
        </w:rPr>
        <w:t xml:space="preserve"> </w:t>
      </w:r>
      <w:r>
        <w:rPr>
          <w:rFonts w:cs="FrankRuehl" w:hint="cs"/>
          <w:sz w:val="20"/>
          <w:szCs w:val="22"/>
          <w:rtl/>
        </w:rPr>
        <w:t>(להלן - חוזר המנכ"ל)</w:t>
      </w:r>
      <w:r>
        <w:rPr>
          <w:rFonts w:cs="FrankRuehl"/>
          <w:sz w:val="20"/>
          <w:szCs w:val="22"/>
          <w:rtl/>
        </w:rPr>
        <w:t xml:space="preserve"> עוסק</w:t>
      </w:r>
      <w:r>
        <w:rPr>
          <w:rFonts w:cs="FrankRuehl" w:hint="cs"/>
          <w:sz w:val="20"/>
          <w:szCs w:val="22"/>
          <w:rtl/>
        </w:rPr>
        <w:t>,</w:t>
      </w:r>
      <w:r>
        <w:rPr>
          <w:rFonts w:cs="FrankRuehl"/>
          <w:sz w:val="20"/>
          <w:szCs w:val="22"/>
          <w:rtl/>
        </w:rPr>
        <w:t xml:space="preserve"> בין היתר</w:t>
      </w:r>
      <w:r>
        <w:rPr>
          <w:rFonts w:cs="FrankRuehl" w:hint="cs"/>
          <w:sz w:val="20"/>
          <w:szCs w:val="22"/>
          <w:rtl/>
        </w:rPr>
        <w:t>,</w:t>
      </w:r>
      <w:r>
        <w:rPr>
          <w:rFonts w:cs="FrankRuehl"/>
          <w:sz w:val="20"/>
          <w:szCs w:val="22"/>
          <w:rtl/>
        </w:rPr>
        <w:t xml:space="preserve"> באמות המידה לתשלום הוצאות החזקת רכב וכן </w:t>
      </w:r>
      <w:r>
        <w:rPr>
          <w:rFonts w:cs="FrankRuehl" w:hint="cs"/>
          <w:sz w:val="20"/>
          <w:szCs w:val="22"/>
          <w:rtl/>
        </w:rPr>
        <w:t>ל</w:t>
      </w:r>
      <w:r>
        <w:rPr>
          <w:rFonts w:cs="FrankRuehl"/>
          <w:sz w:val="20"/>
          <w:szCs w:val="22"/>
          <w:rtl/>
        </w:rPr>
        <w:t xml:space="preserve">הקצאת רכב צמוד לרשות נושאי משרה לצורך מילוי תפקידם, אם הדבר נדרש לפי דרישות התפקיד, ואם ניתן אישור לכך מגזבר הרשות בצירוף תחשיב </w:t>
      </w:r>
      <w:r>
        <w:rPr>
          <w:rFonts w:cs="FrankRuehl" w:hint="cs"/>
          <w:sz w:val="20"/>
          <w:szCs w:val="22"/>
          <w:rtl/>
        </w:rPr>
        <w:t>לבדיקת</w:t>
      </w:r>
      <w:r>
        <w:rPr>
          <w:rFonts w:cs="FrankRuehl"/>
          <w:sz w:val="20"/>
          <w:szCs w:val="22"/>
          <w:rtl/>
        </w:rPr>
        <w:t xml:space="preserve"> כדאיות כלכלית</w:t>
      </w:r>
      <w:r>
        <w:rPr>
          <w:rStyle w:val="FootnoteReference"/>
          <w:rFonts w:ascii="FrankRuehl" w:hAnsi="FrankRuehl" w:cs="FrankRuehl"/>
          <w:sz w:val="22"/>
          <w:szCs w:val="22"/>
          <w:rtl/>
        </w:rPr>
        <w:footnoteReference w:id="20"/>
      </w:r>
      <w:r>
        <w:rPr>
          <w:rFonts w:cs="FrankRuehl"/>
          <w:sz w:val="20"/>
          <w:szCs w:val="22"/>
          <w:rtl/>
        </w:rPr>
        <w:t>.</w:t>
      </w:r>
    </w:p>
    <w:p w:rsidR="00195CA5">
      <w:pPr>
        <w:spacing w:after="120" w:line="230" w:lineRule="exact"/>
        <w:jc w:val="both"/>
        <w:rPr>
          <w:rFonts w:cs="FrankRuehl"/>
          <w:sz w:val="20"/>
          <w:szCs w:val="22"/>
          <w:rtl/>
        </w:rPr>
      </w:pPr>
      <w:r>
        <w:rPr>
          <w:rFonts w:cs="FrankRuehl"/>
          <w:sz w:val="20"/>
          <w:szCs w:val="22"/>
          <w:rtl/>
        </w:rPr>
        <w:t>על פי נתוני ה</w:t>
      </w:r>
      <w:r>
        <w:rPr>
          <w:rFonts w:cs="FrankRuehl" w:hint="cs"/>
          <w:sz w:val="20"/>
          <w:szCs w:val="22"/>
          <w:rtl/>
        </w:rPr>
        <w:t>מועצה האזורית</w:t>
      </w:r>
      <w:r>
        <w:rPr>
          <w:rFonts w:cs="FrankRuehl"/>
          <w:sz w:val="20"/>
          <w:szCs w:val="22"/>
          <w:rtl/>
        </w:rPr>
        <w:t xml:space="preserve"> היא מחזיקה בעבור </w:t>
      </w:r>
      <w:r>
        <w:rPr>
          <w:rFonts w:cs="FrankRuehl" w:hint="cs"/>
          <w:sz w:val="20"/>
          <w:szCs w:val="22"/>
          <w:rtl/>
        </w:rPr>
        <w:t>60 מ</w:t>
      </w:r>
      <w:r>
        <w:rPr>
          <w:rFonts w:cs="FrankRuehl"/>
          <w:sz w:val="20"/>
          <w:szCs w:val="22"/>
          <w:rtl/>
        </w:rPr>
        <w:t>עובדיה</w:t>
      </w:r>
      <w:r>
        <w:rPr>
          <w:rFonts w:cs="FrankRuehl" w:hint="cs"/>
          <w:sz w:val="20"/>
          <w:szCs w:val="22"/>
          <w:rtl/>
        </w:rPr>
        <w:t xml:space="preserve"> -</w:t>
      </w:r>
      <w:r>
        <w:rPr>
          <w:rFonts w:cs="FrankRuehl"/>
          <w:sz w:val="20"/>
          <w:szCs w:val="22"/>
          <w:rtl/>
        </w:rPr>
        <w:t xml:space="preserve"> שרק </w:t>
      </w:r>
      <w:r>
        <w:rPr>
          <w:rFonts w:cs="FrankRuehl" w:hint="cs"/>
          <w:sz w:val="20"/>
          <w:szCs w:val="22"/>
          <w:rtl/>
        </w:rPr>
        <w:t>מקצתם הם</w:t>
      </w:r>
      <w:r>
        <w:rPr>
          <w:rFonts w:cs="FrankRuehl"/>
          <w:sz w:val="20"/>
          <w:szCs w:val="22"/>
          <w:rtl/>
        </w:rPr>
        <w:t xml:space="preserve"> </w:t>
      </w:r>
      <w:r>
        <w:rPr>
          <w:rFonts w:cs="FrankRuehl" w:hint="cs"/>
          <w:sz w:val="20"/>
          <w:szCs w:val="22"/>
          <w:rtl/>
        </w:rPr>
        <w:t>בעלי התפקידים שניתן להקצות להם רכב צמוד כמוגדר בחוזר המנכ"ל -</w:t>
      </w:r>
      <w:r>
        <w:rPr>
          <w:rFonts w:cs="FrankRuehl"/>
          <w:sz w:val="20"/>
          <w:szCs w:val="22"/>
          <w:rtl/>
        </w:rPr>
        <w:t xml:space="preserve"> רכבים צמודים</w:t>
      </w:r>
      <w:r>
        <w:rPr>
          <w:rFonts w:cs="FrankRuehl" w:hint="cs"/>
          <w:sz w:val="20"/>
          <w:szCs w:val="22"/>
          <w:rtl/>
        </w:rPr>
        <w:t xml:space="preserve"> בחכירה (ליסינג). </w:t>
      </w:r>
      <w:r>
        <w:rPr>
          <w:rFonts w:cs="FrankRuehl"/>
          <w:sz w:val="20"/>
          <w:szCs w:val="22"/>
          <w:rtl/>
        </w:rPr>
        <w:t xml:space="preserve">עלות החזקתם הכוללת של רכבים </w:t>
      </w:r>
      <w:r>
        <w:rPr>
          <w:rFonts w:cs="FrankRuehl" w:hint="cs"/>
          <w:sz w:val="20"/>
          <w:szCs w:val="22"/>
          <w:rtl/>
        </w:rPr>
        <w:t>אלה</w:t>
      </w:r>
      <w:r>
        <w:rPr>
          <w:rFonts w:cs="FrankRuehl"/>
          <w:sz w:val="20"/>
          <w:szCs w:val="22"/>
          <w:rtl/>
        </w:rPr>
        <w:t xml:space="preserve"> לרבות עלויות הדלק</w:t>
      </w:r>
      <w:r>
        <w:rPr>
          <w:rStyle w:val="FootnoteReference"/>
          <w:rFonts w:ascii="FrankRuehl" w:hAnsi="FrankRuehl" w:cs="FrankRuehl"/>
          <w:sz w:val="22"/>
          <w:szCs w:val="22"/>
          <w:rtl/>
        </w:rPr>
        <w:footnoteReference w:id="21"/>
      </w:r>
      <w:r>
        <w:rPr>
          <w:rFonts w:cs="FrankRuehl"/>
          <w:sz w:val="20"/>
          <w:szCs w:val="22"/>
          <w:rtl/>
        </w:rPr>
        <w:t xml:space="preserve"> ב</w:t>
      </w:r>
      <w:r>
        <w:rPr>
          <w:rFonts w:cs="FrankRuehl" w:hint="cs"/>
          <w:sz w:val="20"/>
          <w:szCs w:val="22"/>
          <w:rtl/>
        </w:rPr>
        <w:t>כל אחת מהשנים 2013-2012 הייתה</w:t>
      </w:r>
      <w:r>
        <w:rPr>
          <w:rFonts w:cs="FrankRuehl"/>
          <w:sz w:val="20"/>
          <w:szCs w:val="22"/>
          <w:rtl/>
        </w:rPr>
        <w:t xml:space="preserve"> </w:t>
      </w:r>
      <w:r w:rsidR="00670587">
        <w:rPr>
          <w:rFonts w:cs="FrankRuehl" w:hint="cs"/>
          <w:sz w:val="20"/>
          <w:szCs w:val="22"/>
          <w:rtl/>
        </w:rPr>
        <w:br/>
      </w:r>
      <w:r>
        <w:rPr>
          <w:rFonts w:cs="FrankRuehl"/>
          <w:sz w:val="20"/>
          <w:szCs w:val="22"/>
          <w:rtl/>
        </w:rPr>
        <w:t>כ-</w:t>
      </w:r>
      <w:r>
        <w:rPr>
          <w:rFonts w:cs="FrankRuehl" w:hint="cs"/>
          <w:sz w:val="20"/>
          <w:szCs w:val="22"/>
          <w:rtl/>
        </w:rPr>
        <w:t>3.4</w:t>
      </w:r>
      <w:r>
        <w:rPr>
          <w:rFonts w:cs="FrankRuehl"/>
          <w:sz w:val="20"/>
          <w:szCs w:val="22"/>
          <w:rtl/>
        </w:rPr>
        <w:t xml:space="preserve"> מיליון ש"ח</w:t>
      </w:r>
      <w:r>
        <w:rPr>
          <w:rFonts w:cs="FrankRuehl" w:hint="cs"/>
          <w:sz w:val="20"/>
          <w:szCs w:val="22"/>
          <w:rtl/>
        </w:rPr>
        <w:t>, ולקראת הכנת תקציב 2014 הקצתה המועצה סכום של כ-3.51 מיליון ש"ח לרכבי ליסינג (כולל דלק והחזקה)</w:t>
      </w:r>
      <w:r>
        <w:rPr>
          <w:rFonts w:cs="FrankRuehl"/>
          <w:sz w:val="20"/>
          <w:szCs w:val="22"/>
          <w:rtl/>
        </w:rPr>
        <w:t>.</w:t>
      </w:r>
      <w:r>
        <w:rPr>
          <w:rFonts w:cs="FrankRuehl" w:hint="cs"/>
          <w:sz w:val="20"/>
          <w:szCs w:val="22"/>
          <w:rtl/>
        </w:rPr>
        <w:t xml:space="preserve"> </w:t>
      </w:r>
    </w:p>
    <w:p w:rsidR="00195CA5" w:rsidP="00670587">
      <w:pPr>
        <w:spacing w:after="240" w:line="230" w:lineRule="exact"/>
        <w:jc w:val="both"/>
        <w:rPr>
          <w:rFonts w:cs="FrankRuehl"/>
          <w:sz w:val="20"/>
          <w:szCs w:val="22"/>
          <w:rtl/>
        </w:rPr>
      </w:pPr>
      <w:r>
        <w:rPr>
          <w:rFonts w:cs="FrankRuehl" w:hint="cs"/>
          <w:sz w:val="20"/>
          <w:szCs w:val="22"/>
          <w:rtl/>
        </w:rPr>
        <w:t>בתשובתה למשרד מבקר המדינה במאי 2014 מסרה המועצה כי בעניין העמדת רכב צמוד לרשותם של עובדים במועצה, יש להבחין בין עובדים רבים שלרשותם הועמד רכב צמוד לצורכי עבודתם ובין העובדים המועטים שלרשותם הועמד רכב צמוד כחלק מתנאי העסקתם, באישור משרד הפנים ולנוכח בכירות תפקידם.</w:t>
      </w:r>
    </w:p>
    <w:p w:rsidR="00195CA5" w:rsidP="00670587">
      <w:pPr>
        <w:pStyle w:val="RESHET"/>
        <w:rPr>
          <w:rtl/>
        </w:rPr>
      </w:pPr>
      <w:r>
        <w:rPr>
          <w:rtl/>
        </w:rPr>
        <w:t xml:space="preserve">לא נמצאו </w:t>
      </w:r>
      <w:r>
        <w:rPr>
          <w:rFonts w:hint="cs"/>
          <w:rtl/>
        </w:rPr>
        <w:t>במועצה</w:t>
      </w:r>
      <w:r>
        <w:rPr>
          <w:rtl/>
        </w:rPr>
        <w:t xml:space="preserve"> תחשיבים </w:t>
      </w:r>
      <w:r>
        <w:rPr>
          <w:rFonts w:hint="cs"/>
          <w:rtl/>
        </w:rPr>
        <w:t xml:space="preserve">שנעשו טרם הביקורת </w:t>
      </w:r>
      <w:r>
        <w:rPr>
          <w:rtl/>
        </w:rPr>
        <w:t>לבדיקת הכדאיות הכלכלית של ה</w:t>
      </w:r>
      <w:r>
        <w:rPr>
          <w:rFonts w:hint="cs"/>
          <w:rtl/>
        </w:rPr>
        <w:t>קצא</w:t>
      </w:r>
      <w:r>
        <w:rPr>
          <w:rtl/>
        </w:rPr>
        <w:t xml:space="preserve">ת רכבים צמודים לרשות בעלי </w:t>
      </w:r>
      <w:r>
        <w:rPr>
          <w:rFonts w:hint="cs"/>
          <w:rtl/>
        </w:rPr>
        <w:t>ה</w:t>
      </w:r>
      <w:r>
        <w:rPr>
          <w:rtl/>
        </w:rPr>
        <w:t>תפקידים</w:t>
      </w:r>
      <w:r>
        <w:rPr>
          <w:rFonts w:hint="cs"/>
          <w:rtl/>
        </w:rPr>
        <w:t xml:space="preserve"> ועובדים אחרים הזכאים לכך, וזאת בניגוד ל</w:t>
      </w:r>
      <w:r>
        <w:rPr>
          <w:rtl/>
        </w:rPr>
        <w:t xml:space="preserve">נדרש </w:t>
      </w:r>
      <w:r>
        <w:rPr>
          <w:rFonts w:hint="cs"/>
          <w:rtl/>
        </w:rPr>
        <w:t>ב</w:t>
      </w:r>
      <w:r>
        <w:rPr>
          <w:rtl/>
        </w:rPr>
        <w:t xml:space="preserve">חוזר </w:t>
      </w:r>
      <w:r>
        <w:rPr>
          <w:rFonts w:hint="cs"/>
          <w:rtl/>
        </w:rPr>
        <w:t>ה</w:t>
      </w:r>
      <w:r>
        <w:rPr>
          <w:rtl/>
        </w:rPr>
        <w:t>מנכ"ל.</w:t>
      </w:r>
    </w:p>
    <w:p w:rsidR="00195CA5" w:rsidP="00670587">
      <w:pPr>
        <w:spacing w:before="180" w:after="120" w:line="230" w:lineRule="exact"/>
        <w:jc w:val="both"/>
        <w:rPr>
          <w:rFonts w:cs="FrankRuehl"/>
          <w:sz w:val="20"/>
          <w:szCs w:val="22"/>
          <w:rtl/>
        </w:rPr>
      </w:pPr>
      <w:r>
        <w:rPr>
          <w:rFonts w:cs="FrankRuehl" w:hint="cs"/>
          <w:sz w:val="20"/>
          <w:szCs w:val="22"/>
          <w:rtl/>
        </w:rPr>
        <w:t>גזבר המועצה</w:t>
      </w:r>
      <w:r>
        <w:rPr>
          <w:rFonts w:cs="FrankRuehl"/>
          <w:sz w:val="20"/>
          <w:szCs w:val="22"/>
          <w:rtl/>
        </w:rPr>
        <w:t xml:space="preserve"> </w:t>
      </w:r>
      <w:r>
        <w:rPr>
          <w:rFonts w:cs="FrankRuehl" w:hint="cs"/>
          <w:sz w:val="20"/>
          <w:szCs w:val="22"/>
          <w:rtl/>
        </w:rPr>
        <w:t xml:space="preserve">מסר למשרד מבקר המדינה תחשיב שהכין מבקר הפנים של המועצה במהלך הביקורת לגבי הכדאיות הכלכלית לשימוש בסוגי רכבי ליסינג ספציפיים. התחשיב שנעשה בודק אך ורק את עלות החכירה של שלושה סוגי רכב בהשוואה לעלות החזקת רכב לעובד ממוצע, ואין בו התייחסות לעובדים ספציפיים על פי רמת ניידותם וסוג הרכב שהוקצה להם; בשל כך אי אפשר להסיק מהתחשיב </w:t>
      </w:r>
      <w:r>
        <w:rPr>
          <w:rFonts w:cs="FrankRuehl"/>
          <w:sz w:val="20"/>
          <w:szCs w:val="22"/>
          <w:rtl/>
        </w:rPr>
        <w:t>כי הקצאת רכבי ליסינג</w:t>
      </w:r>
      <w:r>
        <w:rPr>
          <w:rFonts w:cs="FrankRuehl" w:hint="cs"/>
          <w:sz w:val="20"/>
          <w:szCs w:val="22"/>
          <w:rtl/>
        </w:rPr>
        <w:t xml:space="preserve"> אכן</w:t>
      </w:r>
      <w:r>
        <w:rPr>
          <w:rFonts w:cs="FrankRuehl"/>
          <w:sz w:val="20"/>
          <w:szCs w:val="22"/>
          <w:rtl/>
        </w:rPr>
        <w:t xml:space="preserve"> זולה יותר </w:t>
      </w:r>
      <w:r>
        <w:rPr>
          <w:rFonts w:cs="FrankRuehl" w:hint="cs"/>
          <w:sz w:val="20"/>
          <w:szCs w:val="22"/>
          <w:rtl/>
        </w:rPr>
        <w:t>מה</w:t>
      </w:r>
      <w:r>
        <w:rPr>
          <w:rFonts w:cs="FrankRuehl"/>
          <w:sz w:val="20"/>
          <w:szCs w:val="22"/>
          <w:rtl/>
        </w:rPr>
        <w:t>חזקת רכב מלאה.</w:t>
      </w:r>
    </w:p>
    <w:p w:rsidR="00195CA5">
      <w:pPr>
        <w:spacing w:after="120" w:line="230" w:lineRule="exact"/>
        <w:jc w:val="both"/>
        <w:rPr>
          <w:rFonts w:cs="FrankRuehl"/>
          <w:sz w:val="20"/>
          <w:szCs w:val="22"/>
          <w:rtl/>
        </w:rPr>
      </w:pPr>
      <w:r>
        <w:rPr>
          <w:rFonts w:cs="FrankRuehl" w:hint="cs"/>
          <w:sz w:val="20"/>
          <w:szCs w:val="22"/>
          <w:rtl/>
        </w:rPr>
        <w:t>הגזבר מסר כי הוקצו</w:t>
      </w:r>
      <w:r>
        <w:rPr>
          <w:rFonts w:cs="FrankRuehl"/>
          <w:sz w:val="20"/>
          <w:szCs w:val="22"/>
          <w:rtl/>
        </w:rPr>
        <w:t xml:space="preserve"> </w:t>
      </w:r>
      <w:r>
        <w:rPr>
          <w:rFonts w:cs="FrankRuehl" w:hint="cs"/>
          <w:sz w:val="20"/>
          <w:szCs w:val="22"/>
          <w:rtl/>
        </w:rPr>
        <w:t>ר</w:t>
      </w:r>
      <w:r>
        <w:rPr>
          <w:rFonts w:cs="FrankRuehl"/>
          <w:sz w:val="20"/>
          <w:szCs w:val="22"/>
          <w:rtl/>
        </w:rPr>
        <w:t>כב</w:t>
      </w:r>
      <w:r>
        <w:rPr>
          <w:rFonts w:cs="FrankRuehl" w:hint="cs"/>
          <w:sz w:val="20"/>
          <w:szCs w:val="22"/>
          <w:rtl/>
        </w:rPr>
        <w:t>י</w:t>
      </w:r>
      <w:r>
        <w:rPr>
          <w:rFonts w:cs="FrankRuehl"/>
          <w:sz w:val="20"/>
          <w:szCs w:val="22"/>
          <w:rtl/>
        </w:rPr>
        <w:t xml:space="preserve"> ליסינג</w:t>
      </w:r>
      <w:r>
        <w:rPr>
          <w:rFonts w:cs="FrankRuehl" w:hint="cs"/>
          <w:sz w:val="20"/>
          <w:szCs w:val="22"/>
          <w:rtl/>
        </w:rPr>
        <w:t xml:space="preserve"> למספר גדול של עובדי מועצה בשל המרחקים בין יישובי המועצה</w:t>
      </w:r>
      <w:r>
        <w:rPr>
          <w:rFonts w:cs="FrankRuehl"/>
          <w:sz w:val="20"/>
          <w:szCs w:val="22"/>
          <w:rtl/>
        </w:rPr>
        <w:t xml:space="preserve"> ו</w:t>
      </w:r>
      <w:r>
        <w:rPr>
          <w:rFonts w:cs="FrankRuehl" w:hint="cs"/>
          <w:sz w:val="20"/>
          <w:szCs w:val="22"/>
          <w:rtl/>
        </w:rPr>
        <w:t xml:space="preserve">כדי </w:t>
      </w:r>
      <w:r>
        <w:rPr>
          <w:rFonts w:cs="FrankRuehl"/>
          <w:sz w:val="20"/>
          <w:szCs w:val="22"/>
          <w:rtl/>
        </w:rPr>
        <w:t xml:space="preserve">שהעובדים יבצעו את המשימות המוטלות עליהם ביעילות </w:t>
      </w:r>
      <w:r>
        <w:rPr>
          <w:rFonts w:cs="FrankRuehl" w:hint="cs"/>
          <w:sz w:val="20"/>
          <w:szCs w:val="22"/>
          <w:rtl/>
        </w:rPr>
        <w:t>וב</w:t>
      </w:r>
      <w:r>
        <w:rPr>
          <w:rFonts w:cs="FrankRuehl"/>
          <w:sz w:val="20"/>
          <w:szCs w:val="22"/>
          <w:rtl/>
        </w:rPr>
        <w:t>הוצאות</w:t>
      </w:r>
      <w:r>
        <w:rPr>
          <w:rFonts w:cs="FrankRuehl" w:hint="cs"/>
          <w:sz w:val="20"/>
          <w:szCs w:val="22"/>
          <w:rtl/>
        </w:rPr>
        <w:t xml:space="preserve"> מזעריות</w:t>
      </w:r>
      <w:r>
        <w:rPr>
          <w:rFonts w:cs="FrankRuehl"/>
          <w:sz w:val="20"/>
          <w:szCs w:val="22"/>
          <w:rtl/>
        </w:rPr>
        <w:t>.</w:t>
      </w:r>
      <w:r>
        <w:rPr>
          <w:rFonts w:cs="FrankRuehl" w:hint="cs"/>
          <w:sz w:val="20"/>
          <w:szCs w:val="22"/>
          <w:rtl/>
        </w:rPr>
        <w:t xml:space="preserve"> לדבריו, "</w:t>
      </w:r>
      <w:r>
        <w:rPr>
          <w:rFonts w:cs="FrankRuehl"/>
          <w:sz w:val="20"/>
          <w:szCs w:val="22"/>
          <w:rtl/>
        </w:rPr>
        <w:t>אף עובד לא יבצע את המשימות (אלפי ק"מ) כל חודש ברכב הפרטי שלו</w:t>
      </w:r>
      <w:r>
        <w:rPr>
          <w:rFonts w:cs="FrankRuehl" w:hint="cs"/>
          <w:sz w:val="20"/>
          <w:szCs w:val="22"/>
          <w:rtl/>
        </w:rPr>
        <w:t>"</w:t>
      </w:r>
      <w:r>
        <w:rPr>
          <w:rFonts w:cs="FrankRuehl"/>
          <w:sz w:val="20"/>
          <w:szCs w:val="22"/>
          <w:rtl/>
        </w:rPr>
        <w:t>.</w:t>
      </w:r>
    </w:p>
    <w:p w:rsidR="00195CA5" w:rsidP="00670587">
      <w:pPr>
        <w:spacing w:after="240" w:line="230" w:lineRule="exact"/>
        <w:jc w:val="both"/>
        <w:rPr>
          <w:rFonts w:cs="FrankRuehl"/>
          <w:sz w:val="20"/>
          <w:szCs w:val="22"/>
          <w:rtl/>
        </w:rPr>
      </w:pPr>
      <w:r>
        <w:rPr>
          <w:rFonts w:cs="FrankRuehl" w:hint="cs"/>
          <w:sz w:val="20"/>
          <w:szCs w:val="22"/>
          <w:rtl/>
        </w:rPr>
        <w:t>בתשובתה למשרד מבקר המדינה ממאי 2014 אמרה המועצה כי התחשיב אינו מטרה אלא כלי, ובשום מקום לא נאמר כיצד יש לעשותו. לדבריה, "אין טעם לעשות תחשיב אלא במצב שבו ישנו ספק כלשהו בשאלה לאן יוביל התחשיב". המועצה פעלה אפוא לפי מיטב הבנתה וביצעה תחשיב כולל, שכן לדבריה</w:t>
      </w:r>
      <w:r>
        <w:rPr>
          <w:rFonts w:cs="FrankRuehl"/>
          <w:sz w:val="20"/>
          <w:szCs w:val="22"/>
          <w:rtl/>
        </w:rPr>
        <w:t xml:space="preserve"> </w:t>
      </w:r>
      <w:r>
        <w:rPr>
          <w:rFonts w:cs="FrankRuehl" w:hint="cs"/>
          <w:sz w:val="20"/>
          <w:szCs w:val="22"/>
          <w:rtl/>
        </w:rPr>
        <w:t>אין</w:t>
      </w:r>
      <w:r>
        <w:rPr>
          <w:rFonts w:cs="FrankRuehl"/>
          <w:sz w:val="20"/>
          <w:szCs w:val="22"/>
          <w:rtl/>
        </w:rPr>
        <w:t xml:space="preserve"> </w:t>
      </w:r>
      <w:r>
        <w:rPr>
          <w:rFonts w:cs="FrankRuehl" w:hint="cs"/>
          <w:sz w:val="20"/>
          <w:szCs w:val="22"/>
          <w:rtl/>
        </w:rPr>
        <w:t>זה</w:t>
      </w:r>
      <w:r>
        <w:rPr>
          <w:rFonts w:cs="FrankRuehl"/>
          <w:sz w:val="20"/>
          <w:szCs w:val="22"/>
          <w:rtl/>
        </w:rPr>
        <w:t xml:space="preserve"> </w:t>
      </w:r>
      <w:r>
        <w:rPr>
          <w:rFonts w:cs="FrankRuehl" w:hint="cs"/>
          <w:sz w:val="20"/>
          <w:szCs w:val="22"/>
          <w:rtl/>
        </w:rPr>
        <w:t>נהוג</w:t>
      </w:r>
      <w:r>
        <w:rPr>
          <w:rFonts w:cs="FrankRuehl"/>
          <w:sz w:val="20"/>
          <w:szCs w:val="22"/>
          <w:rtl/>
        </w:rPr>
        <w:t xml:space="preserve"> </w:t>
      </w:r>
      <w:r>
        <w:rPr>
          <w:rFonts w:cs="FrankRuehl" w:hint="cs"/>
          <w:sz w:val="20"/>
          <w:szCs w:val="22"/>
          <w:rtl/>
        </w:rPr>
        <w:t>לבצע</w:t>
      </w:r>
      <w:r>
        <w:rPr>
          <w:rFonts w:cs="FrankRuehl"/>
          <w:sz w:val="20"/>
          <w:szCs w:val="22"/>
          <w:rtl/>
        </w:rPr>
        <w:t xml:space="preserve"> </w:t>
      </w:r>
      <w:r>
        <w:rPr>
          <w:rFonts w:cs="FrankRuehl" w:hint="cs"/>
          <w:sz w:val="20"/>
          <w:szCs w:val="22"/>
          <w:rtl/>
        </w:rPr>
        <w:t>תחשיב</w:t>
      </w:r>
      <w:r>
        <w:rPr>
          <w:rFonts w:cs="FrankRuehl"/>
          <w:sz w:val="20"/>
          <w:szCs w:val="22"/>
          <w:rtl/>
        </w:rPr>
        <w:t xml:space="preserve"> </w:t>
      </w:r>
      <w:r>
        <w:rPr>
          <w:rFonts w:cs="FrankRuehl" w:hint="cs"/>
          <w:sz w:val="20"/>
          <w:szCs w:val="22"/>
          <w:rtl/>
        </w:rPr>
        <w:t>אישי</w:t>
      </w:r>
      <w:r>
        <w:rPr>
          <w:rFonts w:cs="FrankRuehl"/>
          <w:sz w:val="20"/>
          <w:szCs w:val="22"/>
          <w:rtl/>
        </w:rPr>
        <w:t xml:space="preserve"> </w:t>
      </w:r>
      <w:r>
        <w:rPr>
          <w:rFonts w:cs="FrankRuehl" w:hint="cs"/>
          <w:sz w:val="20"/>
          <w:szCs w:val="22"/>
          <w:rtl/>
        </w:rPr>
        <w:t>לכל</w:t>
      </w:r>
      <w:r>
        <w:rPr>
          <w:rFonts w:cs="FrankRuehl"/>
          <w:sz w:val="20"/>
          <w:szCs w:val="22"/>
          <w:rtl/>
        </w:rPr>
        <w:t xml:space="preserve"> </w:t>
      </w:r>
      <w:r>
        <w:rPr>
          <w:rFonts w:cs="FrankRuehl" w:hint="cs"/>
          <w:sz w:val="20"/>
          <w:szCs w:val="22"/>
          <w:rtl/>
        </w:rPr>
        <w:t>עובד וודאי שאין חובה לעשות זאת</w:t>
      </w:r>
      <w:r>
        <w:rPr>
          <w:rFonts w:cs="FrankRuehl"/>
          <w:sz w:val="20"/>
          <w:szCs w:val="22"/>
          <w:rtl/>
        </w:rPr>
        <w:t>.</w:t>
      </w:r>
    </w:p>
    <w:p w:rsidR="00195CA5" w:rsidP="00670587">
      <w:pPr>
        <w:pStyle w:val="RESHET"/>
        <w:rPr>
          <w:rtl/>
        </w:rPr>
      </w:pPr>
      <w:r>
        <w:rPr>
          <w:rtl/>
        </w:rPr>
        <w:t xml:space="preserve">משרד מבקר המדינה </w:t>
      </w:r>
      <w:r>
        <w:rPr>
          <w:rFonts w:hint="cs"/>
          <w:rtl/>
        </w:rPr>
        <w:t>ה</w:t>
      </w:r>
      <w:r>
        <w:rPr>
          <w:rtl/>
        </w:rPr>
        <w:t xml:space="preserve">עיר </w:t>
      </w:r>
      <w:r>
        <w:rPr>
          <w:rFonts w:hint="cs"/>
          <w:rtl/>
        </w:rPr>
        <w:t xml:space="preserve">למועצה </w:t>
      </w:r>
      <w:r>
        <w:rPr>
          <w:rtl/>
        </w:rPr>
        <w:t>על שלא</w:t>
      </w:r>
      <w:r>
        <w:rPr>
          <w:rFonts w:hint="cs"/>
          <w:rtl/>
        </w:rPr>
        <w:t xml:space="preserve"> פעלה </w:t>
      </w:r>
      <w:r>
        <w:rPr>
          <w:rtl/>
        </w:rPr>
        <w:t>בהתאם</w:t>
      </w:r>
      <w:r>
        <w:rPr>
          <w:rFonts w:hint="cs"/>
          <w:rtl/>
        </w:rPr>
        <w:t xml:space="preserve"> </w:t>
      </w:r>
      <w:r>
        <w:rPr>
          <w:rtl/>
        </w:rPr>
        <w:t xml:space="preserve">להנחיות </w:t>
      </w:r>
      <w:r>
        <w:rPr>
          <w:rFonts w:hint="cs"/>
          <w:rtl/>
        </w:rPr>
        <w:t>ש</w:t>
      </w:r>
      <w:r>
        <w:rPr>
          <w:rtl/>
        </w:rPr>
        <w:t xml:space="preserve">בחוזר </w:t>
      </w:r>
      <w:r>
        <w:rPr>
          <w:rFonts w:hint="cs"/>
          <w:rtl/>
        </w:rPr>
        <w:t>ה</w:t>
      </w:r>
      <w:r>
        <w:rPr>
          <w:rtl/>
        </w:rPr>
        <w:t>מנכ"ל</w:t>
      </w:r>
      <w:r>
        <w:rPr>
          <w:rFonts w:hint="cs"/>
          <w:rtl/>
        </w:rPr>
        <w:t>,</w:t>
      </w:r>
      <w:r>
        <w:rPr>
          <w:rtl/>
        </w:rPr>
        <w:t xml:space="preserve"> </w:t>
      </w:r>
      <w:r>
        <w:rPr>
          <w:rFonts w:hint="cs"/>
          <w:rtl/>
        </w:rPr>
        <w:t>ב</w:t>
      </w:r>
      <w:r>
        <w:rPr>
          <w:rtl/>
        </w:rPr>
        <w:t>אשר</w:t>
      </w:r>
      <w:r>
        <w:rPr>
          <w:rFonts w:hint="cs"/>
          <w:rtl/>
        </w:rPr>
        <w:t>ה</w:t>
      </w:r>
      <w:r>
        <w:rPr>
          <w:rtl/>
        </w:rPr>
        <w:t xml:space="preserve"> ה</w:t>
      </w:r>
      <w:r>
        <w:rPr>
          <w:rFonts w:hint="cs"/>
          <w:rtl/>
        </w:rPr>
        <w:t>קצא</w:t>
      </w:r>
      <w:r>
        <w:rPr>
          <w:rtl/>
        </w:rPr>
        <w:t xml:space="preserve">ת רכבים צמודים לרשות עובדי </w:t>
      </w:r>
      <w:r>
        <w:rPr>
          <w:rFonts w:hint="cs"/>
          <w:rtl/>
        </w:rPr>
        <w:t xml:space="preserve">מועצה </w:t>
      </w:r>
      <w:r>
        <w:rPr>
          <w:rtl/>
        </w:rPr>
        <w:t>בלי שנעשה תחשיב של כדאיות כלכלית כנדרש. הקצאת רכבים צמודים שאינה מתבססת על תחשיב כלכלי</w:t>
      </w:r>
      <w:r>
        <w:rPr>
          <w:rFonts w:hint="cs"/>
          <w:rtl/>
        </w:rPr>
        <w:t xml:space="preserve"> ואמות מידה עלולה לגרום ל</w:t>
      </w:r>
      <w:r>
        <w:rPr>
          <w:rtl/>
        </w:rPr>
        <w:t>בזבוז כספי ציבור.</w:t>
      </w:r>
      <w:r>
        <w:rPr>
          <w:rFonts w:hint="cs"/>
          <w:rtl/>
        </w:rPr>
        <w:t xml:space="preserve"> משרד מבקר המדינה שב ומעיר למועצה כי התחשיב שנעשה - אף הוא רק בעקבות הביקורת - אינו מלמד דבר על אודות כדאיות ההצמדה ביחס להחזקת רכב.</w:t>
      </w:r>
    </w:p>
    <w:p w:rsidR="00195CA5">
      <w:pPr>
        <w:spacing w:after="120" w:line="230" w:lineRule="exact"/>
        <w:jc w:val="both"/>
        <w:rPr>
          <w:rFonts w:cs="FrankRuehl"/>
          <w:b/>
          <w:bCs/>
          <w:sz w:val="20"/>
          <w:szCs w:val="22"/>
          <w:rtl/>
        </w:rPr>
      </w:pPr>
    </w:p>
    <w:p w:rsidR="00195CA5">
      <w:pPr>
        <w:pStyle w:val="KOT5"/>
        <w:rPr>
          <w:rtl/>
        </w:rPr>
      </w:pPr>
      <w:r>
        <w:rPr>
          <w:rFonts w:hint="cs"/>
          <w:rtl/>
        </w:rPr>
        <w:t>מכסות שנתיות וצריכת דלק</w:t>
      </w:r>
    </w:p>
    <w:p w:rsidR="00195CA5">
      <w:pPr>
        <w:spacing w:after="120" w:line="230" w:lineRule="exact"/>
        <w:jc w:val="both"/>
        <w:rPr>
          <w:rFonts w:cs="FrankRuehl"/>
          <w:sz w:val="20"/>
          <w:szCs w:val="22"/>
          <w:rtl/>
        </w:rPr>
      </w:pPr>
      <w:r>
        <w:rPr>
          <w:rFonts w:cs="FrankRuehl" w:hint="cs"/>
          <w:sz w:val="20"/>
          <w:szCs w:val="22"/>
          <w:rtl/>
        </w:rPr>
        <w:t>המועצה התחילה לעקוב אחרי צריכת הדלק של רכבי הליסינג במועצה רק מאמצע 2012. לפני כן היא לא עקבה אחר צריכת הדלק ולא היה לה שום מידע בעניין.</w:t>
      </w:r>
    </w:p>
    <w:p w:rsidR="00195CA5">
      <w:pPr>
        <w:spacing w:after="120" w:line="230" w:lineRule="exact"/>
        <w:jc w:val="both"/>
        <w:rPr>
          <w:rFonts w:cs="FrankRuehl"/>
          <w:sz w:val="20"/>
          <w:szCs w:val="22"/>
          <w:rtl/>
        </w:rPr>
      </w:pPr>
      <w:r>
        <w:rPr>
          <w:rFonts w:cs="FrankRuehl"/>
          <w:sz w:val="20"/>
          <w:szCs w:val="22"/>
          <w:rtl/>
        </w:rPr>
        <w:t>ה</w:t>
      </w:r>
      <w:r>
        <w:rPr>
          <w:rFonts w:cs="FrankRuehl" w:hint="cs"/>
          <w:sz w:val="20"/>
          <w:szCs w:val="22"/>
          <w:rtl/>
        </w:rPr>
        <w:t xml:space="preserve">מועצה </w:t>
      </w:r>
      <w:r>
        <w:rPr>
          <w:rFonts w:cs="FrankRuehl"/>
          <w:sz w:val="20"/>
          <w:szCs w:val="22"/>
          <w:rtl/>
        </w:rPr>
        <w:t>הקצתה ל</w:t>
      </w:r>
      <w:r>
        <w:rPr>
          <w:rFonts w:cs="FrankRuehl" w:hint="cs"/>
          <w:sz w:val="20"/>
          <w:szCs w:val="22"/>
          <w:rtl/>
        </w:rPr>
        <w:t>-23</w:t>
      </w:r>
      <w:r>
        <w:rPr>
          <w:rFonts w:cs="FrankRuehl"/>
          <w:sz w:val="20"/>
          <w:szCs w:val="22"/>
          <w:rtl/>
        </w:rPr>
        <w:t xml:space="preserve"> נושאי משרה</w:t>
      </w:r>
      <w:r>
        <w:rPr>
          <w:rFonts w:cs="FrankRuehl" w:hint="cs"/>
          <w:sz w:val="20"/>
          <w:szCs w:val="22"/>
          <w:rtl/>
        </w:rPr>
        <w:t xml:space="preserve"> ועובדים בדרגים שונים</w:t>
      </w:r>
      <w:r>
        <w:rPr>
          <w:rFonts w:cs="FrankRuehl"/>
          <w:sz w:val="20"/>
          <w:szCs w:val="22"/>
          <w:rtl/>
        </w:rPr>
        <w:t xml:space="preserve"> רכבים צמודים</w:t>
      </w:r>
      <w:r>
        <w:rPr>
          <w:rFonts w:cs="FrankRuehl" w:hint="cs"/>
          <w:sz w:val="20"/>
          <w:szCs w:val="22"/>
          <w:rtl/>
        </w:rPr>
        <w:t xml:space="preserve"> ללא הגבלת מספר הקילומטרים שהם רשאים לנסוע על חשבון המועצה.</w:t>
      </w:r>
      <w:r>
        <w:rPr>
          <w:rFonts w:cs="FrankRuehl"/>
          <w:sz w:val="20"/>
          <w:szCs w:val="22"/>
          <w:rtl/>
        </w:rPr>
        <w:t xml:space="preserve"> </w:t>
      </w:r>
      <w:r>
        <w:rPr>
          <w:rFonts w:cs="FrankRuehl" w:hint="cs"/>
          <w:sz w:val="20"/>
          <w:szCs w:val="22"/>
          <w:rtl/>
        </w:rPr>
        <w:t>יתר ההקצאות נעו בין 17,000 לבין 48,000 ק"מ לשנה, בהתאם לתפקיד</w:t>
      </w:r>
      <w:r>
        <w:rPr>
          <w:rFonts w:cs="FrankRuehl"/>
          <w:sz w:val="20"/>
          <w:szCs w:val="22"/>
          <w:rtl/>
        </w:rPr>
        <w:t>. במחצית ה</w:t>
      </w:r>
      <w:r>
        <w:rPr>
          <w:rFonts w:cs="FrankRuehl" w:hint="cs"/>
          <w:sz w:val="20"/>
          <w:szCs w:val="22"/>
          <w:rtl/>
        </w:rPr>
        <w:t>שנייה</w:t>
      </w:r>
      <w:r>
        <w:rPr>
          <w:rFonts w:cs="FrankRuehl"/>
          <w:sz w:val="20"/>
          <w:szCs w:val="22"/>
          <w:rtl/>
        </w:rPr>
        <w:t xml:space="preserve"> של שנת 2012 הגדיל</w:t>
      </w:r>
      <w:r>
        <w:rPr>
          <w:rFonts w:cs="FrankRuehl" w:hint="cs"/>
          <w:sz w:val="20"/>
          <w:szCs w:val="22"/>
          <w:rtl/>
        </w:rPr>
        <w:t>ה</w:t>
      </w:r>
      <w:r>
        <w:rPr>
          <w:rFonts w:cs="FrankRuehl"/>
          <w:sz w:val="20"/>
          <w:szCs w:val="22"/>
          <w:rtl/>
        </w:rPr>
        <w:t xml:space="preserve"> </w:t>
      </w:r>
      <w:r>
        <w:rPr>
          <w:rFonts w:cs="FrankRuehl" w:hint="cs"/>
          <w:sz w:val="20"/>
          <w:szCs w:val="22"/>
          <w:rtl/>
        </w:rPr>
        <w:t xml:space="preserve">המועצה </w:t>
      </w:r>
      <w:r>
        <w:rPr>
          <w:rFonts w:cs="FrankRuehl"/>
          <w:sz w:val="20"/>
          <w:szCs w:val="22"/>
          <w:rtl/>
        </w:rPr>
        <w:t xml:space="preserve">את מכסת הקילומטרים </w:t>
      </w:r>
      <w:r>
        <w:rPr>
          <w:rFonts w:cs="FrankRuehl" w:hint="cs"/>
          <w:sz w:val="20"/>
          <w:szCs w:val="22"/>
          <w:rtl/>
        </w:rPr>
        <w:t>לחלק ממחזיקי הרכבים ואת מכסת הליטרים לצריכת דלק בלי אמות מידה שנקבעו מראש ובלי נימוק, רק בשל העובדה שהעובדים חרגו מהמכסה שנקבעה להם</w:t>
      </w:r>
      <w:r>
        <w:rPr>
          <w:rFonts w:cs="FrankRuehl"/>
          <w:sz w:val="20"/>
          <w:szCs w:val="22"/>
          <w:rtl/>
        </w:rPr>
        <w:t>.</w:t>
      </w:r>
      <w:r>
        <w:rPr>
          <w:rFonts w:cs="FrankRuehl" w:hint="cs"/>
          <w:sz w:val="20"/>
          <w:szCs w:val="22"/>
          <w:rtl/>
        </w:rPr>
        <w:t xml:space="preserve"> ההגדלה הייתה גם רטרואקטיבית. </w:t>
      </w:r>
    </w:p>
    <w:p w:rsidR="00195CA5" w:rsidP="00670587">
      <w:pPr>
        <w:spacing w:after="240" w:line="230" w:lineRule="exact"/>
        <w:jc w:val="both"/>
        <w:rPr>
          <w:rFonts w:cs="FrankRuehl"/>
          <w:sz w:val="20"/>
          <w:szCs w:val="22"/>
        </w:rPr>
      </w:pPr>
      <w:r>
        <w:rPr>
          <w:rFonts w:cs="FrankRuehl" w:hint="cs"/>
          <w:sz w:val="20"/>
          <w:szCs w:val="22"/>
          <w:rtl/>
        </w:rPr>
        <w:t>בנובמבר 2013 שוב הגדילה המועצה את צריכת הדלק לחלק מהעובדים, וזאת על פי החלטתה של ועדת חריגים שתפקידה לבחון את בקשות העובדים לגבי חריגה מהקצאת צריכת הדלק החודשית.</w:t>
      </w:r>
    </w:p>
    <w:p w:rsidR="00195CA5" w:rsidP="00670587">
      <w:pPr>
        <w:pStyle w:val="RESHET"/>
        <w:rPr>
          <w:rtl/>
        </w:rPr>
      </w:pPr>
      <w:r>
        <w:rPr>
          <w:rFonts w:hint="cs"/>
          <w:rtl/>
        </w:rPr>
        <w:t>על פי נוהל רכב צמוד שפרסמה המועצה ביולי 2012</w:t>
      </w:r>
      <w:r>
        <w:rPr>
          <w:rStyle w:val="FootnoteReference"/>
          <w:rFonts w:ascii="FrankRuehl" w:hAnsi="FrankRuehl" w:cs="FrankRuehl"/>
          <w:b w:val="0"/>
          <w:bCs w:val="0"/>
          <w:sz w:val="22"/>
          <w:rtl/>
        </w:rPr>
        <w:footnoteReference w:id="22"/>
      </w:r>
      <w:r>
        <w:rPr>
          <w:rFonts w:hint="cs"/>
          <w:rtl/>
        </w:rPr>
        <w:t>, חברי ועדת חריגים צריכים להיות מזכיר המועצה, היועץ המשפטי, הגזבר ומבקר הפנים של המועצה. ואולם היועץ המשפטי והגזבר של המועצה לא נמנו עם חברי ועדת החריגים האמורה לעיל, ולעומת זאת צורפה לוועדה מזכירת אגף משאבי אנוש.</w:t>
      </w:r>
    </w:p>
    <w:p w:rsidR="00195CA5" w:rsidP="00670587">
      <w:pPr>
        <w:spacing w:before="180" w:after="240" w:line="230" w:lineRule="exact"/>
        <w:jc w:val="both"/>
        <w:rPr>
          <w:rFonts w:cs="FrankRuehl"/>
          <w:sz w:val="20"/>
          <w:szCs w:val="22"/>
          <w:rtl/>
        </w:rPr>
      </w:pPr>
      <w:r>
        <w:rPr>
          <w:rFonts w:cs="FrankRuehl" w:hint="cs"/>
          <w:sz w:val="20"/>
          <w:szCs w:val="22"/>
          <w:rtl/>
        </w:rPr>
        <w:t>מעיון</w:t>
      </w:r>
      <w:r>
        <w:rPr>
          <w:rFonts w:cs="FrankRuehl"/>
          <w:sz w:val="20"/>
          <w:szCs w:val="22"/>
          <w:rtl/>
        </w:rPr>
        <w:t xml:space="preserve"> </w:t>
      </w:r>
      <w:r>
        <w:rPr>
          <w:rFonts w:cs="FrankRuehl" w:hint="cs"/>
          <w:sz w:val="20"/>
          <w:szCs w:val="22"/>
          <w:rtl/>
        </w:rPr>
        <w:t>בפרוטוקולים</w:t>
      </w:r>
      <w:r>
        <w:rPr>
          <w:rFonts w:cs="FrankRuehl"/>
          <w:sz w:val="20"/>
          <w:szCs w:val="22"/>
          <w:rtl/>
        </w:rPr>
        <w:t xml:space="preserve"> של </w:t>
      </w:r>
      <w:r>
        <w:rPr>
          <w:rFonts w:cs="FrankRuehl" w:hint="cs"/>
          <w:sz w:val="20"/>
          <w:szCs w:val="22"/>
          <w:rtl/>
        </w:rPr>
        <w:t>הוועדה</w:t>
      </w:r>
      <w:r>
        <w:rPr>
          <w:rFonts w:cs="FrankRuehl"/>
          <w:sz w:val="20"/>
          <w:szCs w:val="22"/>
          <w:rtl/>
        </w:rPr>
        <w:t xml:space="preserve"> </w:t>
      </w:r>
      <w:r>
        <w:rPr>
          <w:rFonts w:cs="FrankRuehl" w:hint="cs"/>
          <w:sz w:val="20"/>
          <w:szCs w:val="22"/>
          <w:rtl/>
        </w:rPr>
        <w:t>נמצא</w:t>
      </w:r>
      <w:r>
        <w:rPr>
          <w:rFonts w:cs="FrankRuehl"/>
          <w:sz w:val="20"/>
          <w:szCs w:val="22"/>
          <w:rtl/>
        </w:rPr>
        <w:t xml:space="preserve"> </w:t>
      </w:r>
      <w:r>
        <w:rPr>
          <w:rFonts w:cs="FrankRuehl" w:hint="cs"/>
          <w:sz w:val="20"/>
          <w:szCs w:val="22"/>
          <w:rtl/>
        </w:rPr>
        <w:t>כי</w:t>
      </w:r>
      <w:r>
        <w:rPr>
          <w:rFonts w:cs="FrankRuehl"/>
          <w:sz w:val="20"/>
          <w:szCs w:val="22"/>
          <w:rtl/>
        </w:rPr>
        <w:t xml:space="preserve"> </w:t>
      </w:r>
      <w:r>
        <w:rPr>
          <w:rFonts w:cs="FrankRuehl" w:hint="cs"/>
          <w:sz w:val="20"/>
          <w:szCs w:val="22"/>
          <w:rtl/>
        </w:rPr>
        <w:t>במקרה</w:t>
      </w:r>
      <w:r>
        <w:rPr>
          <w:rFonts w:cs="FrankRuehl"/>
          <w:sz w:val="20"/>
          <w:szCs w:val="22"/>
          <w:rtl/>
        </w:rPr>
        <w:t xml:space="preserve"> אחד החליטה</w:t>
      </w:r>
      <w:r>
        <w:rPr>
          <w:rFonts w:cs="FrankRuehl" w:hint="cs"/>
          <w:sz w:val="20"/>
          <w:szCs w:val="22"/>
          <w:rtl/>
        </w:rPr>
        <w:t xml:space="preserve"> הוועדה</w:t>
      </w:r>
      <w:r>
        <w:rPr>
          <w:rFonts w:cs="FrankRuehl"/>
          <w:sz w:val="20"/>
          <w:szCs w:val="22"/>
          <w:rtl/>
        </w:rPr>
        <w:t xml:space="preserve"> "לחייב את העובדת בגובה של 50% לאור פניית העובדת". </w:t>
      </w:r>
      <w:r>
        <w:rPr>
          <w:rFonts w:cs="FrankRuehl" w:hint="cs"/>
          <w:sz w:val="20"/>
          <w:szCs w:val="22"/>
          <w:rtl/>
        </w:rPr>
        <w:t>בהחלטה</w:t>
      </w:r>
      <w:r>
        <w:rPr>
          <w:rFonts w:cs="FrankRuehl"/>
          <w:sz w:val="20"/>
          <w:szCs w:val="22"/>
          <w:rtl/>
        </w:rPr>
        <w:t xml:space="preserve"> </w:t>
      </w:r>
      <w:r>
        <w:rPr>
          <w:rFonts w:cs="FrankRuehl" w:hint="cs"/>
          <w:sz w:val="20"/>
          <w:szCs w:val="22"/>
          <w:rtl/>
        </w:rPr>
        <w:t>אחרת</w:t>
      </w:r>
      <w:r>
        <w:rPr>
          <w:rFonts w:cs="FrankRuehl"/>
          <w:sz w:val="20"/>
          <w:szCs w:val="22"/>
          <w:rtl/>
        </w:rPr>
        <w:t xml:space="preserve"> קבעה הוועדה לגבי </w:t>
      </w:r>
      <w:r>
        <w:rPr>
          <w:rFonts w:cs="FrankRuehl" w:hint="cs"/>
          <w:sz w:val="20"/>
          <w:szCs w:val="22"/>
          <w:rtl/>
        </w:rPr>
        <w:t>מזכיר</w:t>
      </w:r>
      <w:r>
        <w:rPr>
          <w:rFonts w:cs="FrankRuehl"/>
          <w:sz w:val="20"/>
          <w:szCs w:val="22"/>
          <w:rtl/>
        </w:rPr>
        <w:t xml:space="preserve"> המועצה, </w:t>
      </w:r>
      <w:r>
        <w:rPr>
          <w:rFonts w:cs="FrankRuehl" w:hint="cs"/>
          <w:sz w:val="20"/>
          <w:szCs w:val="22"/>
          <w:rtl/>
        </w:rPr>
        <w:t>כי</w:t>
      </w:r>
      <w:r>
        <w:rPr>
          <w:rFonts w:cs="FrankRuehl"/>
          <w:sz w:val="20"/>
          <w:szCs w:val="22"/>
          <w:rtl/>
        </w:rPr>
        <w:t xml:space="preserve"> "הוחלט </w:t>
      </w:r>
      <w:r>
        <w:rPr>
          <w:rFonts w:cs="FrankRuehl" w:hint="cs"/>
          <w:sz w:val="20"/>
          <w:szCs w:val="22"/>
          <w:rtl/>
        </w:rPr>
        <w:t>לא</w:t>
      </w:r>
      <w:r>
        <w:rPr>
          <w:rFonts w:cs="FrankRuehl"/>
          <w:sz w:val="20"/>
          <w:szCs w:val="22"/>
          <w:rtl/>
        </w:rPr>
        <w:t xml:space="preserve"> </w:t>
      </w:r>
      <w:r>
        <w:rPr>
          <w:rFonts w:cs="FrankRuehl" w:hint="cs"/>
          <w:sz w:val="20"/>
          <w:szCs w:val="22"/>
          <w:rtl/>
        </w:rPr>
        <w:t>לחייב</w:t>
      </w:r>
      <w:r>
        <w:rPr>
          <w:rFonts w:cs="FrankRuehl"/>
          <w:sz w:val="20"/>
          <w:szCs w:val="22"/>
          <w:rtl/>
        </w:rPr>
        <w:t xml:space="preserve"> [ב</w:t>
      </w:r>
      <w:r>
        <w:rPr>
          <w:rFonts w:cs="FrankRuehl" w:hint="cs"/>
          <w:sz w:val="20"/>
          <w:szCs w:val="22"/>
          <w:rtl/>
        </w:rPr>
        <w:t>גין</w:t>
      </w:r>
      <w:r>
        <w:rPr>
          <w:rFonts w:cs="FrankRuehl"/>
          <w:sz w:val="20"/>
          <w:szCs w:val="22"/>
          <w:rtl/>
        </w:rPr>
        <w:t xml:space="preserve"> </w:t>
      </w:r>
      <w:r>
        <w:rPr>
          <w:rFonts w:cs="FrankRuehl" w:hint="cs"/>
          <w:sz w:val="20"/>
          <w:szCs w:val="22"/>
          <w:rtl/>
        </w:rPr>
        <w:t>חריגה</w:t>
      </w:r>
      <w:r>
        <w:rPr>
          <w:rFonts w:cs="FrankRuehl"/>
          <w:sz w:val="20"/>
          <w:szCs w:val="22"/>
          <w:rtl/>
        </w:rPr>
        <w:t xml:space="preserve"> </w:t>
      </w:r>
      <w:r>
        <w:rPr>
          <w:rFonts w:cs="FrankRuehl" w:hint="cs"/>
          <w:sz w:val="20"/>
          <w:szCs w:val="22"/>
          <w:rtl/>
        </w:rPr>
        <w:t>מהמכסה</w:t>
      </w:r>
      <w:r>
        <w:rPr>
          <w:rFonts w:cs="FrankRuehl"/>
          <w:sz w:val="20"/>
          <w:szCs w:val="22"/>
          <w:rtl/>
        </w:rPr>
        <w:t xml:space="preserve"> </w:t>
      </w:r>
      <w:r>
        <w:rPr>
          <w:rFonts w:cs="FrankRuehl" w:hint="cs"/>
          <w:sz w:val="20"/>
          <w:szCs w:val="22"/>
          <w:rtl/>
        </w:rPr>
        <w:t>שלו</w:t>
      </w:r>
      <w:r>
        <w:rPr>
          <w:rFonts w:cs="FrankRuehl"/>
          <w:sz w:val="20"/>
          <w:szCs w:val="22"/>
          <w:rtl/>
        </w:rPr>
        <w:t>] לאור העובדה שהינו חבר מועצה ממונה [של רשות אחרת]</w:t>
      </w:r>
      <w:r>
        <w:rPr>
          <w:rFonts w:cs="FrankRuehl" w:hint="cs"/>
          <w:sz w:val="20"/>
          <w:szCs w:val="22"/>
          <w:rtl/>
        </w:rPr>
        <w:t>", ותפקידו זה</w:t>
      </w:r>
      <w:r>
        <w:rPr>
          <w:rFonts w:cs="FrankRuehl"/>
          <w:sz w:val="20"/>
          <w:szCs w:val="22"/>
          <w:rtl/>
        </w:rPr>
        <w:t xml:space="preserve"> כולל נסיעות אליה. בהחלטה </w:t>
      </w:r>
      <w:r>
        <w:rPr>
          <w:rFonts w:cs="FrankRuehl" w:hint="cs"/>
          <w:sz w:val="20"/>
          <w:szCs w:val="22"/>
          <w:rtl/>
        </w:rPr>
        <w:t>נוספת</w:t>
      </w:r>
      <w:r>
        <w:rPr>
          <w:rFonts w:cs="FrankRuehl"/>
          <w:sz w:val="20"/>
          <w:szCs w:val="22"/>
          <w:rtl/>
        </w:rPr>
        <w:t xml:space="preserve"> החליטה הוועדה להחזיר </w:t>
      </w:r>
      <w:r>
        <w:rPr>
          <w:rFonts w:cs="FrankRuehl" w:hint="cs"/>
          <w:sz w:val="20"/>
          <w:szCs w:val="22"/>
          <w:rtl/>
        </w:rPr>
        <w:t>לעובדת</w:t>
      </w:r>
      <w:r>
        <w:rPr>
          <w:rFonts w:cs="FrankRuehl"/>
          <w:sz w:val="20"/>
          <w:szCs w:val="22"/>
          <w:rtl/>
        </w:rPr>
        <w:t xml:space="preserve"> </w:t>
      </w:r>
      <w:r>
        <w:rPr>
          <w:rFonts w:cs="FrankRuehl" w:hint="cs"/>
          <w:sz w:val="20"/>
          <w:szCs w:val="22"/>
          <w:rtl/>
        </w:rPr>
        <w:t>אחרת</w:t>
      </w:r>
      <w:r>
        <w:rPr>
          <w:rFonts w:cs="FrankRuehl"/>
          <w:sz w:val="20"/>
          <w:szCs w:val="22"/>
          <w:rtl/>
        </w:rPr>
        <w:t xml:space="preserve"> </w:t>
      </w:r>
      <w:r>
        <w:rPr>
          <w:rFonts w:cs="FrankRuehl" w:hint="cs"/>
          <w:sz w:val="20"/>
          <w:szCs w:val="22"/>
          <w:rtl/>
        </w:rPr>
        <w:t>את</w:t>
      </w:r>
      <w:r>
        <w:rPr>
          <w:rFonts w:cs="FrankRuehl"/>
          <w:sz w:val="20"/>
          <w:szCs w:val="22"/>
          <w:rtl/>
        </w:rPr>
        <w:t xml:space="preserve"> </w:t>
      </w:r>
      <w:r>
        <w:rPr>
          <w:rFonts w:cs="FrankRuehl" w:hint="cs"/>
          <w:sz w:val="20"/>
          <w:szCs w:val="22"/>
          <w:rtl/>
        </w:rPr>
        <w:t>החיוב</w:t>
      </w:r>
      <w:r>
        <w:rPr>
          <w:rFonts w:cs="FrankRuehl"/>
          <w:sz w:val="20"/>
          <w:szCs w:val="22"/>
          <w:rtl/>
        </w:rPr>
        <w:t xml:space="preserve"> </w:t>
      </w:r>
      <w:r>
        <w:rPr>
          <w:rFonts w:cs="FrankRuehl" w:hint="cs"/>
          <w:sz w:val="20"/>
          <w:szCs w:val="22"/>
          <w:rtl/>
        </w:rPr>
        <w:t>בגין</w:t>
      </w:r>
      <w:r>
        <w:rPr>
          <w:rFonts w:cs="FrankRuehl"/>
          <w:sz w:val="20"/>
          <w:szCs w:val="22"/>
          <w:rtl/>
        </w:rPr>
        <w:t xml:space="preserve"> </w:t>
      </w:r>
      <w:r>
        <w:rPr>
          <w:rFonts w:cs="FrankRuehl" w:hint="cs"/>
          <w:sz w:val="20"/>
          <w:szCs w:val="22"/>
          <w:rtl/>
        </w:rPr>
        <w:t>החריגה</w:t>
      </w:r>
      <w:r>
        <w:rPr>
          <w:rFonts w:cs="FrankRuehl"/>
          <w:sz w:val="20"/>
          <w:szCs w:val="22"/>
          <w:rtl/>
        </w:rPr>
        <w:t xml:space="preserve"> </w:t>
      </w:r>
      <w:r>
        <w:rPr>
          <w:rFonts w:cs="FrankRuehl" w:hint="cs"/>
          <w:sz w:val="20"/>
          <w:szCs w:val="22"/>
          <w:rtl/>
        </w:rPr>
        <w:t>בסכום</w:t>
      </w:r>
      <w:r>
        <w:rPr>
          <w:rFonts w:cs="FrankRuehl"/>
          <w:sz w:val="20"/>
          <w:szCs w:val="22"/>
          <w:rtl/>
        </w:rPr>
        <w:t xml:space="preserve"> </w:t>
      </w:r>
      <w:r>
        <w:rPr>
          <w:rFonts w:cs="FrankRuehl" w:hint="cs"/>
          <w:sz w:val="20"/>
          <w:szCs w:val="22"/>
          <w:rtl/>
        </w:rPr>
        <w:t>של</w:t>
      </w:r>
      <w:r>
        <w:rPr>
          <w:rFonts w:cs="FrankRuehl"/>
          <w:sz w:val="20"/>
          <w:szCs w:val="22"/>
          <w:rtl/>
        </w:rPr>
        <w:t xml:space="preserve"> 2,090 </w:t>
      </w:r>
      <w:r>
        <w:rPr>
          <w:rFonts w:cs="FrankRuehl" w:hint="cs"/>
          <w:sz w:val="20"/>
          <w:szCs w:val="22"/>
          <w:rtl/>
        </w:rPr>
        <w:t>ש</w:t>
      </w:r>
      <w:r>
        <w:rPr>
          <w:rFonts w:cs="FrankRuehl"/>
          <w:sz w:val="20"/>
          <w:szCs w:val="22"/>
          <w:rtl/>
        </w:rPr>
        <w:t xml:space="preserve">"ח </w:t>
      </w:r>
      <w:r>
        <w:rPr>
          <w:rFonts w:cs="FrankRuehl" w:hint="cs"/>
          <w:sz w:val="20"/>
          <w:szCs w:val="22"/>
          <w:rtl/>
        </w:rPr>
        <w:t>משום</w:t>
      </w:r>
      <w:r>
        <w:rPr>
          <w:rFonts w:cs="FrankRuehl"/>
          <w:sz w:val="20"/>
          <w:szCs w:val="22"/>
          <w:rtl/>
        </w:rPr>
        <w:t xml:space="preserve"> </w:t>
      </w:r>
      <w:r>
        <w:rPr>
          <w:rFonts w:cs="FrankRuehl" w:hint="cs"/>
          <w:sz w:val="20"/>
          <w:szCs w:val="22"/>
          <w:rtl/>
        </w:rPr>
        <w:t>שהיא</w:t>
      </w:r>
      <w:r>
        <w:rPr>
          <w:rFonts w:cs="FrankRuehl"/>
          <w:sz w:val="20"/>
          <w:szCs w:val="22"/>
          <w:rtl/>
        </w:rPr>
        <w:t xml:space="preserve"> </w:t>
      </w:r>
      <w:r>
        <w:rPr>
          <w:rFonts w:cs="FrankRuehl" w:hint="cs"/>
          <w:sz w:val="20"/>
          <w:szCs w:val="22"/>
          <w:rtl/>
        </w:rPr>
        <w:t>לא</w:t>
      </w:r>
      <w:r>
        <w:rPr>
          <w:rFonts w:cs="FrankRuehl"/>
          <w:sz w:val="20"/>
          <w:szCs w:val="22"/>
          <w:rtl/>
        </w:rPr>
        <w:t xml:space="preserve"> </w:t>
      </w:r>
      <w:r>
        <w:rPr>
          <w:rFonts w:cs="FrankRuehl" w:hint="cs"/>
          <w:sz w:val="20"/>
          <w:szCs w:val="22"/>
          <w:rtl/>
        </w:rPr>
        <w:t>קיבלה</w:t>
      </w:r>
      <w:r>
        <w:rPr>
          <w:rFonts w:cs="FrankRuehl"/>
          <w:sz w:val="20"/>
          <w:szCs w:val="22"/>
          <w:rtl/>
        </w:rPr>
        <w:t xml:space="preserve"> </w:t>
      </w:r>
      <w:r>
        <w:rPr>
          <w:rFonts w:cs="FrankRuehl" w:hint="cs"/>
          <w:sz w:val="20"/>
          <w:szCs w:val="22"/>
          <w:rtl/>
        </w:rPr>
        <w:t>הודעה</w:t>
      </w:r>
      <w:r>
        <w:rPr>
          <w:rFonts w:cs="FrankRuehl"/>
          <w:sz w:val="20"/>
          <w:szCs w:val="22"/>
          <w:rtl/>
        </w:rPr>
        <w:t xml:space="preserve"> </w:t>
      </w:r>
      <w:r>
        <w:rPr>
          <w:rFonts w:cs="FrankRuehl" w:hint="cs"/>
          <w:sz w:val="20"/>
          <w:szCs w:val="22"/>
          <w:rtl/>
        </w:rPr>
        <w:t>בדבר</w:t>
      </w:r>
      <w:r>
        <w:rPr>
          <w:rFonts w:cs="FrankRuehl"/>
          <w:sz w:val="20"/>
          <w:szCs w:val="22"/>
          <w:rtl/>
        </w:rPr>
        <w:t xml:space="preserve"> </w:t>
      </w:r>
      <w:r>
        <w:rPr>
          <w:rFonts w:cs="FrankRuehl" w:hint="cs"/>
          <w:sz w:val="20"/>
          <w:szCs w:val="22"/>
          <w:rtl/>
        </w:rPr>
        <w:t>הגבלת</w:t>
      </w:r>
      <w:r>
        <w:rPr>
          <w:rFonts w:cs="FrankRuehl"/>
          <w:sz w:val="20"/>
          <w:szCs w:val="22"/>
          <w:rtl/>
        </w:rPr>
        <w:t xml:space="preserve"> </w:t>
      </w:r>
      <w:r>
        <w:rPr>
          <w:rFonts w:cs="FrankRuehl" w:hint="cs"/>
          <w:sz w:val="20"/>
          <w:szCs w:val="22"/>
          <w:rtl/>
        </w:rPr>
        <w:t>דלק</w:t>
      </w:r>
      <w:r>
        <w:rPr>
          <w:rFonts w:cs="FrankRuehl"/>
          <w:sz w:val="20"/>
          <w:szCs w:val="22"/>
          <w:rtl/>
        </w:rPr>
        <w:t xml:space="preserve">. </w:t>
      </w:r>
    </w:p>
    <w:p w:rsidR="00195CA5" w:rsidP="00670587">
      <w:pPr>
        <w:pStyle w:val="RESHET"/>
        <w:rPr>
          <w:rtl/>
        </w:rPr>
      </w:pPr>
      <w:r>
        <w:rPr>
          <w:rFonts w:hint="cs"/>
          <w:rtl/>
        </w:rPr>
        <w:t>משרד מבקר המדינה העיר למועצה כי עליה לקבוע את מכסת הקילומטרים לכל עובד בהתאם לצורכי העבודה ועל פי תחשיב כלכלי ואומדן שנתי שיוכנו בתחילת כל שנה. עוד מעיר משרד מבקר המדינה למועצה כי עליה להקפיד ולקיים מעקב על צריכת הדלק ולהנחות את העובדים להגיש בקשות מראש. כמו כן, על ההחלטות של הוועדה להתבסס על תחשיב כלכלי ואמות מידה שייקבעו מראש וינחו אותה בדיונים על אודות חריגות.</w:t>
      </w:r>
    </w:p>
    <w:p w:rsidR="00195CA5" w:rsidP="00670587">
      <w:pPr>
        <w:spacing w:before="180" w:after="240" w:line="230" w:lineRule="exact"/>
        <w:jc w:val="both"/>
        <w:rPr>
          <w:rFonts w:cs="FrankRuehl"/>
          <w:sz w:val="20"/>
          <w:szCs w:val="22"/>
          <w:rtl/>
        </w:rPr>
      </w:pPr>
      <w:r>
        <w:rPr>
          <w:rFonts w:cs="FrankRuehl" w:hint="cs"/>
          <w:sz w:val="20"/>
          <w:szCs w:val="22"/>
          <w:rtl/>
        </w:rPr>
        <w:t>בתשובותיה ממאי ומיוני 2014 למשרד מבקר המדינה מסרה המועצה כי היא משתרעת על פני שטח נרחב ומטבע הדברים נצרכים עובדי המועצה לנסיעות רבות וארוכות במסגרת תפקידם. עוד מסרה המועצה כי כבר בנובמבר 2009 הנחה ראש המועצה להסדיר את נושא הרכבים הצמודים כולל הוצאות דלק ומספר הקילומטרים לכל עובד באופן אישי במטרה להביא לריסון בהוצאות ולחיסכון. כמו כן, עובדי המועצה מוגבלים כולם ללא יוצא מן הכלל במכסת הקילומטרים שהם רשאים לנסוע.</w:t>
      </w:r>
    </w:p>
    <w:p w:rsidR="00195CA5" w:rsidP="00670587">
      <w:pPr>
        <w:pStyle w:val="RESHET"/>
        <w:rPr>
          <w:rtl/>
        </w:rPr>
      </w:pPr>
      <w:r>
        <w:rPr>
          <w:rFonts w:hint="cs"/>
          <w:rtl/>
        </w:rPr>
        <w:t>משרד מבקר המדינה העיר למועצה כי ממצאי הביקורת לעיל מלמדים שהנחיית ראש המועצה האמורה לעיל לא יושמה. אשר להגבלת מכסת הקילומטרים, הרי שבעת הביקורת עלה כי לגבי חלק מהעובדים לא הייתה הגבלה כלשהי.</w:t>
      </w:r>
    </w:p>
    <w:p w:rsidR="00195CA5">
      <w:pPr>
        <w:spacing w:after="120" w:line="230" w:lineRule="exact"/>
        <w:jc w:val="both"/>
        <w:rPr>
          <w:rFonts w:cs="FrankRuehl"/>
          <w:b/>
          <w:bCs/>
          <w:sz w:val="20"/>
          <w:szCs w:val="22"/>
          <w:rtl/>
        </w:rPr>
      </w:pPr>
    </w:p>
    <w:p w:rsidR="00195CA5">
      <w:pPr>
        <w:spacing w:after="120" w:line="230" w:lineRule="exact"/>
        <w:jc w:val="both"/>
        <w:rPr>
          <w:rFonts w:cs="FrankRuehl"/>
          <w:b/>
          <w:bCs/>
          <w:sz w:val="20"/>
          <w:szCs w:val="22"/>
          <w:rtl/>
        </w:rPr>
      </w:pPr>
    </w:p>
    <w:p w:rsidR="00195CA5">
      <w:pPr>
        <w:pStyle w:val="KOT4"/>
        <w:rPr>
          <w:rtl/>
        </w:rPr>
      </w:pPr>
      <w:r>
        <w:rPr>
          <w:rFonts w:hint="cs"/>
          <w:rtl/>
        </w:rPr>
        <w:t>ועדת השקעות</w:t>
      </w:r>
    </w:p>
    <w:p w:rsidR="00195CA5">
      <w:pPr>
        <w:spacing w:after="120" w:line="230" w:lineRule="exact"/>
        <w:jc w:val="both"/>
        <w:rPr>
          <w:rFonts w:cs="FrankRuehl"/>
          <w:sz w:val="20"/>
          <w:szCs w:val="22"/>
          <w:rtl/>
        </w:rPr>
      </w:pPr>
      <w:r>
        <w:rPr>
          <w:rFonts w:cs="FrankRuehl" w:hint="cs"/>
          <w:sz w:val="20"/>
          <w:szCs w:val="22"/>
          <w:rtl/>
        </w:rPr>
        <w:t>לרשויות המקומיות מקורות מימון שונים שחלקם מיועדים לשמש את הרשות לפרקי זמן ארוכים (בדרך כלל מעל שנה), כגון היטלי השבחה, השתתפות צדדים שלישיים בעבודות פיתוח, תמורה ממכירת מקרקעין, השתתפות עובדים בפנסיה תקציבית וכד'. מקורות מימון אלה מיועדים בעיקרם לביצוע עבודות פיתוח או לתשלומים עתידיים אחרים. גם כספים שוטפים, כגון תשלומי ארנונה, נצברים פעמים רבות עד לשימוש בהם בפועל. המטרה בהשקעת העודפים הזמניים הללו היא שמירה על ערכם הריאלי.</w:t>
      </w:r>
    </w:p>
    <w:p w:rsidR="00195CA5" w:rsidP="00670587">
      <w:pPr>
        <w:spacing w:after="240" w:line="230" w:lineRule="exact"/>
        <w:jc w:val="both"/>
        <w:rPr>
          <w:rFonts w:cs="FrankRuehl"/>
          <w:sz w:val="20"/>
          <w:szCs w:val="22"/>
        </w:rPr>
      </w:pPr>
      <w:r>
        <w:rPr>
          <w:rFonts w:cs="FrankRuehl" w:hint="cs"/>
          <w:sz w:val="20"/>
          <w:szCs w:val="22"/>
          <w:rtl/>
        </w:rPr>
        <w:t xml:space="preserve">חוזר מנכ"ל משרד הפנים 4/2008, קובע כי בכל רשות מקומית תמונה ועדת השקעות שבראשה יעמוד גזבר הרשות. תפקידי הוועדה וסמכויותיה הם, בין היתר, קבלת החלטות על השקעת עודפי מזומנים ועריכת דוחות תקופתיים אשר יכללו את מדיניות ההשקעה. הדוחות התקופתיים יוגשו לראש הרשות המקומית וליו"ר ועדת הכספים (או התקציב) של הרשות. </w:t>
      </w:r>
    </w:p>
    <w:p w:rsidR="00195CA5" w:rsidP="00670587">
      <w:pPr>
        <w:pStyle w:val="RESHET"/>
        <w:rPr>
          <w:rtl/>
        </w:rPr>
      </w:pPr>
      <w:r>
        <w:rPr>
          <w:rFonts w:hint="cs"/>
          <w:rtl/>
        </w:rPr>
        <w:t>נמצא</w:t>
      </w:r>
      <w:r>
        <w:rPr>
          <w:rtl/>
        </w:rPr>
        <w:t xml:space="preserve"> </w:t>
      </w:r>
      <w:r>
        <w:rPr>
          <w:rFonts w:hint="cs"/>
          <w:rtl/>
        </w:rPr>
        <w:t>כי</w:t>
      </w:r>
      <w:r>
        <w:rPr>
          <w:rtl/>
        </w:rPr>
        <w:t xml:space="preserve"> </w:t>
      </w:r>
      <w:r>
        <w:rPr>
          <w:rFonts w:hint="cs"/>
          <w:rtl/>
        </w:rPr>
        <w:t>לאחר</w:t>
      </w:r>
      <w:r>
        <w:rPr>
          <w:rtl/>
        </w:rPr>
        <w:t xml:space="preserve"> </w:t>
      </w:r>
      <w:r>
        <w:rPr>
          <w:rFonts w:hint="cs"/>
          <w:rtl/>
        </w:rPr>
        <w:t>שנת</w:t>
      </w:r>
      <w:r>
        <w:rPr>
          <w:rtl/>
        </w:rPr>
        <w:t xml:space="preserve"> 2011, </w:t>
      </w:r>
      <w:r>
        <w:rPr>
          <w:rFonts w:hint="cs"/>
          <w:rtl/>
        </w:rPr>
        <w:t>ולמעשה</w:t>
      </w:r>
      <w:r>
        <w:rPr>
          <w:rtl/>
        </w:rPr>
        <w:t xml:space="preserve"> </w:t>
      </w:r>
      <w:r>
        <w:rPr>
          <w:rFonts w:hint="cs"/>
          <w:rtl/>
        </w:rPr>
        <w:t>עד</w:t>
      </w:r>
      <w:r>
        <w:rPr>
          <w:rtl/>
        </w:rPr>
        <w:t xml:space="preserve"> </w:t>
      </w:r>
      <w:r>
        <w:rPr>
          <w:rFonts w:hint="cs"/>
          <w:rtl/>
        </w:rPr>
        <w:t>מועד</w:t>
      </w:r>
      <w:r>
        <w:rPr>
          <w:rtl/>
        </w:rPr>
        <w:t xml:space="preserve"> </w:t>
      </w:r>
      <w:r>
        <w:rPr>
          <w:rFonts w:hint="cs"/>
          <w:rtl/>
        </w:rPr>
        <w:t>סיום</w:t>
      </w:r>
      <w:r>
        <w:rPr>
          <w:rtl/>
        </w:rPr>
        <w:t xml:space="preserve"> </w:t>
      </w:r>
      <w:r>
        <w:rPr>
          <w:rFonts w:hint="cs"/>
          <w:rtl/>
        </w:rPr>
        <w:t>הביקורת</w:t>
      </w:r>
      <w:r>
        <w:rPr>
          <w:rtl/>
        </w:rPr>
        <w:t xml:space="preserve"> </w:t>
      </w:r>
      <w:r>
        <w:rPr>
          <w:rFonts w:hint="cs"/>
          <w:rtl/>
        </w:rPr>
        <w:t>במרץ</w:t>
      </w:r>
      <w:r>
        <w:rPr>
          <w:rtl/>
        </w:rPr>
        <w:t xml:space="preserve"> 2014, </w:t>
      </w:r>
      <w:r>
        <w:rPr>
          <w:rFonts w:hint="cs"/>
          <w:rtl/>
        </w:rPr>
        <w:t>לא</w:t>
      </w:r>
      <w:r>
        <w:rPr>
          <w:rtl/>
        </w:rPr>
        <w:t xml:space="preserve"> </w:t>
      </w:r>
      <w:r>
        <w:rPr>
          <w:rFonts w:hint="cs"/>
          <w:rtl/>
        </w:rPr>
        <w:t>מונתה</w:t>
      </w:r>
      <w:r>
        <w:rPr>
          <w:rtl/>
        </w:rPr>
        <w:t xml:space="preserve"> </w:t>
      </w:r>
      <w:r>
        <w:rPr>
          <w:rFonts w:hint="cs"/>
          <w:rtl/>
        </w:rPr>
        <w:t>במועצה</w:t>
      </w:r>
      <w:r>
        <w:rPr>
          <w:rtl/>
        </w:rPr>
        <w:t xml:space="preserve"> </w:t>
      </w:r>
      <w:r>
        <w:rPr>
          <w:rFonts w:hint="cs"/>
          <w:rtl/>
        </w:rPr>
        <w:t>ועדת</w:t>
      </w:r>
      <w:r>
        <w:rPr>
          <w:rtl/>
        </w:rPr>
        <w:t xml:space="preserve"> </w:t>
      </w:r>
      <w:r>
        <w:rPr>
          <w:rFonts w:hint="cs"/>
          <w:rtl/>
        </w:rPr>
        <w:t>השקעות,</w:t>
      </w:r>
      <w:r>
        <w:rPr>
          <w:rtl/>
        </w:rPr>
        <w:t xml:space="preserve"> </w:t>
      </w:r>
      <w:r>
        <w:rPr>
          <w:rFonts w:hint="cs"/>
          <w:rtl/>
        </w:rPr>
        <w:t>ומכאן</w:t>
      </w:r>
      <w:r>
        <w:rPr>
          <w:rtl/>
        </w:rPr>
        <w:t xml:space="preserve"> </w:t>
      </w:r>
      <w:r>
        <w:rPr>
          <w:rFonts w:hint="cs"/>
          <w:rtl/>
        </w:rPr>
        <w:t>שהמועצה</w:t>
      </w:r>
      <w:r>
        <w:rPr>
          <w:rtl/>
        </w:rPr>
        <w:t xml:space="preserve"> </w:t>
      </w:r>
      <w:r>
        <w:rPr>
          <w:rFonts w:hint="cs"/>
          <w:rtl/>
        </w:rPr>
        <w:t>ניהלה</w:t>
      </w:r>
      <w:r>
        <w:rPr>
          <w:rtl/>
        </w:rPr>
        <w:t xml:space="preserve"> </w:t>
      </w:r>
      <w:r>
        <w:rPr>
          <w:rFonts w:hint="cs"/>
          <w:rtl/>
        </w:rPr>
        <w:t>השקעות</w:t>
      </w:r>
      <w:r>
        <w:rPr>
          <w:rtl/>
        </w:rPr>
        <w:t xml:space="preserve"> </w:t>
      </w:r>
      <w:r>
        <w:rPr>
          <w:rFonts w:hint="cs"/>
          <w:rtl/>
        </w:rPr>
        <w:t>בסכומים</w:t>
      </w:r>
      <w:r>
        <w:rPr>
          <w:rtl/>
        </w:rPr>
        <w:t xml:space="preserve"> </w:t>
      </w:r>
      <w:r>
        <w:rPr>
          <w:rFonts w:hint="cs"/>
          <w:rtl/>
        </w:rPr>
        <w:t>של</w:t>
      </w:r>
      <w:r>
        <w:rPr>
          <w:rtl/>
        </w:rPr>
        <w:t xml:space="preserve"> </w:t>
      </w:r>
      <w:r>
        <w:rPr>
          <w:rFonts w:hint="cs"/>
          <w:rtl/>
        </w:rPr>
        <w:t>עשרות</w:t>
      </w:r>
      <w:r>
        <w:rPr>
          <w:rtl/>
        </w:rPr>
        <w:t xml:space="preserve"> </w:t>
      </w:r>
      <w:r>
        <w:rPr>
          <w:rFonts w:hint="cs"/>
          <w:rtl/>
        </w:rPr>
        <w:t>מיליוני</w:t>
      </w:r>
      <w:r>
        <w:rPr>
          <w:rtl/>
        </w:rPr>
        <w:t xml:space="preserve"> </w:t>
      </w:r>
      <w:r>
        <w:rPr>
          <w:rFonts w:hint="cs"/>
          <w:rtl/>
        </w:rPr>
        <w:t>שקלים</w:t>
      </w:r>
      <w:r>
        <w:rPr>
          <w:rtl/>
        </w:rPr>
        <w:t xml:space="preserve"> </w:t>
      </w:r>
      <w:r>
        <w:rPr>
          <w:rFonts w:hint="cs"/>
          <w:rtl/>
        </w:rPr>
        <w:t>ללא</w:t>
      </w:r>
      <w:r>
        <w:rPr>
          <w:rtl/>
        </w:rPr>
        <w:t xml:space="preserve"> </w:t>
      </w:r>
      <w:r>
        <w:rPr>
          <w:rFonts w:hint="cs"/>
          <w:rtl/>
        </w:rPr>
        <w:t>קיום</w:t>
      </w:r>
      <w:r>
        <w:rPr>
          <w:rtl/>
        </w:rPr>
        <w:t xml:space="preserve"> </w:t>
      </w:r>
      <w:r>
        <w:rPr>
          <w:rFonts w:hint="cs"/>
          <w:rtl/>
        </w:rPr>
        <w:t>ועדת</w:t>
      </w:r>
      <w:r>
        <w:rPr>
          <w:rtl/>
        </w:rPr>
        <w:t xml:space="preserve"> </w:t>
      </w:r>
      <w:r>
        <w:rPr>
          <w:rFonts w:hint="cs"/>
          <w:rtl/>
        </w:rPr>
        <w:t>השקעות</w:t>
      </w:r>
      <w:r>
        <w:rPr>
          <w:rtl/>
        </w:rPr>
        <w:t xml:space="preserve"> </w:t>
      </w:r>
      <w:r>
        <w:rPr>
          <w:rFonts w:hint="cs"/>
          <w:rtl/>
        </w:rPr>
        <w:t>וללא</w:t>
      </w:r>
      <w:r>
        <w:rPr>
          <w:rtl/>
        </w:rPr>
        <w:t xml:space="preserve"> </w:t>
      </w:r>
      <w:r>
        <w:rPr>
          <w:rFonts w:hint="cs"/>
          <w:rtl/>
        </w:rPr>
        <w:t>כל</w:t>
      </w:r>
      <w:r>
        <w:rPr>
          <w:rtl/>
        </w:rPr>
        <w:t xml:space="preserve"> </w:t>
      </w:r>
      <w:r>
        <w:rPr>
          <w:rFonts w:hint="cs"/>
          <w:rtl/>
        </w:rPr>
        <w:t>פיקוח</w:t>
      </w:r>
      <w:r>
        <w:rPr>
          <w:rtl/>
        </w:rPr>
        <w:t xml:space="preserve"> </w:t>
      </w:r>
      <w:r>
        <w:rPr>
          <w:rFonts w:hint="cs"/>
          <w:rtl/>
        </w:rPr>
        <w:t>ובקרה</w:t>
      </w:r>
      <w:r>
        <w:rPr>
          <w:rtl/>
        </w:rPr>
        <w:t xml:space="preserve">. </w:t>
      </w:r>
      <w:r>
        <w:rPr>
          <w:rFonts w:hint="cs"/>
          <w:rtl/>
        </w:rPr>
        <w:t>גם</w:t>
      </w:r>
      <w:r>
        <w:rPr>
          <w:rtl/>
        </w:rPr>
        <w:t xml:space="preserve"> </w:t>
      </w:r>
      <w:r>
        <w:rPr>
          <w:rFonts w:hint="cs"/>
          <w:rtl/>
        </w:rPr>
        <w:t>בפרוטוקולי</w:t>
      </w:r>
      <w:r>
        <w:rPr>
          <w:rtl/>
        </w:rPr>
        <w:t xml:space="preserve"> </w:t>
      </w:r>
      <w:r>
        <w:rPr>
          <w:rFonts w:hint="cs"/>
          <w:rtl/>
        </w:rPr>
        <w:t>ועדת</w:t>
      </w:r>
      <w:r>
        <w:rPr>
          <w:rtl/>
        </w:rPr>
        <w:t xml:space="preserve"> </w:t>
      </w:r>
      <w:r>
        <w:rPr>
          <w:rFonts w:hint="cs"/>
          <w:rtl/>
        </w:rPr>
        <w:t>התקציב</w:t>
      </w:r>
      <w:r>
        <w:rPr>
          <w:rtl/>
        </w:rPr>
        <w:t xml:space="preserve"> </w:t>
      </w:r>
      <w:r>
        <w:rPr>
          <w:rFonts w:hint="cs"/>
          <w:rtl/>
        </w:rPr>
        <w:t>לשנים</w:t>
      </w:r>
      <w:r>
        <w:rPr>
          <w:rtl/>
        </w:rPr>
        <w:t xml:space="preserve"> </w:t>
      </w:r>
      <w:r>
        <w:rPr>
          <w:rFonts w:hint="cs"/>
          <w:rtl/>
        </w:rPr>
        <w:t>אלה</w:t>
      </w:r>
      <w:r>
        <w:rPr>
          <w:rtl/>
        </w:rPr>
        <w:t xml:space="preserve"> </w:t>
      </w:r>
      <w:r>
        <w:rPr>
          <w:rFonts w:hint="cs"/>
          <w:rtl/>
        </w:rPr>
        <w:t>לא</w:t>
      </w:r>
      <w:r>
        <w:rPr>
          <w:rtl/>
        </w:rPr>
        <w:t xml:space="preserve"> </w:t>
      </w:r>
      <w:r>
        <w:rPr>
          <w:rFonts w:hint="cs"/>
          <w:rtl/>
        </w:rPr>
        <w:t>נמצאה</w:t>
      </w:r>
      <w:r>
        <w:rPr>
          <w:rtl/>
        </w:rPr>
        <w:t xml:space="preserve"> </w:t>
      </w:r>
      <w:r>
        <w:rPr>
          <w:rFonts w:hint="cs"/>
          <w:rtl/>
        </w:rPr>
        <w:t>התייחסות</w:t>
      </w:r>
      <w:r>
        <w:rPr>
          <w:rtl/>
        </w:rPr>
        <w:t xml:space="preserve"> </w:t>
      </w:r>
      <w:r>
        <w:rPr>
          <w:rFonts w:hint="cs"/>
          <w:rtl/>
        </w:rPr>
        <w:t>כלשהי</w:t>
      </w:r>
      <w:r>
        <w:rPr>
          <w:rtl/>
        </w:rPr>
        <w:t xml:space="preserve"> </w:t>
      </w:r>
      <w:r>
        <w:rPr>
          <w:rFonts w:hint="cs"/>
          <w:rtl/>
        </w:rPr>
        <w:t>לנושא</w:t>
      </w:r>
      <w:r>
        <w:rPr>
          <w:rtl/>
        </w:rPr>
        <w:t xml:space="preserve"> </w:t>
      </w:r>
      <w:r>
        <w:rPr>
          <w:rFonts w:hint="cs"/>
          <w:rtl/>
        </w:rPr>
        <w:t>ההשקעות</w:t>
      </w:r>
      <w:r>
        <w:rPr>
          <w:rtl/>
        </w:rPr>
        <w:t>.</w:t>
      </w:r>
      <w:r>
        <w:rPr>
          <w:rFonts w:hint="cs"/>
          <w:rtl/>
        </w:rPr>
        <w:t xml:space="preserve"> יצוין כי השקעות המועצה הסתכמו בשנת 2012 בכ-33 מיליון ש"ח</w:t>
      </w:r>
      <w:r>
        <w:rPr>
          <w:rStyle w:val="FootnoteReference"/>
          <w:rFonts w:ascii="FrankRuehl" w:hAnsi="FrankRuehl" w:cs="FrankRuehl"/>
          <w:b w:val="0"/>
          <w:bCs w:val="0"/>
          <w:sz w:val="22"/>
          <w:rtl/>
        </w:rPr>
        <w:footnoteReference w:id="23"/>
      </w:r>
      <w:r>
        <w:rPr>
          <w:rFonts w:hint="cs"/>
          <w:rtl/>
        </w:rPr>
        <w:t xml:space="preserve">. </w:t>
      </w:r>
    </w:p>
    <w:p w:rsidR="00195CA5" w:rsidP="00670587">
      <w:pPr>
        <w:spacing w:before="180" w:after="240" w:line="230" w:lineRule="exact"/>
        <w:jc w:val="both"/>
        <w:rPr>
          <w:rFonts w:cs="FrankRuehl"/>
          <w:sz w:val="20"/>
          <w:szCs w:val="22"/>
          <w:rtl/>
        </w:rPr>
      </w:pPr>
      <w:r>
        <w:rPr>
          <w:rFonts w:cs="FrankRuehl" w:hint="cs"/>
          <w:sz w:val="20"/>
          <w:szCs w:val="22"/>
          <w:rtl/>
        </w:rPr>
        <w:t>בתשובתה למשרד מבקר המדינה במאי 2014 מסרה המועצה כי אינה חולקת על עמדת משרד מבקר המדינה על כך שוועדת ההשקעות שמינתה בינואר 2010 לא פעלה באופן שוטף כראוי. עם זאת ציינה המועצה כי בסוף מרץ 2014 היא מינתה ועדת השקעות וכי הוועדה התכנסה לראשונה בתחילת מאי 2014. המועצה הוסיפה כי מכאן ואילך הוועדה תפעל כנדרש.</w:t>
      </w:r>
    </w:p>
    <w:p w:rsidR="00195CA5" w:rsidP="00670587">
      <w:pPr>
        <w:pStyle w:val="RESHET"/>
        <w:rPr>
          <w:rtl/>
        </w:rPr>
      </w:pPr>
      <w:r>
        <w:rPr>
          <w:rFonts w:hint="cs"/>
          <w:rtl/>
        </w:rPr>
        <w:t>משרד מבקר המדינה העיר למועצה האזורית מטה יהודה כי ביצוע השקעות בסכומים של עשרות מיליוני שקלים ללא קיום ועדת השקעות וללא כל פיקוח ובקרה מנוגד לדין ועלול לגרום לנזקים והפסדים כספיים לקופת המועצה וכספי הציבור שהמועצה אמונה עליהם. על המועצה להבטיח שהוועדה האמורה תפעל כנדרש על פי הכללים.</w:t>
      </w:r>
    </w:p>
    <w:p w:rsidR="00195CA5">
      <w:pPr>
        <w:spacing w:after="120" w:line="230" w:lineRule="exact"/>
        <w:jc w:val="both"/>
        <w:rPr>
          <w:rFonts w:cs="FrankRuehl"/>
          <w:b/>
          <w:bCs/>
          <w:sz w:val="20"/>
          <w:szCs w:val="22"/>
          <w:rtl/>
        </w:rPr>
      </w:pPr>
    </w:p>
    <w:p w:rsidR="00195CA5">
      <w:pPr>
        <w:spacing w:after="120" w:line="230" w:lineRule="exact"/>
        <w:jc w:val="both"/>
        <w:rPr>
          <w:rFonts w:cs="FrankRuehl"/>
          <w:b/>
          <w:bCs/>
          <w:sz w:val="20"/>
          <w:szCs w:val="22"/>
          <w:rtl/>
        </w:rPr>
      </w:pPr>
    </w:p>
    <w:p w:rsidR="00195CA5">
      <w:pPr>
        <w:pStyle w:val="KOT2"/>
        <w:rPr>
          <w:rtl/>
        </w:rPr>
      </w:pPr>
      <w:r>
        <w:rPr>
          <w:rFonts w:hint="cs"/>
          <w:rtl/>
        </w:rPr>
        <w:t>התקשרויות</w:t>
      </w:r>
    </w:p>
    <w:p w:rsidR="00195CA5">
      <w:pPr>
        <w:pStyle w:val="KOT4"/>
        <w:rPr>
          <w:rtl/>
        </w:rPr>
      </w:pPr>
      <w:r>
        <w:rPr>
          <w:rFonts w:hint="cs"/>
          <w:rtl/>
        </w:rPr>
        <w:t>רישום ועדכון של חוזים</w:t>
      </w:r>
    </w:p>
    <w:p w:rsidR="00195CA5">
      <w:pPr>
        <w:tabs>
          <w:tab w:val="left" w:pos="6870"/>
        </w:tabs>
        <w:spacing w:after="120" w:line="230" w:lineRule="exact"/>
        <w:jc w:val="both"/>
        <w:rPr>
          <w:rFonts w:cs="FrankRuehl"/>
          <w:sz w:val="20"/>
          <w:szCs w:val="22"/>
          <w:rtl/>
        </w:rPr>
      </w:pPr>
      <w:r>
        <w:rPr>
          <w:rFonts w:cs="FrankRuehl" w:hint="cs"/>
          <w:sz w:val="20"/>
          <w:szCs w:val="22"/>
          <w:rtl/>
        </w:rPr>
        <w:t>לפי תקנה 4(7) לתקנות הרשויות המקומיות (הנהלת חשבונות), התשמ"ח-1988, תנהל רשות מקומית רישומי עזר הכוללים, בין היתר, פנקס חוזים.</w:t>
      </w:r>
    </w:p>
    <w:p w:rsidR="00195CA5" w:rsidP="00670587">
      <w:pPr>
        <w:tabs>
          <w:tab w:val="left" w:pos="6870"/>
        </w:tabs>
        <w:spacing w:after="240" w:line="230" w:lineRule="exact"/>
        <w:jc w:val="both"/>
        <w:rPr>
          <w:rFonts w:cs="FrankRuehl"/>
          <w:sz w:val="20"/>
          <w:szCs w:val="22"/>
          <w:rtl/>
        </w:rPr>
      </w:pPr>
      <w:r>
        <w:rPr>
          <w:rFonts w:cs="FrankRuehl" w:hint="cs"/>
          <w:sz w:val="20"/>
          <w:szCs w:val="22"/>
          <w:rtl/>
        </w:rPr>
        <w:t xml:space="preserve">נמצא כי למועצה האזורית לא היה רישום מרוכז של החוזים שעליהם חתמה עם נותני שירותים שונים ולא היה לה מידע מסודר על מועד סיום ההתקשרויות עמם. רק במהלך הביקורת, בעקבות בקשת משרד מבקר המדינה, הכינה המועצה רשימה של החוזים שהמועצה חתמה עליהם. אולם הרישום היה חלקי ולא עדכני: חלק מהחוזים מופיעים ברשימה בלי תאריך התקשרות, בלי תאריך סיום חוזה, בלי ציון סוג השירות המסופק, ובלי סוג ההתקשרות (מכרז, מכרז זוטא וכו'). </w:t>
      </w:r>
    </w:p>
    <w:p w:rsidR="00195CA5" w:rsidP="00670587">
      <w:pPr>
        <w:pStyle w:val="RESHET"/>
        <w:keepLines/>
        <w:rPr>
          <w:rtl/>
        </w:rPr>
      </w:pPr>
      <w:r>
        <w:rPr>
          <w:rFonts w:hint="cs"/>
          <w:rtl/>
        </w:rPr>
        <w:t>משרד מבקר המדינה העיר למועצה על שלא ניהלה פנקס חוזים, רצוי באמצעות מערכת ממוחשבת, של כל ההתקשרויות שהיא מבצעת עם נותני שירותים, כדי שתוכל לעקוב אחריהן ולהתריע בעוד מועד על סיום תוקפם של חוזים ועל שינויים אחרים המחייבים בדיקה מחודשת של ההתקשרויות.</w:t>
      </w:r>
    </w:p>
    <w:p w:rsidR="00195CA5" w:rsidP="00670587">
      <w:pPr>
        <w:tabs>
          <w:tab w:val="left" w:pos="6870"/>
        </w:tabs>
        <w:spacing w:before="180" w:after="120" w:line="230" w:lineRule="exact"/>
        <w:jc w:val="both"/>
        <w:rPr>
          <w:rFonts w:cs="FrankRuehl"/>
          <w:sz w:val="20"/>
          <w:szCs w:val="22"/>
          <w:rtl/>
        </w:rPr>
      </w:pPr>
      <w:r>
        <w:rPr>
          <w:rFonts w:cs="FrankRuehl" w:hint="cs"/>
          <w:sz w:val="20"/>
          <w:szCs w:val="22"/>
          <w:rtl/>
        </w:rPr>
        <w:t>בתשובתה למשרד מבקר המדינה במאי 2014 מסרה המועצה כי המצב - נכון למועד תשובתה - שונה לחלוטין, וכי בידי המועצה יש רישום מלא ומעודכן של כל החוזים, כולל הפרטים שאת נחיצותם העלתה הביקורת.</w:t>
      </w:r>
    </w:p>
    <w:p w:rsidR="00195CA5">
      <w:pPr>
        <w:tabs>
          <w:tab w:val="left" w:pos="6870"/>
        </w:tabs>
        <w:spacing w:after="120" w:line="230" w:lineRule="exact"/>
        <w:jc w:val="both"/>
        <w:rPr>
          <w:rFonts w:cs="FrankRuehl"/>
          <w:b/>
          <w:bCs/>
          <w:sz w:val="20"/>
          <w:szCs w:val="22"/>
          <w:rtl/>
        </w:rPr>
      </w:pPr>
    </w:p>
    <w:p w:rsidR="00195CA5">
      <w:pPr>
        <w:tabs>
          <w:tab w:val="left" w:pos="6870"/>
        </w:tabs>
        <w:spacing w:after="120" w:line="230" w:lineRule="exact"/>
        <w:jc w:val="both"/>
        <w:rPr>
          <w:rFonts w:cs="FrankRuehl"/>
          <w:b/>
          <w:bCs/>
          <w:sz w:val="20"/>
          <w:szCs w:val="22"/>
          <w:rtl/>
        </w:rPr>
      </w:pPr>
    </w:p>
    <w:p w:rsidR="00195CA5">
      <w:pPr>
        <w:pStyle w:val="KOT4"/>
        <w:rPr>
          <w:rtl/>
        </w:rPr>
      </w:pPr>
      <w:r>
        <w:rPr>
          <w:rFonts w:hint="cs"/>
          <w:rtl/>
        </w:rPr>
        <w:t xml:space="preserve">התקשרויות המועצה עם נותני שירותים </w:t>
      </w:r>
    </w:p>
    <w:p w:rsidR="00195CA5">
      <w:pPr>
        <w:spacing w:after="120" w:line="230" w:lineRule="exact"/>
        <w:jc w:val="both"/>
        <w:rPr>
          <w:rFonts w:cs="FrankRuehl"/>
          <w:sz w:val="20"/>
          <w:szCs w:val="22"/>
          <w:rtl/>
        </w:rPr>
      </w:pPr>
      <w:r>
        <w:rPr>
          <w:rFonts w:cs="FrankRuehl" w:hint="cs"/>
          <w:sz w:val="20"/>
          <w:szCs w:val="22"/>
          <w:rtl/>
        </w:rPr>
        <w:t>על הרשות המקומית חלה חובה לנהל את התקשרויותיה בדרך שתבטיח קיום תחרות הוגנת המאפשרת לכל מועמד מתאים להתמודד באופן שוויוני</w:t>
      </w:r>
      <w:r>
        <w:rPr>
          <w:rFonts w:cs="FrankRuehl"/>
          <w:sz w:val="20"/>
          <w:szCs w:val="22"/>
          <w:rtl/>
        </w:rPr>
        <w:t xml:space="preserve"> </w:t>
      </w:r>
      <w:r>
        <w:rPr>
          <w:rFonts w:cs="FrankRuehl" w:hint="cs"/>
          <w:sz w:val="20"/>
          <w:szCs w:val="22"/>
          <w:rtl/>
        </w:rPr>
        <w:t xml:space="preserve">ואת </w:t>
      </w:r>
      <w:r>
        <w:rPr>
          <w:rFonts w:cs="FrankRuehl"/>
          <w:sz w:val="20"/>
          <w:szCs w:val="22"/>
          <w:rtl/>
        </w:rPr>
        <w:t>מרב התועלת הכלכלית לרשות</w:t>
      </w:r>
      <w:r>
        <w:rPr>
          <w:rFonts w:cs="FrankRuehl" w:hint="cs"/>
          <w:sz w:val="20"/>
          <w:szCs w:val="22"/>
          <w:rtl/>
        </w:rPr>
        <w:t>. הדרך המרכזית לשמירה על עקרון השוויון היא עריכת מכרז פומבי. "על עיקרון זה להיות נר לרגלי הרשות גם מקום שבו המחוקק אינו מחייבה במכרז פורמאלי. פטור מחובת מכרז... אינו פוטר</w:t>
      </w:r>
      <w:r>
        <w:rPr>
          <w:rFonts w:cs="FrankRuehl"/>
          <w:sz w:val="20"/>
          <w:szCs w:val="22"/>
          <w:rtl/>
        </w:rPr>
        <w:t xml:space="preserve"> את </w:t>
      </w:r>
      <w:r>
        <w:rPr>
          <w:rFonts w:cs="FrankRuehl" w:hint="cs"/>
          <w:sz w:val="20"/>
          <w:szCs w:val="22"/>
          <w:rtl/>
        </w:rPr>
        <w:t>[הרשות המקומית]</w:t>
      </w:r>
      <w:r>
        <w:rPr>
          <w:rFonts w:cs="FrankRuehl"/>
          <w:sz w:val="20"/>
          <w:szCs w:val="22"/>
          <w:rtl/>
        </w:rPr>
        <w:t xml:space="preserve"> מחובת הנאמנות כלפי הציבור ש</w:t>
      </w:r>
      <w:r>
        <w:rPr>
          <w:rFonts w:cs="FrankRuehl" w:hint="cs"/>
          <w:sz w:val="20"/>
          <w:szCs w:val="22"/>
          <w:rtl/>
        </w:rPr>
        <w:t xml:space="preserve">אותו </w:t>
      </w:r>
      <w:r>
        <w:rPr>
          <w:rFonts w:cs="FrankRuehl"/>
          <w:sz w:val="20"/>
          <w:szCs w:val="22"/>
          <w:rtl/>
        </w:rPr>
        <w:t>היא משרתת, ושאת זכויותיו שהופקדו בנאמנות בידיה היא מחלקת</w:t>
      </w:r>
      <w:bookmarkStart w:id="8" w:name="_Ref388515655"/>
      <w:r>
        <w:rPr>
          <w:rFonts w:cs="FrankRuehl" w:hint="cs"/>
          <w:sz w:val="20"/>
          <w:szCs w:val="22"/>
          <w:rtl/>
        </w:rPr>
        <w:t>"</w:t>
      </w:r>
      <w:bookmarkEnd w:id="8"/>
      <w:r>
        <w:rPr>
          <w:rStyle w:val="FootnoteReference"/>
          <w:rFonts w:ascii="FrankRuehl" w:hAnsi="FrankRuehl" w:cs="FrankRuehl"/>
          <w:sz w:val="22"/>
          <w:szCs w:val="22"/>
          <w:rtl/>
        </w:rPr>
        <w:footnoteReference w:id="24"/>
      </w:r>
      <w:r>
        <w:rPr>
          <w:rFonts w:cs="FrankRuehl"/>
          <w:sz w:val="20"/>
          <w:szCs w:val="22"/>
          <w:rtl/>
        </w:rPr>
        <w:t>.</w:t>
      </w:r>
    </w:p>
    <w:p w:rsidR="00195CA5">
      <w:pPr>
        <w:spacing w:after="120" w:line="230" w:lineRule="exact"/>
        <w:jc w:val="both"/>
        <w:rPr>
          <w:rFonts w:cs="FrankRuehl"/>
          <w:sz w:val="20"/>
          <w:szCs w:val="22"/>
          <w:rtl/>
        </w:rPr>
      </w:pPr>
      <w:r>
        <w:rPr>
          <w:rFonts w:cs="FrankRuehl"/>
          <w:sz w:val="20"/>
          <w:szCs w:val="22"/>
          <w:rtl/>
        </w:rPr>
        <w:t xml:space="preserve">להלן </w:t>
      </w:r>
      <w:r>
        <w:rPr>
          <w:rFonts w:cs="FrankRuehl" w:hint="cs"/>
          <w:sz w:val="20"/>
          <w:szCs w:val="22"/>
          <w:rtl/>
        </w:rPr>
        <w:t>ה</w:t>
      </w:r>
      <w:r>
        <w:rPr>
          <w:rFonts w:cs="FrankRuehl"/>
          <w:sz w:val="20"/>
          <w:szCs w:val="22"/>
          <w:rtl/>
        </w:rPr>
        <w:t xml:space="preserve">ליקויים שנמצאו </w:t>
      </w:r>
      <w:r>
        <w:rPr>
          <w:rFonts w:cs="FrankRuehl" w:hint="cs"/>
          <w:sz w:val="20"/>
          <w:szCs w:val="22"/>
          <w:rtl/>
        </w:rPr>
        <w:t>בהתקשרויות המועצה עם ספקי שירותים</w:t>
      </w:r>
      <w:r>
        <w:rPr>
          <w:rFonts w:cs="FrankRuehl"/>
          <w:sz w:val="20"/>
          <w:szCs w:val="22"/>
          <w:rtl/>
        </w:rPr>
        <w:t>:</w:t>
      </w:r>
      <w:r>
        <w:rPr>
          <w:rFonts w:cs="FrankRuehl" w:hint="cs"/>
          <w:sz w:val="20"/>
          <w:szCs w:val="22"/>
          <w:rtl/>
        </w:rPr>
        <w:t xml:space="preserve"> </w:t>
      </w:r>
    </w:p>
    <w:p w:rsidR="00195CA5">
      <w:pPr>
        <w:spacing w:after="120" w:line="230" w:lineRule="exact"/>
        <w:jc w:val="both"/>
        <w:rPr>
          <w:rFonts w:cs="FrankRuehl"/>
          <w:sz w:val="20"/>
          <w:szCs w:val="22"/>
          <w:rtl/>
        </w:rPr>
      </w:pPr>
    </w:p>
    <w:p w:rsidR="00195CA5">
      <w:pPr>
        <w:pStyle w:val="KOT5"/>
        <w:rPr>
          <w:rtl/>
        </w:rPr>
      </w:pPr>
      <w:r>
        <w:rPr>
          <w:rtl/>
        </w:rPr>
        <w:t xml:space="preserve">התקשרות עם </w:t>
      </w:r>
      <w:r>
        <w:rPr>
          <w:rFonts w:hint="cs"/>
          <w:rtl/>
        </w:rPr>
        <w:t>חברה להנהלת חשבונות</w:t>
      </w:r>
    </w:p>
    <w:p w:rsidR="00195CA5" w:rsidP="003B5EE5">
      <w:pPr>
        <w:spacing w:after="240" w:line="230" w:lineRule="exact"/>
        <w:ind w:left="340" w:hanging="340"/>
        <w:jc w:val="both"/>
        <w:rPr>
          <w:rFonts w:cs="FrankRuehl"/>
          <w:sz w:val="20"/>
          <w:szCs w:val="22"/>
          <w:rtl/>
        </w:rPr>
      </w:pPr>
      <w:r>
        <w:rPr>
          <w:rFonts w:cs="FrankRuehl" w:hint="cs"/>
          <w:sz w:val="20"/>
          <w:szCs w:val="22"/>
          <w:rtl/>
        </w:rPr>
        <w:t>1.</w:t>
      </w:r>
      <w:r>
        <w:rPr>
          <w:rFonts w:cs="FrankRuehl" w:hint="cs"/>
          <w:sz w:val="20"/>
          <w:szCs w:val="22"/>
          <w:rtl/>
        </w:rPr>
        <w:tab/>
        <w:t>המועצה התקשרה בנובמבר 2006 עם חברה על מנת לקבל שירותי הנהלת חשבונות, הכנת דוחות כספיים וכן ייעוץ וסיוע בהכנת התקציב השנתי (להלן - חברה א'). ממסמכי המועצה עולה כי היא התקשרה עם החברה גם לפני שנת 2006. עוד עולה כי הסכם ההתקשרות בינה ובין חברה א' נוסח על ידי החברה בשנת 2006, ומאז לא שונה אף שלמועצה היו השגות לגביו; כך למשל, בסוף פברואר 2011 פנתה היועצת המשפטית הנוכחית לגזבר המועצה דאז וציינה כי "</w:t>
      </w:r>
      <w:r>
        <w:rPr>
          <w:rFonts w:cs="FrankRuehl"/>
          <w:sz w:val="20"/>
          <w:szCs w:val="22"/>
          <w:rtl/>
        </w:rPr>
        <w:t>יש להכניס שינויים בהסכם העיקרי כפי שנחתם בשנת 2006 ומאז לא שונה. זה הסכם ש</w:t>
      </w:r>
      <w:r>
        <w:rPr>
          <w:rFonts w:cs="FrankRuehl" w:hint="cs"/>
          <w:sz w:val="20"/>
          <w:szCs w:val="22"/>
          <w:rtl/>
        </w:rPr>
        <w:t>[</w:t>
      </w:r>
      <w:r>
        <w:rPr>
          <w:rFonts w:cs="FrankRuehl"/>
          <w:sz w:val="20"/>
          <w:szCs w:val="22"/>
          <w:rtl/>
        </w:rPr>
        <w:t>חבר</w:t>
      </w:r>
      <w:r>
        <w:rPr>
          <w:rFonts w:cs="FrankRuehl" w:hint="cs"/>
          <w:sz w:val="20"/>
          <w:szCs w:val="22"/>
          <w:rtl/>
        </w:rPr>
        <w:t>ה</w:t>
      </w:r>
      <w:r>
        <w:rPr>
          <w:rFonts w:cs="FrankRuehl"/>
          <w:sz w:val="20"/>
          <w:szCs w:val="22"/>
          <w:rtl/>
        </w:rPr>
        <w:t xml:space="preserve"> </w:t>
      </w:r>
      <w:r>
        <w:rPr>
          <w:rFonts w:cs="FrankRuehl" w:hint="cs"/>
          <w:sz w:val="20"/>
          <w:szCs w:val="22"/>
          <w:rtl/>
        </w:rPr>
        <w:t>א']</w:t>
      </w:r>
      <w:r>
        <w:rPr>
          <w:rFonts w:cs="FrankRuehl"/>
          <w:sz w:val="20"/>
          <w:szCs w:val="22"/>
          <w:rtl/>
        </w:rPr>
        <w:t xml:space="preserve"> נ</w:t>
      </w:r>
      <w:r>
        <w:rPr>
          <w:rFonts w:cs="FrankRuehl" w:hint="cs"/>
          <w:sz w:val="20"/>
          <w:szCs w:val="22"/>
          <w:rtl/>
        </w:rPr>
        <w:t>י</w:t>
      </w:r>
      <w:r>
        <w:rPr>
          <w:rFonts w:cs="FrankRuehl"/>
          <w:sz w:val="20"/>
          <w:szCs w:val="22"/>
          <w:rtl/>
        </w:rPr>
        <w:t>סחה</w:t>
      </w:r>
      <w:r>
        <w:rPr>
          <w:rFonts w:cs="FrankRuehl" w:hint="cs"/>
          <w:sz w:val="20"/>
          <w:szCs w:val="22"/>
          <w:rtl/>
        </w:rPr>
        <w:t>...</w:t>
      </w:r>
      <w:r>
        <w:rPr>
          <w:rFonts w:cs="FrankRuehl"/>
          <w:sz w:val="20"/>
          <w:szCs w:val="22"/>
          <w:rtl/>
        </w:rPr>
        <w:t xml:space="preserve"> מאחר ומועד התפוגה הנו בחודש נובמבר 2011</w:t>
      </w:r>
      <w:r>
        <w:rPr>
          <w:rFonts w:cs="FrankRuehl" w:hint="cs"/>
          <w:sz w:val="20"/>
          <w:szCs w:val="22"/>
          <w:rtl/>
        </w:rPr>
        <w:t xml:space="preserve"> </w:t>
      </w:r>
      <w:r>
        <w:rPr>
          <w:rFonts w:cs="FrankRuehl"/>
          <w:sz w:val="20"/>
          <w:szCs w:val="22"/>
          <w:rtl/>
        </w:rPr>
        <w:t>הרי שיש להיערך להטמעת השינויים בהסכם החדש</w:t>
      </w:r>
      <w:r>
        <w:rPr>
          <w:rFonts w:cs="FrankRuehl" w:hint="cs"/>
          <w:sz w:val="20"/>
          <w:szCs w:val="22"/>
          <w:rtl/>
        </w:rPr>
        <w:t>". אמנם באוקטובר 2011 הוסף נספח להסכם, אך עניינו שירותים נוספים ולא עדכון של ההסכם הקיים.</w:t>
      </w:r>
    </w:p>
    <w:p w:rsidR="00195CA5" w:rsidP="003B5EE5">
      <w:pPr>
        <w:pStyle w:val="RESHET"/>
        <w:keepLines/>
        <w:ind w:left="567"/>
        <w:rPr>
          <w:rtl/>
        </w:rPr>
      </w:pPr>
      <w:r>
        <w:rPr>
          <w:rFonts w:hint="cs"/>
          <w:rtl/>
        </w:rPr>
        <w:t>משרד מבקר המדינה העיר למועצה כי התקשרותה עם חברה א' משנת 2007 ועד מועד סיום הביקורת בהסכם</w:t>
      </w:r>
      <w:r>
        <w:rPr>
          <w:rtl/>
        </w:rPr>
        <w:t xml:space="preserve"> </w:t>
      </w:r>
      <w:r>
        <w:rPr>
          <w:rFonts w:hint="cs"/>
          <w:rtl/>
        </w:rPr>
        <w:t>שנוסח</w:t>
      </w:r>
      <w:r>
        <w:rPr>
          <w:rtl/>
        </w:rPr>
        <w:t xml:space="preserve"> על ידי החברה, </w:t>
      </w:r>
      <w:r>
        <w:rPr>
          <w:rFonts w:hint="cs"/>
          <w:rtl/>
        </w:rPr>
        <w:t xml:space="preserve">בלי שהמועצה פעלה לשינויו חרף השגות שהיו לה לגביו, היא בבחינת ליקוי חמור. </w:t>
      </w:r>
    </w:p>
    <w:p w:rsidR="00195CA5" w:rsidP="003B5EE5">
      <w:pPr>
        <w:spacing w:after="120" w:line="230" w:lineRule="exact"/>
        <w:ind w:left="340" w:hanging="340"/>
        <w:jc w:val="both"/>
        <w:rPr>
          <w:rFonts w:cs="FrankRuehl"/>
          <w:sz w:val="20"/>
          <w:szCs w:val="22"/>
          <w:rtl/>
        </w:rPr>
      </w:pPr>
      <w:r>
        <w:rPr>
          <w:rFonts w:cs="FrankRuehl" w:hint="cs"/>
          <w:sz w:val="20"/>
          <w:szCs w:val="22"/>
          <w:rtl/>
        </w:rPr>
        <w:t>2.</w:t>
      </w:r>
      <w:r>
        <w:rPr>
          <w:rFonts w:cs="FrankRuehl" w:hint="cs"/>
          <w:sz w:val="20"/>
          <w:szCs w:val="22"/>
          <w:rtl/>
        </w:rPr>
        <w:tab/>
        <w:t>תוקפו של ההסכם המקורי פג בסוף דצמבר 2007, ולפי האמור בו הוא מוארך אוטומטית בכל שנה לתקופה נוספת של שנה. משרד</w:t>
      </w:r>
      <w:r>
        <w:rPr>
          <w:rFonts w:cs="FrankRuehl"/>
          <w:sz w:val="20"/>
          <w:szCs w:val="22"/>
          <w:rtl/>
        </w:rPr>
        <w:t xml:space="preserve"> </w:t>
      </w:r>
      <w:r>
        <w:rPr>
          <w:rFonts w:cs="FrankRuehl" w:hint="cs"/>
          <w:sz w:val="20"/>
          <w:szCs w:val="22"/>
          <w:rtl/>
        </w:rPr>
        <w:t>הפנים</w:t>
      </w:r>
      <w:r>
        <w:rPr>
          <w:rFonts w:cs="FrankRuehl"/>
          <w:sz w:val="20"/>
          <w:szCs w:val="22"/>
          <w:rtl/>
        </w:rPr>
        <w:t xml:space="preserve"> אף העיר</w:t>
      </w:r>
      <w:r>
        <w:rPr>
          <w:rFonts w:cs="FrankRuehl" w:hint="cs"/>
          <w:sz w:val="20"/>
          <w:szCs w:val="22"/>
          <w:rtl/>
        </w:rPr>
        <w:t xml:space="preserve"> למועצה בדוח הביקורת המפורט לשנת 2012 על שלא הסדירה את ההתקשרות עם חברה א' בכל שנה. המועצה מסרה</w:t>
      </w:r>
      <w:r>
        <w:rPr>
          <w:rFonts w:cs="FrankRuehl"/>
          <w:sz w:val="20"/>
          <w:szCs w:val="22"/>
          <w:rtl/>
        </w:rPr>
        <w:t xml:space="preserve"> </w:t>
      </w:r>
      <w:r>
        <w:rPr>
          <w:rFonts w:cs="FrankRuehl" w:hint="cs"/>
          <w:sz w:val="20"/>
          <w:szCs w:val="22"/>
          <w:rtl/>
        </w:rPr>
        <w:t>למשרד</w:t>
      </w:r>
      <w:r>
        <w:rPr>
          <w:rFonts w:cs="FrankRuehl"/>
          <w:sz w:val="20"/>
          <w:szCs w:val="22"/>
          <w:rtl/>
        </w:rPr>
        <w:t xml:space="preserve"> </w:t>
      </w:r>
      <w:r>
        <w:rPr>
          <w:rFonts w:cs="FrankRuehl" w:hint="cs"/>
          <w:sz w:val="20"/>
          <w:szCs w:val="22"/>
          <w:rtl/>
        </w:rPr>
        <w:t>הפנים בתגובה כי "ההסכם הנחתם הינו הסכם מתחדש בכל שנה אלא אם מפסיקים את ההתקשרות, על כן אין כלל צורך במסמך הארכה". רק</w:t>
      </w:r>
      <w:r>
        <w:rPr>
          <w:rFonts w:cs="FrankRuehl"/>
          <w:sz w:val="20"/>
          <w:szCs w:val="22"/>
          <w:rtl/>
        </w:rPr>
        <w:t xml:space="preserve"> </w:t>
      </w:r>
      <w:r>
        <w:rPr>
          <w:rFonts w:cs="FrankRuehl" w:hint="cs"/>
          <w:sz w:val="20"/>
          <w:szCs w:val="22"/>
          <w:rtl/>
        </w:rPr>
        <w:t>משנת</w:t>
      </w:r>
      <w:r>
        <w:rPr>
          <w:rFonts w:cs="FrankRuehl"/>
          <w:sz w:val="20"/>
          <w:szCs w:val="22"/>
          <w:rtl/>
        </w:rPr>
        <w:t xml:space="preserve"> 2012 </w:t>
      </w:r>
      <w:r>
        <w:rPr>
          <w:rFonts w:cs="FrankRuehl" w:hint="cs"/>
          <w:sz w:val="20"/>
          <w:szCs w:val="22"/>
          <w:rtl/>
        </w:rPr>
        <w:t>המועצה</w:t>
      </w:r>
      <w:r>
        <w:rPr>
          <w:rFonts w:cs="FrankRuehl"/>
          <w:sz w:val="20"/>
          <w:szCs w:val="22"/>
          <w:rtl/>
        </w:rPr>
        <w:t xml:space="preserve"> </w:t>
      </w:r>
      <w:r>
        <w:rPr>
          <w:rFonts w:cs="FrankRuehl" w:hint="cs"/>
          <w:sz w:val="20"/>
          <w:szCs w:val="22"/>
          <w:rtl/>
        </w:rPr>
        <w:t>חותמת</w:t>
      </w:r>
      <w:r>
        <w:rPr>
          <w:rFonts w:cs="FrankRuehl"/>
          <w:sz w:val="20"/>
          <w:szCs w:val="22"/>
          <w:rtl/>
        </w:rPr>
        <w:t xml:space="preserve"> </w:t>
      </w:r>
      <w:r>
        <w:rPr>
          <w:rFonts w:cs="FrankRuehl" w:hint="cs"/>
          <w:sz w:val="20"/>
          <w:szCs w:val="22"/>
          <w:rtl/>
        </w:rPr>
        <w:t>בכל</w:t>
      </w:r>
      <w:r>
        <w:rPr>
          <w:rFonts w:cs="FrankRuehl"/>
          <w:sz w:val="20"/>
          <w:szCs w:val="22"/>
          <w:rtl/>
        </w:rPr>
        <w:t xml:space="preserve"> </w:t>
      </w:r>
      <w:r>
        <w:rPr>
          <w:rFonts w:cs="FrankRuehl" w:hint="cs"/>
          <w:sz w:val="20"/>
          <w:szCs w:val="22"/>
          <w:rtl/>
        </w:rPr>
        <w:t>שנה</w:t>
      </w:r>
      <w:r>
        <w:rPr>
          <w:rFonts w:cs="FrankRuehl"/>
          <w:sz w:val="20"/>
          <w:szCs w:val="22"/>
          <w:rtl/>
        </w:rPr>
        <w:t xml:space="preserve"> </w:t>
      </w:r>
      <w:r>
        <w:rPr>
          <w:rFonts w:cs="FrankRuehl" w:hint="cs"/>
          <w:sz w:val="20"/>
          <w:szCs w:val="22"/>
          <w:rtl/>
        </w:rPr>
        <w:t>על</w:t>
      </w:r>
      <w:r>
        <w:rPr>
          <w:rFonts w:cs="FrankRuehl"/>
          <w:sz w:val="20"/>
          <w:szCs w:val="22"/>
          <w:rtl/>
        </w:rPr>
        <w:t xml:space="preserve"> </w:t>
      </w:r>
      <w:r>
        <w:rPr>
          <w:rFonts w:cs="FrankRuehl" w:hint="cs"/>
          <w:sz w:val="20"/>
          <w:szCs w:val="22"/>
          <w:rtl/>
        </w:rPr>
        <w:t>הסכם</w:t>
      </w:r>
      <w:r>
        <w:rPr>
          <w:rFonts w:cs="FrankRuehl"/>
          <w:sz w:val="20"/>
          <w:szCs w:val="22"/>
          <w:rtl/>
        </w:rPr>
        <w:t xml:space="preserve"> </w:t>
      </w:r>
      <w:r>
        <w:rPr>
          <w:rFonts w:cs="FrankRuehl" w:hint="cs"/>
          <w:sz w:val="20"/>
          <w:szCs w:val="22"/>
          <w:rtl/>
        </w:rPr>
        <w:t>הארכה</w:t>
      </w:r>
      <w:r>
        <w:rPr>
          <w:rFonts w:cs="FrankRuehl"/>
          <w:sz w:val="20"/>
          <w:szCs w:val="22"/>
          <w:rtl/>
        </w:rPr>
        <w:t xml:space="preserve"> </w:t>
      </w:r>
      <w:r>
        <w:rPr>
          <w:rFonts w:cs="FrankRuehl" w:hint="cs"/>
          <w:sz w:val="20"/>
          <w:szCs w:val="22"/>
          <w:rtl/>
        </w:rPr>
        <w:t>עם</w:t>
      </w:r>
      <w:r>
        <w:rPr>
          <w:rFonts w:cs="FrankRuehl"/>
          <w:sz w:val="20"/>
          <w:szCs w:val="22"/>
          <w:rtl/>
        </w:rPr>
        <w:t xml:space="preserve"> </w:t>
      </w:r>
      <w:r>
        <w:rPr>
          <w:rFonts w:cs="FrankRuehl" w:hint="cs"/>
          <w:sz w:val="20"/>
          <w:szCs w:val="22"/>
          <w:rtl/>
        </w:rPr>
        <w:t>חברה א'</w:t>
      </w:r>
      <w:r>
        <w:rPr>
          <w:rFonts w:cs="FrankRuehl"/>
          <w:sz w:val="20"/>
          <w:szCs w:val="22"/>
          <w:rtl/>
        </w:rPr>
        <w:t xml:space="preserve"> </w:t>
      </w:r>
      <w:r>
        <w:rPr>
          <w:rFonts w:cs="FrankRuehl" w:hint="cs"/>
          <w:sz w:val="20"/>
          <w:szCs w:val="22"/>
          <w:rtl/>
        </w:rPr>
        <w:t>אשר מאריך</w:t>
      </w:r>
      <w:r>
        <w:rPr>
          <w:rFonts w:cs="FrankRuehl"/>
          <w:sz w:val="20"/>
          <w:szCs w:val="22"/>
          <w:rtl/>
        </w:rPr>
        <w:t xml:space="preserve"> </w:t>
      </w:r>
      <w:r>
        <w:rPr>
          <w:rFonts w:cs="FrankRuehl" w:hint="cs"/>
          <w:sz w:val="20"/>
          <w:szCs w:val="22"/>
          <w:rtl/>
        </w:rPr>
        <w:t>את</w:t>
      </w:r>
      <w:r>
        <w:rPr>
          <w:rFonts w:cs="FrankRuehl"/>
          <w:sz w:val="20"/>
          <w:szCs w:val="22"/>
          <w:rtl/>
        </w:rPr>
        <w:t xml:space="preserve"> </w:t>
      </w:r>
      <w:r>
        <w:rPr>
          <w:rFonts w:cs="FrankRuehl" w:hint="cs"/>
          <w:sz w:val="20"/>
          <w:szCs w:val="22"/>
          <w:rtl/>
        </w:rPr>
        <w:t>ההסכם</w:t>
      </w:r>
      <w:r>
        <w:rPr>
          <w:rFonts w:cs="FrankRuehl"/>
          <w:sz w:val="20"/>
          <w:szCs w:val="22"/>
          <w:rtl/>
        </w:rPr>
        <w:t xml:space="preserve"> </w:t>
      </w:r>
      <w:r>
        <w:rPr>
          <w:rFonts w:cs="FrankRuehl" w:hint="cs"/>
          <w:sz w:val="20"/>
          <w:szCs w:val="22"/>
          <w:rtl/>
        </w:rPr>
        <w:t>המקורי</w:t>
      </w:r>
      <w:r>
        <w:rPr>
          <w:rFonts w:cs="FrankRuehl"/>
          <w:sz w:val="20"/>
          <w:szCs w:val="22"/>
          <w:rtl/>
        </w:rPr>
        <w:t xml:space="preserve"> </w:t>
      </w:r>
      <w:r>
        <w:rPr>
          <w:rFonts w:cs="FrankRuehl" w:hint="cs"/>
          <w:sz w:val="20"/>
          <w:szCs w:val="22"/>
          <w:rtl/>
        </w:rPr>
        <w:t>מ</w:t>
      </w:r>
      <w:r>
        <w:rPr>
          <w:rFonts w:cs="FrankRuehl"/>
          <w:sz w:val="20"/>
          <w:szCs w:val="22"/>
          <w:rtl/>
        </w:rPr>
        <w:t>-2006</w:t>
      </w:r>
      <w:r>
        <w:rPr>
          <w:rFonts w:cs="FrankRuehl" w:hint="cs"/>
          <w:sz w:val="20"/>
          <w:szCs w:val="22"/>
          <w:rtl/>
        </w:rPr>
        <w:t>.</w:t>
      </w:r>
    </w:p>
    <w:p w:rsidR="00195CA5" w:rsidP="003B5EE5">
      <w:pPr>
        <w:pStyle w:val="RESHET"/>
        <w:keepLines/>
        <w:ind w:left="567"/>
        <w:rPr>
          <w:rtl/>
        </w:rPr>
      </w:pPr>
      <w:r w:rsidRPr="003B5EE5">
        <w:rPr>
          <w:rFonts w:hint="cs"/>
          <w:rtl/>
        </w:rPr>
        <w:t xml:space="preserve">משרד מבקר המדינה העיר למועצה כי הארכה אוטומטית של ההסכם לאורך שנים עומדת בניגוד לכללי מינהל תקין, שכן היא אינה נותנת ביטוי לשינויים בתנאי השוק ובמערכת היחסים בין הצדדים - ובכלל זה הפקת לקחים מבעיות שהתעוררו - ועלולה להנציח הסדרים פסולים. כמו כן, היא עלולה לפגוע בהזדמנות חברות נוספות להתחרות על מתן השירות ולהוזיל מחירו. הדברים מתחזקים נוכח העובדה שלמועצה היו השגות על ההסכם המקורי, ומכאן שלא היה זה הסכם מיטבי מבחינת המועצה. </w:t>
      </w:r>
    </w:p>
    <w:p w:rsidR="00195CA5" w:rsidP="003B5EE5">
      <w:pPr>
        <w:spacing w:before="180" w:after="120" w:line="230" w:lineRule="exact"/>
        <w:ind w:left="340" w:hanging="340"/>
        <w:jc w:val="both"/>
        <w:rPr>
          <w:rFonts w:cs="FrankRuehl"/>
          <w:sz w:val="20"/>
          <w:szCs w:val="22"/>
          <w:rtl/>
        </w:rPr>
      </w:pPr>
      <w:r>
        <w:rPr>
          <w:rFonts w:cs="FrankRuehl" w:hint="cs"/>
          <w:sz w:val="20"/>
          <w:szCs w:val="22"/>
          <w:rtl/>
        </w:rPr>
        <w:t>3.</w:t>
      </w:r>
      <w:r>
        <w:rPr>
          <w:rFonts w:cs="FrankRuehl" w:hint="cs"/>
          <w:sz w:val="20"/>
          <w:szCs w:val="22"/>
          <w:rtl/>
        </w:rPr>
        <w:tab/>
        <w:t xml:space="preserve">טרם חתימת הסכם ההתקשרות בין המועצה לחברה א' צירפה החברה חוות דעת משפטית מ-2001, שבה מתואר הרקע העובדתי והמשפטי שהמועצה יכולה להסתמך עליו על מנת לפטור אותה ממכרז. היועצת המשפטית של המועצה דאז ציינה כי "אינני משוכנעת כי יש לקבל את חוות הדעת המשפטית מטעם [חברה א] לפיו שירותי הנה"ח פטורים ממכרז. עם זאת, בשים לב לכך שאנו מצויים בסמוך לסוף השנה, נראה לי כי ניתן להאריך ההסכם בשנה נוספת אחת בלבד ואז להיערך לבחינת חברות נוספות והערכות ליציאה למכרז". </w:t>
      </w:r>
    </w:p>
    <w:p w:rsidR="00195CA5" w:rsidP="003B5EE5">
      <w:pPr>
        <w:spacing w:after="120" w:line="230" w:lineRule="exact"/>
        <w:ind w:left="340" w:hanging="340"/>
        <w:jc w:val="both"/>
        <w:rPr>
          <w:rFonts w:cs="FrankRuehl"/>
          <w:sz w:val="20"/>
          <w:szCs w:val="22"/>
        </w:rPr>
      </w:pPr>
      <w:r>
        <w:rPr>
          <w:rFonts w:cs="FrankRuehl"/>
          <w:sz w:val="20"/>
          <w:szCs w:val="22"/>
          <w:rtl/>
        </w:rPr>
        <w:tab/>
      </w:r>
      <w:r w:rsidR="00220490">
        <w:rPr>
          <w:rFonts w:cs="FrankRuehl" w:hint="cs"/>
          <w:sz w:val="20"/>
          <w:szCs w:val="22"/>
          <w:rtl/>
        </w:rPr>
        <w:t>לפי דברי היועצת המשפטית דאז, באמצע שנת 2007 צריך היה להיערך למכרז. ואולם רק בדצמבר 2008, פנה גזבר המועצה דאז ליועצת המשפטית דאז, בבקשה שתחווה דעתה בשאלה האם חל פטור ממכרז לגבי השירותים שמספקת החברה. בחוות הדעת של היועצת המשפטית דאז נאמר כי מכיוון ששירותי הייעוץ וראיית החשבון מושתתים על יחסי אמון, הם פטורים ממכרז. לפי חוות הדעת, גם שירותי הנהלת החשבונות שנותנת החברה למועצה פטורים ממכרז, זאת מאחר ופירוק מכלול השירותים שמעניקה החברה נראה מלאכותי.</w:t>
      </w:r>
    </w:p>
    <w:p w:rsidR="00195CA5" w:rsidP="003B5EE5">
      <w:pPr>
        <w:spacing w:after="120" w:line="230" w:lineRule="exact"/>
        <w:ind w:left="340" w:hanging="340"/>
        <w:jc w:val="both"/>
        <w:rPr>
          <w:rFonts w:cs="FrankRuehl"/>
          <w:sz w:val="20"/>
          <w:szCs w:val="22"/>
          <w:rtl/>
        </w:rPr>
      </w:pPr>
      <w:r>
        <w:rPr>
          <w:rFonts w:cs="FrankRuehl" w:hint="cs"/>
          <w:sz w:val="20"/>
          <w:szCs w:val="22"/>
          <w:rtl/>
        </w:rPr>
        <w:tab/>
      </w:r>
      <w:r w:rsidR="00220490">
        <w:rPr>
          <w:rFonts w:cs="FrankRuehl"/>
          <w:sz w:val="20"/>
          <w:szCs w:val="22"/>
          <w:rtl/>
        </w:rPr>
        <w:t>בינואר 2013 ניתן פסק דין בבית המשפט העליון, בשבתו כבית משפט לערעורים בעניינים מנהליים, בשאלת הדרך המשפטית שבה ראוי לרשויות המקומיות להתקשר עם רואי חשבון חיצוניים</w:t>
      </w:r>
      <w:r w:rsidR="00220490">
        <w:rPr>
          <w:rFonts w:cs="FrankRuehl" w:hint="cs"/>
          <w:sz w:val="20"/>
          <w:szCs w:val="22"/>
          <w:rtl/>
        </w:rPr>
        <w:t xml:space="preserve"> (להלן - פס"ד הרטמן</w:t>
      </w:r>
      <w:r>
        <w:rPr>
          <w:rStyle w:val="FootnoteReference"/>
          <w:rFonts w:ascii="FrankRuehl" w:hAnsi="FrankRuehl" w:cs="FrankRuehl"/>
          <w:sz w:val="22"/>
          <w:szCs w:val="22"/>
          <w:rtl/>
        </w:rPr>
        <w:footnoteReference w:id="25"/>
      </w:r>
      <w:r w:rsidR="00220490">
        <w:rPr>
          <w:rFonts w:cs="FrankRuehl" w:hint="cs"/>
          <w:sz w:val="20"/>
          <w:szCs w:val="22"/>
          <w:rtl/>
        </w:rPr>
        <w:t>)</w:t>
      </w:r>
      <w:r w:rsidR="00220490">
        <w:rPr>
          <w:rFonts w:cs="FrankRuehl"/>
          <w:sz w:val="20"/>
          <w:szCs w:val="22"/>
          <w:rtl/>
        </w:rPr>
        <w:t>. בית המשפט העליון קבע כי יש להעדיף התקשרות בדרך של מכרז פומבי על פני דרך אחרת. פטור לרואה חשבון אינו כלול בתקנות</w:t>
      </w:r>
      <w:r w:rsidR="00220490">
        <w:rPr>
          <w:rFonts w:cs="FrankRuehl" w:hint="cs"/>
          <w:sz w:val="20"/>
          <w:szCs w:val="22"/>
          <w:rtl/>
        </w:rPr>
        <w:t xml:space="preserve"> </w:t>
      </w:r>
      <w:r w:rsidR="00220490">
        <w:rPr>
          <w:rFonts w:cs="FrankRuehl"/>
          <w:sz w:val="20"/>
          <w:szCs w:val="22"/>
          <w:rtl/>
        </w:rPr>
        <w:t xml:space="preserve">העיריות (מכרזים), </w:t>
      </w:r>
      <w:r w:rsidR="00220490">
        <w:rPr>
          <w:rFonts w:cs="FrankRuehl" w:hint="cs"/>
          <w:sz w:val="20"/>
          <w:szCs w:val="22"/>
          <w:rtl/>
        </w:rPr>
        <w:t>ה</w:t>
      </w:r>
      <w:r w:rsidR="00220490">
        <w:rPr>
          <w:rFonts w:cs="FrankRuehl"/>
          <w:sz w:val="20"/>
          <w:szCs w:val="22"/>
          <w:rtl/>
        </w:rPr>
        <w:t>תשמ"ח-1987, וברוח זו יש לפרש את תקנת הפטור בצמצום.</w:t>
      </w:r>
      <w:r w:rsidR="00220490">
        <w:rPr>
          <w:rFonts w:cs="FrankRuehl" w:hint="cs"/>
          <w:sz w:val="20"/>
          <w:szCs w:val="22"/>
          <w:rtl/>
        </w:rPr>
        <w:t xml:space="preserve"> </w:t>
      </w:r>
      <w:r w:rsidR="00220490">
        <w:rPr>
          <w:rFonts w:cs="FrankRuehl"/>
          <w:sz w:val="20"/>
          <w:szCs w:val="22"/>
          <w:rtl/>
        </w:rPr>
        <w:t xml:space="preserve">עוד נקבע בפסק הדין כי גם בסוגי ההתקשרויות של רשות מקומית הפטורים ממכרז מתחייב קיומו של הליך מינהלי סדור, שבמסגרתו ייבחנו כמה הצעות לאותן התקשרויות. התקשרות ללא מכרז, ובלי שקדם לה הליך מסודר, אינה עולה בקנה אחד עם חובתה של </w:t>
      </w:r>
      <w:r w:rsidR="00220490">
        <w:rPr>
          <w:rFonts w:cs="FrankRuehl" w:hint="cs"/>
          <w:sz w:val="20"/>
          <w:szCs w:val="22"/>
          <w:rtl/>
        </w:rPr>
        <w:t>הרשות המקומית</w:t>
      </w:r>
      <w:r w:rsidR="00220490">
        <w:rPr>
          <w:rFonts w:cs="FrankRuehl"/>
          <w:sz w:val="20"/>
          <w:szCs w:val="22"/>
          <w:rtl/>
        </w:rPr>
        <w:t xml:space="preserve"> לפעול לפי כללי מינהל התקין. לא ייתכן מצב שבו לא יהיה כל מנגנון שיבטיח ניהול תקין והוגן של התקשרות עם נותן שירותים, חלוקת משאבים וכספי ציבור באופן שוויוני וה</w:t>
      </w:r>
      <w:r w:rsidR="00220490">
        <w:rPr>
          <w:rFonts w:cs="FrankRuehl" w:hint="cs"/>
          <w:sz w:val="20"/>
          <w:szCs w:val="22"/>
          <w:rtl/>
        </w:rPr>
        <w:t>ו</w:t>
      </w:r>
      <w:r w:rsidR="00220490">
        <w:rPr>
          <w:rFonts w:cs="FrankRuehl"/>
          <w:sz w:val="20"/>
          <w:szCs w:val="22"/>
          <w:rtl/>
        </w:rPr>
        <w:t>גן ושקיפות בפעילותה של הרשות הציבורית.</w:t>
      </w:r>
    </w:p>
    <w:p w:rsidR="00195CA5" w:rsidP="003B5EE5">
      <w:pPr>
        <w:spacing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 xml:space="preserve">בהנחיה שהוציא אגף הביקורת במשרד הפנים לרואי החשבון המבקרים לעניין שירותי הנהלת חשבונות במאי 2013, בהתבסס על קביעת פס"ד הרטמן נאמר כי "במקרים בהם יש הסכם (ללא מכרז) עם נותן השירותים הכולל גם </w:t>
      </w:r>
      <w:r w:rsidR="00220490">
        <w:rPr>
          <w:rFonts w:cs="FrankRuehl" w:hint="cs"/>
          <w:b/>
          <w:bCs/>
          <w:sz w:val="20"/>
          <w:szCs w:val="22"/>
          <w:rtl/>
        </w:rPr>
        <w:t>שירותי הנהלת חשבונות</w:t>
      </w:r>
      <w:r w:rsidR="00220490">
        <w:rPr>
          <w:rFonts w:cs="FrankRuehl" w:hint="cs"/>
          <w:sz w:val="20"/>
          <w:szCs w:val="22"/>
          <w:rtl/>
        </w:rPr>
        <w:t xml:space="preserve"> וגם שירותי יעוץ וכדומה... על הרשות המקומית לפרסם מכרז" (ההדגשה אינה במקור).</w:t>
      </w:r>
    </w:p>
    <w:p w:rsidR="00195CA5" w:rsidP="003B5EE5">
      <w:pPr>
        <w:spacing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בעקבות ההנחיה של משרד הפנים לעיל קיים ראש המועצה האזורית מר משה דדון ביולי 2013 דיון בנושא, ובו נאמר כי "ישנה שביעות רצון מהעבודה של [חברה א'], אך נדרשת יציאה למכרז ע"פ ההנחיות האחרונות של משרד הפנים". עוד סוכם בדיון כי יש להכין את המכרז עד נובמבר 2013, ויש לכלול בו "תנאי</w:t>
      </w:r>
      <w:r w:rsidR="00220490">
        <w:rPr>
          <w:rFonts w:cs="FrankRuehl"/>
          <w:sz w:val="20"/>
          <w:szCs w:val="22"/>
          <w:rtl/>
        </w:rPr>
        <w:t xml:space="preserve"> </w:t>
      </w:r>
      <w:r w:rsidR="00220490">
        <w:rPr>
          <w:rFonts w:cs="FrankRuehl" w:hint="cs"/>
          <w:sz w:val="20"/>
          <w:szCs w:val="22"/>
          <w:rtl/>
        </w:rPr>
        <w:t>סף</w:t>
      </w:r>
      <w:r w:rsidR="00220490">
        <w:rPr>
          <w:rFonts w:cs="FrankRuehl"/>
          <w:sz w:val="20"/>
          <w:szCs w:val="22"/>
          <w:rtl/>
        </w:rPr>
        <w:t xml:space="preserve"> </w:t>
      </w:r>
      <w:r w:rsidR="00220490">
        <w:rPr>
          <w:rFonts w:cs="FrankRuehl" w:hint="cs"/>
          <w:sz w:val="20"/>
          <w:szCs w:val="22"/>
          <w:rtl/>
        </w:rPr>
        <w:t>נוקשים</w:t>
      </w:r>
      <w:r w:rsidR="00220490">
        <w:rPr>
          <w:rFonts w:cs="FrankRuehl"/>
          <w:sz w:val="20"/>
          <w:szCs w:val="22"/>
          <w:rtl/>
        </w:rPr>
        <w:t xml:space="preserve"> </w:t>
      </w:r>
      <w:r w:rsidR="00220490">
        <w:rPr>
          <w:rFonts w:cs="FrankRuehl" w:hint="cs"/>
          <w:sz w:val="20"/>
          <w:szCs w:val="22"/>
          <w:rtl/>
        </w:rPr>
        <w:t>אשר</w:t>
      </w:r>
      <w:r w:rsidR="00220490">
        <w:rPr>
          <w:rFonts w:cs="FrankRuehl"/>
          <w:sz w:val="20"/>
          <w:szCs w:val="22"/>
          <w:rtl/>
        </w:rPr>
        <w:t xml:space="preserve"> </w:t>
      </w:r>
      <w:r w:rsidR="00220490">
        <w:rPr>
          <w:rFonts w:cs="FrankRuehl" w:hint="cs"/>
          <w:sz w:val="20"/>
          <w:szCs w:val="22"/>
          <w:rtl/>
        </w:rPr>
        <w:t>יצמצמו</w:t>
      </w:r>
      <w:r w:rsidR="00220490">
        <w:rPr>
          <w:rFonts w:cs="FrankRuehl"/>
          <w:sz w:val="20"/>
          <w:szCs w:val="22"/>
          <w:rtl/>
        </w:rPr>
        <w:t xml:space="preserve"> </w:t>
      </w:r>
      <w:r w:rsidR="00220490">
        <w:rPr>
          <w:rFonts w:cs="FrankRuehl" w:hint="cs"/>
          <w:sz w:val="20"/>
          <w:szCs w:val="22"/>
          <w:rtl/>
        </w:rPr>
        <w:t>את</w:t>
      </w:r>
      <w:r w:rsidR="00220490">
        <w:rPr>
          <w:rFonts w:cs="FrankRuehl"/>
          <w:sz w:val="20"/>
          <w:szCs w:val="22"/>
          <w:rtl/>
        </w:rPr>
        <w:t xml:space="preserve"> </w:t>
      </w:r>
      <w:r w:rsidR="00220490">
        <w:rPr>
          <w:rFonts w:cs="FrankRuehl" w:hint="cs"/>
          <w:sz w:val="20"/>
          <w:szCs w:val="22"/>
          <w:rtl/>
        </w:rPr>
        <w:t>מספר</w:t>
      </w:r>
      <w:r w:rsidR="00220490">
        <w:rPr>
          <w:rFonts w:cs="FrankRuehl"/>
          <w:sz w:val="20"/>
          <w:szCs w:val="22"/>
          <w:rtl/>
        </w:rPr>
        <w:t xml:space="preserve"> </w:t>
      </w:r>
      <w:r w:rsidR="00220490">
        <w:rPr>
          <w:rFonts w:cs="FrankRuehl" w:hint="cs"/>
          <w:sz w:val="20"/>
          <w:szCs w:val="22"/>
          <w:rtl/>
        </w:rPr>
        <w:t>המשתתפים".</w:t>
      </w:r>
    </w:p>
    <w:p w:rsidR="00195CA5" w:rsidP="003B5EE5">
      <w:pPr>
        <w:spacing w:after="24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כאמור, במועד סיום הביקורת המשיכה המועצה להתקשר עם חברה א' בפטור ממכרז ולא פרסמה מכרז לקבלת השירותים האמורים.</w:t>
      </w:r>
    </w:p>
    <w:p w:rsidR="00195CA5" w:rsidRPr="003B5EE5" w:rsidP="003B5EE5">
      <w:pPr>
        <w:pStyle w:val="RESHET"/>
        <w:keepLines/>
        <w:ind w:left="567"/>
        <w:rPr>
          <w:rtl/>
        </w:rPr>
      </w:pPr>
      <w:r w:rsidRPr="003B5EE5">
        <w:rPr>
          <w:rFonts w:hint="cs"/>
          <w:rtl/>
        </w:rPr>
        <w:t xml:space="preserve">משרד מבקר המדינה העיר למועצה ולעומד בראשה מר משה דדון כי הקשחת תנאי הסף למכרז, שלא לצורך, על מנת לצמצם את מספר המשתתפים במכרז פוגעת בעקרונות היסוד שעליהם מבוססים דיני המכרזים - השוויון והתחרות ההוגנת בצד הפקת מלוא התועלת הכלכלית לעורך המכרז. מתעורר אף חשש שמא הקשחת תנאי הסף נועדה לאפשר למועצה להעדיף ספק </w:t>
      </w:r>
      <w:r w:rsidRPr="003B5EE5">
        <w:rPr>
          <w:rtl/>
        </w:rPr>
        <w:t xml:space="preserve">או נותן שירותים </w:t>
      </w:r>
      <w:r w:rsidRPr="003B5EE5">
        <w:rPr>
          <w:rFonts w:hint="cs"/>
          <w:rtl/>
        </w:rPr>
        <w:t>מסוים על פני אחר. חשש זה גובר לאור האמור לעיל לגבי ההתקשרות עם חברה א' מאז 2006 ולאור ממצאים נוספים הנוגעים ליחסו של ראש המועצה למר ג</w:t>
      </w:r>
      <w:r w:rsidRPr="003B5EE5">
        <w:rPr>
          <w:rtl/>
        </w:rPr>
        <w:t>'</w:t>
      </w:r>
      <w:r w:rsidRPr="003B5EE5">
        <w:rPr>
          <w:rFonts w:hint="cs"/>
          <w:rtl/>
        </w:rPr>
        <w:t>, נציג חברה א', כאשר נתגלעו עמו מחלוקות, כמתואר בהמשך.</w:t>
      </w:r>
    </w:p>
    <w:p w:rsidR="00195CA5" w:rsidP="003B5EE5">
      <w:pPr>
        <w:spacing w:before="180" w:after="24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בתשובתה ממאי 2014 מסרה המועצה בשם ראש המועצה כי הכוונה להקשיח תנאי סף - במשמעותו הניהולית, המעשית, של מונח זה ולאו דווקא במשמעות המשפטית-פורמלית - היא כדי לצמצם את מספר המתחרים ולהגיע למבחר קטן של מועמדים שיכולים להתאים מקצועית לצרכיה של הרשות.</w:t>
      </w:r>
    </w:p>
    <w:p w:rsidR="00195CA5" w:rsidRPr="003B5EE5" w:rsidP="003B5EE5">
      <w:pPr>
        <w:pStyle w:val="RESHET"/>
        <w:keepLines/>
        <w:ind w:left="567"/>
        <w:rPr>
          <w:rtl/>
        </w:rPr>
      </w:pPr>
      <w:r w:rsidRPr="003B5EE5">
        <w:rPr>
          <w:rFonts w:hint="cs"/>
          <w:rtl/>
        </w:rPr>
        <w:t>משרד</w:t>
      </w:r>
      <w:r w:rsidRPr="003B5EE5">
        <w:rPr>
          <w:rtl/>
        </w:rPr>
        <w:t xml:space="preserve"> מבקר המדינה </w:t>
      </w:r>
      <w:r w:rsidRPr="003B5EE5">
        <w:rPr>
          <w:rFonts w:hint="cs"/>
          <w:rtl/>
        </w:rPr>
        <w:t>הסב</w:t>
      </w:r>
      <w:r w:rsidRPr="003B5EE5">
        <w:rPr>
          <w:rtl/>
        </w:rPr>
        <w:t xml:space="preserve"> את תשומת </w:t>
      </w:r>
      <w:r w:rsidRPr="003B5EE5">
        <w:rPr>
          <w:rFonts w:hint="cs"/>
          <w:rtl/>
        </w:rPr>
        <w:t>לב המועצה והעומד בראשה לכך שבדיון שהתקיים ביולי 2013 העלה ראש המועצה לפני הדרגים המקצועיים את הדרישה להקשיח את תנאי הסף עוד לפני שהורה לבצע אפיון של השירותים אשר להם זקוקה המועצה ולבדוק את החברות הפועלות בשוק על מנת לקבוע קריטריונים.</w:t>
      </w:r>
    </w:p>
    <w:p w:rsidR="00195CA5" w:rsidP="003B5EE5">
      <w:pPr>
        <w:spacing w:before="180"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בהקשר זה ראוי להוסיף שעלות השירותים שמספקת חברה א' הסתכמה בשנת 2013 בכ-2.8 מיליון ש"ח. יוצא אפוא כי המועצה מתקשרת עם ספק שירותים בסכומים המגיעים למיליוני ש"ח ללא מכרז, וזאת בניגוד להנחיית משרד הפנים ולפסיקה.</w:t>
      </w:r>
    </w:p>
    <w:p w:rsidR="00195CA5" w:rsidP="003B5EE5">
      <w:pPr>
        <w:spacing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בתשובתה למשרד מבקר המדינה מיוני 2014 ביקשה חברה א' להדגיש את ההיקף הרחב מאוד של השירותים שהיא מספקת למועצה באמצעות 15 עובדים מומחים ומקצועיים.</w:t>
      </w:r>
    </w:p>
    <w:p w:rsidR="00195CA5" w:rsidP="003B5EE5">
      <w:pPr>
        <w:spacing w:after="24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לדברי המועצה, בתשובתה למשרד מבקר המדינה ממאי 2014, מאחר שהיא התנהלה ללא גזבר במינוי קבוע, לא ניתן היה להחליף את החברה בחברה אחרת, שהרי הדבר היה מותיר את כל נושא הנהלת החשבונות והכספים ללא טיפול.</w:t>
      </w:r>
    </w:p>
    <w:p w:rsidR="00195CA5" w:rsidRPr="003B5EE5" w:rsidP="003B5EE5">
      <w:pPr>
        <w:pStyle w:val="RESHET"/>
        <w:keepLines/>
        <w:ind w:left="567"/>
        <w:rPr>
          <w:rtl/>
        </w:rPr>
      </w:pPr>
      <w:r w:rsidRPr="003B5EE5">
        <w:rPr>
          <w:rFonts w:hint="cs"/>
          <w:rtl/>
        </w:rPr>
        <w:t>משרד מבקר המדינה העיר למועצה על ההתקשרות בפטור ממכרז - או למצער ללא הליך תחרותי - בניגוד להנחיית משרד הפנים ולפסיקה</w:t>
      </w:r>
      <w:r>
        <w:rPr>
          <w:rtl/>
        </w:rPr>
        <w:footnoteReference w:id="26"/>
      </w:r>
      <w:r w:rsidRPr="003B5EE5">
        <w:rPr>
          <w:rFonts w:hint="cs"/>
          <w:rtl/>
        </w:rPr>
        <w:t>. לפיכך על המועצה לפרסם ללא דיחוי מכרז, תוך שמירה על עקרון השוויון, ההגינות</w:t>
      </w:r>
      <w:r>
        <w:rPr>
          <w:rtl/>
        </w:rPr>
        <w:t xml:space="preserve"> </w:t>
      </w:r>
      <w:r w:rsidRPr="003B5EE5">
        <w:rPr>
          <w:rFonts w:hint="cs"/>
          <w:rtl/>
        </w:rPr>
        <w:t>והפקת מלוא</w:t>
      </w:r>
      <w:r w:rsidRPr="003B5EE5">
        <w:rPr>
          <w:rtl/>
        </w:rPr>
        <w:t xml:space="preserve"> התועלת הכלכלית</w:t>
      </w:r>
      <w:r w:rsidRPr="003B5EE5">
        <w:rPr>
          <w:rFonts w:hint="cs"/>
          <w:rtl/>
        </w:rPr>
        <w:t>.</w:t>
      </w:r>
    </w:p>
    <w:p w:rsidR="00195CA5" w:rsidP="003B5EE5">
      <w:pPr>
        <w:spacing w:before="180" w:after="120" w:line="230" w:lineRule="exact"/>
        <w:ind w:left="340" w:hanging="340"/>
        <w:jc w:val="both"/>
        <w:rPr>
          <w:rFonts w:cs="FrankRuehl"/>
          <w:sz w:val="20"/>
          <w:szCs w:val="22"/>
          <w:rtl/>
        </w:rPr>
      </w:pPr>
      <w:r>
        <w:rPr>
          <w:rFonts w:cs="FrankRuehl" w:hint="cs"/>
          <w:sz w:val="20"/>
          <w:szCs w:val="22"/>
          <w:rtl/>
        </w:rPr>
        <w:t>4.</w:t>
      </w:r>
      <w:r>
        <w:rPr>
          <w:rFonts w:cs="FrankRuehl" w:hint="cs"/>
          <w:sz w:val="20"/>
          <w:szCs w:val="22"/>
          <w:rtl/>
        </w:rPr>
        <w:tab/>
      </w:r>
      <w:r>
        <w:rPr>
          <w:rFonts w:cs="FrankRuehl"/>
          <w:sz w:val="20"/>
          <w:szCs w:val="22"/>
          <w:rtl/>
        </w:rPr>
        <w:t>בחוזר מנכ"ל משרד הפנים משנת</w:t>
      </w:r>
      <w:r>
        <w:rPr>
          <w:rFonts w:cs="FrankRuehl" w:hint="cs"/>
          <w:sz w:val="20"/>
          <w:szCs w:val="22"/>
          <w:rtl/>
        </w:rPr>
        <w:t xml:space="preserve"> 2004</w:t>
      </w:r>
      <w:r>
        <w:rPr>
          <w:rStyle w:val="FootnoteReference"/>
          <w:rFonts w:ascii="FrankRuehl" w:hAnsi="FrankRuehl" w:cs="FrankRuehl"/>
          <w:sz w:val="22"/>
          <w:szCs w:val="22"/>
          <w:rtl/>
        </w:rPr>
        <w:footnoteReference w:id="27"/>
      </w:r>
      <w:r>
        <w:rPr>
          <w:rFonts w:cs="FrankRuehl"/>
          <w:sz w:val="20"/>
          <w:szCs w:val="22"/>
          <w:rtl/>
        </w:rPr>
        <w:t xml:space="preserve"> נקבע כי "יש להעסיק יועצים חיצוניים רק בתחומים בהם יש הצדקה להיעזר בשירותים מסוג זה ובהתאם לכל דין". עוד נקבע כי אין להעסיק יועצים שאינם עובדי הרשות המקומית בתפקידים שמעצם טיבם צריכים להיות מאוישים בעובדי הרשות או</w:t>
      </w:r>
      <w:r>
        <w:rPr>
          <w:rFonts w:cs="FrankRuehl" w:hint="cs"/>
          <w:sz w:val="20"/>
          <w:szCs w:val="22"/>
          <w:rtl/>
        </w:rPr>
        <w:t xml:space="preserve"> להעסיק יועץ חיצוני</w:t>
      </w:r>
      <w:r>
        <w:rPr>
          <w:rFonts w:cs="FrankRuehl"/>
          <w:sz w:val="20"/>
          <w:szCs w:val="22"/>
          <w:rtl/>
        </w:rPr>
        <w:t xml:space="preserve"> בד בבד עם עובד רשות הממלא תפקיד דומה.</w:t>
      </w:r>
    </w:p>
    <w:p w:rsidR="00195CA5" w:rsidP="003B5EE5">
      <w:pPr>
        <w:spacing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 xml:space="preserve">באוקטובר 2011 הרחיבה המועצה את רכישת השירותים מחברה א', לאחר שסוכם כי היא תספק תקציבנים למחלקות המועצה השונות: מזכירות, אגף הפיתוח, הרווחה, התחבורה, </w:t>
      </w:r>
      <w:r w:rsidR="00220490">
        <w:rPr>
          <w:rFonts w:cs="FrankRuehl" w:hint="cs"/>
          <w:sz w:val="20"/>
          <w:szCs w:val="22"/>
          <w:rtl/>
        </w:rPr>
        <w:t>התרבות ועוד. כך למשל, על פי חוזה ההתקשרות להרחבת השירותים, "החברה תעמיד לרשות המועצה רפרנט לאגף הפיתוח אשר יעסוק בעבודות מנהלה, הכל לפי החלטת מנהל האגף", בהיקף של משרה מלאה, למשך חמישה ימי עבודה בשבוע. דוגמה נוספת: על פי ההסכם תועסק עוזרת למזכיר המועצה בעלות של 9,475 ש"ח בחודש.</w:t>
      </w:r>
    </w:p>
    <w:p w:rsidR="00195CA5" w:rsidP="003B5EE5">
      <w:pPr>
        <w:spacing w:after="24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בתשובתה למשרד מבקר המדינה במאי 2014 מסרה המועצה כי הרחבת ההתקשרות לקבלת שירותים עבור המועצה היא בהתאם לצרכיה המשתנים מפעם לפעם, ואין מקום לדרוש כי לשם ביצוע פרויקט מסוים היא תחויב לקלוט לשורותיה עובדים מן המניין.</w:t>
      </w:r>
    </w:p>
    <w:p w:rsidR="00195CA5" w:rsidP="003B5EE5">
      <w:pPr>
        <w:pStyle w:val="RESHET"/>
        <w:keepLines/>
        <w:ind w:left="567"/>
      </w:pPr>
      <w:r w:rsidRPr="003B5EE5">
        <w:rPr>
          <w:rFonts w:hint="cs"/>
          <w:rtl/>
        </w:rPr>
        <w:t>משרד מבקר המדינה העיר למועצה כי לתפקידי התקציבנים אין מאפיינים של עבודת ייעוץ ואין הם דורשים מומחיות או ידע מיוחדים מעבר למקובל בכל אגף גזברות בכל רשות מקומית. לפיכך, עולה חשש כי ההעסקה המתוארת לעיל מנוגדת לאמור בחוזר המנכ"ל מ-2004, ועל כל פנים לא היה מקום להרחיב את ההתקשרות עם חברה א' בתחום זה בפטור ממכרז. גם העסקת עובדים בתפקידי מינהלה באמצעות החברה נוגדת את הוראות חוזר המנכ"ל מ-2004.</w:t>
      </w:r>
    </w:p>
    <w:p w:rsidR="00195CA5" w:rsidP="003B5EE5">
      <w:pPr>
        <w:pStyle w:val="RESHET"/>
        <w:keepLines/>
        <w:ind w:left="567"/>
        <w:rPr>
          <w:rtl/>
        </w:rPr>
      </w:pPr>
      <w:r w:rsidRPr="003B5EE5">
        <w:rPr>
          <w:rFonts w:hint="cs"/>
          <w:rtl/>
        </w:rPr>
        <w:t>יתר על כן, משרד מבקר המדינה הסב את תשומת לב המועצה לעולה מהביקורת ולפיו כל המידע והזיכרון הארגוני של המועצה בתחום הכספים והניהול הכספי שלה נשלטים בידי חברה א'. על המועצה לפעול באופן שיבטיח את שימור המידע והזיכרון הארגוני שלה בידיה.</w:t>
      </w:r>
    </w:p>
    <w:p w:rsidR="00195CA5" w:rsidP="003B5EE5">
      <w:pPr>
        <w:spacing w:before="180"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בתשובת חברה א' למשרד מבקר המדינה מיוני 2014 נאמר כי כל הנתונים, החומרים, המסמכים והמידע אשר חברה א' מחזיקה או מפעילה עבור לקוחותיה, לרבות המועצה האזורית מטה יהודה, הם חומרים הנמסרים באופן שוטף ללקוח. המועצה דורשת ומקבלת באופן שוטף דיווחים ונתונים של כל תוצרי הפעילות שהחברה מבצעת עבור המועצה.</w:t>
      </w:r>
    </w:p>
    <w:p w:rsidR="00195CA5">
      <w:pPr>
        <w:spacing w:after="120" w:line="230" w:lineRule="exact"/>
        <w:jc w:val="both"/>
        <w:rPr>
          <w:rFonts w:cs="FrankRuehl"/>
          <w:sz w:val="20"/>
          <w:szCs w:val="22"/>
          <w:rtl/>
        </w:rPr>
      </w:pPr>
    </w:p>
    <w:p w:rsidR="00195CA5">
      <w:pPr>
        <w:pStyle w:val="KOT5"/>
        <w:rPr>
          <w:rtl/>
        </w:rPr>
      </w:pPr>
      <w:r>
        <w:rPr>
          <w:rFonts w:hint="cs"/>
          <w:rtl/>
        </w:rPr>
        <w:t xml:space="preserve">טיפול ראש המועצה בטענות על תפקוד הגזברות </w:t>
      </w:r>
    </w:p>
    <w:p w:rsidR="00195CA5">
      <w:pPr>
        <w:spacing w:after="120" w:line="230" w:lineRule="exact"/>
        <w:jc w:val="both"/>
        <w:rPr>
          <w:rFonts w:cs="FrankRuehl"/>
          <w:sz w:val="20"/>
          <w:szCs w:val="22"/>
          <w:rtl/>
        </w:rPr>
      </w:pPr>
      <w:r>
        <w:rPr>
          <w:rFonts w:cs="FrankRuehl" w:hint="cs"/>
          <w:sz w:val="20"/>
          <w:szCs w:val="22"/>
          <w:rtl/>
        </w:rPr>
        <w:t>באמצע יוני 2011 העלה גזבר המועצה דאז טענות לליקויים חמורים בתפקוד גזברות המועצה - אשר מנוהלת על ידי חברה א' באמצעות נציגיה ובהם מר ג</w:t>
      </w:r>
      <w:r>
        <w:rPr>
          <w:rFonts w:cs="FrankRuehl"/>
          <w:sz w:val="20"/>
          <w:szCs w:val="22"/>
          <w:rtl/>
        </w:rPr>
        <w:t>'</w:t>
      </w:r>
      <w:r>
        <w:rPr>
          <w:rStyle w:val="FootnoteReference"/>
          <w:rFonts w:ascii="FrankRuehl" w:hAnsi="FrankRuehl" w:cs="FrankRuehl"/>
          <w:sz w:val="22"/>
          <w:szCs w:val="22"/>
          <w:rtl/>
        </w:rPr>
        <w:footnoteReference w:id="28"/>
      </w:r>
      <w:r>
        <w:rPr>
          <w:rFonts w:cs="FrankRuehl" w:hint="cs"/>
          <w:sz w:val="20"/>
          <w:szCs w:val="22"/>
          <w:rtl/>
        </w:rPr>
        <w:t>. הגזבר הצביע על ירידה משמעותית באיכות עבודתה של הגזברות בתחומים רבים, בין היתר ניהול שוטף לקוי; חשבונות אינם נבדקים בהתאם לדרישות ולהנחיות; בדיקת החשבונות מתעכבת ללא סיבה מוצדקת; תקלות חוזרות ונשנות ברישומי החשבונות, לרבות רישום ללא אישור גזבר.</w:t>
      </w:r>
    </w:p>
    <w:p w:rsidR="00195CA5">
      <w:pPr>
        <w:spacing w:after="120" w:line="230" w:lineRule="exact"/>
        <w:jc w:val="both"/>
        <w:rPr>
          <w:rFonts w:cs="FrankRuehl"/>
          <w:sz w:val="20"/>
          <w:szCs w:val="22"/>
          <w:rtl/>
        </w:rPr>
      </w:pPr>
      <w:r>
        <w:rPr>
          <w:rFonts w:cs="FrankRuehl" w:hint="cs"/>
          <w:sz w:val="20"/>
          <w:szCs w:val="22"/>
          <w:rtl/>
        </w:rPr>
        <w:t>בעקבות טענות אלה נערך בסוף יוני 2011 בירור בין מר ג</w:t>
      </w:r>
      <w:r>
        <w:rPr>
          <w:rFonts w:cs="FrankRuehl"/>
          <w:sz w:val="20"/>
          <w:szCs w:val="22"/>
          <w:rtl/>
        </w:rPr>
        <w:t>'</w:t>
      </w:r>
      <w:r>
        <w:rPr>
          <w:rFonts w:cs="FrankRuehl" w:hint="cs"/>
          <w:sz w:val="20"/>
          <w:szCs w:val="22"/>
          <w:rtl/>
        </w:rPr>
        <w:t xml:space="preserve"> לבין הגזבר ומזכיר המועצה. בסיכום הבירור אמר מזכיר המועצה כי המצב כפי שהועלה על ידי הגזבר אינו יכול להימשך. עוד צוין כי חלק מההערות מהוות פגיעה באמון שבין חברה א' למועצה. סוכם על</w:t>
      </w:r>
      <w:r>
        <w:rPr>
          <w:rFonts w:cs="FrankRuehl"/>
          <w:sz w:val="20"/>
          <w:szCs w:val="22"/>
        </w:rPr>
        <w:t xml:space="preserve"> </w:t>
      </w:r>
      <w:r>
        <w:rPr>
          <w:rFonts w:cs="FrankRuehl" w:hint="cs"/>
          <w:sz w:val="20"/>
          <w:szCs w:val="22"/>
          <w:rtl/>
        </w:rPr>
        <w:t>"השהיית ההסכם המתגבש... עד חודש נובמבר, מועד החתימה על ההסכם החדש... [תוך] בחינת השיפור על ידי הגזבר", וכן כי ההחלטה בדבר המשך שיתוף הפעולה תהיה בהתאם לתוצאות. עוד צוין בסוף הסיכום כי "כלל המהלכים [טעונים אישורו] של ראש המועצה"</w:t>
      </w:r>
      <w:r>
        <w:rPr>
          <w:rFonts w:cs="FrankRuehl"/>
          <w:sz w:val="20"/>
          <w:szCs w:val="22"/>
        </w:rPr>
        <w:t xml:space="preserve"> .</w:t>
      </w:r>
    </w:p>
    <w:p w:rsidR="00195CA5">
      <w:pPr>
        <w:spacing w:after="120" w:line="230" w:lineRule="exact"/>
        <w:jc w:val="both"/>
        <w:rPr>
          <w:rFonts w:cs="FrankRuehl"/>
          <w:sz w:val="20"/>
          <w:szCs w:val="22"/>
          <w:rtl/>
        </w:rPr>
      </w:pPr>
      <w:r>
        <w:rPr>
          <w:rFonts w:cs="FrankRuehl" w:hint="cs"/>
          <w:sz w:val="20"/>
          <w:szCs w:val="22"/>
          <w:rtl/>
        </w:rPr>
        <w:t>כמה ימים לאחר מכן, בתחילת יולי 2011, ביטל ראש המועצה את הסיכום האמור בלי לברר את העובדות עם הנוגעים בדבר. במכתבו לנציג חברה א', מר ג</w:t>
      </w:r>
      <w:r>
        <w:rPr>
          <w:rFonts w:cs="FrankRuehl"/>
          <w:sz w:val="20"/>
          <w:szCs w:val="22"/>
          <w:rtl/>
        </w:rPr>
        <w:t>'</w:t>
      </w:r>
      <w:r>
        <w:rPr>
          <w:rFonts w:cs="FrankRuehl" w:hint="cs"/>
          <w:sz w:val="20"/>
          <w:szCs w:val="22"/>
          <w:rtl/>
        </w:rPr>
        <w:t>, נאמר כי "</w:t>
      </w:r>
      <w:r>
        <w:rPr>
          <w:rFonts w:cs="FrankRuehl"/>
          <w:sz w:val="20"/>
          <w:szCs w:val="22"/>
          <w:rtl/>
        </w:rPr>
        <w:t>בימים אלה קבלתי עותק מסיכום פגישה של הגזברות מול הנח"ש, ראשית מכתב זה מבטל את הסיכום הנ"ל, באופן מוחלט.</w:t>
      </w:r>
      <w:r>
        <w:rPr>
          <w:rFonts w:cs="FrankRuehl" w:hint="cs"/>
          <w:sz w:val="20"/>
          <w:szCs w:val="22"/>
          <w:rtl/>
        </w:rPr>
        <w:t xml:space="preserve"> </w:t>
      </w:r>
      <w:r>
        <w:rPr>
          <w:rFonts w:cs="FrankRuehl"/>
          <w:sz w:val="20"/>
          <w:szCs w:val="22"/>
          <w:rtl/>
        </w:rPr>
        <w:t>ידוע לכולנו שמי שעושה טועה, ואין ספק שבעשייתך המרובה חלו אי אלו טעויות קלות</w:t>
      </w:r>
      <w:r>
        <w:rPr>
          <w:rFonts w:cs="FrankRuehl" w:hint="cs"/>
          <w:sz w:val="20"/>
          <w:szCs w:val="22"/>
          <w:rtl/>
        </w:rPr>
        <w:t>"</w:t>
      </w:r>
      <w:r>
        <w:rPr>
          <w:rFonts w:cs="FrankRuehl"/>
          <w:sz w:val="20"/>
          <w:szCs w:val="22"/>
          <w:rtl/>
        </w:rPr>
        <w:t>.</w:t>
      </w:r>
    </w:p>
    <w:p w:rsidR="00195CA5">
      <w:pPr>
        <w:spacing w:after="120" w:line="230" w:lineRule="exact"/>
        <w:jc w:val="both"/>
        <w:rPr>
          <w:rFonts w:cs="FrankRuehl"/>
          <w:sz w:val="20"/>
          <w:szCs w:val="22"/>
          <w:rtl/>
        </w:rPr>
      </w:pPr>
      <w:r>
        <w:rPr>
          <w:rFonts w:cs="FrankRuehl" w:hint="cs"/>
          <w:sz w:val="20"/>
          <w:szCs w:val="22"/>
          <w:rtl/>
        </w:rPr>
        <w:t>בתשובותיה ממאי ומיוני 2014 למשרד מבקר המדינה הדגישה המועצה כי ראש המועצה הנחה באוגוסט 2011 את מזכיר המועצה לערוך בירור לגבי הטענות שהעלה הגזבר דאז, ובסיכום הבירור, שהוגש לראש המועצה בדצמבר 2011, נמצא כי חלה "תפנית חדה בכיוון החיובי בהתנהלות החברה".</w:t>
      </w:r>
    </w:p>
    <w:p w:rsidR="00195CA5">
      <w:pPr>
        <w:spacing w:after="120" w:line="230" w:lineRule="exact"/>
        <w:jc w:val="both"/>
        <w:rPr>
          <w:rFonts w:cs="FrankRuehl"/>
          <w:sz w:val="20"/>
          <w:szCs w:val="22"/>
          <w:rtl/>
        </w:rPr>
      </w:pPr>
      <w:r>
        <w:rPr>
          <w:rFonts w:cs="FrankRuehl" w:hint="cs"/>
          <w:sz w:val="20"/>
          <w:szCs w:val="22"/>
          <w:rtl/>
        </w:rPr>
        <w:t>ואולם בביקורת נמצא כי בסיכום ישיבת עדכון ממאי 2012 בהשתתפות ראש המועצה ומנהלי האגפים והמחלקות במועצה הביעו מנהלי האגפים והמחלקות את מורת רוחם מתפקוד מחלקת הגזברות. בין היתר הוצגו ליקויים רבים וחמורים בתפקוד הגזברות. מזכיר המועצה אמר כי "הגזברות נסוגה דור לאחור בתפקוד הכללי... דומה כי במקום מנהל כספים אנו מקבלים אפסנאות".</w:t>
      </w:r>
    </w:p>
    <w:p w:rsidR="00195CA5">
      <w:pPr>
        <w:spacing w:after="120" w:line="230" w:lineRule="exact"/>
        <w:jc w:val="both"/>
        <w:rPr>
          <w:rFonts w:cs="FrankRuehl"/>
          <w:sz w:val="20"/>
          <w:szCs w:val="22"/>
          <w:rtl/>
        </w:rPr>
      </w:pPr>
      <w:r>
        <w:rPr>
          <w:rFonts w:cs="FrankRuehl" w:hint="cs"/>
          <w:sz w:val="20"/>
          <w:szCs w:val="22"/>
          <w:rtl/>
        </w:rPr>
        <w:t>יתר על כן, דוח הביקורת המפורט של משרד הפנים לשנת 2012 הצביע על ליקויים בתפקודה של המועצה בתחום הנהלת החשבונות והתשלומים לספקי שירותים. בדוח, שהוכן ב-2013 לגבי שנת הכספים 2012, הופיעו ליקויים רבים דומים לאלה שעליהם הצביע הגזבר דאז בהתייחסו לחברה, וזאת לגבי תקופה שתחילתה למעלה מחצי שנה אחרי שראש המועצה ביטל את הסיכום בעניין תיקון הליקויים.</w:t>
      </w:r>
    </w:p>
    <w:p w:rsidR="00195CA5">
      <w:pPr>
        <w:spacing w:after="120" w:line="230" w:lineRule="exact"/>
        <w:jc w:val="both"/>
        <w:rPr>
          <w:rFonts w:cs="FrankRuehl"/>
          <w:sz w:val="20"/>
          <w:szCs w:val="22"/>
          <w:rtl/>
        </w:rPr>
      </w:pPr>
      <w:r>
        <w:rPr>
          <w:rFonts w:cs="FrankRuehl" w:hint="cs"/>
          <w:sz w:val="20"/>
          <w:szCs w:val="22"/>
          <w:rtl/>
        </w:rPr>
        <w:t>בתשובתה למשרד מבקר המדינה מיוני 2014 מסרה חברה א' כי אין להתעלם מתקופה ארוכה מאוד שבה היא מעניקה שירות לעילא ולעילא למועצה. עוד נאמר כי בתקופה הנסקרת בדוח גדלו לאין שיעור המטלות אשר הוטלו על החברה והללו בוצעו באופן מצוין על בסיס הנחיות המועצה.</w:t>
      </w:r>
    </w:p>
    <w:p w:rsidR="00195CA5" w:rsidP="003B5EE5">
      <w:pPr>
        <w:spacing w:after="240" w:line="230" w:lineRule="exact"/>
        <w:jc w:val="both"/>
        <w:rPr>
          <w:rFonts w:cs="FrankRuehl"/>
          <w:sz w:val="20"/>
          <w:szCs w:val="22"/>
          <w:rtl/>
        </w:rPr>
      </w:pPr>
      <w:r>
        <w:rPr>
          <w:rFonts w:cs="FrankRuehl" w:hint="cs"/>
          <w:sz w:val="20"/>
          <w:szCs w:val="22"/>
          <w:rtl/>
        </w:rPr>
        <w:t>בתשובות המועצה ממאי ומיוני 2014 למשרד מבקר המדינה נמסר בשם ראש המועצה כי הוא פעל מראשית הדרך ועד סופה בדיוק כמצופה ממנו. החלטותיו היו "מדויקות, ענייניות, ראויות ותקינות מכל בחינה".</w:t>
      </w:r>
    </w:p>
    <w:p w:rsidR="00195CA5" w:rsidP="003B5EE5">
      <w:pPr>
        <w:pStyle w:val="RESHET"/>
        <w:rPr>
          <w:rtl/>
        </w:rPr>
      </w:pPr>
      <w:r>
        <w:rPr>
          <w:rFonts w:hint="cs"/>
          <w:rtl/>
        </w:rPr>
        <w:t>משרד מבקר המדינה רואה בחומרה את אופן התערבותו של ראש המועצה מר משה דדון בהליך שהוחל לתיקון תפקודה הלקוי של הגזברות, בניגוד להמלצת הדרג המקצועי ובעקבות טענות חמורות ביותר שהועלו,</w:t>
      </w:r>
      <w:r>
        <w:rPr>
          <w:rtl/>
        </w:rPr>
        <w:t xml:space="preserve"> </w:t>
      </w:r>
      <w:r>
        <w:rPr>
          <w:rFonts w:hint="cs"/>
          <w:rtl/>
        </w:rPr>
        <w:t xml:space="preserve">בלי </w:t>
      </w:r>
      <w:r>
        <w:rPr>
          <w:rtl/>
        </w:rPr>
        <w:t>לקיים דיון בעניין ותוך התייחסות מקלה לטענות ולליקויים שהועלו</w:t>
      </w:r>
      <w:r>
        <w:rPr>
          <w:rFonts w:hint="cs"/>
          <w:rtl/>
        </w:rPr>
        <w:t>. בפעולתו זו אפשר ראש המועצה את המשך התפקוד הלא תקין של הגזברות, שכן מרבית התקלות שעליהן הצביע הגזבר עלו מחדש זמן רב לאחר מכן הן במסמכי המועצה והן בדוח הביקורת של משרד הפנים.</w:t>
      </w:r>
    </w:p>
    <w:p w:rsidR="00195CA5">
      <w:pPr>
        <w:spacing w:after="120" w:line="230" w:lineRule="exact"/>
        <w:jc w:val="both"/>
        <w:rPr>
          <w:rFonts w:cs="FrankRuehl"/>
          <w:b/>
          <w:bCs/>
          <w:sz w:val="20"/>
          <w:szCs w:val="22"/>
          <w:rtl/>
        </w:rPr>
      </w:pPr>
    </w:p>
    <w:p w:rsidR="00195CA5">
      <w:pPr>
        <w:pStyle w:val="KOT5"/>
        <w:rPr>
          <w:rtl/>
        </w:rPr>
      </w:pPr>
      <w:r>
        <w:rPr>
          <w:rFonts w:hint="cs"/>
          <w:rtl/>
        </w:rPr>
        <w:t>העסקת יועץ חיצוני</w:t>
      </w:r>
    </w:p>
    <w:p w:rsidR="00195CA5" w:rsidP="003B5EE5">
      <w:pPr>
        <w:spacing w:after="120" w:line="230" w:lineRule="exact"/>
        <w:ind w:left="340" w:hanging="340"/>
        <w:jc w:val="both"/>
        <w:rPr>
          <w:rFonts w:cs="FrankRuehl"/>
          <w:sz w:val="20"/>
          <w:szCs w:val="22"/>
          <w:rtl/>
        </w:rPr>
      </w:pPr>
      <w:r>
        <w:rPr>
          <w:rFonts w:cs="FrankRuehl" w:hint="cs"/>
          <w:sz w:val="20"/>
          <w:szCs w:val="22"/>
          <w:rtl/>
        </w:rPr>
        <w:t xml:space="preserve">1. </w:t>
      </w:r>
      <w:r>
        <w:rPr>
          <w:rFonts w:cs="FrankRuehl" w:hint="cs"/>
          <w:sz w:val="20"/>
          <w:szCs w:val="22"/>
          <w:rtl/>
        </w:rPr>
        <w:tab/>
        <w:t>בסעיף 3(3) לתוספת השנייה לצו המועצות האזוריות נקבע כי במועצה אזורית שבשטח שיפוטה מתגוררים יותר מ-20,000 תושבים תקרת הפטור ממכרז היא 142,500 ש"ח</w:t>
      </w:r>
      <w:r>
        <w:rPr>
          <w:rStyle w:val="FootnoteReference"/>
          <w:rFonts w:ascii="FrankRuehl" w:hAnsi="FrankRuehl" w:cs="FrankRuehl"/>
          <w:sz w:val="22"/>
          <w:szCs w:val="22"/>
          <w:rtl/>
        </w:rPr>
        <w:footnoteReference w:id="29"/>
      </w:r>
      <w:r>
        <w:rPr>
          <w:rFonts w:cs="FrankRuehl" w:hint="cs"/>
          <w:sz w:val="20"/>
          <w:szCs w:val="22"/>
          <w:rtl/>
        </w:rPr>
        <w:t>. סעיף</w:t>
      </w:r>
      <w:r>
        <w:rPr>
          <w:rFonts w:cs="FrankRuehl"/>
          <w:sz w:val="20"/>
          <w:szCs w:val="22"/>
          <w:rtl/>
        </w:rPr>
        <w:t xml:space="preserve"> 3(8)</w:t>
      </w:r>
      <w:r>
        <w:rPr>
          <w:rFonts w:cs="FrankRuehl" w:hint="cs"/>
          <w:sz w:val="20"/>
          <w:szCs w:val="22"/>
          <w:rtl/>
        </w:rPr>
        <w:t xml:space="preserve"> לתוספת </w:t>
      </w:r>
      <w:r>
        <w:rPr>
          <w:rFonts w:cs="FrankRuehl"/>
          <w:sz w:val="20"/>
          <w:szCs w:val="22"/>
          <w:rtl/>
        </w:rPr>
        <w:t>קובע פטור ממכרז להתקשרות ב"חוזה לביצוע עבודה מקצועית הדורשת ידע ומומחיות מיוחדים, או יחסי אמון מיוחדים, כגון: עבודות תכנון, פיקוח, מדידה, שמאות, יעוץ ועבודות כיוצא באלה".</w:t>
      </w:r>
      <w:r>
        <w:rPr>
          <w:rFonts w:cs="FrankRuehl" w:hint="cs"/>
          <w:sz w:val="20"/>
          <w:szCs w:val="22"/>
          <w:rtl/>
        </w:rPr>
        <w:t xml:space="preserve"> </w:t>
      </w:r>
    </w:p>
    <w:p w:rsidR="00195CA5" w:rsidP="003B5EE5">
      <w:pPr>
        <w:spacing w:after="120" w:line="230" w:lineRule="exact"/>
        <w:ind w:left="340" w:hanging="340"/>
        <w:jc w:val="both"/>
        <w:rPr>
          <w:rFonts w:cs="FrankRuehl"/>
          <w:sz w:val="20"/>
          <w:szCs w:val="22"/>
          <w:rtl/>
        </w:rPr>
      </w:pPr>
      <w:r>
        <w:rPr>
          <w:rFonts w:cs="FrankRuehl" w:hint="cs"/>
          <w:sz w:val="20"/>
          <w:szCs w:val="22"/>
          <w:rtl/>
        </w:rPr>
        <w:tab/>
      </w:r>
      <w:r w:rsidR="00220490">
        <w:rPr>
          <w:rFonts w:cs="FrankRuehl"/>
          <w:sz w:val="20"/>
          <w:szCs w:val="22"/>
          <w:rtl/>
        </w:rPr>
        <w:t xml:space="preserve">מאחר שהוראה זו היא חריג לכלל בדבר חובת מכרז, קבעה הפסיקה כי יש לפרש את ההוראה בצמצום </w:t>
      </w:r>
      <w:r w:rsidR="00220490">
        <w:rPr>
          <w:rFonts w:cs="FrankRuehl" w:hint="cs"/>
          <w:sz w:val="20"/>
          <w:szCs w:val="22"/>
          <w:rtl/>
        </w:rPr>
        <w:t>ולהשתמש</w:t>
      </w:r>
      <w:r w:rsidR="00220490">
        <w:rPr>
          <w:rFonts w:cs="FrankRuehl"/>
          <w:sz w:val="20"/>
          <w:szCs w:val="22"/>
          <w:rtl/>
        </w:rPr>
        <w:t xml:space="preserve"> בפטור שימוש זהיר</w:t>
      </w:r>
      <w:r w:rsidR="00220490">
        <w:rPr>
          <w:rFonts w:cs="FrankRuehl" w:hint="cs"/>
          <w:sz w:val="20"/>
          <w:szCs w:val="22"/>
          <w:rtl/>
        </w:rPr>
        <w:t xml:space="preserve"> -</w:t>
      </w:r>
      <w:r w:rsidR="00220490">
        <w:rPr>
          <w:rFonts w:cs="FrankRuehl"/>
          <w:sz w:val="20"/>
          <w:szCs w:val="22"/>
          <w:rtl/>
        </w:rPr>
        <w:t xml:space="preserve"> רק במקרים מובהקים שבהם הרשות משוכנעת כי שיטת המכרז אינה מתאימה:</w:t>
      </w:r>
      <w:r w:rsidR="00220490">
        <w:rPr>
          <w:rFonts w:cs="FrankRuehl" w:hint="cs"/>
          <w:sz w:val="20"/>
          <w:szCs w:val="22"/>
          <w:rtl/>
        </w:rPr>
        <w:t xml:space="preserve"> </w:t>
      </w:r>
      <w:r w:rsidR="00220490">
        <w:rPr>
          <w:rFonts w:cs="FrankRuehl"/>
          <w:sz w:val="20"/>
          <w:szCs w:val="22"/>
          <w:rtl/>
        </w:rPr>
        <w:t>"גם אילו חל פטור פורמאלי מחובת מכרז, אין העירייה רשאית לחלק את נכסיה באופן בלתי סביר... בבסיס חובת המכרז עומדת</w:t>
      </w:r>
      <w:r w:rsidR="00220490">
        <w:rPr>
          <w:rFonts w:cs="FrankRuehl" w:hint="cs"/>
          <w:sz w:val="20"/>
          <w:szCs w:val="22"/>
          <w:rtl/>
        </w:rPr>
        <w:t>,</w:t>
      </w:r>
      <w:r w:rsidR="00220490">
        <w:rPr>
          <w:rFonts w:cs="FrankRuehl"/>
          <w:sz w:val="20"/>
          <w:szCs w:val="22"/>
          <w:rtl/>
        </w:rPr>
        <w:t xml:space="preserve"> בין היתר, החובה לנהל את ענייני הרשות באופן שיש בו </w:t>
      </w:r>
      <w:r w:rsidR="00220490">
        <w:rPr>
          <w:rFonts w:cs="FrankRuehl" w:hint="cs"/>
          <w:sz w:val="20"/>
          <w:szCs w:val="22"/>
          <w:rtl/>
        </w:rPr>
        <w:t>'...</w:t>
      </w:r>
      <w:r w:rsidR="00220490">
        <w:rPr>
          <w:rFonts w:cs="FrankRuehl"/>
          <w:sz w:val="20"/>
          <w:szCs w:val="22"/>
          <w:rtl/>
        </w:rPr>
        <w:t>מתן סיכוי שווה ויחס זהה והוגן לכל איש מתוך הציבור</w:t>
      </w:r>
      <w:r w:rsidR="00220490">
        <w:rPr>
          <w:rFonts w:cs="FrankRuehl" w:hint="cs"/>
          <w:sz w:val="20"/>
          <w:szCs w:val="22"/>
          <w:rtl/>
        </w:rPr>
        <w:t>'</w:t>
      </w:r>
      <w:r w:rsidR="00220490">
        <w:rPr>
          <w:rFonts w:cs="FrankRuehl"/>
          <w:sz w:val="20"/>
          <w:szCs w:val="22"/>
          <w:rtl/>
        </w:rPr>
        <w:t xml:space="preserve">... על עקרון זה להיות נר לרגלי הרשות גם במקום </w:t>
      </w:r>
      <w:r w:rsidR="00220490">
        <w:rPr>
          <w:rFonts w:cs="FrankRuehl" w:hint="cs"/>
          <w:sz w:val="20"/>
          <w:szCs w:val="22"/>
          <w:rtl/>
        </w:rPr>
        <w:t>ש</w:t>
      </w:r>
      <w:r w:rsidR="00220490">
        <w:rPr>
          <w:rFonts w:cs="FrankRuehl"/>
          <w:sz w:val="20"/>
          <w:szCs w:val="22"/>
          <w:rtl/>
        </w:rPr>
        <w:t>בו המחוקק אינו מחייב</w:t>
      </w:r>
      <w:r w:rsidR="00220490">
        <w:rPr>
          <w:rFonts w:cs="FrankRuehl" w:hint="cs"/>
          <w:sz w:val="20"/>
          <w:szCs w:val="22"/>
          <w:rtl/>
        </w:rPr>
        <w:t>ה</w:t>
      </w:r>
      <w:r w:rsidR="00220490">
        <w:rPr>
          <w:rFonts w:cs="FrankRuehl"/>
          <w:sz w:val="20"/>
          <w:szCs w:val="22"/>
          <w:rtl/>
        </w:rPr>
        <w:t xml:space="preserve"> במכרז פורמאלי. </w:t>
      </w:r>
      <w:r w:rsidR="00220490">
        <w:rPr>
          <w:rFonts w:cs="FrankRuehl" w:hint="cs"/>
          <w:sz w:val="20"/>
          <w:szCs w:val="22"/>
          <w:rtl/>
        </w:rPr>
        <w:t xml:space="preserve">בענין </w:t>
      </w:r>
      <w:r w:rsidR="00220490">
        <w:rPr>
          <w:rFonts w:cs="FrankRuehl" w:hint="cs"/>
          <w:sz w:val="20"/>
          <w:szCs w:val="22"/>
          <w:rtl/>
        </w:rPr>
        <w:t>זה נאמר בעבר כי</w:t>
      </w:r>
      <w:r w:rsidR="00220490">
        <w:rPr>
          <w:rFonts w:cs="FrankRuehl"/>
          <w:sz w:val="20"/>
          <w:szCs w:val="22"/>
          <w:rtl/>
        </w:rPr>
        <w:t xml:space="preserve"> </w:t>
      </w:r>
      <w:r w:rsidR="00220490">
        <w:rPr>
          <w:rFonts w:cs="FrankRuehl" w:hint="cs"/>
          <w:sz w:val="20"/>
          <w:szCs w:val="22"/>
          <w:rtl/>
        </w:rPr>
        <w:t>'</w:t>
      </w:r>
      <w:r w:rsidR="00220490">
        <w:rPr>
          <w:rFonts w:cs="FrankRuehl"/>
          <w:sz w:val="20"/>
          <w:szCs w:val="22"/>
          <w:rtl/>
        </w:rPr>
        <w:t>לא הרי דין רשות ציבורית כדין אזרח פרטי. אזרח פרטי שולט בכיפה שלו והוא בן חורין לקבוע</w:t>
      </w:r>
      <w:r w:rsidR="00220490">
        <w:rPr>
          <w:rFonts w:cs="FrankRuehl" w:hint="cs"/>
          <w:sz w:val="20"/>
          <w:szCs w:val="22"/>
          <w:rtl/>
        </w:rPr>
        <w:t>,</w:t>
      </w:r>
      <w:r w:rsidR="00220490">
        <w:rPr>
          <w:rFonts w:cs="FrankRuehl"/>
          <w:sz w:val="20"/>
          <w:szCs w:val="22"/>
          <w:rtl/>
        </w:rPr>
        <w:t xml:space="preserve"> עם מי יתקשר ועם מי ימאן. לא כן רשות ציבורית... בהשתמשה בנכסיה או בעשותה את פעולותיה נטלה הרשות על עצמה תפקיד של נאמן כלפי הציבור</w:t>
      </w:r>
      <w:r w:rsidR="00220490">
        <w:rPr>
          <w:rFonts w:cs="FrankRuehl" w:hint="cs"/>
          <w:sz w:val="20"/>
          <w:szCs w:val="22"/>
          <w:rtl/>
        </w:rPr>
        <w:t>'</w:t>
      </w:r>
      <w:r w:rsidR="00220490">
        <w:rPr>
          <w:rFonts w:cs="FrankRuehl"/>
          <w:sz w:val="20"/>
          <w:szCs w:val="22"/>
          <w:rtl/>
        </w:rPr>
        <w:t>"</w:t>
      </w:r>
      <w:r>
        <w:rPr>
          <w:rStyle w:val="FootnoteReference"/>
          <w:rFonts w:ascii="FrankRuehl" w:hAnsi="FrankRuehl" w:cs="FrankRuehl"/>
          <w:sz w:val="22"/>
          <w:szCs w:val="22"/>
          <w:rtl/>
        </w:rPr>
        <w:footnoteReference w:id="30"/>
      </w:r>
      <w:r w:rsidR="00220490">
        <w:rPr>
          <w:rFonts w:cs="FrankRuehl" w:hint="cs"/>
          <w:sz w:val="20"/>
          <w:szCs w:val="22"/>
          <w:rtl/>
        </w:rPr>
        <w:t>.</w:t>
      </w:r>
    </w:p>
    <w:p w:rsidR="00195CA5" w:rsidP="003B5EE5">
      <w:pPr>
        <w:spacing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 xml:space="preserve">באוקטובר 2012 התקשרה המועצה ללא מכרז עם חברה ב' לקבלת שירותים. על פי הסכם ההתקשרות, חברה ב' מספקת למועצה שירותי ייעוץ כלכלי, כספי, ארגוני וניהולי בתחום המוניציפלי </w:t>
      </w:r>
      <w:r w:rsidR="00220490">
        <w:rPr>
          <w:rFonts w:cs="FrankRuehl"/>
          <w:sz w:val="20"/>
          <w:szCs w:val="22"/>
          <w:rtl/>
        </w:rPr>
        <w:t>-</w:t>
      </w:r>
      <w:r w:rsidR="00220490">
        <w:rPr>
          <w:rFonts w:cs="FrankRuehl" w:hint="cs"/>
          <w:sz w:val="20"/>
          <w:szCs w:val="22"/>
          <w:rtl/>
        </w:rPr>
        <w:t xml:space="preserve"> בדומה לשירותים שמספקת חברה א' כמתואר לעיל. חברה ב' מספקת את שירותיה באמצעות מר ג</w:t>
      </w:r>
      <w:r w:rsidR="00220490">
        <w:rPr>
          <w:rFonts w:cs="FrankRuehl"/>
          <w:sz w:val="20"/>
          <w:szCs w:val="22"/>
          <w:rtl/>
        </w:rPr>
        <w:t>'</w:t>
      </w:r>
      <w:r w:rsidR="00220490">
        <w:rPr>
          <w:rFonts w:cs="FrankRuehl" w:hint="cs"/>
          <w:sz w:val="20"/>
          <w:szCs w:val="22"/>
          <w:rtl/>
        </w:rPr>
        <w:t>, אשר היה אחראי עד סוף ספטמבר 2012 גם לניהול הגזברות במועצה מטעם חברה א', כאמור לעיל. כמו כן, מר ג' משמש "אחראי גזברות" מטעם חברה ב'. ההסכם הוא לתקופה של 12 חודשים, אך הוא מתחדש בכל שנה בחתימה על הסכם הארכה.</w:t>
      </w:r>
    </w:p>
    <w:p w:rsidR="00195CA5" w:rsidP="003B5EE5">
      <w:pPr>
        <w:spacing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המועצה</w:t>
      </w:r>
      <w:r w:rsidR="00220490">
        <w:rPr>
          <w:rFonts w:cs="FrankRuehl"/>
          <w:sz w:val="20"/>
          <w:szCs w:val="22"/>
          <w:rtl/>
        </w:rPr>
        <w:t xml:space="preserve"> </w:t>
      </w:r>
      <w:r w:rsidR="00220490">
        <w:rPr>
          <w:rFonts w:cs="FrankRuehl" w:hint="cs"/>
          <w:sz w:val="20"/>
          <w:szCs w:val="22"/>
          <w:rtl/>
        </w:rPr>
        <w:t>מסרה</w:t>
      </w:r>
      <w:r w:rsidR="00220490">
        <w:rPr>
          <w:rFonts w:cs="FrankRuehl"/>
          <w:sz w:val="20"/>
          <w:szCs w:val="22"/>
          <w:rtl/>
        </w:rPr>
        <w:t xml:space="preserve"> לנציגי משרד מבקר המדינה כי הסכמי ההתקשרות </w:t>
      </w:r>
      <w:r w:rsidR="00220490">
        <w:rPr>
          <w:rFonts w:cs="FrankRuehl" w:hint="cs"/>
          <w:sz w:val="20"/>
          <w:szCs w:val="22"/>
          <w:rtl/>
        </w:rPr>
        <w:t>שלה עם</w:t>
      </w:r>
      <w:r w:rsidR="00220490">
        <w:rPr>
          <w:rFonts w:cs="FrankRuehl"/>
          <w:sz w:val="20"/>
          <w:szCs w:val="22"/>
          <w:rtl/>
        </w:rPr>
        <w:t xml:space="preserve"> חברה </w:t>
      </w:r>
      <w:r w:rsidR="00220490">
        <w:rPr>
          <w:rFonts w:cs="FrankRuehl" w:hint="cs"/>
          <w:sz w:val="20"/>
          <w:szCs w:val="22"/>
          <w:rtl/>
        </w:rPr>
        <w:t>א'</w:t>
      </w:r>
      <w:r w:rsidR="00220490">
        <w:rPr>
          <w:rFonts w:cs="FrankRuehl"/>
          <w:sz w:val="20"/>
          <w:szCs w:val="22"/>
          <w:rtl/>
        </w:rPr>
        <w:t xml:space="preserve"> </w:t>
      </w:r>
      <w:r w:rsidR="00220490">
        <w:rPr>
          <w:rFonts w:cs="FrankRuehl" w:hint="cs"/>
          <w:sz w:val="20"/>
          <w:szCs w:val="22"/>
          <w:rtl/>
        </w:rPr>
        <w:t xml:space="preserve">ועם </w:t>
      </w:r>
      <w:r w:rsidR="00220490">
        <w:rPr>
          <w:rFonts w:cs="FrankRuehl"/>
          <w:sz w:val="20"/>
          <w:szCs w:val="22"/>
          <w:rtl/>
        </w:rPr>
        <w:t xml:space="preserve">חברה </w:t>
      </w:r>
      <w:r w:rsidR="00220490">
        <w:rPr>
          <w:rFonts w:cs="FrankRuehl" w:hint="cs"/>
          <w:sz w:val="20"/>
          <w:szCs w:val="22"/>
          <w:rtl/>
        </w:rPr>
        <w:t>ב'</w:t>
      </w:r>
      <w:r w:rsidR="00220490">
        <w:rPr>
          <w:rFonts w:cs="FrankRuehl"/>
          <w:sz w:val="20"/>
          <w:szCs w:val="22"/>
          <w:rtl/>
        </w:rPr>
        <w:t xml:space="preserve"> ה</w:t>
      </w:r>
      <w:r w:rsidR="00220490">
        <w:rPr>
          <w:rFonts w:cs="FrankRuehl" w:hint="cs"/>
          <w:sz w:val="20"/>
          <w:szCs w:val="22"/>
          <w:rtl/>
        </w:rPr>
        <w:t>ם</w:t>
      </w:r>
      <w:r w:rsidR="00220490">
        <w:rPr>
          <w:rFonts w:cs="FrankRuehl"/>
          <w:sz w:val="20"/>
          <w:szCs w:val="22"/>
          <w:rtl/>
        </w:rPr>
        <w:t xml:space="preserve"> </w:t>
      </w:r>
      <w:r w:rsidR="00220490">
        <w:rPr>
          <w:rFonts w:cs="FrankRuehl" w:hint="cs"/>
          <w:sz w:val="20"/>
          <w:szCs w:val="22"/>
          <w:rtl/>
        </w:rPr>
        <w:t>בתחומים</w:t>
      </w:r>
      <w:r w:rsidR="00220490">
        <w:rPr>
          <w:rFonts w:cs="FrankRuehl"/>
          <w:sz w:val="20"/>
          <w:szCs w:val="22"/>
          <w:rtl/>
        </w:rPr>
        <w:t xml:space="preserve"> </w:t>
      </w:r>
      <w:r w:rsidR="00220490">
        <w:rPr>
          <w:rFonts w:cs="FrankRuehl" w:hint="cs"/>
          <w:sz w:val="20"/>
          <w:szCs w:val="22"/>
          <w:rtl/>
        </w:rPr>
        <w:t>שונים,</w:t>
      </w:r>
      <w:r w:rsidR="00220490">
        <w:rPr>
          <w:rFonts w:cs="FrankRuehl"/>
          <w:sz w:val="20"/>
          <w:szCs w:val="22"/>
          <w:rtl/>
        </w:rPr>
        <w:t xml:space="preserve"> </w:t>
      </w:r>
      <w:r w:rsidR="00220490">
        <w:rPr>
          <w:rFonts w:cs="FrankRuehl" w:hint="cs"/>
          <w:sz w:val="20"/>
          <w:szCs w:val="22"/>
          <w:rtl/>
        </w:rPr>
        <w:t>והמשימות</w:t>
      </w:r>
      <w:r w:rsidR="00220490">
        <w:rPr>
          <w:rFonts w:cs="FrankRuehl"/>
          <w:sz w:val="20"/>
          <w:szCs w:val="22"/>
          <w:rtl/>
        </w:rPr>
        <w:t xml:space="preserve"> </w:t>
      </w:r>
      <w:r w:rsidR="00220490">
        <w:rPr>
          <w:rFonts w:cs="FrankRuehl" w:hint="cs"/>
          <w:sz w:val="20"/>
          <w:szCs w:val="22"/>
          <w:rtl/>
        </w:rPr>
        <w:t>אשר</w:t>
      </w:r>
      <w:r w:rsidR="00220490">
        <w:rPr>
          <w:rFonts w:cs="FrankRuehl"/>
          <w:sz w:val="20"/>
          <w:szCs w:val="22"/>
          <w:rtl/>
        </w:rPr>
        <w:t xml:space="preserve"> </w:t>
      </w:r>
      <w:r w:rsidR="00220490">
        <w:rPr>
          <w:rFonts w:cs="FrankRuehl" w:hint="cs"/>
          <w:sz w:val="20"/>
          <w:szCs w:val="22"/>
          <w:rtl/>
        </w:rPr>
        <w:t>מוטלות</w:t>
      </w:r>
      <w:r w:rsidR="00220490">
        <w:rPr>
          <w:rFonts w:cs="FrankRuehl"/>
          <w:sz w:val="20"/>
          <w:szCs w:val="22"/>
          <w:rtl/>
        </w:rPr>
        <w:t xml:space="preserve"> </w:t>
      </w:r>
      <w:r w:rsidR="00220490">
        <w:rPr>
          <w:rFonts w:cs="FrankRuehl" w:hint="cs"/>
          <w:sz w:val="20"/>
          <w:szCs w:val="22"/>
          <w:rtl/>
        </w:rPr>
        <w:t>על</w:t>
      </w:r>
      <w:r w:rsidR="00220490">
        <w:rPr>
          <w:rFonts w:cs="FrankRuehl"/>
          <w:sz w:val="20"/>
          <w:szCs w:val="22"/>
          <w:rtl/>
        </w:rPr>
        <w:t xml:space="preserve"> </w:t>
      </w:r>
      <w:r w:rsidR="00220490">
        <w:rPr>
          <w:rFonts w:cs="FrankRuehl" w:hint="cs"/>
          <w:sz w:val="20"/>
          <w:szCs w:val="22"/>
          <w:rtl/>
        </w:rPr>
        <w:t>כל</w:t>
      </w:r>
      <w:r w:rsidR="00220490">
        <w:rPr>
          <w:rFonts w:cs="FrankRuehl"/>
          <w:sz w:val="20"/>
          <w:szCs w:val="22"/>
          <w:rtl/>
        </w:rPr>
        <w:t xml:space="preserve"> </w:t>
      </w:r>
      <w:r w:rsidR="00220490">
        <w:rPr>
          <w:rFonts w:cs="FrankRuehl" w:hint="cs"/>
          <w:sz w:val="20"/>
          <w:szCs w:val="22"/>
          <w:rtl/>
        </w:rPr>
        <w:t>חברה</w:t>
      </w:r>
      <w:r w:rsidR="00220490">
        <w:rPr>
          <w:rFonts w:cs="FrankRuehl"/>
          <w:sz w:val="20"/>
          <w:szCs w:val="22"/>
          <w:rtl/>
        </w:rPr>
        <w:t xml:space="preserve"> </w:t>
      </w:r>
      <w:r w:rsidR="00220490">
        <w:rPr>
          <w:rFonts w:cs="FrankRuehl" w:hint="cs"/>
          <w:sz w:val="20"/>
          <w:szCs w:val="22"/>
          <w:rtl/>
        </w:rPr>
        <w:t>מכוח</w:t>
      </w:r>
      <w:r w:rsidR="00220490">
        <w:rPr>
          <w:rFonts w:cs="FrankRuehl"/>
          <w:sz w:val="20"/>
          <w:szCs w:val="22"/>
          <w:rtl/>
        </w:rPr>
        <w:t xml:space="preserve"> </w:t>
      </w:r>
      <w:r w:rsidR="00220490">
        <w:rPr>
          <w:rFonts w:cs="FrankRuehl" w:hint="cs"/>
          <w:sz w:val="20"/>
          <w:szCs w:val="22"/>
          <w:rtl/>
        </w:rPr>
        <w:t>אותם</w:t>
      </w:r>
      <w:r w:rsidR="00220490">
        <w:rPr>
          <w:rFonts w:cs="FrankRuehl"/>
          <w:sz w:val="20"/>
          <w:szCs w:val="22"/>
          <w:rtl/>
        </w:rPr>
        <w:t xml:space="preserve"> </w:t>
      </w:r>
      <w:r w:rsidR="00220490">
        <w:rPr>
          <w:rFonts w:cs="FrankRuehl" w:hint="cs"/>
          <w:sz w:val="20"/>
          <w:szCs w:val="22"/>
          <w:rtl/>
        </w:rPr>
        <w:t>הסכמים</w:t>
      </w:r>
      <w:r w:rsidR="00220490">
        <w:rPr>
          <w:rFonts w:cs="FrankRuehl"/>
          <w:sz w:val="20"/>
          <w:szCs w:val="22"/>
          <w:rtl/>
        </w:rPr>
        <w:t xml:space="preserve"> </w:t>
      </w:r>
      <w:r w:rsidR="00220490">
        <w:rPr>
          <w:rFonts w:cs="FrankRuehl" w:hint="cs"/>
          <w:sz w:val="20"/>
          <w:szCs w:val="22"/>
          <w:rtl/>
        </w:rPr>
        <w:t>הן</w:t>
      </w:r>
      <w:r w:rsidR="00220490">
        <w:rPr>
          <w:rFonts w:cs="FrankRuehl"/>
          <w:sz w:val="20"/>
          <w:szCs w:val="22"/>
          <w:rtl/>
        </w:rPr>
        <w:t xml:space="preserve"> </w:t>
      </w:r>
      <w:r w:rsidR="00220490">
        <w:rPr>
          <w:rFonts w:cs="FrankRuehl" w:hint="cs"/>
          <w:sz w:val="20"/>
          <w:szCs w:val="22"/>
          <w:rtl/>
        </w:rPr>
        <w:t>שונות</w:t>
      </w:r>
      <w:r w:rsidR="00220490">
        <w:rPr>
          <w:rFonts w:cs="FrankRuehl"/>
          <w:sz w:val="20"/>
          <w:szCs w:val="22"/>
          <w:rtl/>
        </w:rPr>
        <w:t xml:space="preserve">. </w:t>
      </w:r>
      <w:r w:rsidR="00220490">
        <w:rPr>
          <w:rFonts w:cs="FrankRuehl" w:hint="cs"/>
          <w:sz w:val="20"/>
          <w:szCs w:val="22"/>
          <w:rtl/>
        </w:rPr>
        <w:t>לדברי</w:t>
      </w:r>
      <w:r w:rsidR="00220490">
        <w:rPr>
          <w:rFonts w:cs="FrankRuehl"/>
          <w:sz w:val="20"/>
          <w:szCs w:val="22"/>
          <w:rtl/>
        </w:rPr>
        <w:t xml:space="preserve"> המועצה, חברה </w:t>
      </w:r>
      <w:r w:rsidR="00220490">
        <w:rPr>
          <w:rFonts w:cs="FrankRuehl" w:hint="cs"/>
          <w:sz w:val="20"/>
          <w:szCs w:val="22"/>
          <w:rtl/>
        </w:rPr>
        <w:t>א'</w:t>
      </w:r>
      <w:r w:rsidR="00220490">
        <w:rPr>
          <w:rFonts w:cs="FrankRuehl"/>
          <w:sz w:val="20"/>
          <w:szCs w:val="22"/>
          <w:rtl/>
        </w:rPr>
        <w:t xml:space="preserve"> עוסקת בעיקר במתן שירותי הנהלת חשבונות שוטפ</w:t>
      </w:r>
      <w:r w:rsidR="00220490">
        <w:rPr>
          <w:rFonts w:cs="FrankRuehl" w:hint="cs"/>
          <w:sz w:val="20"/>
          <w:szCs w:val="22"/>
          <w:rtl/>
        </w:rPr>
        <w:t>ים</w:t>
      </w:r>
      <w:r w:rsidR="00220490">
        <w:rPr>
          <w:rFonts w:cs="FrankRuehl"/>
          <w:sz w:val="20"/>
          <w:szCs w:val="22"/>
          <w:rtl/>
        </w:rPr>
        <w:t xml:space="preserve"> וייעוץ </w:t>
      </w:r>
      <w:r w:rsidR="00220490">
        <w:rPr>
          <w:rFonts w:cs="FrankRuehl" w:hint="cs"/>
          <w:sz w:val="20"/>
          <w:szCs w:val="22"/>
          <w:rtl/>
        </w:rPr>
        <w:t>ל</w:t>
      </w:r>
      <w:r w:rsidR="00220490">
        <w:rPr>
          <w:rFonts w:cs="FrankRuehl"/>
          <w:sz w:val="20"/>
          <w:szCs w:val="22"/>
          <w:rtl/>
        </w:rPr>
        <w:t>מחלקות המועצה</w:t>
      </w:r>
      <w:r w:rsidR="00220490">
        <w:rPr>
          <w:rFonts w:cs="FrankRuehl" w:hint="cs"/>
          <w:sz w:val="20"/>
          <w:szCs w:val="22"/>
          <w:rtl/>
        </w:rPr>
        <w:t>,</w:t>
      </w:r>
      <w:r w:rsidR="00220490">
        <w:rPr>
          <w:rFonts w:cs="FrankRuehl"/>
          <w:sz w:val="20"/>
          <w:szCs w:val="22"/>
          <w:rtl/>
        </w:rPr>
        <w:t xml:space="preserve"> </w:t>
      </w:r>
      <w:r w:rsidR="00220490">
        <w:rPr>
          <w:rFonts w:cs="FrankRuehl" w:hint="cs"/>
          <w:sz w:val="20"/>
          <w:szCs w:val="22"/>
          <w:rtl/>
        </w:rPr>
        <w:t>וחברה</w:t>
      </w:r>
      <w:r w:rsidR="00220490">
        <w:rPr>
          <w:rFonts w:cs="FrankRuehl"/>
          <w:sz w:val="20"/>
          <w:szCs w:val="22"/>
          <w:rtl/>
        </w:rPr>
        <w:t xml:space="preserve"> </w:t>
      </w:r>
      <w:r w:rsidR="00220490">
        <w:rPr>
          <w:rFonts w:cs="FrankRuehl" w:hint="cs"/>
          <w:sz w:val="20"/>
          <w:szCs w:val="22"/>
          <w:rtl/>
        </w:rPr>
        <w:t>ב' עוסקת ב</w:t>
      </w:r>
      <w:r w:rsidR="00220490">
        <w:rPr>
          <w:rFonts w:cs="FrankRuehl"/>
          <w:sz w:val="20"/>
          <w:szCs w:val="22"/>
          <w:rtl/>
        </w:rPr>
        <w:t xml:space="preserve">מתן ייעוץ וסיוע למחלקות </w:t>
      </w:r>
      <w:r w:rsidR="00220490">
        <w:rPr>
          <w:rFonts w:cs="FrankRuehl" w:hint="cs"/>
          <w:sz w:val="20"/>
          <w:szCs w:val="22"/>
          <w:rtl/>
        </w:rPr>
        <w:t>בפרויקטים</w:t>
      </w:r>
      <w:r w:rsidR="00220490">
        <w:rPr>
          <w:rFonts w:cs="FrankRuehl"/>
          <w:sz w:val="20"/>
          <w:szCs w:val="22"/>
          <w:rtl/>
        </w:rPr>
        <w:t xml:space="preserve"> </w:t>
      </w:r>
      <w:r w:rsidR="00220490">
        <w:rPr>
          <w:rFonts w:cs="FrankRuehl" w:hint="cs"/>
          <w:sz w:val="20"/>
          <w:szCs w:val="22"/>
          <w:rtl/>
        </w:rPr>
        <w:t>ומכרזים</w:t>
      </w:r>
      <w:r w:rsidR="00220490">
        <w:rPr>
          <w:rFonts w:cs="FrankRuehl"/>
          <w:sz w:val="20"/>
          <w:szCs w:val="22"/>
          <w:rtl/>
        </w:rPr>
        <w:t>.</w:t>
      </w:r>
    </w:p>
    <w:p w:rsidR="00195CA5" w:rsidP="003B5EE5">
      <w:pPr>
        <w:spacing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בתשובותיה ממאי ומיוני 2014 שבה המועצה על טענתה כי יש להבחין בין שירותי הנהלת החשבונות שמעניקה חברה א' ובין שירותי הייעוץ והליווי הכלכלי, הכספי, הארגוני והניהולי שנותנת למועצה חברה ב'.</w:t>
      </w:r>
    </w:p>
    <w:p w:rsidR="00195CA5" w:rsidP="003B5EE5">
      <w:pPr>
        <w:spacing w:after="24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ואולם</w:t>
      </w:r>
      <w:r w:rsidR="00220490">
        <w:rPr>
          <w:rFonts w:cs="FrankRuehl"/>
          <w:sz w:val="20"/>
          <w:szCs w:val="22"/>
          <w:rtl/>
        </w:rPr>
        <w:t xml:space="preserve"> הביקורת העלתה כי קיימת חפיפה בין השירותים שמעניקות החברות</w:t>
      </w:r>
      <w:r w:rsidR="00220490">
        <w:rPr>
          <w:rFonts w:cs="FrankRuehl" w:hint="cs"/>
          <w:sz w:val="20"/>
          <w:szCs w:val="22"/>
          <w:rtl/>
        </w:rPr>
        <w:t>:</w:t>
      </w:r>
      <w:r w:rsidR="00220490">
        <w:rPr>
          <w:rFonts w:cs="FrankRuehl"/>
          <w:sz w:val="20"/>
          <w:szCs w:val="22"/>
          <w:rtl/>
        </w:rPr>
        <w:t xml:space="preserve"> </w:t>
      </w:r>
      <w:r w:rsidR="00220490">
        <w:rPr>
          <w:rFonts w:cs="FrankRuehl" w:hint="cs"/>
          <w:sz w:val="20"/>
          <w:szCs w:val="22"/>
          <w:rtl/>
        </w:rPr>
        <w:t>העיון</w:t>
      </w:r>
      <w:r w:rsidR="00220490">
        <w:rPr>
          <w:rFonts w:cs="FrankRuehl"/>
          <w:sz w:val="20"/>
          <w:szCs w:val="22"/>
          <w:rtl/>
        </w:rPr>
        <w:t xml:space="preserve"> </w:t>
      </w:r>
      <w:r w:rsidR="00220490">
        <w:rPr>
          <w:rFonts w:cs="FrankRuehl" w:hint="cs"/>
          <w:sz w:val="20"/>
          <w:szCs w:val="22"/>
          <w:rtl/>
        </w:rPr>
        <w:t>בהסכמים</w:t>
      </w:r>
      <w:r w:rsidR="00220490">
        <w:rPr>
          <w:rFonts w:cs="FrankRuehl"/>
          <w:sz w:val="20"/>
          <w:szCs w:val="22"/>
          <w:rtl/>
        </w:rPr>
        <w:t xml:space="preserve"> </w:t>
      </w:r>
      <w:r w:rsidR="00220490">
        <w:rPr>
          <w:rFonts w:cs="FrankRuehl" w:hint="cs"/>
          <w:sz w:val="20"/>
          <w:szCs w:val="22"/>
          <w:rtl/>
        </w:rPr>
        <w:t>שהמועצה</w:t>
      </w:r>
      <w:r w:rsidR="00220490">
        <w:rPr>
          <w:rFonts w:cs="FrankRuehl"/>
          <w:sz w:val="20"/>
          <w:szCs w:val="22"/>
          <w:rtl/>
        </w:rPr>
        <w:t xml:space="preserve"> </w:t>
      </w:r>
      <w:r w:rsidR="00220490">
        <w:rPr>
          <w:rFonts w:cs="FrankRuehl" w:hint="cs"/>
          <w:sz w:val="20"/>
          <w:szCs w:val="22"/>
          <w:rtl/>
        </w:rPr>
        <w:t>חתמה</w:t>
      </w:r>
      <w:r w:rsidR="00220490">
        <w:rPr>
          <w:rFonts w:cs="FrankRuehl"/>
          <w:sz w:val="20"/>
          <w:szCs w:val="22"/>
          <w:rtl/>
        </w:rPr>
        <w:t xml:space="preserve"> </w:t>
      </w:r>
      <w:r w:rsidR="00220490">
        <w:rPr>
          <w:rFonts w:cs="FrankRuehl" w:hint="cs"/>
          <w:sz w:val="20"/>
          <w:szCs w:val="22"/>
          <w:rtl/>
        </w:rPr>
        <w:t>עליהם</w:t>
      </w:r>
      <w:r w:rsidR="00220490">
        <w:rPr>
          <w:rFonts w:cs="FrankRuehl"/>
          <w:sz w:val="20"/>
          <w:szCs w:val="22"/>
          <w:rtl/>
        </w:rPr>
        <w:t xml:space="preserve"> </w:t>
      </w:r>
      <w:r w:rsidR="00220490">
        <w:rPr>
          <w:rFonts w:cs="FrankRuehl" w:hint="cs"/>
          <w:sz w:val="20"/>
          <w:szCs w:val="22"/>
          <w:rtl/>
        </w:rPr>
        <w:t>עם</w:t>
      </w:r>
      <w:r w:rsidR="00220490">
        <w:rPr>
          <w:rFonts w:cs="FrankRuehl"/>
          <w:sz w:val="20"/>
          <w:szCs w:val="22"/>
          <w:rtl/>
        </w:rPr>
        <w:t xml:space="preserve"> </w:t>
      </w:r>
      <w:r w:rsidR="00220490">
        <w:rPr>
          <w:rFonts w:cs="FrankRuehl" w:hint="cs"/>
          <w:sz w:val="20"/>
          <w:szCs w:val="22"/>
          <w:rtl/>
        </w:rPr>
        <w:t>שתי החברות</w:t>
      </w:r>
      <w:r w:rsidR="00220490">
        <w:rPr>
          <w:rFonts w:cs="FrankRuehl"/>
          <w:sz w:val="20"/>
          <w:szCs w:val="22"/>
          <w:rtl/>
        </w:rPr>
        <w:t xml:space="preserve"> </w:t>
      </w:r>
      <w:r w:rsidR="00220490">
        <w:rPr>
          <w:rFonts w:cs="FrankRuehl" w:hint="cs"/>
          <w:sz w:val="20"/>
          <w:szCs w:val="22"/>
          <w:rtl/>
        </w:rPr>
        <w:t>מלמד</w:t>
      </w:r>
      <w:r w:rsidR="00220490">
        <w:rPr>
          <w:rFonts w:cs="FrankRuehl"/>
          <w:sz w:val="20"/>
          <w:szCs w:val="22"/>
          <w:rtl/>
        </w:rPr>
        <w:t xml:space="preserve"> כי אין שוני בין השירותים ש</w:t>
      </w:r>
      <w:r w:rsidR="00220490">
        <w:rPr>
          <w:rFonts w:cs="FrankRuehl" w:hint="cs"/>
          <w:sz w:val="20"/>
          <w:szCs w:val="22"/>
          <w:rtl/>
        </w:rPr>
        <w:t>הן</w:t>
      </w:r>
      <w:r w:rsidR="00220490">
        <w:rPr>
          <w:rFonts w:cs="FrankRuehl"/>
          <w:sz w:val="20"/>
          <w:szCs w:val="22"/>
          <w:rtl/>
        </w:rPr>
        <w:t xml:space="preserve"> </w:t>
      </w:r>
      <w:r w:rsidR="00220490">
        <w:rPr>
          <w:rFonts w:cs="FrankRuehl" w:hint="cs"/>
          <w:sz w:val="20"/>
          <w:szCs w:val="22"/>
          <w:rtl/>
        </w:rPr>
        <w:t>מספקות</w:t>
      </w:r>
      <w:r w:rsidR="00220490">
        <w:rPr>
          <w:rFonts w:cs="FrankRuehl"/>
          <w:sz w:val="20"/>
          <w:szCs w:val="22"/>
          <w:rtl/>
        </w:rPr>
        <w:t xml:space="preserve">. </w:t>
      </w:r>
      <w:r w:rsidR="00220490">
        <w:rPr>
          <w:rFonts w:cs="FrankRuehl" w:hint="cs"/>
          <w:sz w:val="20"/>
          <w:szCs w:val="22"/>
          <w:rtl/>
        </w:rPr>
        <w:t>כך</w:t>
      </w:r>
      <w:r w:rsidR="00220490">
        <w:rPr>
          <w:rFonts w:cs="FrankRuehl"/>
          <w:sz w:val="20"/>
          <w:szCs w:val="22"/>
          <w:rtl/>
        </w:rPr>
        <w:t xml:space="preserve"> </w:t>
      </w:r>
      <w:r w:rsidR="00220490">
        <w:rPr>
          <w:rFonts w:cs="FrankRuehl" w:hint="cs"/>
          <w:sz w:val="20"/>
          <w:szCs w:val="22"/>
          <w:rtl/>
        </w:rPr>
        <w:t>לדוגמה</w:t>
      </w:r>
      <w:r w:rsidR="00220490">
        <w:rPr>
          <w:rFonts w:cs="FrankRuehl"/>
          <w:sz w:val="20"/>
          <w:szCs w:val="22"/>
          <w:rtl/>
        </w:rPr>
        <w:t xml:space="preserve">, </w:t>
      </w:r>
      <w:r w:rsidR="00220490">
        <w:rPr>
          <w:rFonts w:cs="FrankRuehl" w:hint="cs"/>
          <w:sz w:val="20"/>
          <w:szCs w:val="22"/>
          <w:rtl/>
        </w:rPr>
        <w:t>בשני</w:t>
      </w:r>
      <w:r w:rsidR="00220490">
        <w:rPr>
          <w:rFonts w:cs="FrankRuehl"/>
          <w:sz w:val="20"/>
          <w:szCs w:val="22"/>
          <w:rtl/>
        </w:rPr>
        <w:t xml:space="preserve"> </w:t>
      </w:r>
      <w:r w:rsidR="00220490">
        <w:rPr>
          <w:rFonts w:cs="FrankRuehl" w:hint="cs"/>
          <w:sz w:val="20"/>
          <w:szCs w:val="22"/>
          <w:rtl/>
        </w:rPr>
        <w:t>ההסכמים</w:t>
      </w:r>
      <w:r w:rsidR="00220490">
        <w:rPr>
          <w:rFonts w:cs="FrankRuehl"/>
          <w:sz w:val="20"/>
          <w:szCs w:val="22"/>
          <w:rtl/>
        </w:rPr>
        <w:t xml:space="preserve"> </w:t>
      </w:r>
      <w:r w:rsidR="00220490">
        <w:rPr>
          <w:rFonts w:cs="FrankRuehl" w:hint="cs"/>
          <w:sz w:val="20"/>
          <w:szCs w:val="22"/>
          <w:rtl/>
        </w:rPr>
        <w:t>נקבע</w:t>
      </w:r>
      <w:r w:rsidR="00220490">
        <w:rPr>
          <w:rFonts w:cs="FrankRuehl"/>
          <w:sz w:val="20"/>
          <w:szCs w:val="22"/>
          <w:rtl/>
        </w:rPr>
        <w:t xml:space="preserve"> </w:t>
      </w:r>
      <w:r w:rsidR="00220490">
        <w:rPr>
          <w:rFonts w:cs="FrankRuehl" w:hint="cs"/>
          <w:sz w:val="20"/>
          <w:szCs w:val="22"/>
          <w:rtl/>
        </w:rPr>
        <w:t>כי</w:t>
      </w:r>
      <w:r w:rsidR="00220490">
        <w:rPr>
          <w:rFonts w:cs="FrankRuehl"/>
          <w:sz w:val="20"/>
          <w:szCs w:val="22"/>
          <w:rtl/>
        </w:rPr>
        <w:t xml:space="preserve"> </w:t>
      </w:r>
      <w:r w:rsidR="00220490">
        <w:rPr>
          <w:rFonts w:cs="FrankRuehl" w:hint="cs"/>
          <w:sz w:val="20"/>
          <w:szCs w:val="22"/>
          <w:rtl/>
        </w:rPr>
        <w:t>החברות</w:t>
      </w:r>
      <w:r w:rsidR="00220490">
        <w:rPr>
          <w:rFonts w:cs="FrankRuehl"/>
          <w:sz w:val="20"/>
          <w:szCs w:val="22"/>
          <w:rtl/>
        </w:rPr>
        <w:t xml:space="preserve"> </w:t>
      </w:r>
      <w:r w:rsidR="00220490">
        <w:rPr>
          <w:rFonts w:cs="FrankRuehl" w:hint="cs"/>
          <w:sz w:val="20"/>
          <w:szCs w:val="22"/>
          <w:rtl/>
        </w:rPr>
        <w:t>ימלאו</w:t>
      </w:r>
      <w:r w:rsidR="00220490">
        <w:rPr>
          <w:rFonts w:cs="FrankRuehl"/>
          <w:sz w:val="20"/>
          <w:szCs w:val="22"/>
          <w:rtl/>
        </w:rPr>
        <w:t xml:space="preserve"> </w:t>
      </w:r>
      <w:r w:rsidR="00220490">
        <w:rPr>
          <w:rFonts w:cs="FrankRuehl" w:hint="cs"/>
          <w:sz w:val="20"/>
          <w:szCs w:val="22"/>
          <w:rtl/>
        </w:rPr>
        <w:t>את</w:t>
      </w:r>
      <w:r w:rsidR="00220490">
        <w:rPr>
          <w:rFonts w:cs="FrankRuehl"/>
          <w:sz w:val="20"/>
          <w:szCs w:val="22"/>
          <w:rtl/>
        </w:rPr>
        <w:t xml:space="preserve"> </w:t>
      </w:r>
      <w:r w:rsidR="00220490">
        <w:rPr>
          <w:rFonts w:cs="FrankRuehl" w:hint="cs"/>
          <w:sz w:val="20"/>
          <w:szCs w:val="22"/>
          <w:rtl/>
        </w:rPr>
        <w:t>כל</w:t>
      </w:r>
      <w:r w:rsidR="00220490">
        <w:rPr>
          <w:rFonts w:cs="FrankRuehl"/>
          <w:sz w:val="20"/>
          <w:szCs w:val="22"/>
          <w:rtl/>
        </w:rPr>
        <w:t xml:space="preserve"> </w:t>
      </w:r>
      <w:r w:rsidR="00220490">
        <w:rPr>
          <w:rFonts w:cs="FrankRuehl" w:hint="cs"/>
          <w:sz w:val="20"/>
          <w:szCs w:val="22"/>
          <w:rtl/>
        </w:rPr>
        <w:t>תפקידי</w:t>
      </w:r>
      <w:r w:rsidR="00220490">
        <w:rPr>
          <w:rFonts w:cs="FrankRuehl"/>
          <w:sz w:val="20"/>
          <w:szCs w:val="22"/>
          <w:rtl/>
        </w:rPr>
        <w:t xml:space="preserve"> </w:t>
      </w:r>
      <w:r w:rsidR="00220490">
        <w:rPr>
          <w:rFonts w:cs="FrankRuehl" w:hint="cs"/>
          <w:sz w:val="20"/>
          <w:szCs w:val="22"/>
          <w:rtl/>
        </w:rPr>
        <w:t>הגזברות</w:t>
      </w:r>
      <w:r w:rsidR="00220490">
        <w:rPr>
          <w:rFonts w:cs="FrankRuehl"/>
          <w:sz w:val="20"/>
          <w:szCs w:val="22"/>
          <w:rtl/>
        </w:rPr>
        <w:t xml:space="preserve">, </w:t>
      </w:r>
      <w:r w:rsidR="00220490">
        <w:rPr>
          <w:rFonts w:cs="FrankRuehl" w:hint="cs"/>
          <w:sz w:val="20"/>
          <w:szCs w:val="22"/>
          <w:rtl/>
        </w:rPr>
        <w:t>תוך</w:t>
      </w:r>
      <w:r w:rsidR="00220490">
        <w:rPr>
          <w:rFonts w:cs="FrankRuehl"/>
          <w:sz w:val="20"/>
          <w:szCs w:val="22"/>
          <w:rtl/>
        </w:rPr>
        <w:t xml:space="preserve"> </w:t>
      </w:r>
      <w:r w:rsidR="00220490">
        <w:rPr>
          <w:rFonts w:cs="FrankRuehl" w:hint="cs"/>
          <w:sz w:val="20"/>
          <w:szCs w:val="22"/>
          <w:rtl/>
        </w:rPr>
        <w:t>טיפול</w:t>
      </w:r>
      <w:r w:rsidR="00220490">
        <w:rPr>
          <w:rFonts w:cs="FrankRuehl"/>
          <w:sz w:val="20"/>
          <w:szCs w:val="22"/>
          <w:rtl/>
        </w:rPr>
        <w:t xml:space="preserve"> </w:t>
      </w:r>
      <w:r w:rsidR="00220490">
        <w:rPr>
          <w:rFonts w:cs="FrankRuehl" w:hint="cs"/>
          <w:sz w:val="20"/>
          <w:szCs w:val="22"/>
          <w:rtl/>
        </w:rPr>
        <w:t>ב</w:t>
      </w:r>
      <w:r w:rsidR="00220490">
        <w:rPr>
          <w:rFonts w:cs="FrankRuehl"/>
          <w:sz w:val="20"/>
          <w:szCs w:val="22"/>
          <w:rtl/>
        </w:rPr>
        <w:t>כל מערכות הגזברות</w:t>
      </w:r>
      <w:r w:rsidR="00220490">
        <w:rPr>
          <w:rFonts w:cs="FrankRuehl" w:hint="cs"/>
          <w:sz w:val="20"/>
          <w:szCs w:val="22"/>
          <w:rtl/>
        </w:rPr>
        <w:t xml:space="preserve"> וניהולן.</w:t>
      </w:r>
      <w:r w:rsidR="00220490">
        <w:rPr>
          <w:rFonts w:cs="FrankRuehl"/>
          <w:sz w:val="20"/>
          <w:szCs w:val="22"/>
          <w:rtl/>
        </w:rPr>
        <w:t xml:space="preserve"> </w:t>
      </w:r>
      <w:r w:rsidR="00220490">
        <w:rPr>
          <w:rFonts w:cs="FrankRuehl" w:hint="cs"/>
          <w:sz w:val="20"/>
          <w:szCs w:val="22"/>
          <w:rtl/>
        </w:rPr>
        <w:t>נוסף על כך בהסכם</w:t>
      </w:r>
      <w:r w:rsidR="00220490">
        <w:rPr>
          <w:rFonts w:cs="FrankRuehl"/>
          <w:sz w:val="20"/>
          <w:szCs w:val="22"/>
          <w:rtl/>
        </w:rPr>
        <w:t xml:space="preserve"> הרחבת </w:t>
      </w:r>
      <w:r w:rsidR="00220490">
        <w:rPr>
          <w:rFonts w:cs="FrankRuehl" w:hint="cs"/>
          <w:sz w:val="20"/>
          <w:szCs w:val="22"/>
          <w:rtl/>
        </w:rPr>
        <w:t>ההתקשרות</w:t>
      </w:r>
      <w:r w:rsidR="00220490">
        <w:rPr>
          <w:rFonts w:cs="FrankRuehl"/>
          <w:sz w:val="20"/>
          <w:szCs w:val="22"/>
          <w:rtl/>
        </w:rPr>
        <w:t xml:space="preserve"> </w:t>
      </w:r>
      <w:r w:rsidR="00220490">
        <w:rPr>
          <w:rFonts w:cs="FrankRuehl" w:hint="cs"/>
          <w:sz w:val="20"/>
          <w:szCs w:val="22"/>
          <w:rtl/>
        </w:rPr>
        <w:t>הנזכר</w:t>
      </w:r>
      <w:r w:rsidR="00220490">
        <w:rPr>
          <w:rFonts w:cs="FrankRuehl"/>
          <w:sz w:val="20"/>
          <w:szCs w:val="22"/>
          <w:rtl/>
        </w:rPr>
        <w:t xml:space="preserve"> </w:t>
      </w:r>
      <w:r w:rsidR="00220490">
        <w:rPr>
          <w:rFonts w:cs="FrankRuehl" w:hint="cs"/>
          <w:sz w:val="20"/>
          <w:szCs w:val="22"/>
          <w:rtl/>
        </w:rPr>
        <w:t>לעיל</w:t>
      </w:r>
      <w:r w:rsidR="00220490">
        <w:rPr>
          <w:rFonts w:cs="FrankRuehl"/>
          <w:sz w:val="20"/>
          <w:szCs w:val="22"/>
          <w:rtl/>
        </w:rPr>
        <w:t xml:space="preserve"> </w:t>
      </w:r>
      <w:r w:rsidR="00220490">
        <w:rPr>
          <w:rFonts w:cs="FrankRuehl" w:hint="cs"/>
          <w:sz w:val="20"/>
          <w:szCs w:val="22"/>
          <w:rtl/>
        </w:rPr>
        <w:t>נאמר</w:t>
      </w:r>
      <w:r w:rsidR="00220490">
        <w:rPr>
          <w:rFonts w:cs="FrankRuehl"/>
          <w:sz w:val="20"/>
          <w:szCs w:val="22"/>
          <w:rtl/>
        </w:rPr>
        <w:t xml:space="preserve"> כי </w:t>
      </w:r>
      <w:r w:rsidR="00220490">
        <w:rPr>
          <w:rFonts w:cs="FrankRuehl" w:hint="cs"/>
          <w:sz w:val="20"/>
          <w:szCs w:val="22"/>
          <w:rtl/>
        </w:rPr>
        <w:t>חברה א'</w:t>
      </w:r>
      <w:r w:rsidR="00220490">
        <w:rPr>
          <w:rFonts w:cs="FrankRuehl"/>
          <w:sz w:val="20"/>
          <w:szCs w:val="22"/>
          <w:rtl/>
        </w:rPr>
        <w:t xml:space="preserve"> תספק שירותי ייעוץ בנושא ניהול פרויקטים באמצעות </w:t>
      </w:r>
      <w:r w:rsidR="00220490">
        <w:rPr>
          <w:rFonts w:cs="FrankRuehl" w:hint="cs"/>
          <w:sz w:val="20"/>
          <w:szCs w:val="22"/>
          <w:rtl/>
        </w:rPr>
        <w:t>תב</w:t>
      </w:r>
      <w:r w:rsidR="00220490">
        <w:rPr>
          <w:rFonts w:cs="FrankRuehl"/>
          <w:sz w:val="20"/>
          <w:szCs w:val="22"/>
          <w:rtl/>
        </w:rPr>
        <w:t xml:space="preserve">"רים (תקציב בלתי רגיל), </w:t>
      </w:r>
      <w:r w:rsidR="00220490">
        <w:rPr>
          <w:rFonts w:cs="FrankRuehl" w:hint="cs"/>
          <w:sz w:val="20"/>
          <w:szCs w:val="22"/>
          <w:rtl/>
        </w:rPr>
        <w:t>וזאת</w:t>
      </w:r>
      <w:r w:rsidR="00220490">
        <w:rPr>
          <w:rFonts w:cs="FrankRuehl"/>
          <w:sz w:val="20"/>
          <w:szCs w:val="22"/>
          <w:rtl/>
        </w:rPr>
        <w:t xml:space="preserve"> </w:t>
      </w:r>
      <w:r w:rsidR="00220490">
        <w:rPr>
          <w:rFonts w:cs="FrankRuehl" w:hint="cs"/>
          <w:sz w:val="20"/>
          <w:szCs w:val="22"/>
          <w:rtl/>
        </w:rPr>
        <w:t>בדומה</w:t>
      </w:r>
      <w:r w:rsidR="00220490">
        <w:rPr>
          <w:rFonts w:cs="FrankRuehl"/>
          <w:sz w:val="20"/>
          <w:szCs w:val="22"/>
          <w:rtl/>
        </w:rPr>
        <w:t xml:space="preserve"> </w:t>
      </w:r>
      <w:r w:rsidR="00220490">
        <w:rPr>
          <w:rFonts w:cs="FrankRuehl" w:hint="cs"/>
          <w:sz w:val="20"/>
          <w:szCs w:val="22"/>
          <w:rtl/>
        </w:rPr>
        <w:t>לתפקידי</w:t>
      </w:r>
      <w:r w:rsidR="00220490">
        <w:rPr>
          <w:rFonts w:cs="FrankRuehl"/>
          <w:sz w:val="20"/>
          <w:szCs w:val="22"/>
          <w:rtl/>
        </w:rPr>
        <w:t xml:space="preserve"> </w:t>
      </w:r>
      <w:r w:rsidR="00220490">
        <w:rPr>
          <w:rFonts w:cs="FrankRuehl" w:hint="cs"/>
          <w:sz w:val="20"/>
          <w:szCs w:val="22"/>
          <w:rtl/>
        </w:rPr>
        <w:t>חברה</w:t>
      </w:r>
      <w:r w:rsidR="00220490">
        <w:rPr>
          <w:rFonts w:cs="FrankRuehl"/>
          <w:sz w:val="20"/>
          <w:szCs w:val="22"/>
          <w:rtl/>
        </w:rPr>
        <w:t xml:space="preserve"> </w:t>
      </w:r>
      <w:r w:rsidR="00220490">
        <w:rPr>
          <w:rFonts w:cs="FrankRuehl" w:hint="cs"/>
          <w:sz w:val="20"/>
          <w:szCs w:val="22"/>
          <w:rtl/>
        </w:rPr>
        <w:t>ב'</w:t>
      </w:r>
      <w:r w:rsidR="00220490">
        <w:rPr>
          <w:rFonts w:cs="FrankRuehl"/>
          <w:sz w:val="20"/>
          <w:szCs w:val="22"/>
          <w:rtl/>
        </w:rPr>
        <w:t xml:space="preserve"> כפי </w:t>
      </w:r>
      <w:r w:rsidR="00220490">
        <w:rPr>
          <w:rFonts w:cs="FrankRuehl" w:hint="cs"/>
          <w:sz w:val="20"/>
          <w:szCs w:val="22"/>
          <w:rtl/>
        </w:rPr>
        <w:t>שהציגה אותם המועצה</w:t>
      </w:r>
      <w:r w:rsidR="00220490">
        <w:rPr>
          <w:rFonts w:cs="FrankRuehl"/>
          <w:sz w:val="20"/>
          <w:szCs w:val="22"/>
          <w:rtl/>
        </w:rPr>
        <w:t xml:space="preserve"> למשרד מבקר המדינה. </w:t>
      </w:r>
      <w:r w:rsidR="00220490">
        <w:rPr>
          <w:rFonts w:cs="FrankRuehl" w:hint="cs"/>
          <w:sz w:val="20"/>
          <w:szCs w:val="22"/>
          <w:rtl/>
        </w:rPr>
        <w:t xml:space="preserve">לא זו אף זו, </w:t>
      </w:r>
      <w:r w:rsidR="00220490">
        <w:rPr>
          <w:rFonts w:cs="FrankRuehl"/>
          <w:sz w:val="20"/>
          <w:szCs w:val="22"/>
          <w:rtl/>
        </w:rPr>
        <w:t xml:space="preserve">בפועל נמצא </w:t>
      </w:r>
      <w:r w:rsidR="00220490">
        <w:rPr>
          <w:rFonts w:cs="FrankRuehl" w:hint="cs"/>
          <w:sz w:val="20"/>
          <w:szCs w:val="22"/>
          <w:rtl/>
        </w:rPr>
        <w:t>כי</w:t>
      </w:r>
      <w:r w:rsidR="00220490">
        <w:rPr>
          <w:rFonts w:cs="FrankRuehl"/>
          <w:sz w:val="20"/>
          <w:szCs w:val="22"/>
          <w:rtl/>
        </w:rPr>
        <w:t xml:space="preserve"> </w:t>
      </w:r>
      <w:r w:rsidR="00220490">
        <w:rPr>
          <w:rFonts w:cs="FrankRuehl" w:hint="cs"/>
          <w:sz w:val="20"/>
          <w:szCs w:val="22"/>
          <w:rtl/>
        </w:rPr>
        <w:t>מר ג</w:t>
      </w:r>
      <w:r w:rsidR="00220490">
        <w:rPr>
          <w:rFonts w:cs="FrankRuehl"/>
          <w:sz w:val="20"/>
          <w:szCs w:val="22"/>
          <w:rtl/>
        </w:rPr>
        <w:t>'</w:t>
      </w:r>
      <w:r w:rsidR="00220490">
        <w:rPr>
          <w:rFonts w:cs="FrankRuehl" w:hint="cs"/>
          <w:sz w:val="20"/>
          <w:szCs w:val="22"/>
          <w:rtl/>
        </w:rPr>
        <w:t xml:space="preserve"> המשיך לעסוק </w:t>
      </w:r>
      <w:r w:rsidR="00220490">
        <w:rPr>
          <w:rFonts w:cs="FrankRuehl"/>
          <w:sz w:val="20"/>
          <w:szCs w:val="22"/>
          <w:rtl/>
        </w:rPr>
        <w:t>בניהול חשבונות שוטף</w:t>
      </w:r>
      <w:r w:rsidR="00220490">
        <w:rPr>
          <w:rFonts w:cs="FrankRuehl" w:hint="cs"/>
          <w:sz w:val="20"/>
          <w:szCs w:val="22"/>
          <w:rtl/>
        </w:rPr>
        <w:t xml:space="preserve"> מטעם חברה ב',</w:t>
      </w:r>
      <w:r w:rsidR="00220490">
        <w:rPr>
          <w:rFonts w:cs="FrankRuehl"/>
          <w:sz w:val="20"/>
          <w:szCs w:val="22"/>
          <w:rtl/>
        </w:rPr>
        <w:t xml:space="preserve"> </w:t>
      </w:r>
      <w:r w:rsidR="00220490">
        <w:rPr>
          <w:rFonts w:cs="FrankRuehl" w:hint="cs"/>
          <w:sz w:val="20"/>
          <w:szCs w:val="22"/>
          <w:rtl/>
        </w:rPr>
        <w:t>ואילו</w:t>
      </w:r>
      <w:r w:rsidR="00220490">
        <w:rPr>
          <w:rFonts w:cs="FrankRuehl"/>
          <w:sz w:val="20"/>
          <w:szCs w:val="22"/>
          <w:rtl/>
        </w:rPr>
        <w:t xml:space="preserve"> </w:t>
      </w:r>
      <w:r w:rsidR="00220490">
        <w:rPr>
          <w:rFonts w:cs="FrankRuehl" w:hint="cs"/>
          <w:sz w:val="20"/>
          <w:szCs w:val="22"/>
          <w:rtl/>
        </w:rPr>
        <w:t>חברה א'</w:t>
      </w:r>
      <w:r w:rsidR="00220490">
        <w:rPr>
          <w:rFonts w:cs="FrankRuehl"/>
          <w:sz w:val="20"/>
          <w:szCs w:val="22"/>
          <w:rtl/>
        </w:rPr>
        <w:t xml:space="preserve"> </w:t>
      </w:r>
      <w:r w:rsidR="00220490">
        <w:rPr>
          <w:rFonts w:cs="FrankRuehl" w:hint="cs"/>
          <w:sz w:val="20"/>
          <w:szCs w:val="22"/>
          <w:rtl/>
        </w:rPr>
        <w:t xml:space="preserve">הייתה </w:t>
      </w:r>
      <w:r w:rsidR="00220490">
        <w:rPr>
          <w:rFonts w:cs="FrankRuehl"/>
          <w:sz w:val="20"/>
          <w:szCs w:val="22"/>
          <w:rtl/>
        </w:rPr>
        <w:t>מע</w:t>
      </w:r>
      <w:r w:rsidR="00220490">
        <w:rPr>
          <w:rFonts w:cs="FrankRuehl" w:hint="cs"/>
          <w:sz w:val="20"/>
          <w:szCs w:val="22"/>
          <w:rtl/>
        </w:rPr>
        <w:t>ורבת</w:t>
      </w:r>
      <w:r w:rsidR="00220490">
        <w:rPr>
          <w:rFonts w:cs="FrankRuehl"/>
          <w:sz w:val="20"/>
          <w:szCs w:val="22"/>
          <w:rtl/>
        </w:rPr>
        <w:t xml:space="preserve"> </w:t>
      </w:r>
      <w:r w:rsidR="00220490">
        <w:rPr>
          <w:rFonts w:cs="FrankRuehl" w:hint="cs"/>
          <w:sz w:val="20"/>
          <w:szCs w:val="22"/>
          <w:rtl/>
        </w:rPr>
        <w:t>בפרויקטים</w:t>
      </w:r>
      <w:r w:rsidR="00220490">
        <w:rPr>
          <w:rFonts w:cs="FrankRuehl"/>
          <w:sz w:val="20"/>
          <w:szCs w:val="22"/>
          <w:rtl/>
        </w:rPr>
        <w:t xml:space="preserve">. לא בכדי הודיעה היועצת המשפטית למזכיר המועצה במאי 2013, </w:t>
      </w:r>
      <w:r w:rsidR="00220490">
        <w:rPr>
          <w:rFonts w:cs="FrankRuehl" w:hint="cs"/>
          <w:sz w:val="20"/>
          <w:szCs w:val="22"/>
          <w:rtl/>
        </w:rPr>
        <w:t>בהתייחס</w:t>
      </w:r>
      <w:r w:rsidR="00220490">
        <w:rPr>
          <w:rFonts w:cs="FrankRuehl"/>
          <w:sz w:val="20"/>
          <w:szCs w:val="22"/>
          <w:rtl/>
        </w:rPr>
        <w:t xml:space="preserve"> </w:t>
      </w:r>
      <w:r w:rsidR="00220490">
        <w:rPr>
          <w:rFonts w:cs="FrankRuehl" w:hint="cs"/>
          <w:sz w:val="20"/>
          <w:szCs w:val="22"/>
          <w:rtl/>
        </w:rPr>
        <w:t>להסכם</w:t>
      </w:r>
      <w:r w:rsidR="00220490">
        <w:rPr>
          <w:rFonts w:cs="FrankRuehl"/>
          <w:sz w:val="20"/>
          <w:szCs w:val="22"/>
          <w:rtl/>
        </w:rPr>
        <w:t xml:space="preserve"> </w:t>
      </w:r>
      <w:r w:rsidR="00220490">
        <w:rPr>
          <w:rFonts w:cs="FrankRuehl" w:hint="cs"/>
          <w:sz w:val="20"/>
          <w:szCs w:val="22"/>
          <w:rtl/>
        </w:rPr>
        <w:t>הרחבת</w:t>
      </w:r>
      <w:r w:rsidR="00220490">
        <w:rPr>
          <w:rFonts w:cs="FrankRuehl"/>
          <w:sz w:val="20"/>
          <w:szCs w:val="22"/>
          <w:rtl/>
        </w:rPr>
        <w:t xml:space="preserve"> </w:t>
      </w:r>
      <w:r w:rsidR="00220490">
        <w:rPr>
          <w:rFonts w:cs="FrankRuehl" w:hint="cs"/>
          <w:sz w:val="20"/>
          <w:szCs w:val="22"/>
          <w:rtl/>
        </w:rPr>
        <w:t>ההתקשרות עם חברה א',</w:t>
      </w:r>
      <w:r w:rsidR="00220490">
        <w:rPr>
          <w:rFonts w:cs="FrankRuehl"/>
          <w:sz w:val="20"/>
          <w:szCs w:val="22"/>
          <w:rtl/>
        </w:rPr>
        <w:t xml:space="preserve"> כי היא איננה מאשרת </w:t>
      </w:r>
      <w:r w:rsidR="00220490">
        <w:rPr>
          <w:rFonts w:cs="FrankRuehl" w:hint="cs"/>
          <w:sz w:val="20"/>
          <w:szCs w:val="22"/>
          <w:rtl/>
        </w:rPr>
        <w:t>"</w:t>
      </w:r>
      <w:r w:rsidR="00220490">
        <w:rPr>
          <w:rFonts w:cs="FrankRuehl"/>
          <w:sz w:val="20"/>
          <w:szCs w:val="22"/>
          <w:rtl/>
        </w:rPr>
        <w:t xml:space="preserve">שום דבר בעניין </w:t>
      </w:r>
      <w:r w:rsidR="00220490">
        <w:rPr>
          <w:rFonts w:cs="FrankRuehl" w:hint="cs"/>
          <w:sz w:val="20"/>
          <w:szCs w:val="22"/>
          <w:rtl/>
        </w:rPr>
        <w:t>[חברה א']</w:t>
      </w:r>
      <w:r w:rsidR="00220490">
        <w:rPr>
          <w:rFonts w:cs="FrankRuehl"/>
          <w:sz w:val="20"/>
          <w:szCs w:val="22"/>
          <w:rtl/>
        </w:rPr>
        <w:t xml:space="preserve"> עד שייעשה סדר בעניין</w:t>
      </w:r>
      <w:r w:rsidR="00220490">
        <w:rPr>
          <w:rFonts w:cs="FrankRuehl" w:hint="cs"/>
          <w:sz w:val="20"/>
          <w:szCs w:val="22"/>
          <w:rtl/>
        </w:rPr>
        <w:t>"</w:t>
      </w:r>
      <w:r w:rsidR="00220490">
        <w:rPr>
          <w:rFonts w:cs="FrankRuehl"/>
          <w:sz w:val="20"/>
          <w:szCs w:val="22"/>
          <w:rtl/>
        </w:rPr>
        <w:t xml:space="preserve">. </w:t>
      </w:r>
    </w:p>
    <w:p w:rsidR="00195CA5" w:rsidP="003B5EE5">
      <w:pPr>
        <w:pStyle w:val="RESHET"/>
        <w:ind w:left="567"/>
        <w:rPr>
          <w:rtl/>
        </w:rPr>
      </w:pPr>
      <w:r>
        <w:rPr>
          <w:rFonts w:hint="cs"/>
          <w:rtl/>
        </w:rPr>
        <w:t>משרד</w:t>
      </w:r>
      <w:r>
        <w:rPr>
          <w:rtl/>
        </w:rPr>
        <w:t xml:space="preserve"> מבקר המדינה </w:t>
      </w:r>
      <w:r>
        <w:rPr>
          <w:rFonts w:hint="cs"/>
          <w:rtl/>
        </w:rPr>
        <w:t>מעיר כי מן הממצאים עולה שקיימת לכאורה כפילות</w:t>
      </w:r>
      <w:r>
        <w:rPr>
          <w:rtl/>
        </w:rPr>
        <w:t xml:space="preserve"> </w:t>
      </w:r>
      <w:r>
        <w:rPr>
          <w:rFonts w:hint="cs"/>
          <w:rtl/>
        </w:rPr>
        <w:t>בשירותים</w:t>
      </w:r>
      <w:r>
        <w:rPr>
          <w:rtl/>
        </w:rPr>
        <w:t xml:space="preserve"> </w:t>
      </w:r>
      <w:r>
        <w:rPr>
          <w:rFonts w:hint="cs"/>
          <w:rtl/>
        </w:rPr>
        <w:t>שמספקות</w:t>
      </w:r>
      <w:r>
        <w:rPr>
          <w:rtl/>
        </w:rPr>
        <w:t xml:space="preserve"> </w:t>
      </w:r>
      <w:r>
        <w:rPr>
          <w:rFonts w:hint="cs"/>
          <w:rtl/>
        </w:rPr>
        <w:t>החברות. מהביקורת עולים ספקות לגבי נחיצותה של ההתקשרות עם חברה ב'.</w:t>
      </w:r>
    </w:p>
    <w:p w:rsidR="00195CA5" w:rsidP="00092C0E">
      <w:pPr>
        <w:spacing w:before="180" w:after="120" w:line="230" w:lineRule="exact"/>
        <w:ind w:left="340" w:hanging="340"/>
        <w:jc w:val="both"/>
        <w:rPr>
          <w:rFonts w:cs="FrankRuehl"/>
          <w:sz w:val="20"/>
          <w:szCs w:val="22"/>
          <w:rtl/>
        </w:rPr>
      </w:pPr>
      <w:r>
        <w:rPr>
          <w:rFonts w:cs="FrankRuehl" w:hint="cs"/>
          <w:sz w:val="20"/>
          <w:szCs w:val="22"/>
          <w:rtl/>
        </w:rPr>
        <w:t xml:space="preserve">2. </w:t>
      </w:r>
      <w:r>
        <w:rPr>
          <w:rFonts w:cs="FrankRuehl" w:hint="cs"/>
          <w:sz w:val="20"/>
          <w:szCs w:val="22"/>
          <w:rtl/>
        </w:rPr>
        <w:tab/>
        <w:t>בביקורת נמצא כי חברה ב' היא בבעלות מלאה של בת זוגו של מר ג</w:t>
      </w:r>
      <w:r>
        <w:rPr>
          <w:rFonts w:cs="FrankRuehl"/>
          <w:sz w:val="20"/>
          <w:szCs w:val="22"/>
          <w:rtl/>
        </w:rPr>
        <w:t>'</w:t>
      </w:r>
      <w:r>
        <w:rPr>
          <w:rFonts w:cs="FrankRuehl" w:hint="cs"/>
          <w:sz w:val="20"/>
          <w:szCs w:val="22"/>
          <w:rtl/>
        </w:rPr>
        <w:t>. בהסכם נאמר כי "השירותים יינתנו על ידי... [מר ג</w:t>
      </w:r>
      <w:r>
        <w:rPr>
          <w:rFonts w:cs="FrankRuehl"/>
          <w:sz w:val="20"/>
          <w:szCs w:val="22"/>
          <w:rtl/>
        </w:rPr>
        <w:t>'</w:t>
      </w:r>
      <w:r>
        <w:rPr>
          <w:rFonts w:cs="FrankRuehl" w:hint="cs"/>
          <w:sz w:val="20"/>
          <w:szCs w:val="22"/>
          <w:rtl/>
        </w:rPr>
        <w:t>], אשר לצורך מתן השירותים יהיה נוכח במועצה שלושה ימים בשבוע בהתאם לקביעת המועצה". נקבע כי שכר הטרחה יהיה 20,000 ש"ח בחודש (בתוספת מע"ם).</w:t>
      </w:r>
    </w:p>
    <w:p w:rsidR="00195CA5" w:rsidP="003B5EE5">
      <w:pPr>
        <w:spacing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בתשובתה למשרד מבקר המדינה מיוני 2014 מסרה חברה ב' כי לא היה כל ניסיון להסוות את העובדה שהעובד היחיד שיספק את השירות למועצה הוא מר ג</w:t>
      </w:r>
      <w:r w:rsidR="00220490">
        <w:rPr>
          <w:rFonts w:cs="FrankRuehl"/>
          <w:sz w:val="20"/>
          <w:szCs w:val="22"/>
          <w:rtl/>
        </w:rPr>
        <w:t>'</w:t>
      </w:r>
      <w:r w:rsidR="00220490">
        <w:rPr>
          <w:rFonts w:cs="FrankRuehl" w:hint="cs"/>
          <w:sz w:val="20"/>
          <w:szCs w:val="22"/>
          <w:rtl/>
        </w:rPr>
        <w:t>.</w:t>
      </w:r>
    </w:p>
    <w:p w:rsidR="00195CA5" w:rsidP="00092C0E">
      <w:pPr>
        <w:spacing w:after="24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בנובמבר 2012 הרחיבה המועצה את ההסכם עם חברה ב' לקבלת שירותים נוספים שתמורתם תשלם סכום חודשי נוסף של 24,300 ש"ח (בתוספת מע"ם). בהסכם ההרחבה לא נאמר כלל אילו שירותים נוספים תספק החברה למועצה.</w:t>
      </w:r>
    </w:p>
    <w:p w:rsidR="00195CA5" w:rsidP="00092C0E">
      <w:pPr>
        <w:pStyle w:val="RESHET"/>
        <w:ind w:left="567"/>
      </w:pPr>
      <w:r>
        <w:rPr>
          <w:rFonts w:hint="cs"/>
          <w:rtl/>
        </w:rPr>
        <w:t>נמצא אפוא כי המועצה משלמת לחברה ב' סכום חודשי של כ-44,000 ש"ח (בתוספת מע"ם).</w:t>
      </w:r>
    </w:p>
    <w:p w:rsidR="00195CA5" w:rsidP="00092C0E">
      <w:pPr>
        <w:spacing w:before="180"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בביקורת עלה כי למר ג</w:t>
      </w:r>
      <w:r w:rsidR="00220490">
        <w:rPr>
          <w:rFonts w:cs="FrankRuehl"/>
          <w:sz w:val="20"/>
          <w:szCs w:val="22"/>
          <w:rtl/>
        </w:rPr>
        <w:t>'</w:t>
      </w:r>
      <w:r w:rsidR="00220490">
        <w:rPr>
          <w:rFonts w:cs="FrankRuehl" w:hint="cs"/>
          <w:sz w:val="20"/>
          <w:szCs w:val="22"/>
          <w:rtl/>
        </w:rPr>
        <w:t xml:space="preserve"> אין</w:t>
      </w:r>
      <w:r w:rsidR="00220490">
        <w:rPr>
          <w:rFonts w:cs="FrankRuehl"/>
          <w:sz w:val="20"/>
          <w:szCs w:val="22"/>
          <w:rtl/>
        </w:rPr>
        <w:t xml:space="preserve"> </w:t>
      </w:r>
      <w:r w:rsidR="00220490">
        <w:rPr>
          <w:rFonts w:cs="FrankRuehl" w:hint="cs"/>
          <w:sz w:val="20"/>
          <w:szCs w:val="22"/>
          <w:rtl/>
        </w:rPr>
        <w:t xml:space="preserve">השכלה </w:t>
      </w:r>
      <w:r w:rsidR="00220490">
        <w:rPr>
          <w:rFonts w:cs="FrankRuehl"/>
          <w:sz w:val="20"/>
          <w:szCs w:val="22"/>
          <w:rtl/>
        </w:rPr>
        <w:t>ומומחיות</w:t>
      </w:r>
      <w:r w:rsidR="00220490">
        <w:rPr>
          <w:rFonts w:cs="FrankRuehl" w:hint="cs"/>
          <w:sz w:val="20"/>
          <w:szCs w:val="22"/>
          <w:rtl/>
        </w:rPr>
        <w:t xml:space="preserve"> המתאימות ליועץ בעל מומחיות מיוחדת, ובפרט לא יועץ כלכלי, שעמו המועצה יכולה להתקשר בתנאים מסוימים ללא מכרז. </w:t>
      </w:r>
    </w:p>
    <w:p w:rsidR="00195CA5" w:rsidP="003B5EE5">
      <w:pPr>
        <w:spacing w:after="12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בתשובתה מיוני 2014 למשרד מבקר המדינה מסרה חברה ב', בשם מר ג', כי יש לו ניסיון עשיר הנובע בין היתר מפעילות אינטנסיבית ויומיומית בתקופה של למעלה משני עשורים בעבודה עבור רשויות מקומיות שונות בכל התחומים הפיננסיים הנוגעים לניהול רשות מקומית. עוד מסרה חברה ב' כי העסקת מר ג</w:t>
      </w:r>
      <w:r w:rsidR="00220490">
        <w:rPr>
          <w:rFonts w:cs="FrankRuehl"/>
          <w:sz w:val="20"/>
          <w:szCs w:val="22"/>
          <w:rtl/>
        </w:rPr>
        <w:t>'</w:t>
      </w:r>
      <w:r w:rsidR="00220490">
        <w:rPr>
          <w:rFonts w:cs="FrankRuehl" w:hint="cs"/>
          <w:sz w:val="20"/>
          <w:szCs w:val="22"/>
          <w:rtl/>
        </w:rPr>
        <w:t xml:space="preserve"> מטעמה הביאה לתועלת וחיסכון כספיים ניכרים למועצה בשורה של נושאים, ובהם הגדלת מענקי איזון, הגדלת ההכנסות וחיסכון בהוצאות.</w:t>
      </w:r>
    </w:p>
    <w:p w:rsidR="00195CA5" w:rsidP="00092C0E">
      <w:pPr>
        <w:spacing w:after="24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 xml:space="preserve">בתשובת המועצה מיוני 2014 למשרד מבקר המדינה נאמר בשם ראש המועצה כי אין לו קשר אישי עם חברה ב' ומר ג', וכי אין לו אינטרס אישי או שיקול זר מכל סוג שהוא בעניין. המועצה אף הדגישה כי למר דדון לא היה קשר לתהליכים המתוארים לעיל - שהתנהלו בדרג המקצועי של המועצה. </w:t>
      </w:r>
    </w:p>
    <w:p w:rsidR="00195CA5" w:rsidP="00092C0E">
      <w:pPr>
        <w:pStyle w:val="RESHET"/>
        <w:ind w:left="567"/>
        <w:rPr>
          <w:rtl/>
        </w:rPr>
      </w:pPr>
      <w:r w:rsidRPr="00092C0E">
        <w:rPr>
          <w:rFonts w:hint="cs"/>
          <w:rtl/>
        </w:rPr>
        <w:t>מהביקורת עלה כי ההתקשרות עם חברה ב' נעשתה תוך עקיפת דיני המכרזים (כולל דיני המכרזים לאיוש משרות), שכן למר ג</w:t>
      </w:r>
      <w:r w:rsidRPr="00092C0E">
        <w:rPr>
          <w:rtl/>
        </w:rPr>
        <w:t>'</w:t>
      </w:r>
      <w:r w:rsidRPr="00092C0E">
        <w:rPr>
          <w:rFonts w:hint="cs"/>
          <w:rtl/>
        </w:rPr>
        <w:t xml:space="preserve"> אין השכלה ומומחיות ייחודיות.</w:t>
      </w:r>
    </w:p>
    <w:p w:rsidR="00195CA5" w:rsidRPr="00092C0E" w:rsidP="00092C0E">
      <w:pPr>
        <w:pStyle w:val="RESHET"/>
        <w:ind w:left="567"/>
        <w:rPr>
          <w:rtl/>
        </w:rPr>
      </w:pPr>
      <w:r w:rsidRPr="00092C0E">
        <w:rPr>
          <w:rFonts w:hint="cs"/>
          <w:rtl/>
        </w:rPr>
        <w:t>עוד עלה כי המועצה משלמת</w:t>
      </w:r>
      <w:r w:rsidRPr="00092C0E">
        <w:rPr>
          <w:rtl/>
        </w:rPr>
        <w:t xml:space="preserve"> </w:t>
      </w:r>
      <w:r w:rsidRPr="00092C0E">
        <w:rPr>
          <w:rFonts w:hint="cs"/>
          <w:rtl/>
        </w:rPr>
        <w:t>תשלום</w:t>
      </w:r>
      <w:r w:rsidRPr="00092C0E">
        <w:rPr>
          <w:rtl/>
        </w:rPr>
        <w:t xml:space="preserve"> </w:t>
      </w:r>
      <w:r w:rsidRPr="00092C0E">
        <w:rPr>
          <w:rFonts w:hint="cs"/>
          <w:rtl/>
        </w:rPr>
        <w:t>כפול</w:t>
      </w:r>
      <w:r w:rsidRPr="00092C0E">
        <w:rPr>
          <w:rtl/>
        </w:rPr>
        <w:t xml:space="preserve"> </w:t>
      </w:r>
      <w:r w:rsidRPr="00092C0E">
        <w:rPr>
          <w:rFonts w:hint="cs"/>
          <w:rtl/>
        </w:rPr>
        <w:t>לחברה</w:t>
      </w:r>
      <w:r w:rsidRPr="00092C0E">
        <w:rPr>
          <w:rtl/>
        </w:rPr>
        <w:t xml:space="preserve"> </w:t>
      </w:r>
      <w:r w:rsidRPr="00092C0E">
        <w:rPr>
          <w:rFonts w:hint="cs"/>
          <w:rtl/>
        </w:rPr>
        <w:t>א</w:t>
      </w:r>
      <w:r w:rsidRPr="00092C0E">
        <w:rPr>
          <w:rtl/>
        </w:rPr>
        <w:t>' וחבר</w:t>
      </w:r>
      <w:r w:rsidRPr="00092C0E">
        <w:rPr>
          <w:rFonts w:hint="cs"/>
          <w:rtl/>
        </w:rPr>
        <w:t>ה</w:t>
      </w:r>
      <w:r w:rsidRPr="00092C0E">
        <w:rPr>
          <w:rtl/>
        </w:rPr>
        <w:t xml:space="preserve"> </w:t>
      </w:r>
      <w:r w:rsidRPr="00092C0E">
        <w:rPr>
          <w:rFonts w:hint="cs"/>
          <w:rtl/>
        </w:rPr>
        <w:t>ב</w:t>
      </w:r>
      <w:r w:rsidRPr="00092C0E">
        <w:rPr>
          <w:rtl/>
        </w:rPr>
        <w:t>'</w:t>
      </w:r>
      <w:r w:rsidRPr="00092C0E">
        <w:rPr>
          <w:rFonts w:hint="cs"/>
          <w:rtl/>
        </w:rPr>
        <w:t xml:space="preserve"> עבור אותם שירותים, וכי החלוקה אשר לה טוענת המועצה בין השירותים שמעניקות החברות</w:t>
      </w:r>
      <w:r>
        <w:rPr>
          <w:rtl/>
        </w:rPr>
        <w:t xml:space="preserve"> </w:t>
      </w:r>
      <w:r w:rsidRPr="00092C0E">
        <w:rPr>
          <w:rtl/>
        </w:rPr>
        <w:t>מלאכותית וקיים חשש כי</w:t>
      </w:r>
      <w:r w:rsidRPr="00092C0E">
        <w:rPr>
          <w:rFonts w:hint="cs"/>
          <w:rtl/>
        </w:rPr>
        <w:t xml:space="preserve"> נועדה להבטיח העסקתו של מר ג</w:t>
      </w:r>
      <w:r w:rsidRPr="00092C0E">
        <w:rPr>
          <w:rtl/>
        </w:rPr>
        <w:t>'</w:t>
      </w:r>
      <w:r w:rsidRPr="00092C0E">
        <w:rPr>
          <w:rFonts w:hint="cs"/>
          <w:rtl/>
        </w:rPr>
        <w:t xml:space="preserve"> במועצה</w:t>
      </w:r>
      <w:r w:rsidRPr="00092C0E">
        <w:rPr>
          <w:rtl/>
        </w:rPr>
        <w:t>, גם אם ההתקשרות עם חברה א' תסתיים</w:t>
      </w:r>
      <w:r w:rsidRPr="00092C0E">
        <w:rPr>
          <w:rFonts w:hint="cs"/>
          <w:rtl/>
        </w:rPr>
        <w:t>.</w:t>
      </w:r>
    </w:p>
    <w:p w:rsidR="00195CA5" w:rsidRPr="00092C0E" w:rsidP="00092C0E">
      <w:pPr>
        <w:pStyle w:val="RESHET"/>
        <w:ind w:left="567"/>
        <w:rPr>
          <w:rtl/>
        </w:rPr>
      </w:pPr>
      <w:r w:rsidRPr="00092C0E">
        <w:rPr>
          <w:rFonts w:hint="cs"/>
          <w:rtl/>
        </w:rPr>
        <w:t>לנוכח הממצאים הנוגעים להתקשרות עם חברה ב', על המועצה להימנע מתשלום</w:t>
      </w:r>
      <w:r w:rsidRPr="00092C0E">
        <w:rPr>
          <w:rtl/>
        </w:rPr>
        <w:t xml:space="preserve"> </w:t>
      </w:r>
      <w:r w:rsidRPr="00092C0E">
        <w:rPr>
          <w:rFonts w:hint="cs"/>
          <w:rtl/>
        </w:rPr>
        <w:t>כפול</w:t>
      </w:r>
      <w:r w:rsidRPr="00092C0E">
        <w:rPr>
          <w:rtl/>
        </w:rPr>
        <w:t xml:space="preserve"> </w:t>
      </w:r>
      <w:r w:rsidRPr="00092C0E">
        <w:rPr>
          <w:rFonts w:hint="cs"/>
          <w:rtl/>
        </w:rPr>
        <w:t>לחברה</w:t>
      </w:r>
      <w:r w:rsidRPr="00092C0E">
        <w:rPr>
          <w:rtl/>
        </w:rPr>
        <w:t xml:space="preserve"> </w:t>
      </w:r>
      <w:r w:rsidRPr="00092C0E">
        <w:rPr>
          <w:rFonts w:hint="cs"/>
          <w:rtl/>
        </w:rPr>
        <w:t>א</w:t>
      </w:r>
      <w:r w:rsidRPr="00092C0E">
        <w:rPr>
          <w:rtl/>
        </w:rPr>
        <w:t>' וחבר</w:t>
      </w:r>
      <w:r w:rsidRPr="00092C0E">
        <w:rPr>
          <w:rFonts w:hint="cs"/>
          <w:rtl/>
        </w:rPr>
        <w:t>ה</w:t>
      </w:r>
      <w:r w:rsidRPr="00092C0E">
        <w:rPr>
          <w:rtl/>
        </w:rPr>
        <w:t xml:space="preserve"> </w:t>
      </w:r>
      <w:r w:rsidRPr="00092C0E">
        <w:rPr>
          <w:rFonts w:hint="cs"/>
          <w:rtl/>
        </w:rPr>
        <w:t>ב</w:t>
      </w:r>
      <w:r w:rsidRPr="00092C0E">
        <w:rPr>
          <w:rtl/>
        </w:rPr>
        <w:t>'</w:t>
      </w:r>
      <w:r w:rsidRPr="00092C0E">
        <w:rPr>
          <w:rFonts w:hint="cs"/>
          <w:rtl/>
        </w:rPr>
        <w:t xml:space="preserve"> עבור אותם שירותים ולשקול לסיים ההתקשרות עם חברה ב' והפסקת העסקתו של מר ג</w:t>
      </w:r>
      <w:r w:rsidRPr="00092C0E">
        <w:rPr>
          <w:rtl/>
        </w:rPr>
        <w:t>'</w:t>
      </w:r>
      <w:r w:rsidRPr="00092C0E">
        <w:rPr>
          <w:rFonts w:hint="cs"/>
          <w:rtl/>
        </w:rPr>
        <w:t xml:space="preserve">. </w:t>
      </w:r>
    </w:p>
    <w:p w:rsidR="00195CA5" w:rsidP="00092C0E">
      <w:pPr>
        <w:spacing w:before="180" w:line="230" w:lineRule="exact"/>
        <w:ind w:left="340" w:hanging="340"/>
        <w:jc w:val="both"/>
        <w:rPr>
          <w:rFonts w:cs="FrankRuehl"/>
          <w:sz w:val="20"/>
          <w:szCs w:val="22"/>
          <w:rtl/>
        </w:rPr>
      </w:pPr>
      <w:r>
        <w:rPr>
          <w:rFonts w:cs="FrankRuehl" w:hint="cs"/>
          <w:sz w:val="20"/>
          <w:szCs w:val="22"/>
          <w:rtl/>
        </w:rPr>
        <w:t xml:space="preserve">3. </w:t>
      </w:r>
      <w:r>
        <w:rPr>
          <w:rFonts w:cs="FrankRuehl" w:hint="cs"/>
          <w:sz w:val="20"/>
          <w:szCs w:val="22"/>
          <w:rtl/>
        </w:rPr>
        <w:tab/>
      </w:r>
      <w:r>
        <w:rPr>
          <w:rFonts w:cs="FrankRuehl"/>
          <w:sz w:val="20"/>
          <w:szCs w:val="22"/>
          <w:rtl/>
        </w:rPr>
        <w:t>בחוזר מנכ"ל משרד הפנים מאפריל 2011</w:t>
      </w:r>
      <w:r>
        <w:rPr>
          <w:rStyle w:val="FootnoteReference"/>
          <w:rFonts w:ascii="FrankRuehl" w:hAnsi="FrankRuehl" w:cs="FrankRuehl"/>
          <w:sz w:val="22"/>
          <w:szCs w:val="22"/>
          <w:rtl/>
        </w:rPr>
        <w:footnoteReference w:id="31"/>
      </w:r>
      <w:r>
        <w:rPr>
          <w:rFonts w:cs="FrankRuehl" w:hint="cs"/>
          <w:sz w:val="20"/>
          <w:szCs w:val="22"/>
          <w:rtl/>
        </w:rPr>
        <w:t xml:space="preserve"> </w:t>
      </w:r>
      <w:r>
        <w:rPr>
          <w:rFonts w:cs="FrankRuehl"/>
          <w:sz w:val="20"/>
          <w:szCs w:val="22"/>
          <w:rtl/>
        </w:rPr>
        <w:t>נקבע "נוהל לבדיקה ולמניעת חשש לניגוד עניינים בהעסקת יועצים חיצוניים ברשויות המקומיות". לפי ההגדרה בחוזר</w:t>
      </w:r>
      <w:r>
        <w:rPr>
          <w:rFonts w:cs="FrankRuehl" w:hint="cs"/>
          <w:sz w:val="20"/>
          <w:szCs w:val="22"/>
          <w:rtl/>
        </w:rPr>
        <w:t xml:space="preserve"> המנכ"ל</w:t>
      </w:r>
      <w:r>
        <w:rPr>
          <w:rFonts w:cs="FrankRuehl"/>
          <w:sz w:val="20"/>
          <w:szCs w:val="22"/>
          <w:rtl/>
        </w:rPr>
        <w:t>, יועץ הוא "כל מי שההתקשרות בינו לבין הרשות המקומית היא על פי חוזה קבלני והוא אינו במעמד של עובד הרשות המקומית". בחוזר נקבע כי לאחר סיום הליכי הבחירה לתפקיד יועץ ברשות המקומית ימלא היועץ "שאלון לאיתור חשש לניגוד עניינים" ויגישו ליועץ המשפטי של הרשות. בשאלון ישיב היועץ על כמה שאלות, ובין היתר יציין אם היו לו זיקה או קשר כלשהם, שלא כאזרח המקבל</w:t>
      </w:r>
      <w:r>
        <w:rPr>
          <w:rFonts w:cs="FrankRuehl" w:hint="cs"/>
          <w:sz w:val="20"/>
          <w:szCs w:val="22"/>
          <w:rtl/>
        </w:rPr>
        <w:t xml:space="preserve"> </w:t>
      </w:r>
      <w:r>
        <w:rPr>
          <w:rFonts w:cs="FrankRuehl"/>
          <w:sz w:val="20"/>
          <w:szCs w:val="22"/>
          <w:rtl/>
        </w:rPr>
        <w:t>שירות, לפעילות הרשות המקומית שהוא אמור לעבוד בה או לגופים הקשורים אליו או למי שאמורים להיות ממונים עליו או כפופים לו בתפקיד שהוא מועמד אליו. על פי חוזר המנכ"ל</w:t>
      </w:r>
      <w:r>
        <w:rPr>
          <w:rFonts w:cs="FrankRuehl" w:hint="cs"/>
          <w:sz w:val="20"/>
          <w:szCs w:val="22"/>
          <w:rtl/>
        </w:rPr>
        <w:t>,</w:t>
      </w:r>
      <w:r>
        <w:rPr>
          <w:rFonts w:cs="FrankRuehl"/>
          <w:sz w:val="20"/>
          <w:szCs w:val="22"/>
          <w:rtl/>
        </w:rPr>
        <w:t xml:space="preserve"> יבדוק היועץ המשפטי אם בנסיבות המקרה קיים חשש לניגוד עניינים בין העסקתו של המועמד ובין ענייניו האחרים</w:t>
      </w:r>
      <w:r>
        <w:rPr>
          <w:rFonts w:cs="FrankRuehl" w:hint="cs"/>
          <w:sz w:val="20"/>
          <w:szCs w:val="22"/>
          <w:rtl/>
        </w:rPr>
        <w:t>.</w:t>
      </w:r>
    </w:p>
    <w:p w:rsidR="00195CA5" w:rsidP="00092C0E">
      <w:pPr>
        <w:spacing w:after="240" w:line="230" w:lineRule="exact"/>
        <w:ind w:left="340" w:hanging="340"/>
        <w:jc w:val="both"/>
        <w:rPr>
          <w:rFonts w:cs="FrankRuehl"/>
          <w:sz w:val="20"/>
          <w:szCs w:val="22"/>
          <w:rtl/>
        </w:rPr>
      </w:pPr>
      <w:r>
        <w:rPr>
          <w:rFonts w:cs="FrankRuehl"/>
          <w:sz w:val="20"/>
          <w:szCs w:val="22"/>
          <w:rtl/>
        </w:rPr>
        <w:tab/>
      </w:r>
      <w:r w:rsidR="00220490">
        <w:rPr>
          <w:rFonts w:cs="FrankRuehl" w:hint="cs"/>
          <w:sz w:val="20"/>
          <w:szCs w:val="22"/>
          <w:rtl/>
        </w:rPr>
        <w:t>בביקורת נמצא כי המועצה לא מילאה את דרישות חוזר המנכ"ל לעניין בדיקת חשש לניגוד עניינים ומניעתו בכל הקשור להעסקת יועצים חיצוניים בכלל ולהעסקת מר ג' בפרט.</w:t>
      </w:r>
    </w:p>
    <w:p w:rsidR="00195CA5" w:rsidP="00092C0E">
      <w:pPr>
        <w:pStyle w:val="RESHET"/>
        <w:ind w:left="567"/>
        <w:rPr>
          <w:rtl/>
        </w:rPr>
      </w:pPr>
      <w:r>
        <w:rPr>
          <w:rFonts w:hint="cs"/>
          <w:rtl/>
        </w:rPr>
        <w:t>משרד מבקר המדינה העיר למועצה האזורית כי עליה להקפיד למלא את הנחיות חוזר המנכ"ל</w:t>
      </w:r>
      <w:r>
        <w:rPr>
          <w:rtl/>
        </w:rPr>
        <w:t xml:space="preserve"> </w:t>
      </w:r>
      <w:r>
        <w:rPr>
          <w:rFonts w:hint="cs"/>
          <w:rtl/>
        </w:rPr>
        <w:t xml:space="preserve">בנוגע </w:t>
      </w:r>
      <w:r>
        <w:rPr>
          <w:rtl/>
        </w:rPr>
        <w:t>לבדיק</w:t>
      </w:r>
      <w:r>
        <w:rPr>
          <w:rFonts w:hint="cs"/>
          <w:rtl/>
        </w:rPr>
        <w:t>ת</w:t>
      </w:r>
      <w:r>
        <w:rPr>
          <w:rtl/>
        </w:rPr>
        <w:t xml:space="preserve"> חשש לניגוד עניינים </w:t>
      </w:r>
      <w:r>
        <w:rPr>
          <w:rFonts w:hint="cs"/>
          <w:rtl/>
        </w:rPr>
        <w:t>בכל הקשור להעסקת יועצים חיצוניים בכלל והעסקת מר ג' בפרט.</w:t>
      </w:r>
    </w:p>
    <w:p w:rsidR="00195CA5">
      <w:pPr>
        <w:spacing w:after="120" w:line="230" w:lineRule="exact"/>
        <w:jc w:val="both"/>
        <w:rPr>
          <w:rFonts w:cs="FrankRuehl"/>
          <w:sz w:val="20"/>
          <w:szCs w:val="22"/>
          <w:rtl/>
        </w:rPr>
      </w:pPr>
    </w:p>
    <w:p w:rsidR="00195CA5">
      <w:pPr>
        <w:spacing w:after="120" w:line="230" w:lineRule="exact"/>
        <w:jc w:val="both"/>
        <w:rPr>
          <w:rFonts w:cs="FrankRuehl"/>
          <w:sz w:val="20"/>
          <w:szCs w:val="22"/>
          <w:rtl/>
        </w:rPr>
      </w:pPr>
    </w:p>
    <w:p w:rsidR="00195CA5">
      <w:pPr>
        <w:pStyle w:val="KOT2"/>
        <w:rPr>
          <w:rtl/>
        </w:rPr>
      </w:pPr>
      <w:r>
        <w:rPr>
          <w:rFonts w:hint="cs"/>
          <w:rtl/>
        </w:rPr>
        <w:t>ניגודי עניינים בתפקידי בכירים</w:t>
      </w:r>
    </w:p>
    <w:p w:rsidR="00195CA5">
      <w:pPr>
        <w:pStyle w:val="KOT4"/>
        <w:rPr>
          <w:rtl/>
        </w:rPr>
      </w:pPr>
      <w:r>
        <w:rPr>
          <w:rFonts w:hint="cs"/>
          <w:rtl/>
        </w:rPr>
        <w:t>העסקת סגני ראש המועצה כמנהלי אגפים במועצה</w:t>
      </w:r>
    </w:p>
    <w:p w:rsidR="00195CA5">
      <w:pPr>
        <w:spacing w:after="120" w:line="230" w:lineRule="exact"/>
        <w:jc w:val="both"/>
        <w:rPr>
          <w:rFonts w:cs="FrankRuehl"/>
          <w:sz w:val="20"/>
          <w:szCs w:val="22"/>
          <w:rtl/>
        </w:rPr>
      </w:pPr>
      <w:r>
        <w:rPr>
          <w:rFonts w:cs="FrankRuehl" w:hint="cs"/>
          <w:sz w:val="20"/>
          <w:szCs w:val="22"/>
          <w:rtl/>
        </w:rPr>
        <w:t>בית המשפט העליון קבע כי "חבר המועצה נמצא בעמדה של ביקורת על עובדי המועצה, ומעמדה זאת יש בידו להשפיע, במישרין או בעקיפין, בכוונה ואף ללא כוונה, על גורלם של עובדי המועצה. מכאן, שאם חבר המועצה הוא גם עובד המועצה, יש בידו להשפיע על תנאי העבודה של עצמו, על המעמד של הממונים עליו, ובאופן כללי על המצב ביחידה שבה הוא עובד. זהו מצב מובהק של ניגוד עניינים: המבוקר הוא גם המבקר, והוא מבקר לא רק את עצמו כעובד, אלא גם של הממונים עליו בעבודה". עוד קבע בית המשפט כי "</w:t>
      </w:r>
      <w:r>
        <w:rPr>
          <w:rFonts w:cs="FrankRuehl"/>
          <w:sz w:val="20"/>
          <w:szCs w:val="22"/>
          <w:rtl/>
        </w:rPr>
        <w:t>אכן, חבר המועצה שהוא גם עובד המועצה נמצא במצב של כפילות שיש בה סתירה פנימית: ברגל אחת הוא עובד וברגל השנייה הוא מעביד, הוא כפוף וממונה גם יחד, והכול באותו גוף עצמו. זהו מצב מובהק ואף קיצוני של ניגוד עניינים תדיר ומתמשך</w:t>
      </w:r>
      <w:r>
        <w:rPr>
          <w:rFonts w:cs="FrankRuehl" w:hint="cs"/>
          <w:sz w:val="20"/>
          <w:szCs w:val="22"/>
          <w:rtl/>
        </w:rPr>
        <w:t>"</w:t>
      </w:r>
      <w:r>
        <w:rPr>
          <w:rStyle w:val="FootnoteReference"/>
          <w:rFonts w:ascii="FrankRuehl" w:hAnsi="FrankRuehl" w:cs="FrankRuehl"/>
          <w:sz w:val="22"/>
          <w:szCs w:val="22"/>
          <w:rtl/>
        </w:rPr>
        <w:footnoteReference w:id="32"/>
      </w:r>
      <w:r>
        <w:rPr>
          <w:rFonts w:cs="FrankRuehl" w:hint="cs"/>
          <w:sz w:val="20"/>
          <w:szCs w:val="22"/>
          <w:rtl/>
        </w:rPr>
        <w:t>.</w:t>
      </w:r>
    </w:p>
    <w:p w:rsidR="00195CA5" w:rsidP="00220490">
      <w:pPr>
        <w:spacing w:after="240" w:line="230" w:lineRule="exact"/>
        <w:jc w:val="both"/>
        <w:rPr>
          <w:rFonts w:cs="FrankRuehl"/>
          <w:sz w:val="20"/>
          <w:szCs w:val="22"/>
          <w:rtl/>
        </w:rPr>
      </w:pPr>
      <w:r>
        <w:rPr>
          <w:rFonts w:cs="FrankRuehl" w:hint="cs"/>
          <w:sz w:val="20"/>
          <w:szCs w:val="22"/>
          <w:rtl/>
        </w:rPr>
        <w:t>ראש המועצה מר משה דדון מינה עם בחירתו לתפקיד ב-2009 שני חברי מועצה לסגניו בשכר: מר יוסי משה ומר נמרוד יפה. נוסף על מינוים לתפקיד זה הוא מינה אותם למנהלי אגפים: מר נמרוד יפה משמש מנהל אגף פיתוח; מר יוסי משה משמש מנהל אגף שיפור פני הכפר. עם היבחרו לקדנציה נוספת בינואר 2014, שוב מינה ראש המועצה את שני חברי המועצה לסגניו בשכר, והם שימשו בתפקידיהם הניהוליים בפועל גם במועד סיום הביקורת.</w:t>
      </w:r>
    </w:p>
    <w:p w:rsidR="00195CA5" w:rsidP="00220490">
      <w:pPr>
        <w:pStyle w:val="RESHET"/>
        <w:rPr>
          <w:rtl/>
        </w:rPr>
      </w:pPr>
      <w:r>
        <w:rPr>
          <w:rFonts w:hint="cs"/>
          <w:rtl/>
        </w:rPr>
        <w:t xml:space="preserve">משרד מבקר המדינה העיר לראש המועצה האזורית מר משה דדון על מינוי חברי המועצה (שהם סגנים בשכר) למנהלי אגפים בפועל תוך יצירת מצב של ניגוד עניינים. </w:t>
      </w:r>
    </w:p>
    <w:p w:rsidR="00195CA5" w:rsidP="00220490">
      <w:pPr>
        <w:spacing w:before="180" w:after="240" w:line="230" w:lineRule="exact"/>
        <w:jc w:val="both"/>
        <w:rPr>
          <w:rFonts w:cs="FrankRuehl"/>
          <w:sz w:val="20"/>
          <w:szCs w:val="22"/>
          <w:rtl/>
        </w:rPr>
      </w:pPr>
      <w:r>
        <w:rPr>
          <w:rFonts w:cs="FrankRuehl" w:hint="cs"/>
          <w:sz w:val="20"/>
          <w:szCs w:val="22"/>
          <w:rtl/>
        </w:rPr>
        <w:t>בתשובתה למשרד מבקר המדינה ממאי 2014 ציינה המועצה בשם ראש המועצה כי חלה טעות מצערת בהגדרת תפקידם של סגני ראש המועצה כמנהלי אגפים במועצה, שכן תפקיד של מנהל אגף אכן אמור להיות ממולא על ידי עובדי המועצה. המועצה הוסיפה כי מיד עם קבלת טיוטת הדוח של משרד מבקר המדינה היא פעלה לתיקון הטעות וקיבלה החלטה לבטל את הגדרתם כמנהלי אגפים ולהגדירם כראוי ובאופן המתאר את מהותו האמתית של תפקידם.</w:t>
      </w:r>
    </w:p>
    <w:p w:rsidR="00195CA5" w:rsidP="00220490">
      <w:pPr>
        <w:pStyle w:val="RESHET"/>
        <w:rPr>
          <w:rtl/>
        </w:rPr>
      </w:pPr>
      <w:r>
        <w:rPr>
          <w:rFonts w:hint="cs"/>
          <w:rtl/>
        </w:rPr>
        <w:t>משרד מבקר המדינה התריע לפני המועצה האזורית מטה יהודה שעליה להבטיח כי הללו לא יכהנו בתפקידים ביצועיים, בין בהגדרה זו ובין בהגדרה אחרת, כל זמן שהם חברי מועצה. ממילא ברי שעל המועצה למנות מנהלים לאגפים האמורים על פי הדין.</w:t>
      </w:r>
    </w:p>
    <w:p w:rsidR="00195CA5">
      <w:pPr>
        <w:spacing w:after="120" w:line="230" w:lineRule="exact"/>
        <w:jc w:val="both"/>
        <w:rPr>
          <w:rFonts w:cs="FrankRuehl"/>
          <w:b/>
          <w:bCs/>
          <w:sz w:val="20"/>
          <w:szCs w:val="22"/>
          <w:rtl/>
        </w:rPr>
      </w:pPr>
    </w:p>
    <w:p w:rsidR="00195CA5">
      <w:pPr>
        <w:spacing w:after="120" w:line="230" w:lineRule="exact"/>
        <w:jc w:val="both"/>
        <w:rPr>
          <w:rFonts w:cs="FrankRuehl"/>
          <w:b/>
          <w:bCs/>
          <w:sz w:val="20"/>
          <w:szCs w:val="22"/>
        </w:rPr>
      </w:pPr>
    </w:p>
    <w:p w:rsidR="00195CA5">
      <w:pPr>
        <w:pStyle w:val="KOT4"/>
        <w:rPr>
          <w:rtl/>
        </w:rPr>
      </w:pPr>
      <w:r>
        <w:rPr>
          <w:rFonts w:hint="cs"/>
          <w:rtl/>
        </w:rPr>
        <w:t>פעילות מבקר הפנים של המועצה</w:t>
      </w:r>
    </w:p>
    <w:p w:rsidR="00195CA5">
      <w:pPr>
        <w:spacing w:after="120" w:line="230" w:lineRule="exact"/>
        <w:jc w:val="both"/>
        <w:rPr>
          <w:rFonts w:cs="FrankRuehl"/>
          <w:sz w:val="20"/>
          <w:szCs w:val="22"/>
          <w:rtl/>
        </w:rPr>
      </w:pPr>
      <w:r>
        <w:rPr>
          <w:rFonts w:cs="FrankRuehl"/>
          <w:sz w:val="20"/>
          <w:szCs w:val="22"/>
          <w:rtl/>
        </w:rPr>
        <w:t xml:space="preserve">הביקורת הפנימית במועצות האזוריות מושתתת על החובה שנקבעה בפקודת המועצות המקומיות </w:t>
      </w:r>
      <w:r>
        <w:rPr>
          <w:rFonts w:cs="FrankRuehl" w:hint="cs"/>
          <w:sz w:val="20"/>
          <w:szCs w:val="22"/>
          <w:rtl/>
        </w:rPr>
        <w:t xml:space="preserve">[נוסח חדש] </w:t>
      </w:r>
      <w:r>
        <w:rPr>
          <w:rFonts w:cs="FrankRuehl"/>
          <w:sz w:val="20"/>
          <w:szCs w:val="22"/>
          <w:rtl/>
        </w:rPr>
        <w:t>להעסיק בכל מועצה מקומית</w:t>
      </w:r>
      <w:r>
        <w:rPr>
          <w:rStyle w:val="FootnoteReference"/>
          <w:rFonts w:ascii="FrankRuehl" w:hAnsi="FrankRuehl" w:cs="FrankRuehl"/>
          <w:sz w:val="22"/>
          <w:szCs w:val="22"/>
          <w:rtl/>
        </w:rPr>
        <w:footnoteReference w:id="33"/>
      </w:r>
      <w:r>
        <w:rPr>
          <w:rFonts w:cs="FrankRuehl"/>
          <w:sz w:val="20"/>
          <w:szCs w:val="22"/>
          <w:rtl/>
        </w:rPr>
        <w:t xml:space="preserve"> מבקר פנימי לביצוע עבודת הביקורת. </w:t>
      </w:r>
      <w:r>
        <w:rPr>
          <w:rFonts w:cs="FrankRuehl" w:hint="cs"/>
          <w:sz w:val="20"/>
          <w:szCs w:val="22"/>
          <w:rtl/>
        </w:rPr>
        <w:t>ה</w:t>
      </w:r>
      <w:r>
        <w:rPr>
          <w:rFonts w:cs="FrankRuehl"/>
          <w:sz w:val="20"/>
          <w:szCs w:val="22"/>
          <w:rtl/>
        </w:rPr>
        <w:t>מבקר ה</w:t>
      </w:r>
      <w:r>
        <w:rPr>
          <w:rFonts w:cs="FrankRuehl" w:hint="cs"/>
          <w:sz w:val="20"/>
          <w:szCs w:val="22"/>
          <w:rtl/>
        </w:rPr>
        <w:t>פנימי</w:t>
      </w:r>
      <w:r>
        <w:rPr>
          <w:rFonts w:cs="FrankRuehl"/>
          <w:sz w:val="20"/>
          <w:szCs w:val="22"/>
          <w:rtl/>
        </w:rPr>
        <w:t xml:space="preserve"> נדרש לערוך ביקורת על פעילות הרשות ולהגיש </w:t>
      </w:r>
      <w:r>
        <w:rPr>
          <w:rFonts w:cs="FrankRuehl" w:hint="cs"/>
          <w:sz w:val="20"/>
          <w:szCs w:val="22"/>
          <w:rtl/>
        </w:rPr>
        <w:t xml:space="preserve">את ממצאיו </w:t>
      </w:r>
      <w:r>
        <w:rPr>
          <w:rFonts w:cs="FrankRuehl"/>
          <w:sz w:val="20"/>
          <w:szCs w:val="22"/>
          <w:rtl/>
        </w:rPr>
        <w:t>לעומד בראשה ולוועדה לענייני ביקורת</w:t>
      </w:r>
      <w:r>
        <w:rPr>
          <w:rFonts w:cs="FrankRuehl" w:hint="cs"/>
          <w:sz w:val="20"/>
          <w:szCs w:val="22"/>
          <w:rtl/>
        </w:rPr>
        <w:t xml:space="preserve"> של הרשות</w:t>
      </w:r>
      <w:r>
        <w:rPr>
          <w:rFonts w:cs="FrankRuehl"/>
          <w:sz w:val="20"/>
          <w:szCs w:val="22"/>
          <w:rtl/>
        </w:rPr>
        <w:t xml:space="preserve">. </w:t>
      </w:r>
      <w:r>
        <w:rPr>
          <w:rFonts w:cs="FrankRuehl" w:hint="cs"/>
          <w:sz w:val="20"/>
          <w:szCs w:val="22"/>
          <w:rtl/>
        </w:rPr>
        <w:t xml:space="preserve">סעיף 13ה לפקודת המועצות המקומיות קובע כי מבקר הפנים של המועצה לא ימלא תפקיד נוסף במועצה שבה הוא מכהן כמבקר, זולת תפקיד הממונה על תלונות הציבור או הממונה על תלונות העובדים, </w:t>
      </w:r>
      <w:r>
        <w:rPr>
          <w:rFonts w:cs="FrankRuehl"/>
          <w:sz w:val="20"/>
          <w:szCs w:val="22"/>
          <w:rtl/>
        </w:rPr>
        <w:t>לפי המלצת הוועדה לעני</w:t>
      </w:r>
      <w:r>
        <w:rPr>
          <w:rFonts w:cs="FrankRuehl" w:hint="cs"/>
          <w:sz w:val="20"/>
          <w:szCs w:val="22"/>
          <w:rtl/>
        </w:rPr>
        <w:t>י</w:t>
      </w:r>
      <w:r>
        <w:rPr>
          <w:rFonts w:cs="FrankRuehl"/>
          <w:sz w:val="20"/>
          <w:szCs w:val="22"/>
          <w:rtl/>
        </w:rPr>
        <w:t>ני ביקורת</w:t>
      </w:r>
      <w:r>
        <w:rPr>
          <w:rFonts w:cs="FrankRuehl" w:hint="cs"/>
          <w:sz w:val="20"/>
          <w:szCs w:val="22"/>
          <w:rtl/>
        </w:rPr>
        <w:t xml:space="preserve"> ובאישור המועצה</w:t>
      </w:r>
      <w:r>
        <w:rPr>
          <w:rFonts w:cs="FrankRuehl"/>
          <w:sz w:val="20"/>
          <w:szCs w:val="22"/>
          <w:rtl/>
        </w:rPr>
        <w:t>, לאחר שמצאה כי אין בתפקיד נוסף זה כדי לפגוע במילוי תפקידו כמבקר</w:t>
      </w:r>
      <w:r>
        <w:rPr>
          <w:rStyle w:val="FootnoteReference"/>
          <w:rFonts w:ascii="FrankRuehl" w:hAnsi="FrankRuehl" w:cs="FrankRuehl"/>
          <w:sz w:val="22"/>
          <w:szCs w:val="22"/>
          <w:rtl/>
        </w:rPr>
        <w:footnoteReference w:id="34"/>
      </w:r>
      <w:r>
        <w:rPr>
          <w:rFonts w:cs="FrankRuehl" w:hint="cs"/>
          <w:sz w:val="20"/>
          <w:szCs w:val="22"/>
          <w:rtl/>
        </w:rPr>
        <w:t xml:space="preserve">. </w:t>
      </w:r>
    </w:p>
    <w:p w:rsidR="00195CA5" w:rsidP="00220490">
      <w:pPr>
        <w:spacing w:after="240" w:line="230" w:lineRule="exact"/>
        <w:jc w:val="both"/>
        <w:rPr>
          <w:rFonts w:cs="FrankRuehl"/>
          <w:sz w:val="20"/>
          <w:szCs w:val="22"/>
          <w:rtl/>
        </w:rPr>
      </w:pPr>
      <w:r>
        <w:rPr>
          <w:rFonts w:cs="FrankRuehl" w:hint="cs"/>
          <w:sz w:val="20"/>
          <w:szCs w:val="22"/>
          <w:rtl/>
        </w:rPr>
        <w:t>מבקר הפנים של המועצה האזורית מטה יהודה מכהן בתפקיד במשרה מלאה מיוני 2011. בביקורת נמצא כי נוסף על עיסוקיו כמבקר הפנים הוא משתתף השתתפות פעילה בוועדות שימוע לעובדים ובשיחות שבינם לבין המועצה על אודות תנאי שכרם ועבודתם. בין השאר, מטיל עליו מזכיר המועצה בירור סוגיות חוקיוּת של פעולות שונות, הכנת נהלים וכן חישוב זכויותיהם של עובדים. עוד נמצא כי מבקר הפנים חבר בוועדת חריגים לבחינת בקשות של עובדים שחרגו ממכסת הדלק השנתית שהוקצתה להם. מבקר הפנים של המועצה אינו ממלא את תפקיד הממונה על תלונות הציבור או העובדים.</w:t>
      </w:r>
    </w:p>
    <w:p w:rsidR="00195CA5" w:rsidP="00220490">
      <w:pPr>
        <w:pStyle w:val="RESHET"/>
        <w:rPr>
          <w:rtl/>
        </w:rPr>
      </w:pPr>
      <w:r>
        <w:rPr>
          <w:rFonts w:hint="cs"/>
          <w:rtl/>
        </w:rPr>
        <w:t xml:space="preserve">משרד מבקר המדינה העיר למבקר הפנים של המועצה כי עליו להימנע מלעסוק בנושאים שאינם מתיישבים עם תפקידו בתחום הביקורת, שכן הוא עלול לעמוד בעתיד במצב שבו יהיה עליו לבקר פעולות אשר להן היה שותף. </w:t>
      </w:r>
    </w:p>
    <w:p w:rsidR="00195CA5" w:rsidP="00220490">
      <w:pPr>
        <w:pStyle w:val="RESHET"/>
      </w:pPr>
      <w:r>
        <w:rPr>
          <w:rFonts w:hint="cs"/>
          <w:rtl/>
        </w:rPr>
        <w:t xml:space="preserve">על הנהלת המועצה לחדול מלהעסיק את מבקר הפנים בפעילות שאינה מתיישבת עם תפקידו כמבקר, כאמור בפקודת המועצות המקומיות. </w:t>
      </w:r>
    </w:p>
    <w:p w:rsidR="00195CA5" w:rsidP="00220490">
      <w:pPr>
        <w:spacing w:before="180" w:after="120" w:line="230" w:lineRule="exact"/>
        <w:jc w:val="both"/>
        <w:rPr>
          <w:rFonts w:cs="FrankRuehl"/>
          <w:sz w:val="20"/>
          <w:szCs w:val="22"/>
          <w:rtl/>
        </w:rPr>
      </w:pPr>
      <w:r>
        <w:rPr>
          <w:rFonts w:cs="FrankRuehl" w:hint="cs"/>
          <w:sz w:val="20"/>
          <w:szCs w:val="22"/>
          <w:rtl/>
        </w:rPr>
        <w:t xml:space="preserve">בתשובה ממאי 2014 מסרה המועצה כי היא מסכימה עם העמדה העקרונית של משרד מבקר המדינה בעניין פעילותו של המבקר הפנימי, וכי היא תקפיד מעתה הקפדה יתרה שלא להעסיקו במטלות שאינן בתחום תפקידו. </w:t>
      </w:r>
    </w:p>
    <w:p w:rsidR="00195CA5">
      <w:pPr>
        <w:spacing w:after="120" w:line="230" w:lineRule="exact"/>
        <w:jc w:val="both"/>
        <w:rPr>
          <w:rFonts w:cs="FrankRuehl"/>
          <w:sz w:val="20"/>
          <w:szCs w:val="22"/>
          <w:rtl/>
        </w:rPr>
      </w:pPr>
    </w:p>
    <w:p w:rsidR="00195CA5">
      <w:pPr>
        <w:spacing w:after="120" w:line="230" w:lineRule="exact"/>
        <w:jc w:val="both"/>
        <w:rPr>
          <w:rFonts w:cs="FrankRuehl"/>
          <w:sz w:val="20"/>
          <w:szCs w:val="22"/>
          <w:rtl/>
        </w:rPr>
      </w:pPr>
    </w:p>
    <w:p w:rsidR="00195CA5">
      <w:pPr>
        <w:pStyle w:val="KOT4"/>
        <w:rPr>
          <w:rtl/>
        </w:rPr>
      </w:pPr>
      <w:r>
        <w:rPr>
          <w:rtl/>
        </w:rPr>
        <w:t>סיכום</w:t>
      </w:r>
    </w:p>
    <w:p w:rsidR="00195CA5" w:rsidP="00220490">
      <w:pPr>
        <w:pStyle w:val="RESHET"/>
      </w:pPr>
      <w:r>
        <w:rPr>
          <w:rFonts w:hint="cs"/>
          <w:rtl/>
        </w:rPr>
        <w:t>ייעודה</w:t>
      </w:r>
      <w:r>
        <w:rPr>
          <w:rtl/>
        </w:rPr>
        <w:t xml:space="preserve"> </w:t>
      </w:r>
      <w:r>
        <w:rPr>
          <w:rFonts w:hint="cs"/>
          <w:rtl/>
        </w:rPr>
        <w:t>העיקרי</w:t>
      </w:r>
      <w:r>
        <w:rPr>
          <w:rtl/>
        </w:rPr>
        <w:t xml:space="preserve"> </w:t>
      </w:r>
      <w:r>
        <w:rPr>
          <w:rFonts w:hint="cs"/>
          <w:rtl/>
        </w:rPr>
        <w:t>של</w:t>
      </w:r>
      <w:r>
        <w:rPr>
          <w:rtl/>
        </w:rPr>
        <w:t xml:space="preserve"> </w:t>
      </w:r>
      <w:r>
        <w:rPr>
          <w:rFonts w:hint="cs"/>
          <w:rtl/>
        </w:rPr>
        <w:t>הרשות</w:t>
      </w:r>
      <w:r>
        <w:rPr>
          <w:rtl/>
        </w:rPr>
        <w:t xml:space="preserve"> </w:t>
      </w:r>
      <w:r>
        <w:rPr>
          <w:rFonts w:hint="cs"/>
          <w:rtl/>
        </w:rPr>
        <w:t>המקומית</w:t>
      </w:r>
      <w:r>
        <w:rPr>
          <w:rtl/>
        </w:rPr>
        <w:t xml:space="preserve"> </w:t>
      </w:r>
      <w:r>
        <w:rPr>
          <w:rFonts w:hint="cs"/>
          <w:rtl/>
        </w:rPr>
        <w:t>הוא</w:t>
      </w:r>
      <w:r>
        <w:rPr>
          <w:rtl/>
        </w:rPr>
        <w:t xml:space="preserve"> </w:t>
      </w:r>
      <w:r>
        <w:rPr>
          <w:rFonts w:hint="cs"/>
          <w:rtl/>
        </w:rPr>
        <w:t>לתת</w:t>
      </w:r>
      <w:r>
        <w:rPr>
          <w:rtl/>
        </w:rPr>
        <w:t xml:space="preserve"> </w:t>
      </w:r>
      <w:r>
        <w:rPr>
          <w:rFonts w:hint="cs"/>
          <w:rtl/>
        </w:rPr>
        <w:t>שירות</w:t>
      </w:r>
      <w:r>
        <w:rPr>
          <w:rtl/>
        </w:rPr>
        <w:t xml:space="preserve"> </w:t>
      </w:r>
      <w:r>
        <w:rPr>
          <w:rFonts w:hint="cs"/>
          <w:rtl/>
        </w:rPr>
        <w:t>לתושב</w:t>
      </w:r>
      <w:r>
        <w:rPr>
          <w:rtl/>
        </w:rPr>
        <w:t xml:space="preserve">, שאיכות חייו מושפעת במישרין מאיכות </w:t>
      </w:r>
      <w:r>
        <w:rPr>
          <w:rFonts w:hint="cs"/>
          <w:rtl/>
        </w:rPr>
        <w:t>ניהולה</w:t>
      </w:r>
      <w:r>
        <w:rPr>
          <w:rtl/>
        </w:rPr>
        <w:t xml:space="preserve"> </w:t>
      </w:r>
      <w:r>
        <w:rPr>
          <w:rFonts w:hint="cs"/>
          <w:rtl/>
        </w:rPr>
        <w:t>של</w:t>
      </w:r>
      <w:r>
        <w:rPr>
          <w:rtl/>
        </w:rPr>
        <w:t xml:space="preserve"> </w:t>
      </w:r>
      <w:r>
        <w:rPr>
          <w:rFonts w:hint="cs"/>
          <w:rtl/>
        </w:rPr>
        <w:t>הרשות</w:t>
      </w:r>
      <w:r>
        <w:rPr>
          <w:rtl/>
        </w:rPr>
        <w:t>. בהשתמשה ב</w:t>
      </w:r>
      <w:r>
        <w:rPr>
          <w:rFonts w:hint="cs"/>
          <w:rtl/>
        </w:rPr>
        <w:t>כספים</w:t>
      </w:r>
      <w:r>
        <w:rPr>
          <w:rtl/>
        </w:rPr>
        <w:t xml:space="preserve"> או בעשותה את פעולותיה הרשות המקומית </w:t>
      </w:r>
      <w:r>
        <w:rPr>
          <w:rFonts w:hint="cs"/>
          <w:rtl/>
        </w:rPr>
        <w:t>משמשת</w:t>
      </w:r>
      <w:r>
        <w:rPr>
          <w:rtl/>
        </w:rPr>
        <w:t xml:space="preserve"> </w:t>
      </w:r>
      <w:r>
        <w:rPr>
          <w:rFonts w:hint="cs"/>
          <w:rtl/>
        </w:rPr>
        <w:t>ב</w:t>
      </w:r>
      <w:r>
        <w:rPr>
          <w:rtl/>
        </w:rPr>
        <w:t>תפקיד של נאמן כלפי הציבור.</w:t>
      </w:r>
      <w:r>
        <w:rPr>
          <w:rFonts w:hint="cs"/>
          <w:rtl/>
        </w:rPr>
        <w:t xml:space="preserve"> כ</w:t>
      </w:r>
      <w:r>
        <w:rPr>
          <w:rFonts w:hint="eastAsia"/>
          <w:rtl/>
        </w:rPr>
        <w:t>מועצה</w:t>
      </w:r>
      <w:r>
        <w:rPr>
          <w:rtl/>
        </w:rPr>
        <w:t xml:space="preserve"> הגדולה </w:t>
      </w:r>
      <w:r>
        <w:rPr>
          <w:rFonts w:hint="eastAsia"/>
          <w:rtl/>
        </w:rPr>
        <w:t>בישראל</w:t>
      </w:r>
      <w:r>
        <w:rPr>
          <w:rtl/>
        </w:rPr>
        <w:t xml:space="preserve"> </w:t>
      </w:r>
      <w:r>
        <w:rPr>
          <w:rFonts w:hint="eastAsia"/>
          <w:rtl/>
        </w:rPr>
        <w:t>מבחינת</w:t>
      </w:r>
      <w:r>
        <w:rPr>
          <w:rtl/>
        </w:rPr>
        <w:t xml:space="preserve"> </w:t>
      </w:r>
      <w:r>
        <w:rPr>
          <w:rFonts w:hint="eastAsia"/>
          <w:rtl/>
        </w:rPr>
        <w:t>מספר</w:t>
      </w:r>
      <w:r>
        <w:rPr>
          <w:rtl/>
        </w:rPr>
        <w:t xml:space="preserve"> </w:t>
      </w:r>
      <w:r>
        <w:rPr>
          <w:rFonts w:hint="eastAsia"/>
          <w:rtl/>
        </w:rPr>
        <w:t>היישובים</w:t>
      </w:r>
      <w:r>
        <w:rPr>
          <w:rtl/>
        </w:rPr>
        <w:t xml:space="preserve"> </w:t>
      </w:r>
      <w:r>
        <w:rPr>
          <w:rFonts w:hint="eastAsia"/>
          <w:rtl/>
        </w:rPr>
        <w:t>השייכים</w:t>
      </w:r>
      <w:r>
        <w:rPr>
          <w:rtl/>
        </w:rPr>
        <w:t xml:space="preserve"> </w:t>
      </w:r>
      <w:r>
        <w:rPr>
          <w:rFonts w:hint="eastAsia"/>
          <w:rtl/>
        </w:rPr>
        <w:t>אליה</w:t>
      </w:r>
      <w:r>
        <w:rPr>
          <w:rFonts w:hint="cs"/>
          <w:rtl/>
        </w:rPr>
        <w:t>, להתנהלותה של המועצה</w:t>
      </w:r>
      <w:r>
        <w:rPr>
          <w:rtl/>
        </w:rPr>
        <w:t xml:space="preserve"> </w:t>
      </w:r>
      <w:r>
        <w:rPr>
          <w:rFonts w:hint="cs"/>
          <w:rtl/>
        </w:rPr>
        <w:t>האזורית</w:t>
      </w:r>
      <w:r>
        <w:rPr>
          <w:rtl/>
        </w:rPr>
        <w:t xml:space="preserve"> מטה יהודה </w:t>
      </w:r>
      <w:r>
        <w:rPr>
          <w:rFonts w:hint="cs"/>
          <w:rtl/>
        </w:rPr>
        <w:t>יש אפוא השפעה נרחבת על איכות חייהם תושביה.</w:t>
      </w:r>
    </w:p>
    <w:p w:rsidR="00195CA5" w:rsidP="00220490">
      <w:pPr>
        <w:pStyle w:val="RESHET"/>
        <w:rPr>
          <w:rtl/>
        </w:rPr>
      </w:pPr>
      <w:r>
        <w:rPr>
          <w:rFonts w:hint="cs"/>
          <w:rtl/>
        </w:rPr>
        <w:t>משרד מבקר המדינה מצא ליקויים חמורים בפעילותה של המועצה האזורית מטה יהודה בנושאים שבדק בתחומי המינהל הכספי, התקשרויות וניגוד עניינים בתפקידי בכירים.</w:t>
      </w:r>
    </w:p>
    <w:p w:rsidR="00195CA5" w:rsidP="00220490">
      <w:pPr>
        <w:pStyle w:val="RESHET"/>
        <w:rPr>
          <w:rtl/>
        </w:rPr>
      </w:pPr>
      <w:bookmarkStart w:id="9" w:name="tempMark"/>
      <w:bookmarkEnd w:id="9"/>
      <w:r>
        <w:rPr>
          <w:rFonts w:hint="cs"/>
          <w:rtl/>
        </w:rPr>
        <w:t>חובתה של המועצה האזורית מטה יהודה לפעול בדרך מהירה ויעילה לתיקון הליקויים בתחומים שנבדקו ולמניעת ליקויים דומים בעתיד, זאת כדי לספק שירותים ברמה נאותה לתושביה.</w:t>
      </w:r>
    </w:p>
    <w:p w:rsidR="00195CA5">
      <w:pPr>
        <w:spacing w:after="120" w:line="230" w:lineRule="exact"/>
        <w:jc w:val="both"/>
        <w:rPr>
          <w:rFonts w:cs="FrankRuehl"/>
          <w:b/>
          <w:bCs/>
          <w:sz w:val="20"/>
          <w:szCs w:val="22"/>
          <w:rtl/>
        </w:rPr>
      </w:pPr>
    </w:p>
    <w:p w:rsidR="00EE7E8B">
      <w:pPr>
        <w:spacing w:after="120" w:line="230" w:lineRule="exact"/>
        <w:jc w:val="both"/>
        <w:rPr>
          <w:rFonts w:cs="FrankRuehl"/>
          <w:sz w:val="20"/>
          <w:szCs w:val="22"/>
          <w:rtl/>
        </w:rPr>
        <w:sectPr w:rsidSect="00EE7E8B">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589"/>
          <w:cols w:space="720"/>
          <w:titlePg/>
          <w:rtlGutter/>
        </w:sectPr>
      </w:pPr>
    </w:p>
    <w:p w:rsidR="00195CA5">
      <w:pPr>
        <w:spacing w:after="120" w:line="230" w:lineRule="exact"/>
        <w:jc w:val="both"/>
        <w:rPr>
          <w:rFonts w:cs="FrankRuehl"/>
          <w:sz w:val="20"/>
          <w:szCs w:val="22"/>
          <w:rtl/>
        </w:rPr>
      </w:pPr>
    </w:p>
    <w:sectPr>
      <w:headerReference w:type="first" r:id="rId12"/>
      <w:footerReference w:type="first" r:id="rId13"/>
      <w:footnotePr>
        <w:numRestart w:val="eachSect"/>
      </w:footnotePr>
      <w:pgSz w:w="11906" w:h="16838" w:code="9"/>
      <w:pgMar w:top="1758" w:right="2552" w:bottom="4253" w:left="2552" w:header="1247" w:footer="1134"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5CA5">
    <w:pPr>
      <w:pStyle w:val="Footer"/>
      <w:tabs>
        <w:tab w:val="left" w:pos="1222"/>
      </w:tabs>
      <w:spacing w:line="160" w:lineRule="exact"/>
      <w:rPr>
        <w:sz w:val="16"/>
        <w:szCs w:val="16"/>
        <w:rtl/>
      </w:rPr>
    </w:pPr>
    <w:r>
      <w:rPr>
        <w:sz w:val="16"/>
        <w:szCs w:val="16"/>
        <w:rtl/>
      </w:rPr>
      <w:t>שם הדוח:</w:t>
    </w:r>
    <w:r>
      <w:rPr>
        <w:sz w:val="16"/>
        <w:szCs w:val="16"/>
        <w:rtl/>
      </w:rPr>
      <w:tab/>
      <w:t>המועצה האזורית מטה יהודה</w:t>
    </w:r>
    <w:r>
      <w:rPr>
        <w:rFonts w:hint="cs"/>
        <w:sz w:val="16"/>
        <w:szCs w:val="16"/>
        <w:rtl/>
      </w:rPr>
      <w:t xml:space="preserve"> - מינהל כספי, התקשרויות וסדרי מינהל</w:t>
    </w:r>
  </w:p>
  <w:p w:rsidR="00195CA5">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דוחות על הביקורת בשלטון המקומי לשנת 2014</w:t>
    </w:r>
  </w:p>
  <w:p w:rsidR="00195CA5">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5CA5">
    <w:pPr>
      <w:pStyle w:val="Footer"/>
      <w:tabs>
        <w:tab w:val="left" w:pos="1222"/>
      </w:tabs>
      <w:spacing w:line="160" w:lineRule="exact"/>
      <w:rPr>
        <w:sz w:val="16"/>
        <w:szCs w:val="16"/>
        <w:rtl/>
      </w:rPr>
    </w:pPr>
    <w:r>
      <w:rPr>
        <w:sz w:val="16"/>
        <w:szCs w:val="16"/>
        <w:rtl/>
      </w:rPr>
      <w:t>שם הדוח:</w:t>
    </w:r>
    <w:r>
      <w:rPr>
        <w:sz w:val="16"/>
        <w:szCs w:val="16"/>
        <w:rtl/>
      </w:rPr>
      <w:tab/>
      <w:t>המועצה האזורית מטה יהודה</w:t>
    </w:r>
    <w:r>
      <w:rPr>
        <w:rFonts w:hint="cs"/>
        <w:sz w:val="16"/>
        <w:szCs w:val="16"/>
        <w:rtl/>
      </w:rPr>
      <w:t xml:space="preserve"> - מינהל כספי, התקשרויות וסדרי מינהל</w:t>
    </w:r>
  </w:p>
  <w:p w:rsidR="00195CA5">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דוחות על הביקורת בשלטון המקומי לשנת 2014</w:t>
    </w:r>
  </w:p>
  <w:p w:rsidR="00195CA5">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5CA5">
    <w:pPr>
      <w:pStyle w:val="Footer"/>
      <w:tabs>
        <w:tab w:val="left" w:pos="1222"/>
      </w:tabs>
      <w:spacing w:line="160" w:lineRule="exact"/>
      <w:rPr>
        <w:sz w:val="16"/>
        <w:szCs w:val="16"/>
        <w:rtl/>
      </w:rPr>
    </w:pPr>
    <w:r>
      <w:rPr>
        <w:sz w:val="16"/>
        <w:szCs w:val="16"/>
        <w:rtl/>
      </w:rPr>
      <w:t>שם הדוח:</w:t>
    </w:r>
    <w:r>
      <w:rPr>
        <w:sz w:val="16"/>
        <w:szCs w:val="16"/>
        <w:rtl/>
      </w:rPr>
      <w:tab/>
      <w:t>המועצה האזורית מטה יהודה</w:t>
    </w:r>
    <w:r>
      <w:rPr>
        <w:rFonts w:hint="cs"/>
        <w:sz w:val="16"/>
        <w:szCs w:val="16"/>
        <w:rtl/>
      </w:rPr>
      <w:t xml:space="preserve"> - מינהל כספי, התקשרויות וסדרי מינהל</w:t>
    </w:r>
  </w:p>
  <w:p w:rsidR="00195CA5">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דוחות על הביקורת בשלטון המקומי לשנת 2014</w:t>
    </w:r>
  </w:p>
  <w:p w:rsidR="00195CA5">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E8B" w:rsidRPr="00EE7E8B" w:rsidP="00EE7E8B">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02CA9">
      <w:pPr>
        <w:spacing w:after="120"/>
        <w:rPr>
          <w:sz w:val="16"/>
          <w:szCs w:val="16"/>
        </w:rPr>
      </w:pPr>
      <w:r>
        <w:rPr>
          <w:sz w:val="16"/>
          <w:szCs w:val="16"/>
          <w:rtl/>
        </w:rPr>
        <w:t>__________________</w:t>
      </w:r>
    </w:p>
  </w:footnote>
  <w:footnote w:type="continuationSeparator" w:id="1">
    <w:p w:rsidR="00C02CA9">
      <w:r>
        <w:t>_______________</w:t>
      </w:r>
    </w:p>
  </w:footnote>
  <w:footnote w:id="2">
    <w:p w:rsidR="00195CA5">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משרד הפנים, </w:t>
      </w:r>
      <w:r>
        <w:rPr>
          <w:rFonts w:cs="FrankRuehl" w:hint="cs"/>
          <w:b/>
          <w:bCs/>
          <w:sz w:val="18"/>
          <w:rtl/>
        </w:rPr>
        <w:t>דוח הביקורת המפורט על המועצה האזורית מטה יהודה לשנת 2012</w:t>
      </w:r>
      <w:r>
        <w:rPr>
          <w:rFonts w:cs="FrankRuehl" w:hint="cs"/>
          <w:sz w:val="18"/>
          <w:rtl/>
        </w:rPr>
        <w:t>.</w:t>
      </w:r>
    </w:p>
  </w:footnote>
  <w:footnote w:id="3">
    <w:p w:rsidR="00195CA5">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lang w:eastAsia="he-IL"/>
        </w:rPr>
        <w:t>יישובי המועצה כוללים ארבעים מושבים, עשרה קיבוצים, חמישה יישובים קהילתיים ושני כפרים ערביים.</w:t>
      </w:r>
    </w:p>
  </w:footnote>
  <w:footnote w:id="4">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משרד הפנים, </w:t>
      </w:r>
      <w:r>
        <w:rPr>
          <w:rFonts w:cs="FrankRuehl" w:hint="cs"/>
          <w:b/>
          <w:bCs/>
          <w:sz w:val="18"/>
          <w:rtl/>
        </w:rPr>
        <w:t>דוח הביקורת המפורט על המועצה אזורית מטה יהודה לשנת 2012</w:t>
      </w:r>
      <w:r>
        <w:rPr>
          <w:rFonts w:cs="FrankRuehl" w:hint="cs"/>
          <w:sz w:val="18"/>
          <w:rtl/>
        </w:rPr>
        <w:t>.</w:t>
      </w:r>
    </w:p>
  </w:footnote>
  <w:footnote w:id="5">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הלשכה המרכזית לסטטיסטיקה, </w:t>
      </w:r>
      <w:r>
        <w:rPr>
          <w:rFonts w:cs="FrankRuehl" w:hint="cs"/>
          <w:b/>
          <w:bCs/>
          <w:sz w:val="18"/>
          <w:rtl/>
        </w:rPr>
        <w:t>שנתון</w:t>
      </w:r>
      <w:r>
        <w:rPr>
          <w:rFonts w:cs="FrankRuehl"/>
          <w:b/>
          <w:bCs/>
          <w:sz w:val="18"/>
          <w:rtl/>
        </w:rPr>
        <w:t xml:space="preserve"> </w:t>
      </w:r>
      <w:r>
        <w:rPr>
          <w:rFonts w:cs="FrankRuehl" w:hint="cs"/>
          <w:b/>
          <w:bCs/>
          <w:sz w:val="18"/>
          <w:rtl/>
        </w:rPr>
        <w:t>סטטיסטי</w:t>
      </w:r>
      <w:r>
        <w:rPr>
          <w:rFonts w:cs="FrankRuehl"/>
          <w:b/>
          <w:bCs/>
          <w:sz w:val="18"/>
          <w:rtl/>
        </w:rPr>
        <w:t xml:space="preserve"> </w:t>
      </w:r>
      <w:r>
        <w:rPr>
          <w:rFonts w:cs="FrankRuehl" w:hint="cs"/>
          <w:b/>
          <w:bCs/>
          <w:sz w:val="18"/>
          <w:rtl/>
        </w:rPr>
        <w:t>לישראל</w:t>
      </w:r>
      <w:r>
        <w:rPr>
          <w:rFonts w:cs="FrankRuehl"/>
          <w:b/>
          <w:bCs/>
          <w:sz w:val="18"/>
          <w:rtl/>
        </w:rPr>
        <w:t xml:space="preserve"> 2013 - מס' 64</w:t>
      </w:r>
      <w:r>
        <w:rPr>
          <w:rFonts w:cs="FrankRuehl" w:hint="cs"/>
          <w:sz w:val="18"/>
          <w:rtl/>
        </w:rPr>
        <w:t xml:space="preserve">, לוח 2.22; וכן </w:t>
      </w:r>
      <w:r>
        <w:rPr>
          <w:rFonts w:cs="FrankRuehl"/>
          <w:b/>
          <w:bCs/>
          <w:sz w:val="18"/>
          <w:rtl/>
        </w:rPr>
        <w:t>אפיון יחידות גאוגרפיות וסיווגן</w:t>
      </w:r>
      <w:r>
        <w:rPr>
          <w:rFonts w:cs="FrankRuehl" w:hint="cs"/>
          <w:b/>
          <w:bCs/>
          <w:sz w:val="18"/>
          <w:rtl/>
        </w:rPr>
        <w:t xml:space="preserve"> </w:t>
      </w:r>
      <w:r>
        <w:rPr>
          <w:rFonts w:cs="FrankRuehl"/>
          <w:b/>
          <w:bCs/>
          <w:sz w:val="18"/>
          <w:rtl/>
        </w:rPr>
        <w:t>לפי הרמה החברתית-כלכלית של האוכלוסייה</w:t>
      </w:r>
      <w:r>
        <w:rPr>
          <w:rFonts w:cs="FrankRuehl" w:hint="cs"/>
          <w:b/>
          <w:bCs/>
          <w:sz w:val="18"/>
          <w:rtl/>
        </w:rPr>
        <w:t xml:space="preserve"> </w:t>
      </w:r>
      <w:r>
        <w:rPr>
          <w:rFonts w:cs="FrankRuehl"/>
          <w:b/>
          <w:bCs/>
          <w:sz w:val="18"/>
          <w:rtl/>
        </w:rPr>
        <w:t>בשנת 2008</w:t>
      </w:r>
      <w:r>
        <w:rPr>
          <w:rFonts w:cs="FrankRuehl" w:hint="cs"/>
          <w:sz w:val="18"/>
          <w:rtl/>
        </w:rPr>
        <w:t>.</w:t>
      </w:r>
    </w:p>
  </w:footnote>
  <w:footnote w:id="6">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b/>
          <w:bCs/>
          <w:sz w:val="18"/>
          <w:rtl/>
        </w:rPr>
        <w:t>המדריך</w:t>
      </w:r>
      <w:r>
        <w:rPr>
          <w:rFonts w:cs="FrankRuehl"/>
          <w:b/>
          <w:bCs/>
          <w:sz w:val="18"/>
          <w:rtl/>
        </w:rPr>
        <w:t xml:space="preserve"> </w:t>
      </w:r>
      <w:r>
        <w:rPr>
          <w:rFonts w:cs="FrankRuehl" w:hint="cs"/>
          <w:b/>
          <w:bCs/>
          <w:sz w:val="18"/>
          <w:rtl/>
        </w:rPr>
        <w:t>השימושי</w:t>
      </w:r>
      <w:r>
        <w:rPr>
          <w:rFonts w:cs="FrankRuehl"/>
          <w:b/>
          <w:bCs/>
          <w:sz w:val="18"/>
          <w:rtl/>
        </w:rPr>
        <w:t xml:space="preserve"> </w:t>
      </w:r>
      <w:r>
        <w:rPr>
          <w:rFonts w:cs="FrankRuehl" w:hint="cs"/>
          <w:b/>
          <w:bCs/>
          <w:sz w:val="18"/>
          <w:rtl/>
        </w:rPr>
        <w:t>לנבחר</w:t>
      </w:r>
      <w:r>
        <w:rPr>
          <w:rFonts w:cs="FrankRuehl"/>
          <w:b/>
          <w:bCs/>
          <w:sz w:val="18"/>
          <w:rtl/>
        </w:rPr>
        <w:t xml:space="preserve"> </w:t>
      </w:r>
      <w:r>
        <w:rPr>
          <w:rFonts w:cs="FrankRuehl" w:hint="cs"/>
          <w:b/>
          <w:bCs/>
          <w:sz w:val="18"/>
          <w:rtl/>
        </w:rPr>
        <w:t>ברשויות</w:t>
      </w:r>
      <w:r>
        <w:rPr>
          <w:rFonts w:cs="FrankRuehl"/>
          <w:b/>
          <w:bCs/>
          <w:sz w:val="18"/>
          <w:rtl/>
        </w:rPr>
        <w:t xml:space="preserve"> </w:t>
      </w:r>
      <w:r>
        <w:rPr>
          <w:rFonts w:cs="FrankRuehl" w:hint="cs"/>
          <w:b/>
          <w:bCs/>
          <w:sz w:val="18"/>
          <w:rtl/>
        </w:rPr>
        <w:t>המקומיות</w:t>
      </w:r>
      <w:r>
        <w:rPr>
          <w:rFonts w:cs="FrankRuehl" w:hint="cs"/>
          <w:sz w:val="18"/>
          <w:rtl/>
        </w:rPr>
        <w:t>, נובמבר 2008, וכן מהדורת אינטרנט מעודכנת, דצמבר 2010.</w:t>
      </w:r>
    </w:p>
  </w:footnote>
  <w:footnote w:id="7">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השנה האחרונה שלגביה יש דוחות מבוקרים.</w:t>
      </w:r>
    </w:p>
  </w:footnote>
  <w:footnote w:id="8">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lang w:eastAsia="he-IL"/>
        </w:rPr>
        <w:t>בדוחות הכספיים המבוקרים של המועצה הסתכמו ההכנסות בכ-321 מיליון ש"ח וכללו מִחזור הלוואות בסך כ-36 מיליון ש"ח, שעל פי הכללים הוצגו בצד ההכנסות ובצד ההוצאות. בניתוח משרד מבקר המדינה נוכה סכום מחזור ההלוואות שעשתה המועצה.</w:t>
      </w:r>
    </w:p>
  </w:footnote>
  <w:footnote w:id="9">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ההכנסות ממענקים של שנת 2012 נרשמו בדוחות המועצה בסכום של כ-65 מיליון ש"ח, והן כללו כאמור מִחזור הלוואות בסכום של כ-36 מיליון ש"ח, שנרשם כתקבולים; בניתוח משרד מבקר המדינה נוכה כאמור סכום מחזור ההלוואות שעשתה המועצה - לכן היה לכאורה גידול בהכנסות ממענקים.</w:t>
      </w:r>
    </w:p>
  </w:footnote>
  <w:footnote w:id="10">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t xml:space="preserve">חוב </w:t>
      </w:r>
      <w:r>
        <w:rPr>
          <w:rFonts w:cs="FrankRuehl" w:hint="cs"/>
          <w:sz w:val="18"/>
          <w:rtl/>
        </w:rPr>
        <w:t xml:space="preserve">מצרפי </w:t>
      </w:r>
      <w:r>
        <w:rPr>
          <w:rFonts w:cs="FrankRuehl"/>
          <w:sz w:val="18"/>
          <w:rtl/>
        </w:rPr>
        <w:t>של רשות מקומית הוא סכום של גירעונותיה המצטברים והלוואותיה</w:t>
      </w:r>
      <w:r>
        <w:rPr>
          <w:rFonts w:cs="FrankRuehl" w:hint="cs"/>
          <w:sz w:val="18"/>
          <w:rtl/>
        </w:rPr>
        <w:t xml:space="preserve"> יחדיו;</w:t>
      </w:r>
      <w:r>
        <w:rPr>
          <w:rFonts w:cs="FrankRuehl"/>
          <w:sz w:val="18"/>
          <w:rtl/>
        </w:rPr>
        <w:t xml:space="preserve"> שיעור החוב</w:t>
      </w:r>
      <w:r>
        <w:rPr>
          <w:rFonts w:cs="FrankRuehl" w:hint="cs"/>
          <w:sz w:val="18"/>
          <w:rtl/>
        </w:rPr>
        <w:t xml:space="preserve"> המצרפי משמעו</w:t>
      </w:r>
      <w:r>
        <w:rPr>
          <w:rFonts w:cs="FrankRuehl"/>
          <w:sz w:val="18"/>
          <w:rtl/>
        </w:rPr>
        <w:t xml:space="preserve"> </w:t>
      </w:r>
      <w:r>
        <w:rPr>
          <w:rFonts w:cs="FrankRuehl" w:hint="cs"/>
          <w:sz w:val="18"/>
          <w:rtl/>
        </w:rPr>
        <w:t>החוב המצרפי</w:t>
      </w:r>
      <w:r>
        <w:rPr>
          <w:rFonts w:cs="FrankRuehl"/>
          <w:sz w:val="18"/>
          <w:rtl/>
        </w:rPr>
        <w:t xml:space="preserve"> ביחס להכנסות הרשות.</w:t>
      </w:r>
      <w:r>
        <w:rPr>
          <w:rFonts w:cs="FrankRuehl" w:hint="cs"/>
          <w:sz w:val="18"/>
          <w:rtl/>
        </w:rPr>
        <w:t xml:space="preserve"> </w:t>
      </w:r>
    </w:p>
  </w:footnote>
  <w:footnote w:id="11">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להסבר על שימוש משרד הפנים במדדים הפיננסיים לשם פיקוח ובקרה על ענייני הכספים של הרשויות המקומיות ראו</w:t>
      </w:r>
      <w:r>
        <w:rPr>
          <w:rFonts w:cs="FrankRuehl"/>
          <w:sz w:val="18"/>
          <w:rtl/>
        </w:rPr>
        <w:t xml:space="preserve"> מבקר המדינה,</w:t>
      </w:r>
      <w:r>
        <w:rPr>
          <w:rFonts w:cs="FrankRuehl" w:hint="cs"/>
          <w:sz w:val="18"/>
          <w:rtl/>
        </w:rPr>
        <w:t xml:space="preserve"> </w:t>
      </w:r>
      <w:r>
        <w:rPr>
          <w:rFonts w:cs="FrankRuehl" w:hint="cs"/>
          <w:b/>
          <w:bCs/>
          <w:sz w:val="18"/>
          <w:rtl/>
        </w:rPr>
        <w:t>דוח שנתי 63ג</w:t>
      </w:r>
      <w:r>
        <w:rPr>
          <w:rFonts w:cs="FrankRuehl" w:hint="cs"/>
          <w:sz w:val="18"/>
          <w:rtl/>
        </w:rPr>
        <w:t xml:space="preserve"> (2012),</w:t>
      </w:r>
      <w:r>
        <w:rPr>
          <w:rFonts w:cs="FrankRuehl"/>
          <w:sz w:val="18"/>
          <w:rtl/>
        </w:rPr>
        <w:t xml:space="preserve"> </w:t>
      </w:r>
      <w:r>
        <w:rPr>
          <w:rFonts w:cs="FrankRuehl" w:hint="cs"/>
          <w:sz w:val="18"/>
          <w:rtl/>
        </w:rPr>
        <w:t>"</w:t>
      </w:r>
      <w:r>
        <w:rPr>
          <w:rFonts w:cs="FrankRuehl"/>
          <w:sz w:val="18"/>
          <w:rtl/>
        </w:rPr>
        <w:t xml:space="preserve">היבטים </w:t>
      </w:r>
      <w:r>
        <w:rPr>
          <w:rFonts w:cs="FrankRuehl" w:hint="cs"/>
          <w:sz w:val="18"/>
          <w:rtl/>
        </w:rPr>
        <w:t xml:space="preserve">בתפקוד משרד הפנים כמאסדר של השלטון המקומי", עמ' 1298-1211. לעניין נטילת מלוות ברשויות המקומיות ראו גם </w:t>
      </w:r>
      <w:r>
        <w:rPr>
          <w:rFonts w:cs="FrankRuehl" w:hint="cs"/>
          <w:b/>
          <w:bCs/>
          <w:sz w:val="18"/>
          <w:rtl/>
        </w:rPr>
        <w:t>דוחות על הביקורת בשלטון המקומי לשנת 2013</w:t>
      </w:r>
      <w:r>
        <w:rPr>
          <w:rFonts w:cs="FrankRuehl" w:hint="cs"/>
          <w:sz w:val="18"/>
          <w:rtl/>
        </w:rPr>
        <w:t>, בפרק "נטילת הלוואות לזמן ארוך על ידי הרשויות המקומיות", עמ' 243-191.</w:t>
      </w:r>
    </w:p>
  </w:footnote>
  <w:footnote w:id="12">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במסגרת מדדים פיננסיים שפיתח משרד הפנים ויישם בתכנת מחשב ("רמזור") לבחינת איתנותן הפיננסית של הרשויות המקומיות. </w:t>
      </w:r>
    </w:p>
  </w:footnote>
  <w:footnote w:id="13">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הלוואות אחרות לפעילות השוטפת של המועצה, כגון הלוואות לכיסוי גירעון, רכישת ציוד, מדידות ארנונה וכו</w:t>
      </w:r>
      <w:r>
        <w:rPr>
          <w:rFonts w:cs="FrankRuehl"/>
          <w:sz w:val="18"/>
          <w:rtl/>
        </w:rPr>
        <w:t>'</w:t>
      </w:r>
      <w:r>
        <w:rPr>
          <w:rFonts w:cs="FrankRuehl" w:hint="cs"/>
          <w:sz w:val="18"/>
          <w:rtl/>
        </w:rPr>
        <w:t>.</w:t>
      </w:r>
    </w:p>
  </w:footnote>
  <w:footnote w:id="14">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משרד הפנים מחלק את מענק האיזון לרשויות המקומיות לפי נוסחה כללית שקבעה ועדה ציבורית (ועדת גדיש). לפי הנוסחה, חישוב מענק מודל נעשה באמצעות חישוב ההפרש בין ההוצאה ובין ההכנסה הנורמטיבית לנפש של הרשות המקומית כפול מספר תושביה בתוספת שיפוי בגין הוצאות הרשות על תשלומי פנסיה ופירעון הלוואות. ראו משרד הפנים, </w:t>
      </w:r>
      <w:r>
        <w:rPr>
          <w:rFonts w:cs="FrankRuehl"/>
          <w:b/>
          <w:bCs/>
          <w:sz w:val="18"/>
          <w:rtl/>
        </w:rPr>
        <w:t>דברי הסבר להקצאת מענק האיזון לשנת 201</w:t>
      </w:r>
      <w:r>
        <w:rPr>
          <w:rFonts w:cs="FrankRuehl" w:hint="cs"/>
          <w:b/>
          <w:bCs/>
          <w:sz w:val="18"/>
          <w:rtl/>
        </w:rPr>
        <w:t>3.</w:t>
      </w:r>
    </w:p>
  </w:footnote>
  <w:footnote w:id="15">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t xml:space="preserve">רשות מקומית שאינה מקבלת מענק איזון, </w:t>
      </w:r>
      <w:r>
        <w:rPr>
          <w:rFonts w:cs="FrankRuehl" w:hint="cs"/>
          <w:sz w:val="18"/>
          <w:rtl/>
        </w:rPr>
        <w:t>אין לה</w:t>
      </w:r>
      <w:r>
        <w:rPr>
          <w:rFonts w:cs="FrankRuehl"/>
          <w:sz w:val="18"/>
          <w:rtl/>
        </w:rPr>
        <w:t xml:space="preserve"> גירעון שוטף, ו</w:t>
      </w:r>
      <w:r>
        <w:rPr>
          <w:rFonts w:cs="FrankRuehl" w:hint="cs"/>
          <w:sz w:val="18"/>
          <w:rtl/>
        </w:rPr>
        <w:t xml:space="preserve">היא </w:t>
      </w:r>
      <w:r>
        <w:rPr>
          <w:rFonts w:cs="FrankRuehl"/>
          <w:sz w:val="18"/>
          <w:rtl/>
        </w:rPr>
        <w:t xml:space="preserve">עומדת </w:t>
      </w:r>
      <w:r>
        <w:rPr>
          <w:rFonts w:cs="FrankRuehl" w:hint="cs"/>
          <w:sz w:val="18"/>
          <w:rtl/>
        </w:rPr>
        <w:t>בכמה</w:t>
      </w:r>
      <w:r>
        <w:rPr>
          <w:rFonts w:cs="FrankRuehl"/>
          <w:sz w:val="18"/>
          <w:rtl/>
        </w:rPr>
        <w:t xml:space="preserve"> קריטריונים הנוגעים להתנהלותה</w:t>
      </w:r>
      <w:r>
        <w:rPr>
          <w:rFonts w:cs="FrankRuehl" w:hint="cs"/>
          <w:sz w:val="18"/>
          <w:rtl/>
        </w:rPr>
        <w:t>.</w:t>
      </w:r>
    </w:p>
  </w:footnote>
  <w:footnote w:id="16">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לעניין זה ראו גם מבקר המדינה, </w:t>
      </w:r>
      <w:r>
        <w:rPr>
          <w:rFonts w:cs="FrankRuehl" w:hint="cs"/>
          <w:b/>
          <w:bCs/>
          <w:sz w:val="18"/>
          <w:rtl/>
        </w:rPr>
        <w:t>דוחות על הביקורת בשלטון המקומי לשנת 2013</w:t>
      </w:r>
      <w:r>
        <w:rPr>
          <w:rFonts w:cs="FrankRuehl" w:hint="cs"/>
          <w:sz w:val="18"/>
          <w:rtl/>
        </w:rPr>
        <w:t>, בפרק "נטילת הלוואות לזמן ארוך על ידי הרשויות המקומיות", עמ' 243-191.</w:t>
      </w:r>
    </w:p>
  </w:footnote>
  <w:footnote w:id="17">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b/>
          <w:bCs/>
          <w:sz w:val="18"/>
          <w:rtl/>
        </w:rPr>
        <w:t xml:space="preserve">דוחות על הביקורת בשלטון המקומי </w:t>
      </w:r>
      <w:r>
        <w:rPr>
          <w:rFonts w:cs="FrankRuehl" w:hint="cs"/>
          <w:b/>
          <w:bCs/>
          <w:sz w:val="18"/>
          <w:rtl/>
        </w:rPr>
        <w:t xml:space="preserve">לשנת </w:t>
      </w:r>
      <w:r>
        <w:rPr>
          <w:rFonts w:cs="FrankRuehl"/>
          <w:b/>
          <w:bCs/>
          <w:sz w:val="18"/>
          <w:rtl/>
        </w:rPr>
        <w:t>200</w:t>
      </w:r>
      <w:r>
        <w:rPr>
          <w:rFonts w:cs="FrankRuehl" w:hint="cs"/>
          <w:b/>
          <w:bCs/>
          <w:sz w:val="18"/>
          <w:rtl/>
        </w:rPr>
        <w:t>4</w:t>
      </w:r>
      <w:r>
        <w:rPr>
          <w:rFonts w:cs="FrankRuehl"/>
          <w:sz w:val="18"/>
          <w:rtl/>
        </w:rPr>
        <w:t>, "</w:t>
      </w:r>
      <w:r>
        <w:rPr>
          <w:rFonts w:cs="FrankRuehl" w:hint="cs"/>
          <w:sz w:val="18"/>
          <w:rtl/>
        </w:rPr>
        <w:t>סוגיות בניהול מועצות אזוריות</w:t>
      </w:r>
      <w:r>
        <w:rPr>
          <w:rFonts w:cs="FrankRuehl"/>
          <w:sz w:val="18"/>
          <w:rtl/>
        </w:rPr>
        <w:t xml:space="preserve">", עמ' </w:t>
      </w:r>
      <w:r>
        <w:rPr>
          <w:rFonts w:cs="FrankRuehl" w:hint="cs"/>
          <w:sz w:val="18"/>
          <w:rtl/>
        </w:rPr>
        <w:t>381</w:t>
      </w:r>
      <w:r>
        <w:rPr>
          <w:rFonts w:cs="FrankRuehl"/>
          <w:sz w:val="18"/>
          <w:rtl/>
        </w:rPr>
        <w:t>-</w:t>
      </w:r>
      <w:r>
        <w:rPr>
          <w:rFonts w:cs="FrankRuehl" w:hint="cs"/>
          <w:sz w:val="18"/>
          <w:rtl/>
        </w:rPr>
        <w:t>363</w:t>
      </w:r>
      <w:r>
        <w:rPr>
          <w:rFonts w:cs="FrankRuehl"/>
          <w:sz w:val="18"/>
          <w:rtl/>
        </w:rPr>
        <w:t>.</w:t>
      </w:r>
    </w:p>
  </w:footnote>
  <w:footnote w:id="18">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סעיף 132א לצו המועצות האזוריות קובע כי ועד מקומי רשאי לפעול לביצוע הסמכויות שהואצלו לו בעצמו או באמצעות המועצה.</w:t>
      </w:r>
    </w:p>
  </w:footnote>
  <w:footnote w:id="19">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חוזר מנכ"ל מ-15.2.11 - </w:t>
      </w:r>
      <w:r>
        <w:rPr>
          <w:rFonts w:cs="FrankRuehl" w:hint="cs"/>
          <w:b/>
          <w:bCs/>
          <w:sz w:val="18"/>
          <w:rtl/>
        </w:rPr>
        <w:t>חוזים</w:t>
      </w:r>
      <w:r>
        <w:rPr>
          <w:rFonts w:cs="FrankRuehl"/>
          <w:b/>
          <w:bCs/>
          <w:sz w:val="18"/>
          <w:rtl/>
        </w:rPr>
        <w:t xml:space="preserve"> </w:t>
      </w:r>
      <w:r>
        <w:rPr>
          <w:rFonts w:cs="FrankRuehl" w:hint="cs"/>
          <w:b/>
          <w:bCs/>
          <w:sz w:val="18"/>
          <w:rtl/>
        </w:rPr>
        <w:t>אישיים</w:t>
      </w:r>
      <w:r>
        <w:rPr>
          <w:rFonts w:cs="FrankRuehl"/>
          <w:b/>
          <w:bCs/>
          <w:sz w:val="18"/>
          <w:rtl/>
        </w:rPr>
        <w:t xml:space="preserve"> </w:t>
      </w:r>
      <w:r>
        <w:rPr>
          <w:rFonts w:cs="FrankRuehl" w:hint="cs"/>
          <w:b/>
          <w:bCs/>
          <w:sz w:val="18"/>
          <w:rtl/>
        </w:rPr>
        <w:t>להעסקת</w:t>
      </w:r>
      <w:r>
        <w:rPr>
          <w:rFonts w:cs="FrankRuehl"/>
          <w:b/>
          <w:bCs/>
          <w:sz w:val="18"/>
          <w:rtl/>
        </w:rPr>
        <w:t xml:space="preserve"> </w:t>
      </w:r>
      <w:r>
        <w:rPr>
          <w:rFonts w:cs="FrankRuehl" w:hint="cs"/>
          <w:b/>
          <w:bCs/>
          <w:sz w:val="18"/>
          <w:rtl/>
        </w:rPr>
        <w:t>נושאי</w:t>
      </w:r>
      <w:r>
        <w:rPr>
          <w:rFonts w:cs="FrankRuehl"/>
          <w:b/>
          <w:bCs/>
          <w:sz w:val="18"/>
          <w:rtl/>
        </w:rPr>
        <w:t xml:space="preserve"> </w:t>
      </w:r>
      <w:r>
        <w:rPr>
          <w:rFonts w:cs="FrankRuehl" w:hint="cs"/>
          <w:b/>
          <w:bCs/>
          <w:sz w:val="18"/>
          <w:rtl/>
        </w:rPr>
        <w:t>משרה</w:t>
      </w:r>
      <w:r>
        <w:rPr>
          <w:rFonts w:cs="FrankRuehl"/>
          <w:b/>
          <w:bCs/>
          <w:sz w:val="18"/>
          <w:rtl/>
        </w:rPr>
        <w:t xml:space="preserve"> </w:t>
      </w:r>
      <w:r>
        <w:rPr>
          <w:rFonts w:cs="FrankRuehl" w:hint="cs"/>
          <w:b/>
          <w:bCs/>
          <w:sz w:val="18"/>
          <w:rtl/>
        </w:rPr>
        <w:t>ותפקידי</w:t>
      </w:r>
      <w:r>
        <w:rPr>
          <w:rFonts w:cs="FrankRuehl"/>
          <w:b/>
          <w:bCs/>
          <w:sz w:val="18"/>
          <w:rtl/>
        </w:rPr>
        <w:t xml:space="preserve"> </w:t>
      </w:r>
      <w:r>
        <w:rPr>
          <w:rFonts w:cs="FrankRuehl" w:hint="cs"/>
          <w:b/>
          <w:bCs/>
          <w:sz w:val="18"/>
          <w:rtl/>
        </w:rPr>
        <w:t>אמון</w:t>
      </w:r>
      <w:r>
        <w:rPr>
          <w:rFonts w:cs="FrankRuehl"/>
          <w:b/>
          <w:bCs/>
          <w:sz w:val="18"/>
          <w:rtl/>
        </w:rPr>
        <w:t xml:space="preserve"> </w:t>
      </w:r>
      <w:r>
        <w:rPr>
          <w:rFonts w:cs="FrankRuehl" w:hint="cs"/>
          <w:b/>
          <w:bCs/>
          <w:sz w:val="18"/>
          <w:rtl/>
        </w:rPr>
        <w:t>ברשויות</w:t>
      </w:r>
      <w:r>
        <w:rPr>
          <w:rFonts w:cs="FrankRuehl"/>
          <w:b/>
          <w:bCs/>
          <w:sz w:val="18"/>
          <w:rtl/>
        </w:rPr>
        <w:t xml:space="preserve"> </w:t>
      </w:r>
      <w:r>
        <w:rPr>
          <w:rFonts w:cs="FrankRuehl" w:hint="cs"/>
          <w:b/>
          <w:bCs/>
          <w:sz w:val="18"/>
          <w:rtl/>
        </w:rPr>
        <w:t>מקומיות</w:t>
      </w:r>
      <w:r>
        <w:rPr>
          <w:rFonts w:cs="FrankRuehl"/>
          <w:b/>
          <w:bCs/>
          <w:sz w:val="18"/>
          <w:rtl/>
        </w:rPr>
        <w:t xml:space="preserve"> </w:t>
      </w:r>
      <w:r>
        <w:rPr>
          <w:rFonts w:cs="FrankRuehl" w:hint="cs"/>
          <w:b/>
          <w:bCs/>
          <w:sz w:val="18"/>
          <w:rtl/>
        </w:rPr>
        <w:t>שנחתמו</w:t>
      </w:r>
      <w:r>
        <w:rPr>
          <w:rFonts w:cs="FrankRuehl"/>
          <w:b/>
          <w:bCs/>
          <w:sz w:val="18"/>
          <w:rtl/>
        </w:rPr>
        <w:t xml:space="preserve"> </w:t>
      </w:r>
      <w:r>
        <w:rPr>
          <w:rFonts w:cs="FrankRuehl" w:hint="cs"/>
          <w:b/>
          <w:bCs/>
          <w:sz w:val="18"/>
          <w:rtl/>
        </w:rPr>
        <w:t>לאחר</w:t>
      </w:r>
      <w:r>
        <w:rPr>
          <w:rFonts w:cs="FrankRuehl"/>
          <w:b/>
          <w:bCs/>
          <w:sz w:val="18"/>
          <w:rtl/>
        </w:rPr>
        <w:t xml:space="preserve"> </w:t>
      </w:r>
      <w:r>
        <w:rPr>
          <w:rFonts w:cs="FrankRuehl" w:hint="cs"/>
          <w:b/>
          <w:bCs/>
          <w:sz w:val="18"/>
          <w:rtl/>
        </w:rPr>
        <w:t>ה</w:t>
      </w:r>
      <w:r>
        <w:rPr>
          <w:rFonts w:cs="FrankRuehl"/>
          <w:b/>
          <w:bCs/>
          <w:sz w:val="18"/>
          <w:rtl/>
        </w:rPr>
        <w:t>- 1.1.2010</w:t>
      </w:r>
      <w:r>
        <w:rPr>
          <w:rFonts w:cs="FrankRuehl" w:hint="cs"/>
          <w:sz w:val="18"/>
          <w:rtl/>
        </w:rPr>
        <w:t>.</w:t>
      </w:r>
      <w:r>
        <w:rPr>
          <w:rFonts w:cs="FrankRuehl"/>
          <w:sz w:val="18"/>
          <w:rtl/>
        </w:rPr>
        <w:t xml:space="preserve"> </w:t>
      </w:r>
    </w:p>
  </w:footnote>
  <w:footnote w:id="20">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נושאי משרה אלה הם מנכ"ל או מזכיר המועצה, גזבר, יועמ"ש, מהנדס הרשות, מבקר הרשות, וכן מנהל מחלקת חינוך. נוסיף כי גם בסעיף 4.4.7 בפרק 4 לאוגדן תנאי השירות</w:t>
      </w:r>
      <w:r>
        <w:rPr>
          <w:rFonts w:cs="FrankRuehl"/>
          <w:sz w:val="18"/>
          <w:rtl/>
        </w:rPr>
        <w:t xml:space="preserve"> לעובדי הרשויות המקומיות</w:t>
      </w:r>
      <w:r>
        <w:rPr>
          <w:rFonts w:cs="FrankRuehl" w:hint="cs"/>
          <w:sz w:val="18"/>
          <w:rtl/>
        </w:rPr>
        <w:t>,</w:t>
      </w:r>
      <w:r>
        <w:rPr>
          <w:rFonts w:cs="FrankRuehl"/>
          <w:sz w:val="18"/>
          <w:rtl/>
        </w:rPr>
        <w:t xml:space="preserve"> שפרסם מרכז השלטון המקומי</w:t>
      </w:r>
      <w:r>
        <w:rPr>
          <w:rFonts w:cs="FrankRuehl" w:hint="cs"/>
          <w:sz w:val="18"/>
          <w:rtl/>
        </w:rPr>
        <w:t>,</w:t>
      </w:r>
      <w:r>
        <w:rPr>
          <w:rFonts w:cs="FrankRuehl"/>
          <w:sz w:val="18"/>
          <w:rtl/>
        </w:rPr>
        <w:t xml:space="preserve"> הוגדרו בעלי התפקידים </w:t>
      </w:r>
      <w:r>
        <w:rPr>
          <w:rFonts w:cs="FrankRuehl" w:hint="cs"/>
          <w:sz w:val="18"/>
          <w:rtl/>
        </w:rPr>
        <w:t>שניתן להקצות</w:t>
      </w:r>
      <w:r>
        <w:rPr>
          <w:rFonts w:cs="FrankRuehl"/>
          <w:sz w:val="18"/>
          <w:rtl/>
        </w:rPr>
        <w:t xml:space="preserve"> להם רכב צמוד</w:t>
      </w:r>
      <w:r>
        <w:rPr>
          <w:rFonts w:cs="FrankRuehl" w:hint="cs"/>
          <w:sz w:val="18"/>
          <w:rtl/>
        </w:rPr>
        <w:t xml:space="preserve">, </w:t>
      </w:r>
      <w:r>
        <w:rPr>
          <w:rFonts w:cs="FrankRuehl"/>
          <w:sz w:val="18"/>
          <w:rtl/>
        </w:rPr>
        <w:t>ואלו הם: המנכ"ל, הגזבר, מבקר הרשות, היועץ המשפטי</w:t>
      </w:r>
      <w:r>
        <w:rPr>
          <w:rFonts w:cs="FrankRuehl" w:hint="cs"/>
          <w:sz w:val="18"/>
          <w:rtl/>
        </w:rPr>
        <w:t xml:space="preserve"> של הרשות</w:t>
      </w:r>
      <w:r>
        <w:rPr>
          <w:rFonts w:cs="FrankRuehl"/>
          <w:sz w:val="18"/>
          <w:rtl/>
        </w:rPr>
        <w:t xml:space="preserve">, </w:t>
      </w:r>
      <w:r>
        <w:rPr>
          <w:rFonts w:cs="FrankRuehl" w:hint="cs"/>
          <w:sz w:val="18"/>
          <w:rtl/>
        </w:rPr>
        <w:t xml:space="preserve">מהנדס הרשות, </w:t>
      </w:r>
      <w:r>
        <w:rPr>
          <w:rFonts w:cs="FrankRuehl"/>
          <w:sz w:val="18"/>
          <w:rtl/>
        </w:rPr>
        <w:t xml:space="preserve">מנהלי </w:t>
      </w:r>
      <w:r>
        <w:rPr>
          <w:rFonts w:cs="FrankRuehl" w:hint="cs"/>
          <w:sz w:val="18"/>
          <w:rtl/>
        </w:rPr>
        <w:t>ה</w:t>
      </w:r>
      <w:r>
        <w:rPr>
          <w:rFonts w:cs="FrankRuehl"/>
          <w:sz w:val="18"/>
          <w:rtl/>
        </w:rPr>
        <w:t xml:space="preserve">אגפים, ראשי </w:t>
      </w:r>
      <w:r>
        <w:rPr>
          <w:rFonts w:cs="FrankRuehl" w:hint="cs"/>
          <w:sz w:val="18"/>
          <w:rtl/>
        </w:rPr>
        <w:t>מינהל, סמנכ"לים</w:t>
      </w:r>
      <w:r>
        <w:rPr>
          <w:rFonts w:cs="FrankRuehl"/>
          <w:sz w:val="18"/>
          <w:rtl/>
        </w:rPr>
        <w:t xml:space="preserve"> </w:t>
      </w:r>
      <w:r>
        <w:rPr>
          <w:rFonts w:cs="FrankRuehl" w:hint="cs"/>
          <w:sz w:val="18"/>
          <w:rtl/>
        </w:rPr>
        <w:t>ו</w:t>
      </w:r>
      <w:r>
        <w:rPr>
          <w:rFonts w:cs="FrankRuehl"/>
          <w:sz w:val="18"/>
          <w:rtl/>
        </w:rPr>
        <w:t>מנהלי מחלקות</w:t>
      </w:r>
      <w:r>
        <w:rPr>
          <w:rFonts w:cs="FrankRuehl" w:hint="cs"/>
          <w:sz w:val="18"/>
          <w:rtl/>
        </w:rPr>
        <w:t>;</w:t>
      </w:r>
      <w:r>
        <w:rPr>
          <w:rFonts w:cs="FrankRuehl"/>
          <w:sz w:val="18"/>
          <w:rtl/>
        </w:rPr>
        <w:t xml:space="preserve"> כל זאת בכפוף לבדיקת כדאיות כלכלית.</w:t>
      </w:r>
    </w:p>
  </w:footnote>
  <w:footnote w:id="21">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ה</w:t>
      </w:r>
      <w:r>
        <w:rPr>
          <w:rFonts w:cs="FrankRuehl"/>
          <w:sz w:val="18"/>
          <w:rtl/>
        </w:rPr>
        <w:t>דלק חושב לפי עלות ממוצעת של 7.</w:t>
      </w:r>
      <w:r>
        <w:rPr>
          <w:rFonts w:cs="FrankRuehl" w:hint="cs"/>
          <w:sz w:val="18"/>
          <w:rtl/>
        </w:rPr>
        <w:t>34</w:t>
      </w:r>
      <w:r>
        <w:rPr>
          <w:rFonts w:cs="FrankRuehl"/>
          <w:sz w:val="18"/>
          <w:rtl/>
        </w:rPr>
        <w:t xml:space="preserve"> ש"ח לליטר ובתחשיב של תצרוכת </w:t>
      </w:r>
      <w:r>
        <w:rPr>
          <w:rFonts w:cs="FrankRuehl" w:hint="cs"/>
          <w:sz w:val="18"/>
          <w:rtl/>
        </w:rPr>
        <w:t xml:space="preserve">ממוצעת </w:t>
      </w:r>
      <w:r>
        <w:rPr>
          <w:rFonts w:cs="FrankRuehl"/>
          <w:sz w:val="18"/>
          <w:rtl/>
        </w:rPr>
        <w:t>של 1:10 (עשרה ק"מ לליטר דלק אחד).</w:t>
      </w:r>
      <w:r>
        <w:rPr>
          <w:rFonts w:cs="FrankRuehl" w:hint="cs"/>
          <w:sz w:val="18"/>
          <w:rtl/>
        </w:rPr>
        <w:t xml:space="preserve"> עלות רכבי הליסינג למועצה הם כ-2.1 מיליון ש"ח בשנה. והוצאות דלק ושונות (שטיפה, אגרת כביש אגרה, והשתתפות בתיקונים) הן כ-1.3 מיליון ש"ח.</w:t>
      </w:r>
    </w:p>
  </w:footnote>
  <w:footnote w:id="22">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הנוהל מסדיר את סוג הרכב לעובדים, הקצאת הקילומטרים, ההשתתפות העצמית, הוצאות החניה ועוד. על פי הנוהל זכאים לרכב צמוד מנהלי אגפים, מנהלי מחלקות ומפקחים. פרט לאלה, יהיו זכאים לרכב צמוד גם עובדים אחרים בהתאם לתפקידם ולצורכי העבודה, וזאת על פי החלטת הנהלת המועצה.</w:t>
      </w:r>
    </w:p>
  </w:footnote>
  <w:footnote w:id="23">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משרד הפנים, </w:t>
      </w:r>
      <w:r>
        <w:rPr>
          <w:rFonts w:cs="FrankRuehl" w:hint="cs"/>
          <w:b/>
          <w:bCs/>
          <w:sz w:val="18"/>
          <w:rtl/>
        </w:rPr>
        <w:t>דוח שנתי כספי מבוקר של המועצה האזורית מטה יהודה לשנת 2012</w:t>
      </w:r>
      <w:r>
        <w:rPr>
          <w:rFonts w:cs="FrankRuehl" w:hint="cs"/>
          <w:sz w:val="18"/>
          <w:rtl/>
        </w:rPr>
        <w:t>.</w:t>
      </w:r>
    </w:p>
  </w:footnote>
  <w:footnote w:id="24">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עע"ם </w:t>
      </w:r>
      <w:r>
        <w:rPr>
          <w:rFonts w:cs="FrankRuehl"/>
          <w:sz w:val="18"/>
          <w:rtl/>
        </w:rPr>
        <w:t>9660</w:t>
      </w:r>
      <w:r>
        <w:rPr>
          <w:rFonts w:cs="FrankRuehl" w:hint="cs"/>
          <w:sz w:val="18"/>
          <w:rtl/>
        </w:rPr>
        <w:t xml:space="preserve">/03 </w:t>
      </w:r>
      <w:r>
        <w:rPr>
          <w:rFonts w:cs="FrankRuehl" w:hint="cs"/>
          <w:b/>
          <w:bCs/>
          <w:sz w:val="18"/>
          <w:rtl/>
        </w:rPr>
        <w:t>עיריית רחובות נ' שבדרון</w:t>
      </w:r>
      <w:r>
        <w:rPr>
          <w:rFonts w:cs="FrankRuehl" w:hint="cs"/>
          <w:sz w:val="18"/>
          <w:rtl/>
        </w:rPr>
        <w:t>, פ"ד נ"ט (6) 241 (2005).</w:t>
      </w:r>
    </w:p>
  </w:footnote>
  <w:footnote w:id="25">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t>עע"</w:t>
      </w:r>
      <w:r>
        <w:rPr>
          <w:rFonts w:cs="FrankRuehl" w:hint="cs"/>
          <w:sz w:val="18"/>
          <w:rtl/>
        </w:rPr>
        <w:t>ם</w:t>
      </w:r>
      <w:r>
        <w:rPr>
          <w:rFonts w:cs="FrankRuehl"/>
          <w:sz w:val="18"/>
          <w:rtl/>
        </w:rPr>
        <w:t xml:space="preserve"> 6145/12 </w:t>
      </w:r>
      <w:r>
        <w:rPr>
          <w:rFonts w:cs="FrankRuehl"/>
          <w:b/>
          <w:bCs/>
          <w:sz w:val="18"/>
          <w:rtl/>
        </w:rPr>
        <w:t>עיריית נצרת עילית נ' הרטמן</w:t>
      </w:r>
      <w:r>
        <w:rPr>
          <w:rFonts w:cs="FrankRuehl"/>
          <w:sz w:val="18"/>
          <w:rtl/>
        </w:rPr>
        <w:t xml:space="preserve"> (</w:t>
      </w:r>
      <w:r>
        <w:rPr>
          <w:rFonts w:cs="FrankRuehl" w:hint="cs"/>
          <w:sz w:val="18"/>
          <w:rtl/>
        </w:rPr>
        <w:t>13.1.13</w:t>
      </w:r>
      <w:r>
        <w:rPr>
          <w:rFonts w:cs="FrankRuehl"/>
          <w:sz w:val="18"/>
          <w:rtl/>
        </w:rPr>
        <w:t>).</w:t>
      </w:r>
    </w:p>
  </w:footnote>
  <w:footnote w:id="26">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בעניין זה ראו גם מבקר המדינה, </w:t>
      </w:r>
      <w:r>
        <w:rPr>
          <w:rFonts w:cs="FrankRuehl" w:hint="cs"/>
          <w:b/>
          <w:bCs/>
          <w:sz w:val="18"/>
          <w:rtl/>
        </w:rPr>
        <w:t xml:space="preserve">דוח על הביקורת בשלטון המקומי לשנת 2013, </w:t>
      </w:r>
      <w:r>
        <w:rPr>
          <w:rFonts w:cs="FrankRuehl" w:hint="cs"/>
          <w:sz w:val="18"/>
          <w:rtl/>
        </w:rPr>
        <w:t>עמ' 473-455.</w:t>
      </w:r>
    </w:p>
  </w:footnote>
  <w:footnote w:id="27">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t>חוזר מנכ"ל 10/2004</w:t>
      </w:r>
      <w:r>
        <w:rPr>
          <w:rFonts w:cs="FrankRuehl" w:hint="cs"/>
          <w:sz w:val="18"/>
          <w:rtl/>
        </w:rPr>
        <w:t>.</w:t>
      </w:r>
    </w:p>
  </w:footnote>
  <w:footnote w:id="28">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כעולה מסיכום דיון שנערך בהשתתפות מזכיר המועצה ב-15.6.11.</w:t>
      </w:r>
    </w:p>
  </w:footnote>
  <w:footnote w:id="29">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לפי אתר משרד הפנים באינטרנט, מעודכן לדצמבר 2013.</w:t>
      </w:r>
    </w:p>
  </w:footnote>
  <w:footnote w:id="30">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עע"ם </w:t>
      </w:r>
      <w:r>
        <w:rPr>
          <w:rFonts w:cs="FrankRuehl"/>
          <w:sz w:val="18"/>
          <w:rtl/>
        </w:rPr>
        <w:t>9660</w:t>
      </w:r>
      <w:r>
        <w:rPr>
          <w:rFonts w:cs="FrankRuehl" w:hint="cs"/>
          <w:sz w:val="18"/>
          <w:rtl/>
        </w:rPr>
        <w:t xml:space="preserve">/03 </w:t>
      </w:r>
      <w:r>
        <w:rPr>
          <w:rFonts w:cs="FrankRuehl" w:hint="cs"/>
          <w:b/>
          <w:bCs/>
          <w:sz w:val="18"/>
          <w:rtl/>
        </w:rPr>
        <w:t>עיריית רחובות נ' שבדרון</w:t>
      </w:r>
      <w:r>
        <w:rPr>
          <w:rFonts w:cs="FrankRuehl" w:hint="cs"/>
          <w:sz w:val="18"/>
          <w:rtl/>
        </w:rPr>
        <w:t>, פ"ד נ"ט (6) 241 (2005).</w:t>
      </w:r>
    </w:p>
  </w:footnote>
  <w:footnote w:id="31">
    <w:p w:rsidR="00670587">
      <w:pPr>
        <w:pStyle w:val="FootnoteText"/>
        <w:keepNext/>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חוזר מנכ"ל 2/2011.</w:t>
      </w:r>
    </w:p>
  </w:footnote>
  <w:footnote w:id="32">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ע"א 7131/96 </w:t>
      </w:r>
      <w:r>
        <w:rPr>
          <w:rFonts w:cs="FrankRuehl" w:hint="cs"/>
          <w:b/>
          <w:bCs/>
          <w:sz w:val="18"/>
          <w:rtl/>
        </w:rPr>
        <w:t>מרעי</w:t>
      </w:r>
      <w:r>
        <w:rPr>
          <w:rFonts w:cs="FrankRuehl"/>
          <w:b/>
          <w:bCs/>
          <w:sz w:val="18"/>
          <w:rtl/>
        </w:rPr>
        <w:t xml:space="preserve"> נ' </w:t>
      </w:r>
      <w:r>
        <w:rPr>
          <w:rFonts w:cs="FrankRuehl" w:hint="cs"/>
          <w:b/>
          <w:bCs/>
          <w:sz w:val="18"/>
          <w:rtl/>
        </w:rPr>
        <w:t>סלימאן</w:t>
      </w:r>
      <w:r>
        <w:rPr>
          <w:rFonts w:cs="FrankRuehl"/>
          <w:b/>
          <w:bCs/>
          <w:sz w:val="18"/>
          <w:rtl/>
        </w:rPr>
        <w:t xml:space="preserve">, </w:t>
      </w:r>
      <w:r>
        <w:rPr>
          <w:rFonts w:cs="FrankRuehl"/>
          <w:sz w:val="18"/>
          <w:rtl/>
        </w:rPr>
        <w:t>נא</w:t>
      </w:r>
      <w:r>
        <w:rPr>
          <w:rFonts w:cs="FrankRuehl" w:hint="cs"/>
          <w:sz w:val="18"/>
          <w:rtl/>
        </w:rPr>
        <w:t xml:space="preserve"> (1) 214 (1997); וראו גם הוועדה למניעת ניגוד עניינים של נבחרי ציבור ברשויות מקומיות, </w:t>
      </w:r>
      <w:r>
        <w:rPr>
          <w:rFonts w:cs="FrankRuehl" w:hint="cs"/>
          <w:b/>
          <w:bCs/>
          <w:sz w:val="18"/>
          <w:rtl/>
        </w:rPr>
        <w:t>חוות</w:t>
      </w:r>
      <w:r>
        <w:rPr>
          <w:rFonts w:cs="FrankRuehl"/>
          <w:b/>
          <w:bCs/>
          <w:sz w:val="18"/>
          <w:rtl/>
        </w:rPr>
        <w:t xml:space="preserve"> דעת </w:t>
      </w:r>
      <w:r>
        <w:rPr>
          <w:rFonts w:cs="FrankRuehl" w:hint="cs"/>
          <w:b/>
          <w:bCs/>
          <w:sz w:val="18"/>
          <w:rtl/>
        </w:rPr>
        <w:t>מס</w:t>
      </w:r>
      <w:r>
        <w:rPr>
          <w:rFonts w:cs="FrankRuehl"/>
          <w:b/>
          <w:bCs/>
          <w:sz w:val="18"/>
          <w:rtl/>
        </w:rPr>
        <w:t>' 3.000</w:t>
      </w:r>
      <w:r>
        <w:rPr>
          <w:rFonts w:cs="FrankRuehl" w:hint="cs"/>
          <w:sz w:val="18"/>
          <w:rtl/>
        </w:rPr>
        <w:t xml:space="preserve"> (2007; עודכנה ב-2012).</w:t>
      </w:r>
    </w:p>
  </w:footnote>
  <w:footnote w:id="33">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t>מועצה אזורית</w:t>
      </w:r>
      <w:r>
        <w:rPr>
          <w:rFonts w:cs="FrankRuehl" w:hint="cs"/>
          <w:sz w:val="18"/>
          <w:rtl/>
        </w:rPr>
        <w:t xml:space="preserve"> היא סוג של מועצה מקומית.</w:t>
      </w:r>
    </w:p>
  </w:footnote>
  <w:footnote w:id="34">
    <w:p w:rsidR="00670587">
      <w:pPr>
        <w:pStyle w:val="FootnoteText"/>
        <w:keepNext/>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על </w:t>
      </w:r>
      <w:r>
        <w:rPr>
          <w:rFonts w:cs="FrankRuehl"/>
          <w:sz w:val="18"/>
          <w:rtl/>
        </w:rPr>
        <w:t>הביקורת הפנימית ברשויות המקומיות</w:t>
      </w:r>
      <w:r>
        <w:rPr>
          <w:rFonts w:cs="FrankRuehl" w:hint="cs"/>
          <w:sz w:val="18"/>
          <w:rtl/>
        </w:rPr>
        <w:t xml:space="preserve"> ראו מבקר המדינה, </w:t>
      </w:r>
      <w:r>
        <w:rPr>
          <w:rFonts w:cs="FrankRuehl" w:hint="cs"/>
          <w:b/>
          <w:bCs/>
          <w:sz w:val="18"/>
          <w:rtl/>
        </w:rPr>
        <w:t>דוח על הביקורת בשלטון המקומי לשנת 2010</w:t>
      </w:r>
      <w:r>
        <w:rPr>
          <w:rFonts w:cs="FrankRuehl" w:hint="cs"/>
          <w:sz w:val="18"/>
          <w:rtl/>
        </w:rPr>
        <w:t>, עמ' 226-147.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5CA5">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D35ADC">
      <w:rPr>
        <w:rFonts w:ascii="FrankRuehl" w:hAnsi="FrankRuehl" w:cs="FrankRuehl"/>
        <w:noProof/>
        <w:szCs w:val="20"/>
        <w:rtl/>
      </w:rPr>
      <w:t>598</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דוחות על הביקורת בשלטון המקומי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5CA5">
    <w:pPr>
      <w:pStyle w:val="Header"/>
      <w:tabs>
        <w:tab w:val="clear" w:pos="4153"/>
        <w:tab w:val="right" w:pos="6804"/>
        <w:tab w:val="clear" w:pos="8306"/>
      </w:tabs>
      <w:rPr>
        <w:rFonts w:ascii="FrankRuehl" w:hAnsi="FrankRuehl" w:cs="FrankRuehl"/>
        <w:szCs w:val="20"/>
        <w:rtl/>
      </w:rPr>
    </w:pPr>
    <w:r>
      <w:rPr>
        <w:rFonts w:ascii="FrankRuehl" w:hAnsi="FrankRuehl" w:cs="FrankRuehl"/>
        <w:noProof/>
        <w:szCs w:val="20"/>
        <w:rtl/>
      </w:rPr>
      <w:t>המועצה האזורית מטה יהודה</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D35ADC">
      <w:rPr>
        <w:rFonts w:ascii="FrankRuehl" w:hAnsi="FrankRuehl" w:cs="FrankRuehl"/>
        <w:noProof/>
        <w:szCs w:val="20"/>
        <w:rtl/>
      </w:rPr>
      <w:t>599</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5CA5">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D35ADC">
      <w:rPr>
        <w:rFonts w:ascii="FrankRuehl" w:hAnsi="FrankRuehl" w:cs="FrankRuehl"/>
        <w:noProof/>
        <w:szCs w:val="20"/>
        <w:rtl/>
      </w:rPr>
      <w:t>589</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E8B" w:rsidRPr="00EE7E8B" w:rsidP="00EE7E8B">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F93AC5"/>
    <w:multiLevelType w:val="hybridMultilevel"/>
    <w:tmpl w:val="507054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356748"/>
    <w:multiLevelType w:val="hybridMultilevel"/>
    <w:tmpl w:val="8ADA4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244A23"/>
    <w:multiLevelType w:val="hybridMultilevel"/>
    <w:tmpl w:val="0876E03A"/>
    <w:lvl w:ilvl="0">
      <w:start w:val="1"/>
      <w:numFmt w:val="hebrew1"/>
      <w:lvlText w:val="%1."/>
      <w:lvlJc w:val="left"/>
      <w:pPr>
        <w:ind w:left="438" w:hanging="360"/>
      </w:pPr>
      <w:rPr>
        <w:rFonts w:cs="Times New Roman" w:hint="default"/>
        <w:sz w:val="2"/>
        <w:szCs w:val="24"/>
      </w:rPr>
    </w:lvl>
    <w:lvl w:ilvl="1" w:tentative="1">
      <w:start w:val="1"/>
      <w:numFmt w:val="lowerLetter"/>
      <w:lvlText w:val="%2."/>
      <w:lvlJc w:val="left"/>
      <w:pPr>
        <w:ind w:left="1158" w:hanging="360"/>
      </w:pPr>
      <w:rPr>
        <w:rFonts w:cs="Times New Roman"/>
      </w:rPr>
    </w:lvl>
    <w:lvl w:ilvl="2" w:tentative="1">
      <w:start w:val="1"/>
      <w:numFmt w:val="lowerRoman"/>
      <w:lvlText w:val="%3."/>
      <w:lvlJc w:val="right"/>
      <w:pPr>
        <w:ind w:left="1878" w:hanging="180"/>
      </w:pPr>
      <w:rPr>
        <w:rFonts w:cs="Times New Roman"/>
      </w:rPr>
    </w:lvl>
    <w:lvl w:ilvl="3" w:tentative="1">
      <w:start w:val="1"/>
      <w:numFmt w:val="decimal"/>
      <w:lvlText w:val="%4."/>
      <w:lvlJc w:val="left"/>
      <w:pPr>
        <w:ind w:left="2598" w:hanging="360"/>
      </w:pPr>
      <w:rPr>
        <w:rFonts w:cs="Times New Roman"/>
      </w:rPr>
    </w:lvl>
    <w:lvl w:ilvl="4" w:tentative="1">
      <w:start w:val="1"/>
      <w:numFmt w:val="lowerLetter"/>
      <w:lvlText w:val="%5."/>
      <w:lvlJc w:val="left"/>
      <w:pPr>
        <w:ind w:left="3318" w:hanging="360"/>
      </w:pPr>
      <w:rPr>
        <w:rFonts w:cs="Times New Roman"/>
      </w:rPr>
    </w:lvl>
    <w:lvl w:ilvl="5" w:tentative="1">
      <w:start w:val="1"/>
      <w:numFmt w:val="lowerRoman"/>
      <w:lvlText w:val="%6."/>
      <w:lvlJc w:val="right"/>
      <w:pPr>
        <w:ind w:left="4038" w:hanging="180"/>
      </w:pPr>
      <w:rPr>
        <w:rFonts w:cs="Times New Roman"/>
      </w:rPr>
    </w:lvl>
    <w:lvl w:ilvl="6" w:tentative="1">
      <w:start w:val="1"/>
      <w:numFmt w:val="decimal"/>
      <w:lvlText w:val="%7."/>
      <w:lvlJc w:val="left"/>
      <w:pPr>
        <w:ind w:left="4758" w:hanging="360"/>
      </w:pPr>
      <w:rPr>
        <w:rFonts w:cs="Times New Roman"/>
      </w:rPr>
    </w:lvl>
    <w:lvl w:ilvl="7" w:tentative="1">
      <w:start w:val="1"/>
      <w:numFmt w:val="lowerLetter"/>
      <w:lvlText w:val="%8."/>
      <w:lvlJc w:val="left"/>
      <w:pPr>
        <w:ind w:left="5478" w:hanging="360"/>
      </w:pPr>
      <w:rPr>
        <w:rFonts w:cs="Times New Roman"/>
      </w:rPr>
    </w:lvl>
    <w:lvl w:ilvl="8" w:tentative="1">
      <w:start w:val="1"/>
      <w:numFmt w:val="lowerRoman"/>
      <w:lvlText w:val="%9."/>
      <w:lvlJc w:val="right"/>
      <w:pPr>
        <w:ind w:left="6198" w:hanging="180"/>
      </w:pPr>
      <w:rPr>
        <w:rFonts w:cs="Times New Roman"/>
      </w:rPr>
    </w:lvl>
  </w:abstractNum>
  <w:abstractNum w:abstractNumId="3">
    <w:nsid w:val="13321BB4"/>
    <w:multiLevelType w:val="hybridMultilevel"/>
    <w:tmpl w:val="ED64A3A2"/>
    <w:lvl w:ilvl="0">
      <w:start w:val="1"/>
      <w:numFmt w:val="decimal"/>
      <w:lvlText w:val="%1."/>
      <w:lvlJc w:val="left"/>
      <w:pPr>
        <w:ind w:left="785" w:hanging="360"/>
      </w:pPr>
      <w:rPr>
        <w:rFonts w:eastAsia="Times New Roman" w:cs="Times New Roman" w:hint="default"/>
        <w:b/>
        <w:bCs w:val="0"/>
      </w:rPr>
    </w:lvl>
    <w:lvl w:ilvl="1" w:tentative="1">
      <w:start w:val="1"/>
      <w:numFmt w:val="lowerLetter"/>
      <w:lvlText w:val="%2."/>
      <w:lvlJc w:val="left"/>
      <w:pPr>
        <w:ind w:left="1362" w:hanging="360"/>
      </w:pPr>
      <w:rPr>
        <w:rFonts w:cs="Times New Roman"/>
      </w:rPr>
    </w:lvl>
    <w:lvl w:ilvl="2" w:tentative="1">
      <w:start w:val="1"/>
      <w:numFmt w:val="lowerRoman"/>
      <w:lvlText w:val="%3."/>
      <w:lvlJc w:val="right"/>
      <w:pPr>
        <w:ind w:left="2082" w:hanging="180"/>
      </w:pPr>
      <w:rPr>
        <w:rFonts w:cs="Times New Roman"/>
      </w:rPr>
    </w:lvl>
    <w:lvl w:ilvl="3" w:tentative="1">
      <w:start w:val="1"/>
      <w:numFmt w:val="decimal"/>
      <w:lvlText w:val="%4."/>
      <w:lvlJc w:val="left"/>
      <w:pPr>
        <w:ind w:left="2802" w:hanging="360"/>
      </w:pPr>
      <w:rPr>
        <w:rFonts w:cs="Times New Roman"/>
      </w:rPr>
    </w:lvl>
    <w:lvl w:ilvl="4" w:tentative="1">
      <w:start w:val="1"/>
      <w:numFmt w:val="lowerLetter"/>
      <w:lvlText w:val="%5."/>
      <w:lvlJc w:val="left"/>
      <w:pPr>
        <w:ind w:left="3522" w:hanging="360"/>
      </w:pPr>
      <w:rPr>
        <w:rFonts w:cs="Times New Roman"/>
      </w:rPr>
    </w:lvl>
    <w:lvl w:ilvl="5" w:tentative="1">
      <w:start w:val="1"/>
      <w:numFmt w:val="lowerRoman"/>
      <w:lvlText w:val="%6."/>
      <w:lvlJc w:val="right"/>
      <w:pPr>
        <w:ind w:left="4242" w:hanging="180"/>
      </w:pPr>
      <w:rPr>
        <w:rFonts w:cs="Times New Roman"/>
      </w:rPr>
    </w:lvl>
    <w:lvl w:ilvl="6" w:tentative="1">
      <w:start w:val="1"/>
      <w:numFmt w:val="decimal"/>
      <w:lvlText w:val="%7."/>
      <w:lvlJc w:val="left"/>
      <w:pPr>
        <w:ind w:left="4962" w:hanging="360"/>
      </w:pPr>
      <w:rPr>
        <w:rFonts w:cs="Times New Roman"/>
      </w:rPr>
    </w:lvl>
    <w:lvl w:ilvl="7" w:tentative="1">
      <w:start w:val="1"/>
      <w:numFmt w:val="lowerLetter"/>
      <w:lvlText w:val="%8."/>
      <w:lvlJc w:val="left"/>
      <w:pPr>
        <w:ind w:left="5682" w:hanging="360"/>
      </w:pPr>
      <w:rPr>
        <w:rFonts w:cs="Times New Roman"/>
      </w:rPr>
    </w:lvl>
    <w:lvl w:ilvl="8" w:tentative="1">
      <w:start w:val="1"/>
      <w:numFmt w:val="lowerRoman"/>
      <w:lvlText w:val="%9."/>
      <w:lvlJc w:val="right"/>
      <w:pPr>
        <w:ind w:left="6402" w:hanging="180"/>
      </w:pPr>
      <w:rPr>
        <w:rFonts w:cs="Times New Roman"/>
      </w:rPr>
    </w:lvl>
  </w:abstractNum>
  <w:abstractNum w:abstractNumId="4">
    <w:nsid w:val="1454103C"/>
    <w:multiLevelType w:val="hybridMultilevel"/>
    <w:tmpl w:val="8FD0AD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59D4E32"/>
    <w:multiLevelType w:val="hybridMultilevel"/>
    <w:tmpl w:val="907A0F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7C09D8"/>
    <w:multiLevelType w:val="hybridMultilevel"/>
    <w:tmpl w:val="6400D7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D35F97"/>
    <w:multiLevelType w:val="hybridMultilevel"/>
    <w:tmpl w:val="1F6A78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AD4B8B"/>
    <w:multiLevelType w:val="hybridMultilevel"/>
    <w:tmpl w:val="7018DB84"/>
    <w:lvl w:ilvl="0">
      <w:start w:val="1"/>
      <w:numFmt w:val="decimal"/>
      <w:lvlText w:val="%1."/>
      <w:lvlJc w:val="left"/>
      <w:pPr>
        <w:ind w:left="642" w:hanging="360"/>
      </w:pPr>
      <w:rPr>
        <w:rFonts w:eastAsia="Times New Roman" w:cs="Times New Roman" w:hint="default"/>
        <w:b w:val="0"/>
        <w:bCs/>
      </w:rPr>
    </w:lvl>
    <w:lvl w:ilvl="1" w:tentative="1">
      <w:start w:val="1"/>
      <w:numFmt w:val="lowerLetter"/>
      <w:lvlText w:val="%2."/>
      <w:lvlJc w:val="left"/>
      <w:pPr>
        <w:ind w:left="1362" w:hanging="360"/>
      </w:pPr>
      <w:rPr>
        <w:rFonts w:cs="Times New Roman"/>
      </w:rPr>
    </w:lvl>
    <w:lvl w:ilvl="2" w:tentative="1">
      <w:start w:val="1"/>
      <w:numFmt w:val="lowerRoman"/>
      <w:lvlText w:val="%3."/>
      <w:lvlJc w:val="right"/>
      <w:pPr>
        <w:ind w:left="2082" w:hanging="180"/>
      </w:pPr>
      <w:rPr>
        <w:rFonts w:cs="Times New Roman"/>
      </w:rPr>
    </w:lvl>
    <w:lvl w:ilvl="3" w:tentative="1">
      <w:start w:val="1"/>
      <w:numFmt w:val="decimal"/>
      <w:lvlText w:val="%4."/>
      <w:lvlJc w:val="left"/>
      <w:pPr>
        <w:ind w:left="2802" w:hanging="360"/>
      </w:pPr>
      <w:rPr>
        <w:rFonts w:cs="Times New Roman"/>
      </w:rPr>
    </w:lvl>
    <w:lvl w:ilvl="4" w:tentative="1">
      <w:start w:val="1"/>
      <w:numFmt w:val="lowerLetter"/>
      <w:lvlText w:val="%5."/>
      <w:lvlJc w:val="left"/>
      <w:pPr>
        <w:ind w:left="3522" w:hanging="360"/>
      </w:pPr>
      <w:rPr>
        <w:rFonts w:cs="Times New Roman"/>
      </w:rPr>
    </w:lvl>
    <w:lvl w:ilvl="5" w:tentative="1">
      <w:start w:val="1"/>
      <w:numFmt w:val="lowerRoman"/>
      <w:lvlText w:val="%6."/>
      <w:lvlJc w:val="right"/>
      <w:pPr>
        <w:ind w:left="4242" w:hanging="180"/>
      </w:pPr>
      <w:rPr>
        <w:rFonts w:cs="Times New Roman"/>
      </w:rPr>
    </w:lvl>
    <w:lvl w:ilvl="6" w:tentative="1">
      <w:start w:val="1"/>
      <w:numFmt w:val="decimal"/>
      <w:lvlText w:val="%7."/>
      <w:lvlJc w:val="left"/>
      <w:pPr>
        <w:ind w:left="4962" w:hanging="360"/>
      </w:pPr>
      <w:rPr>
        <w:rFonts w:cs="Times New Roman"/>
      </w:rPr>
    </w:lvl>
    <w:lvl w:ilvl="7" w:tentative="1">
      <w:start w:val="1"/>
      <w:numFmt w:val="lowerLetter"/>
      <w:lvlText w:val="%8."/>
      <w:lvlJc w:val="left"/>
      <w:pPr>
        <w:ind w:left="5682" w:hanging="360"/>
      </w:pPr>
      <w:rPr>
        <w:rFonts w:cs="Times New Roman"/>
      </w:rPr>
    </w:lvl>
    <w:lvl w:ilvl="8" w:tentative="1">
      <w:start w:val="1"/>
      <w:numFmt w:val="lowerRoman"/>
      <w:lvlText w:val="%9."/>
      <w:lvlJc w:val="right"/>
      <w:pPr>
        <w:ind w:left="6402" w:hanging="180"/>
      </w:pPr>
      <w:rPr>
        <w:rFonts w:cs="Times New Roman"/>
      </w:rPr>
    </w:lvl>
  </w:abstractNum>
  <w:abstractNum w:abstractNumId="9">
    <w:nsid w:val="210C023B"/>
    <w:multiLevelType w:val="hybridMultilevel"/>
    <w:tmpl w:val="2C0070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CA24FC"/>
    <w:multiLevelType w:val="hybridMultilevel"/>
    <w:tmpl w:val="784A1D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225EEE"/>
    <w:multiLevelType w:val="hybridMultilevel"/>
    <w:tmpl w:val="ED64A3A2"/>
    <w:lvl w:ilvl="0">
      <w:start w:val="1"/>
      <w:numFmt w:val="decimal"/>
      <w:lvlText w:val="%1."/>
      <w:lvlJc w:val="left"/>
      <w:pPr>
        <w:ind w:left="785" w:hanging="360"/>
      </w:pPr>
      <w:rPr>
        <w:rFonts w:eastAsia="Times New Roman" w:cs="Times New Roman" w:hint="default"/>
        <w:b/>
        <w:bCs w:val="0"/>
      </w:rPr>
    </w:lvl>
    <w:lvl w:ilvl="1" w:tentative="1">
      <w:start w:val="1"/>
      <w:numFmt w:val="lowerLetter"/>
      <w:lvlText w:val="%2."/>
      <w:lvlJc w:val="left"/>
      <w:pPr>
        <w:ind w:left="1362" w:hanging="360"/>
      </w:pPr>
      <w:rPr>
        <w:rFonts w:cs="Times New Roman"/>
      </w:rPr>
    </w:lvl>
    <w:lvl w:ilvl="2" w:tentative="1">
      <w:start w:val="1"/>
      <w:numFmt w:val="lowerRoman"/>
      <w:lvlText w:val="%3."/>
      <w:lvlJc w:val="right"/>
      <w:pPr>
        <w:ind w:left="2082" w:hanging="180"/>
      </w:pPr>
      <w:rPr>
        <w:rFonts w:cs="Times New Roman"/>
      </w:rPr>
    </w:lvl>
    <w:lvl w:ilvl="3" w:tentative="1">
      <w:start w:val="1"/>
      <w:numFmt w:val="decimal"/>
      <w:lvlText w:val="%4."/>
      <w:lvlJc w:val="left"/>
      <w:pPr>
        <w:ind w:left="2802" w:hanging="360"/>
      </w:pPr>
      <w:rPr>
        <w:rFonts w:cs="Times New Roman"/>
      </w:rPr>
    </w:lvl>
    <w:lvl w:ilvl="4" w:tentative="1">
      <w:start w:val="1"/>
      <w:numFmt w:val="lowerLetter"/>
      <w:lvlText w:val="%5."/>
      <w:lvlJc w:val="left"/>
      <w:pPr>
        <w:ind w:left="3522" w:hanging="360"/>
      </w:pPr>
      <w:rPr>
        <w:rFonts w:cs="Times New Roman"/>
      </w:rPr>
    </w:lvl>
    <w:lvl w:ilvl="5" w:tentative="1">
      <w:start w:val="1"/>
      <w:numFmt w:val="lowerRoman"/>
      <w:lvlText w:val="%6."/>
      <w:lvlJc w:val="right"/>
      <w:pPr>
        <w:ind w:left="4242" w:hanging="180"/>
      </w:pPr>
      <w:rPr>
        <w:rFonts w:cs="Times New Roman"/>
      </w:rPr>
    </w:lvl>
    <w:lvl w:ilvl="6" w:tentative="1">
      <w:start w:val="1"/>
      <w:numFmt w:val="decimal"/>
      <w:lvlText w:val="%7."/>
      <w:lvlJc w:val="left"/>
      <w:pPr>
        <w:ind w:left="4962" w:hanging="360"/>
      </w:pPr>
      <w:rPr>
        <w:rFonts w:cs="Times New Roman"/>
      </w:rPr>
    </w:lvl>
    <w:lvl w:ilvl="7" w:tentative="1">
      <w:start w:val="1"/>
      <w:numFmt w:val="lowerLetter"/>
      <w:lvlText w:val="%8."/>
      <w:lvlJc w:val="left"/>
      <w:pPr>
        <w:ind w:left="5682" w:hanging="360"/>
      </w:pPr>
      <w:rPr>
        <w:rFonts w:cs="Times New Roman"/>
      </w:rPr>
    </w:lvl>
    <w:lvl w:ilvl="8" w:tentative="1">
      <w:start w:val="1"/>
      <w:numFmt w:val="lowerRoman"/>
      <w:lvlText w:val="%9."/>
      <w:lvlJc w:val="right"/>
      <w:pPr>
        <w:ind w:left="6402" w:hanging="180"/>
      </w:pPr>
      <w:rPr>
        <w:rFonts w:cs="Times New Roman"/>
      </w:rPr>
    </w:lvl>
  </w:abstractNum>
  <w:abstractNum w:abstractNumId="12">
    <w:nsid w:val="3A8F3E16"/>
    <w:multiLevelType w:val="hybridMultilevel"/>
    <w:tmpl w:val="964A213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2736B1D"/>
    <w:multiLevelType w:val="hybridMultilevel"/>
    <w:tmpl w:val="7018DB84"/>
    <w:lvl w:ilvl="0">
      <w:start w:val="1"/>
      <w:numFmt w:val="decimal"/>
      <w:lvlText w:val="%1."/>
      <w:lvlJc w:val="left"/>
      <w:pPr>
        <w:ind w:left="642" w:hanging="360"/>
      </w:pPr>
      <w:rPr>
        <w:rFonts w:eastAsia="Times New Roman" w:cs="Times New Roman" w:hint="default"/>
        <w:b w:val="0"/>
        <w:bCs/>
      </w:rPr>
    </w:lvl>
    <w:lvl w:ilvl="1" w:tentative="1">
      <w:start w:val="1"/>
      <w:numFmt w:val="lowerLetter"/>
      <w:lvlText w:val="%2."/>
      <w:lvlJc w:val="left"/>
      <w:pPr>
        <w:ind w:left="1362" w:hanging="360"/>
      </w:pPr>
      <w:rPr>
        <w:rFonts w:cs="Times New Roman"/>
      </w:rPr>
    </w:lvl>
    <w:lvl w:ilvl="2" w:tentative="1">
      <w:start w:val="1"/>
      <w:numFmt w:val="lowerRoman"/>
      <w:lvlText w:val="%3."/>
      <w:lvlJc w:val="right"/>
      <w:pPr>
        <w:ind w:left="2082" w:hanging="180"/>
      </w:pPr>
      <w:rPr>
        <w:rFonts w:cs="Times New Roman"/>
      </w:rPr>
    </w:lvl>
    <w:lvl w:ilvl="3" w:tentative="1">
      <w:start w:val="1"/>
      <w:numFmt w:val="decimal"/>
      <w:lvlText w:val="%4."/>
      <w:lvlJc w:val="left"/>
      <w:pPr>
        <w:ind w:left="2802" w:hanging="360"/>
      </w:pPr>
      <w:rPr>
        <w:rFonts w:cs="Times New Roman"/>
      </w:rPr>
    </w:lvl>
    <w:lvl w:ilvl="4" w:tentative="1">
      <w:start w:val="1"/>
      <w:numFmt w:val="lowerLetter"/>
      <w:lvlText w:val="%5."/>
      <w:lvlJc w:val="left"/>
      <w:pPr>
        <w:ind w:left="3522" w:hanging="360"/>
      </w:pPr>
      <w:rPr>
        <w:rFonts w:cs="Times New Roman"/>
      </w:rPr>
    </w:lvl>
    <w:lvl w:ilvl="5" w:tentative="1">
      <w:start w:val="1"/>
      <w:numFmt w:val="lowerRoman"/>
      <w:lvlText w:val="%6."/>
      <w:lvlJc w:val="right"/>
      <w:pPr>
        <w:ind w:left="4242" w:hanging="180"/>
      </w:pPr>
      <w:rPr>
        <w:rFonts w:cs="Times New Roman"/>
      </w:rPr>
    </w:lvl>
    <w:lvl w:ilvl="6" w:tentative="1">
      <w:start w:val="1"/>
      <w:numFmt w:val="decimal"/>
      <w:lvlText w:val="%7."/>
      <w:lvlJc w:val="left"/>
      <w:pPr>
        <w:ind w:left="4962" w:hanging="360"/>
      </w:pPr>
      <w:rPr>
        <w:rFonts w:cs="Times New Roman"/>
      </w:rPr>
    </w:lvl>
    <w:lvl w:ilvl="7" w:tentative="1">
      <w:start w:val="1"/>
      <w:numFmt w:val="lowerLetter"/>
      <w:lvlText w:val="%8."/>
      <w:lvlJc w:val="left"/>
      <w:pPr>
        <w:ind w:left="5682" w:hanging="360"/>
      </w:pPr>
      <w:rPr>
        <w:rFonts w:cs="Times New Roman"/>
      </w:rPr>
    </w:lvl>
    <w:lvl w:ilvl="8" w:tentative="1">
      <w:start w:val="1"/>
      <w:numFmt w:val="lowerRoman"/>
      <w:lvlText w:val="%9."/>
      <w:lvlJc w:val="right"/>
      <w:pPr>
        <w:ind w:left="6402" w:hanging="180"/>
      </w:pPr>
      <w:rPr>
        <w:rFonts w:cs="Times New Roman"/>
      </w:rPr>
    </w:lvl>
  </w:abstractNum>
  <w:abstractNum w:abstractNumId="16">
    <w:nsid w:val="43D44F4A"/>
    <w:multiLevelType w:val="hybridMultilevel"/>
    <w:tmpl w:val="8C9CE162"/>
    <w:lvl w:ilvl="0">
      <w:start w:val="1"/>
      <w:numFmt w:val="hebrew1"/>
      <w:lvlText w:val="%1."/>
      <w:lvlJc w:val="left"/>
      <w:pPr>
        <w:ind w:left="438" w:hanging="360"/>
      </w:pPr>
      <w:rPr>
        <w:rFonts w:cs="Times New Roman" w:hint="default"/>
        <w:sz w:val="2"/>
        <w:szCs w:val="24"/>
      </w:rPr>
    </w:lvl>
    <w:lvl w:ilvl="1" w:tentative="1">
      <w:start w:val="1"/>
      <w:numFmt w:val="lowerLetter"/>
      <w:lvlText w:val="%2."/>
      <w:lvlJc w:val="left"/>
      <w:pPr>
        <w:ind w:left="1158" w:hanging="360"/>
      </w:pPr>
      <w:rPr>
        <w:rFonts w:cs="Times New Roman"/>
      </w:rPr>
    </w:lvl>
    <w:lvl w:ilvl="2" w:tentative="1">
      <w:start w:val="1"/>
      <w:numFmt w:val="lowerRoman"/>
      <w:lvlText w:val="%3."/>
      <w:lvlJc w:val="right"/>
      <w:pPr>
        <w:ind w:left="1878" w:hanging="180"/>
      </w:pPr>
      <w:rPr>
        <w:rFonts w:cs="Times New Roman"/>
      </w:rPr>
    </w:lvl>
    <w:lvl w:ilvl="3" w:tentative="1">
      <w:start w:val="1"/>
      <w:numFmt w:val="decimal"/>
      <w:lvlText w:val="%4."/>
      <w:lvlJc w:val="left"/>
      <w:pPr>
        <w:ind w:left="2598" w:hanging="360"/>
      </w:pPr>
      <w:rPr>
        <w:rFonts w:cs="Times New Roman"/>
      </w:rPr>
    </w:lvl>
    <w:lvl w:ilvl="4" w:tentative="1">
      <w:start w:val="1"/>
      <w:numFmt w:val="lowerLetter"/>
      <w:lvlText w:val="%5."/>
      <w:lvlJc w:val="left"/>
      <w:pPr>
        <w:ind w:left="3318" w:hanging="360"/>
      </w:pPr>
      <w:rPr>
        <w:rFonts w:cs="Times New Roman"/>
      </w:rPr>
    </w:lvl>
    <w:lvl w:ilvl="5" w:tentative="1">
      <w:start w:val="1"/>
      <w:numFmt w:val="lowerRoman"/>
      <w:lvlText w:val="%6."/>
      <w:lvlJc w:val="right"/>
      <w:pPr>
        <w:ind w:left="4038" w:hanging="180"/>
      </w:pPr>
      <w:rPr>
        <w:rFonts w:cs="Times New Roman"/>
      </w:rPr>
    </w:lvl>
    <w:lvl w:ilvl="6" w:tentative="1">
      <w:start w:val="1"/>
      <w:numFmt w:val="decimal"/>
      <w:lvlText w:val="%7."/>
      <w:lvlJc w:val="left"/>
      <w:pPr>
        <w:ind w:left="4758" w:hanging="360"/>
      </w:pPr>
      <w:rPr>
        <w:rFonts w:cs="Times New Roman"/>
      </w:rPr>
    </w:lvl>
    <w:lvl w:ilvl="7" w:tentative="1">
      <w:start w:val="1"/>
      <w:numFmt w:val="lowerLetter"/>
      <w:lvlText w:val="%8."/>
      <w:lvlJc w:val="left"/>
      <w:pPr>
        <w:ind w:left="5478" w:hanging="360"/>
      </w:pPr>
      <w:rPr>
        <w:rFonts w:cs="Times New Roman"/>
      </w:rPr>
    </w:lvl>
    <w:lvl w:ilvl="8" w:tentative="1">
      <w:start w:val="1"/>
      <w:numFmt w:val="lowerRoman"/>
      <w:lvlText w:val="%9."/>
      <w:lvlJc w:val="right"/>
      <w:pPr>
        <w:ind w:left="6198" w:hanging="180"/>
      </w:pPr>
      <w:rPr>
        <w:rFonts w:cs="Times New Roman"/>
      </w:rPr>
    </w:lvl>
  </w:abstractNum>
  <w:abstractNum w:abstractNumId="17">
    <w:nsid w:val="48CD35B2"/>
    <w:multiLevelType w:val="hybridMultilevel"/>
    <w:tmpl w:val="B7B2DB00"/>
    <w:lvl w:ilvl="0">
      <w:start w:val="1"/>
      <w:numFmt w:val="bullet"/>
      <w:lvlText w:val=""/>
      <w:lvlJc w:val="left"/>
      <w:pPr>
        <w:ind w:left="720" w:hanging="360"/>
      </w:pPr>
      <w:rPr>
        <w:rFonts w:ascii="Symbol" w:eastAsia="Calibri" w:hAnsi="Symbol"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411267"/>
    <w:multiLevelType w:val="hybridMultilevel"/>
    <w:tmpl w:val="2B5CB840"/>
    <w:lvl w:ilvl="0">
      <w:start w:val="1"/>
      <w:numFmt w:val="decimal"/>
      <w:lvlText w:val="%1."/>
      <w:lvlJc w:val="left"/>
      <w:pPr>
        <w:ind w:left="642" w:hanging="360"/>
      </w:pPr>
      <w:rPr>
        <w:rFonts w:hint="default"/>
      </w:rPr>
    </w:lvl>
    <w:lvl w:ilvl="1" w:tentative="1">
      <w:start w:val="1"/>
      <w:numFmt w:val="lowerLetter"/>
      <w:lvlText w:val="%2."/>
      <w:lvlJc w:val="left"/>
      <w:pPr>
        <w:ind w:left="1362" w:hanging="360"/>
      </w:pPr>
    </w:lvl>
    <w:lvl w:ilvl="2" w:tentative="1">
      <w:start w:val="1"/>
      <w:numFmt w:val="lowerRoman"/>
      <w:lvlText w:val="%3."/>
      <w:lvlJc w:val="right"/>
      <w:pPr>
        <w:ind w:left="2082" w:hanging="180"/>
      </w:pPr>
    </w:lvl>
    <w:lvl w:ilvl="3" w:tentative="1">
      <w:start w:val="1"/>
      <w:numFmt w:val="decimal"/>
      <w:lvlText w:val="%4."/>
      <w:lvlJc w:val="left"/>
      <w:pPr>
        <w:ind w:left="2802" w:hanging="360"/>
      </w:pPr>
    </w:lvl>
    <w:lvl w:ilvl="4" w:tentative="1">
      <w:start w:val="1"/>
      <w:numFmt w:val="lowerLetter"/>
      <w:lvlText w:val="%5."/>
      <w:lvlJc w:val="left"/>
      <w:pPr>
        <w:ind w:left="3522" w:hanging="360"/>
      </w:pPr>
    </w:lvl>
    <w:lvl w:ilvl="5" w:tentative="1">
      <w:start w:val="1"/>
      <w:numFmt w:val="lowerRoman"/>
      <w:lvlText w:val="%6."/>
      <w:lvlJc w:val="right"/>
      <w:pPr>
        <w:ind w:left="4242" w:hanging="180"/>
      </w:pPr>
    </w:lvl>
    <w:lvl w:ilvl="6" w:tentative="1">
      <w:start w:val="1"/>
      <w:numFmt w:val="decimal"/>
      <w:lvlText w:val="%7."/>
      <w:lvlJc w:val="left"/>
      <w:pPr>
        <w:ind w:left="4962" w:hanging="360"/>
      </w:pPr>
    </w:lvl>
    <w:lvl w:ilvl="7" w:tentative="1">
      <w:start w:val="1"/>
      <w:numFmt w:val="lowerLetter"/>
      <w:lvlText w:val="%8."/>
      <w:lvlJc w:val="left"/>
      <w:pPr>
        <w:ind w:left="5682" w:hanging="360"/>
      </w:pPr>
    </w:lvl>
    <w:lvl w:ilvl="8" w:tentative="1">
      <w:start w:val="1"/>
      <w:numFmt w:val="lowerRoman"/>
      <w:lvlText w:val="%9."/>
      <w:lvlJc w:val="right"/>
      <w:pPr>
        <w:ind w:left="6402" w:hanging="180"/>
      </w:pPr>
    </w:lvl>
  </w:abstractNum>
  <w:abstractNum w:abstractNumId="19">
    <w:nsid w:val="4ADC2F41"/>
    <w:multiLevelType w:val="hybridMultilevel"/>
    <w:tmpl w:val="770099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4FA3987"/>
    <w:multiLevelType w:val="hybridMultilevel"/>
    <w:tmpl w:val="57523E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7939FD"/>
    <w:multiLevelType w:val="hybridMultilevel"/>
    <w:tmpl w:val="F2043BC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5DF30C02"/>
    <w:multiLevelType w:val="hybridMultilevel"/>
    <w:tmpl w:val="B09C0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385C51"/>
    <w:multiLevelType w:val="hybridMultilevel"/>
    <w:tmpl w:val="62746EE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E8E3EE5"/>
    <w:multiLevelType w:val="hybridMultilevel"/>
    <w:tmpl w:val="C36CBC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0F675BB"/>
    <w:multiLevelType w:val="hybridMultilevel"/>
    <w:tmpl w:val="9670CA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0FC5FC5"/>
    <w:multiLevelType w:val="hybridMultilevel"/>
    <w:tmpl w:val="93CEEFC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66C134DD"/>
    <w:multiLevelType w:val="hybridMultilevel"/>
    <w:tmpl w:val="C4FA2E90"/>
    <w:lvl w:ilvl="0">
      <w:start w:val="1"/>
      <w:numFmt w:val="bullet"/>
      <w:lvlText w:val="-"/>
      <w:lvlJc w:val="left"/>
      <w:pPr>
        <w:ind w:left="108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9">
    <w:nsid w:val="6C2C130F"/>
    <w:multiLevelType w:val="hybridMultilevel"/>
    <w:tmpl w:val="50F8A93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31">
    <w:nsid w:val="7070528C"/>
    <w:multiLevelType w:val="hybridMultilevel"/>
    <w:tmpl w:val="2CFE6ED2"/>
    <w:lvl w:ilvl="0">
      <w:start w:val="1"/>
      <w:numFmt w:val="decimal"/>
      <w:lvlText w:val="%1."/>
      <w:lvlJc w:val="left"/>
      <w:pPr>
        <w:ind w:left="360" w:hanging="360"/>
      </w:pPr>
      <w:rPr>
        <w:rFonts w:eastAsia="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A2530F7"/>
    <w:multiLevelType w:val="hybridMultilevel"/>
    <w:tmpl w:val="86A83F38"/>
    <w:lvl w:ilvl="0">
      <w:start w:val="3"/>
      <w:numFmt w:val="decimal"/>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28"/>
  </w:num>
  <w:num w:numId="2">
    <w:abstractNumId w:val="14"/>
  </w:num>
  <w:num w:numId="3">
    <w:abstractNumId w:val="13"/>
  </w:num>
  <w:num w:numId="4">
    <w:abstractNumId w:val="33"/>
  </w:num>
  <w:num w:numId="5">
    <w:abstractNumId w:val="30"/>
  </w:num>
  <w:num w:numId="6">
    <w:abstractNumId w:val="3"/>
  </w:num>
  <w:num w:numId="7">
    <w:abstractNumId w:val="21"/>
  </w:num>
  <w:num w:numId="8">
    <w:abstractNumId w:val="26"/>
  </w:num>
  <w:num w:numId="9">
    <w:abstractNumId w:val="16"/>
  </w:num>
  <w:num w:numId="10">
    <w:abstractNumId w:val="2"/>
  </w:num>
  <w:num w:numId="11">
    <w:abstractNumId w:val="15"/>
  </w:num>
  <w:num w:numId="12">
    <w:abstractNumId w:val="8"/>
  </w:num>
  <w:num w:numId="13">
    <w:abstractNumId w:val="11"/>
  </w:num>
  <w:num w:numId="14">
    <w:abstractNumId w:val="20"/>
  </w:num>
  <w:num w:numId="15">
    <w:abstractNumId w:val="0"/>
  </w:num>
  <w:num w:numId="16">
    <w:abstractNumId w:val="22"/>
  </w:num>
  <w:num w:numId="17">
    <w:abstractNumId w:val="9"/>
  </w:num>
  <w:num w:numId="18">
    <w:abstractNumId w:val="1"/>
  </w:num>
  <w:num w:numId="19">
    <w:abstractNumId w:val="7"/>
  </w:num>
  <w:num w:numId="20">
    <w:abstractNumId w:val="10"/>
  </w:num>
  <w:num w:numId="21">
    <w:abstractNumId w:val="12"/>
  </w:num>
  <w:num w:numId="22">
    <w:abstractNumId w:val="29"/>
  </w:num>
  <w:num w:numId="23">
    <w:abstractNumId w:val="27"/>
  </w:num>
  <w:num w:numId="24">
    <w:abstractNumId w:val="4"/>
  </w:num>
  <w:num w:numId="25">
    <w:abstractNumId w:val="24"/>
  </w:num>
  <w:num w:numId="26">
    <w:abstractNumId w:val="17"/>
  </w:num>
  <w:num w:numId="27">
    <w:abstractNumId w:val="5"/>
  </w:num>
  <w:num w:numId="28">
    <w:abstractNumId w:val="19"/>
  </w:num>
  <w:num w:numId="29">
    <w:abstractNumId w:val="23"/>
  </w:num>
  <w:num w:numId="30">
    <w:abstractNumId w:val="31"/>
  </w:num>
  <w:num w:numId="31">
    <w:abstractNumId w:val="6"/>
  </w:num>
  <w:num w:numId="32">
    <w:abstractNumId w:val="32"/>
  </w:num>
  <w:num w:numId="33">
    <w:abstractNumId w:val="2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87"/>
    <w:rsid w:val="000027C9"/>
    <w:rsid w:val="00092C0E"/>
    <w:rsid w:val="00195CA5"/>
    <w:rsid w:val="00220490"/>
    <w:rsid w:val="003B5EE5"/>
    <w:rsid w:val="00670587"/>
    <w:rsid w:val="006F798B"/>
    <w:rsid w:val="009012AE"/>
    <w:rsid w:val="00A4764E"/>
    <w:rsid w:val="00AA58BB"/>
    <w:rsid w:val="00C02CA9"/>
    <w:rsid w:val="00CE38BF"/>
    <w:rsid w:val="00D35ADC"/>
    <w:rsid w:val="00E83699"/>
    <w:rsid w:val="00EE7E8B"/>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qFormat/>
    <w:locked/>
    <w:pPr>
      <w:keepNext/>
      <w:spacing w:line="360" w:lineRule="exact"/>
      <w:ind w:left="1293"/>
      <w:outlineLvl w:val="1"/>
    </w:pPr>
    <w:rPr>
      <w:sz w:val="32"/>
      <w:szCs w:val="32"/>
    </w:rPr>
  </w:style>
  <w:style w:type="paragraph" w:styleId="Heading3">
    <w:name w:val="heading 3"/>
    <w:basedOn w:val="Normal"/>
    <w:next w:val="Normal"/>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semiHidden/>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semiHidden/>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semiHidden/>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customStyle="1" w:styleId="13">
    <w:name w:val="טקסט בלונים1"/>
    <w:basedOn w:val="Normal"/>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a13">
    <w:name w:val="טקסט הערה תו"/>
    <w:semiHidden/>
    <w:locked/>
    <w:rPr>
      <w:rFonts w:cs="David"/>
      <w:sz w:val="20"/>
      <w:szCs w:val="20"/>
      <w:lang w:bidi="he-IL"/>
    </w:rPr>
  </w:style>
  <w:style w:type="paragraph" w:customStyle="1" w:styleId="CommentSubject1">
    <w:name w:val="Comment Subject1"/>
    <w:basedOn w:val="CommentText"/>
    <w:next w:val="CommentText"/>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customStyle="1" w:styleId="23">
    <w:name w:val="פיסקת רשימה2"/>
    <w:basedOn w:val="Normal"/>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pPr>
      <w:spacing w:after="200" w:line="276" w:lineRule="auto"/>
      <w:ind w:left="-567"/>
    </w:pPr>
    <w:rPr>
      <w:rFonts w:ascii="Rockwell" w:eastAsia="Rockwell" w:hAnsi="Rockwell"/>
      <w:sz w:val="22"/>
      <w:szCs w:val="20"/>
    </w:rPr>
  </w:style>
  <w:style w:type="character" w:customStyle="1" w:styleId="a17">
    <w:name w:val="נבנצאל תו"/>
    <w:locked/>
    <w:rPr>
      <w:rFonts w:ascii="Rockwell" w:eastAsia="Rockwell" w:hAnsi="Rockwell" w:cs="David"/>
      <w:sz w:val="22"/>
    </w:rPr>
  </w:style>
  <w:style w:type="paragraph" w:styleId="Date">
    <w:name w:val="Date"/>
    <w:basedOn w:val="Normal"/>
    <w:next w:val="Normal"/>
    <w:semiHidden/>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customStyle="1" w:styleId="14">
    <w:name w:val="מהדורה1"/>
    <w:hidden/>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ocked/>
    <w:rPr>
      <w:rFonts w:cs="David"/>
      <w:b/>
      <w:bCs/>
      <w:sz w:val="56"/>
      <w:szCs w:val="56"/>
      <w:lang w:eastAsia="he-IL"/>
    </w:rPr>
  </w:style>
  <w:style w:type="character" w:customStyle="1" w:styleId="Heading2Char">
    <w:name w:val="Heading 2 Char"/>
    <w:locked/>
    <w:rPr>
      <w:rFonts w:cs="David"/>
      <w:sz w:val="32"/>
      <w:szCs w:val="32"/>
    </w:rPr>
  </w:style>
  <w:style w:type="character" w:customStyle="1" w:styleId="Heading3Char">
    <w:name w:val="Heading 3 Char"/>
    <w:locked/>
    <w:rPr>
      <w:rFonts w:cs="David"/>
      <w:b/>
      <w:bCs/>
      <w:sz w:val="38"/>
      <w:szCs w:val="36"/>
      <w:lang w:eastAsia="he-IL"/>
    </w:rPr>
  </w:style>
  <w:style w:type="character" w:customStyle="1" w:styleId="Heading4Char">
    <w:name w:val="Heading 4 Char"/>
    <w:locked/>
    <w:rPr>
      <w:rFonts w:cs="David"/>
      <w:b/>
      <w:bCs/>
      <w:sz w:val="22"/>
      <w:szCs w:val="26"/>
      <w:lang w:eastAsia="he-IL"/>
    </w:rPr>
  </w:style>
  <w:style w:type="character" w:customStyle="1" w:styleId="Heading5Char">
    <w:name w:val="Heading 5 Char"/>
    <w:locked/>
    <w:rPr>
      <w:rFonts w:cs="David"/>
      <w:b/>
      <w:bCs/>
      <w:sz w:val="32"/>
      <w:szCs w:val="32"/>
      <w:lang w:eastAsia="he-IL"/>
    </w:rPr>
  </w:style>
  <w:style w:type="character" w:customStyle="1" w:styleId="Heading6Char">
    <w:name w:val="Heading 6 Char"/>
    <w:locked/>
    <w:rPr>
      <w:rFonts w:cs="FrankRuehl"/>
      <w:b/>
      <w:bCs/>
      <w:sz w:val="22"/>
      <w:szCs w:val="22"/>
    </w:rPr>
  </w:style>
  <w:style w:type="character" w:customStyle="1" w:styleId="Heading7Char">
    <w:name w:val="Heading 7 Char"/>
    <w:locked/>
    <w:rPr>
      <w:rFonts w:cs="David"/>
      <w:sz w:val="36"/>
      <w:szCs w:val="36"/>
      <w:lang w:eastAsia="he-IL"/>
    </w:rPr>
  </w:style>
  <w:style w:type="character" w:customStyle="1" w:styleId="Heading8Char">
    <w:name w:val="Heading 8 Char"/>
    <w:locked/>
    <w:rPr>
      <w:rFonts w:cs="David"/>
      <w:b/>
      <w:bCs/>
      <w:sz w:val="36"/>
      <w:szCs w:val="36"/>
      <w:lang w:eastAsia="he-IL"/>
    </w:rPr>
  </w:style>
  <w:style w:type="character" w:customStyle="1" w:styleId="HeaderChar">
    <w:name w:val="Header Char"/>
    <w:locked/>
    <w:rPr>
      <w:rFonts w:cs="David"/>
      <w:sz w:val="24"/>
      <w:szCs w:val="24"/>
    </w:rPr>
  </w:style>
  <w:style w:type="character" w:customStyle="1" w:styleId="FooterChar">
    <w:name w:val="Footer Char"/>
    <w:locked/>
    <w:rPr>
      <w:rFonts w:cs="David"/>
      <w:sz w:val="24"/>
      <w:szCs w:val="24"/>
    </w:rPr>
  </w:style>
  <w:style w:type="character" w:customStyle="1" w:styleId="DateChar">
    <w:name w:val="Date Char"/>
    <w:locked/>
    <w:rPr>
      <w:rFonts w:ascii="Rockwell" w:eastAsia="Rockwell" w:hAnsi="Rockwell" w:cs="David"/>
      <w:sz w:val="22"/>
      <w:szCs w:val="22"/>
    </w:rPr>
  </w:style>
  <w:style w:type="character" w:customStyle="1" w:styleId="FootnoteTextChar">
    <w:name w:val="Footnote Text Char"/>
    <w:locked/>
    <w:rPr>
      <w:rFonts w:cs="David"/>
    </w:rPr>
  </w:style>
  <w:style w:type="character" w:customStyle="1" w:styleId="BalloonTextChar">
    <w:name w:val="Balloon Text Char"/>
    <w:semiHidden/>
    <w:locked/>
    <w:rPr>
      <w:rFonts w:ascii="Tahoma" w:hAnsi="Tahoma" w:cs="Tahoma"/>
      <w:sz w:val="16"/>
      <w:szCs w:val="16"/>
    </w:rPr>
  </w:style>
  <w:style w:type="character" w:customStyle="1" w:styleId="CommentTextChar">
    <w:name w:val="Comment Text Char"/>
    <w:locked/>
    <w:rPr>
      <w:rFonts w:cs="David"/>
    </w:rPr>
  </w:style>
  <w:style w:type="character" w:customStyle="1" w:styleId="CommentSubjectChar">
    <w:name w:val="Comment Subject Char"/>
    <w:semiHidden/>
    <w:locked/>
    <w:rPr>
      <w:rFonts w:cs="David"/>
      <w:b/>
      <w:bCs/>
    </w:rPr>
  </w:style>
  <w:style w:type="paragraph" w:styleId="BalloonText">
    <w:name w:val="Balloon Text"/>
    <w:basedOn w:val="Normal"/>
    <w:link w:val="BalloonTextChar1"/>
    <w:uiPriority w:val="99"/>
    <w:semiHidden/>
    <w:unhideWhenUsed/>
    <w:rsid w:val="000027C9"/>
    <w:pPr>
      <w:spacing w:line="240" w:lineRule="auto"/>
    </w:pPr>
    <w:rPr>
      <w:rFonts w:ascii="Tahoma" w:hAnsi="Tahoma" w:cs="Tahoma"/>
      <w:sz w:val="16"/>
      <w:szCs w:val="16"/>
    </w:rPr>
  </w:style>
  <w:style w:type="character" w:customStyle="1" w:styleId="BalloonTextChar1">
    <w:name w:val="Balloon Text Char1"/>
    <w:link w:val="BalloonText"/>
    <w:uiPriority w:val="99"/>
    <w:semiHidden/>
    <w:rsid w:val="00002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69BBA8-0FFE-4378-B8EC-97FB7C41CF50}">
  <ds:schemaRefs>
    <ds:schemaRef ds:uri="http://schemas.openxmlformats.org/officeDocument/2006/bibliography"/>
  </ds:schemaRefs>
</ds:datastoreItem>
</file>

<file path=customXml/itemProps2.xml><?xml version="1.0" encoding="utf-8"?>
<ds:datastoreItem xmlns:ds="http://schemas.openxmlformats.org/officeDocument/2006/customXml" ds:itemID="{58C2291A-2BDF-4F49-8492-5607ED1A29E2}"/>
</file>

<file path=customXml/itemProps3.xml><?xml version="1.0" encoding="utf-8"?>
<ds:datastoreItem xmlns:ds="http://schemas.openxmlformats.org/officeDocument/2006/customXml" ds:itemID="{A08F5FD5-6FA8-4B71-B040-AC9ABD8152DE}"/>
</file>

<file path=customXml/itemProps4.xml><?xml version="1.0" encoding="utf-8"?>
<ds:datastoreItem xmlns:ds="http://schemas.openxmlformats.org/officeDocument/2006/customXml" ds:itemID="{232863C0-29BF-45BF-8BE7-07DD0172000B}"/>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