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114EDB">
      <w:pPr>
        <w:tabs>
          <w:tab w:val="left" w:pos="340"/>
        </w:tabs>
        <w:spacing w:line="264" w:lineRule="exact"/>
        <w:ind w:left="4196"/>
        <w:rPr>
          <w:rFonts w:ascii="FrankRuehl" w:hAnsi="FrankRuehl" w:cs="David"/>
          <w:sz w:val="32"/>
          <w:szCs w:val="32"/>
          <w:rtl/>
        </w:rPr>
      </w:pPr>
      <w:r>
        <w:rPr>
          <w:rFonts w:ascii="FrankRuehl" w:hAnsi="FrankRuehl" w:cs="David" w:hint="cs"/>
          <w:b/>
          <w:bCs/>
          <w:sz w:val="32"/>
          <w:szCs w:val="32"/>
          <w:rtl/>
        </w:rPr>
        <w:t>מבקר המדינה</w:t>
      </w:r>
    </w:p>
    <w:p w:rsidR="00114EDB" w:rsidP="005F0837">
      <w:pPr>
        <w:tabs>
          <w:tab w:val="left" w:pos="340"/>
        </w:tabs>
        <w:spacing w:line="264" w:lineRule="exact"/>
        <w:ind w:left="4196"/>
        <w:rPr>
          <w:rFonts w:ascii="FrankRuehl" w:hAnsi="FrankRuehl" w:cs="David"/>
          <w:sz w:val="32"/>
          <w:szCs w:val="32"/>
          <w:rtl/>
        </w:rPr>
      </w:pPr>
      <w:r>
        <w:rPr>
          <w:rFonts w:ascii="FrankRuehl" w:hAnsi="FrankRuehl" w:cs="David"/>
          <w:sz w:val="32"/>
          <w:szCs w:val="32"/>
          <w:rtl/>
        </w:rPr>
        <w:t xml:space="preserve">דוח שנתי </w:t>
      </w:r>
      <w:r>
        <w:rPr>
          <w:rFonts w:ascii="FrankRuehl" w:hAnsi="FrankRuehl" w:cs="David" w:hint="cs"/>
          <w:sz w:val="28"/>
          <w:szCs w:val="28"/>
          <w:rtl/>
        </w:rPr>
        <w:t>6</w:t>
      </w:r>
      <w:r w:rsidR="005F0837">
        <w:rPr>
          <w:rFonts w:ascii="FrankRuehl" w:hAnsi="FrankRuehl" w:cs="David" w:hint="cs"/>
          <w:sz w:val="28"/>
          <w:szCs w:val="28"/>
          <w:rtl/>
        </w:rPr>
        <w:t>6</w:t>
      </w:r>
      <w:r w:rsidR="008068E7">
        <w:rPr>
          <w:rFonts w:ascii="FrankRuehl" w:hAnsi="FrankRuehl" w:cs="David" w:hint="cs"/>
          <w:sz w:val="32"/>
          <w:szCs w:val="32"/>
          <w:rtl/>
        </w:rPr>
        <w:t>ג</w:t>
      </w:r>
    </w:p>
    <w:p w:rsidR="000F53AD" w:rsidP="008068E7">
      <w:pPr>
        <w:tabs>
          <w:tab w:val="left" w:pos="340"/>
        </w:tabs>
        <w:spacing w:line="264" w:lineRule="exact"/>
        <w:ind w:left="4196"/>
        <w:rPr>
          <w:rFonts w:ascii="FrankRuehl" w:hAnsi="FrankRuehl" w:cs="David"/>
          <w:sz w:val="32"/>
          <w:szCs w:val="32"/>
          <w:rtl/>
        </w:rPr>
      </w:pPr>
    </w:p>
    <w:p w:rsidR="00114EDB">
      <w:pPr>
        <w:spacing w:line="240" w:lineRule="atLeast"/>
        <w:jc w:val="center"/>
      </w:pPr>
      <w:r>
        <w:rPr>
          <w:rtl/>
        </w:rPr>
        <w:br w:type="page"/>
      </w:r>
    </w:p>
    <w:p w:rsidR="00114EDB">
      <w:pPr>
        <w:spacing w:line="240" w:lineRule="atLeast"/>
        <w:jc w:val="center"/>
      </w:pPr>
      <w:r>
        <w:rPr>
          <w:rtl/>
        </w:rPr>
        <w:br w:type="pag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63pt">
            <v:imagedata r:id="rId5" o:title="isra"/>
          </v:shape>
        </w:pict>
      </w:r>
    </w:p>
    <w:p w:rsidR="00114EDB">
      <w:pPr>
        <w:spacing w:before="120" w:after="0" w:line="312" w:lineRule="auto"/>
        <w:jc w:val="center"/>
        <w:rPr>
          <w:rFonts w:cs="David"/>
          <w:b/>
          <w:bCs/>
          <w:sz w:val="72"/>
          <w:szCs w:val="72"/>
          <w:rtl/>
        </w:rPr>
      </w:pPr>
      <w:r>
        <w:rPr>
          <w:rFonts w:cs="David" w:hint="cs"/>
          <w:b/>
          <w:bCs/>
          <w:sz w:val="72"/>
          <w:szCs w:val="72"/>
          <w:rtl/>
        </w:rPr>
        <w:t>מבקר המדינה</w:t>
      </w:r>
    </w:p>
    <w:p w:rsidR="00114EDB">
      <w:pPr>
        <w:spacing w:after="0" w:line="240" w:lineRule="auto"/>
        <w:jc w:val="center"/>
        <w:rPr>
          <w:rFonts w:cs="David"/>
          <w:sz w:val="60"/>
          <w:szCs w:val="60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  <w:rtl/>
        </w:rPr>
      </w:pPr>
    </w:p>
    <w:p w:rsidR="00114EDB" w:rsidP="005F0837">
      <w:pPr>
        <w:spacing w:after="0" w:line="240" w:lineRule="auto"/>
        <w:jc w:val="center"/>
        <w:rPr>
          <w:rFonts w:cs="David"/>
          <w:sz w:val="100"/>
          <w:szCs w:val="100"/>
          <w:rtl/>
        </w:rPr>
      </w:pPr>
      <w:r>
        <w:rPr>
          <w:rFonts w:cs="David" w:hint="cs"/>
          <w:sz w:val="100"/>
          <w:szCs w:val="100"/>
          <w:rtl/>
        </w:rPr>
        <w:t>דוח שנתי 6</w:t>
      </w:r>
      <w:r w:rsidR="005F0837">
        <w:rPr>
          <w:rFonts w:cs="David" w:hint="cs"/>
          <w:sz w:val="100"/>
          <w:szCs w:val="100"/>
          <w:rtl/>
        </w:rPr>
        <w:t>6</w:t>
      </w:r>
      <w:r w:rsidR="008068E7">
        <w:rPr>
          <w:rFonts w:cs="David" w:hint="cs"/>
          <w:sz w:val="100"/>
          <w:szCs w:val="100"/>
          <w:rtl/>
        </w:rPr>
        <w:t>ג</w:t>
      </w:r>
    </w:p>
    <w:p w:rsidR="000F53AD" w:rsidP="000F53AD">
      <w:pPr>
        <w:spacing w:after="0" w:line="240" w:lineRule="auto"/>
        <w:jc w:val="center"/>
        <w:rPr>
          <w:rFonts w:cs="David"/>
          <w:szCs w:val="24"/>
        </w:rPr>
      </w:pPr>
    </w:p>
    <w:p w:rsidR="000F53AD" w:rsidP="000F53AD">
      <w:pPr>
        <w:spacing w:after="0" w:line="240" w:lineRule="auto"/>
        <w:jc w:val="center"/>
        <w:rPr>
          <w:rFonts w:cs="David"/>
          <w:szCs w:val="24"/>
          <w:rtl/>
        </w:rPr>
      </w:pPr>
    </w:p>
    <w:p w:rsidR="000F53AD" w:rsidP="005F0837">
      <w:pPr>
        <w:spacing w:after="0" w:line="240" w:lineRule="auto"/>
        <w:jc w:val="center"/>
        <w:rPr>
          <w:rFonts w:cs="David"/>
          <w:sz w:val="56"/>
          <w:szCs w:val="56"/>
          <w:rtl/>
        </w:rPr>
      </w:pPr>
      <w:r w:rsidRPr="00181E04">
        <w:rPr>
          <w:rFonts w:cs="David" w:hint="cs"/>
          <w:sz w:val="56"/>
          <w:szCs w:val="56"/>
          <w:rtl/>
        </w:rPr>
        <w:t>לשנת 201</w:t>
      </w:r>
      <w:r w:rsidR="005F0837">
        <w:rPr>
          <w:rFonts w:cs="David" w:hint="cs"/>
          <w:sz w:val="56"/>
          <w:szCs w:val="56"/>
          <w:rtl/>
        </w:rPr>
        <w:t>5</w:t>
      </w:r>
      <w:r w:rsidRPr="00181E04">
        <w:rPr>
          <w:rFonts w:cs="David" w:hint="cs"/>
          <w:sz w:val="56"/>
          <w:szCs w:val="56"/>
          <w:rtl/>
        </w:rPr>
        <w:t xml:space="preserve"> </w:t>
      </w:r>
      <w:r w:rsidRPr="00181E04">
        <w:rPr>
          <w:rFonts w:cs="David"/>
          <w:sz w:val="56"/>
          <w:szCs w:val="56"/>
        </w:rPr>
        <w:br/>
      </w:r>
      <w:r w:rsidRPr="00181E04">
        <w:rPr>
          <w:rFonts w:cs="David" w:hint="cs"/>
          <w:sz w:val="56"/>
          <w:szCs w:val="56"/>
          <w:rtl/>
        </w:rPr>
        <w:t>ולחשבונות שנת הכספים 201</w:t>
      </w:r>
      <w:r w:rsidR="005F0837">
        <w:rPr>
          <w:rFonts w:cs="David" w:hint="cs"/>
          <w:sz w:val="56"/>
          <w:szCs w:val="56"/>
          <w:rtl/>
        </w:rPr>
        <w:t>4</w:t>
      </w:r>
    </w:p>
    <w:p w:rsidR="000F53AD" w:rsidP="000F53AD">
      <w:pPr>
        <w:spacing w:after="0" w:line="240" w:lineRule="auto"/>
        <w:jc w:val="center"/>
        <w:rPr>
          <w:rFonts w:cs="David"/>
          <w:sz w:val="32"/>
          <w:szCs w:val="32"/>
          <w:rtl/>
        </w:rPr>
      </w:pPr>
    </w:p>
    <w:p w:rsidR="000F53AD" w:rsidP="000F53AD">
      <w:pPr>
        <w:spacing w:after="0" w:line="240" w:lineRule="auto"/>
        <w:jc w:val="center"/>
        <w:rPr>
          <w:rFonts w:cs="David"/>
          <w:color w:val="00FF00"/>
          <w:sz w:val="44"/>
          <w:szCs w:val="44"/>
          <w:rtl/>
        </w:rPr>
      </w:pPr>
    </w:p>
    <w:p w:rsidR="00114EDB">
      <w:pPr>
        <w:spacing w:after="0" w:line="240" w:lineRule="auto"/>
        <w:jc w:val="center"/>
        <w:rPr>
          <w:rFonts w:cs="David"/>
          <w:sz w:val="32"/>
          <w:szCs w:val="32"/>
          <w:rtl/>
        </w:rPr>
      </w:pPr>
    </w:p>
    <w:p w:rsidR="00114EDB">
      <w:pPr>
        <w:spacing w:after="0" w:line="240" w:lineRule="auto"/>
        <w:jc w:val="center"/>
        <w:rPr>
          <w:rFonts w:cs="David"/>
          <w:sz w:val="32"/>
          <w:szCs w:val="32"/>
          <w:rtl/>
        </w:rPr>
      </w:pPr>
    </w:p>
    <w:p w:rsidR="00114EDB">
      <w:pPr>
        <w:spacing w:after="0" w:line="240" w:lineRule="auto"/>
        <w:jc w:val="center"/>
        <w:rPr>
          <w:rFonts w:cs="David"/>
          <w:sz w:val="32"/>
          <w:szCs w:val="32"/>
        </w:rPr>
      </w:pPr>
    </w:p>
    <w:p w:rsidR="00114EDB">
      <w:pPr>
        <w:spacing w:after="0" w:line="240" w:lineRule="auto"/>
        <w:jc w:val="center"/>
        <w:rPr>
          <w:rFonts w:cs="David"/>
          <w:sz w:val="32"/>
          <w:szCs w:val="32"/>
        </w:rPr>
      </w:pPr>
    </w:p>
    <w:p w:rsidR="00114EDB">
      <w:pPr>
        <w:spacing w:after="0" w:line="240" w:lineRule="auto"/>
        <w:jc w:val="center"/>
        <w:rPr>
          <w:rFonts w:cs="David"/>
          <w:sz w:val="32"/>
          <w:szCs w:val="32"/>
        </w:rPr>
      </w:pPr>
    </w:p>
    <w:p w:rsidR="00114EDB">
      <w:pPr>
        <w:spacing w:line="240" w:lineRule="auto"/>
        <w:jc w:val="center"/>
        <w:rPr>
          <w:rFonts w:cs="David"/>
          <w:sz w:val="32"/>
          <w:szCs w:val="32"/>
        </w:rPr>
      </w:pPr>
    </w:p>
    <w:p w:rsidR="00114EDB">
      <w:pPr>
        <w:spacing w:line="240" w:lineRule="atLeast"/>
        <w:jc w:val="center"/>
        <w:rPr>
          <w:sz w:val="32"/>
          <w:szCs w:val="32"/>
          <w:rtl/>
        </w:rPr>
      </w:pPr>
      <w:r>
        <w:rPr>
          <w:sz w:val="32"/>
          <w:szCs w:val="32"/>
        </w:rPr>
        <w:pict>
          <v:shape id="_x0000_i1026" type="#_x0000_t75" style="width:67pt;height:38.5pt">
            <v:imagedata r:id="rId6" o:title="logo-b-w"/>
          </v:shape>
        </w:pict>
      </w:r>
    </w:p>
    <w:p w:rsidR="00114EDB" w:rsidP="005F0837">
      <w:pPr>
        <w:spacing w:after="0" w:line="240" w:lineRule="auto"/>
        <w:jc w:val="center"/>
        <w:rPr>
          <w:rFonts w:cs="David"/>
          <w:sz w:val="32"/>
          <w:szCs w:val="32"/>
          <w:rtl/>
        </w:rPr>
      </w:pPr>
      <w:r w:rsidRPr="00181E04">
        <w:rPr>
          <w:rFonts w:cs="David" w:hint="cs"/>
          <w:sz w:val="32"/>
          <w:szCs w:val="32"/>
          <w:rtl/>
        </w:rPr>
        <w:t xml:space="preserve">ירושלים, </w:t>
      </w:r>
      <w:r w:rsidRPr="00181E04" w:rsidR="00D0619C">
        <w:rPr>
          <w:rFonts w:cs="David" w:hint="cs"/>
          <w:sz w:val="32"/>
          <w:szCs w:val="32"/>
          <w:rtl/>
        </w:rPr>
        <w:t>א</w:t>
      </w:r>
      <w:r w:rsidRPr="00181E04" w:rsidR="00181E04">
        <w:rPr>
          <w:rFonts w:cs="David" w:hint="cs"/>
          <w:sz w:val="32"/>
          <w:szCs w:val="32"/>
          <w:rtl/>
        </w:rPr>
        <w:t>ייר</w:t>
      </w:r>
      <w:r w:rsidRPr="00181E04">
        <w:rPr>
          <w:rFonts w:cs="David" w:hint="cs"/>
          <w:sz w:val="32"/>
          <w:szCs w:val="32"/>
          <w:rtl/>
        </w:rPr>
        <w:t xml:space="preserve"> התשע"</w:t>
      </w:r>
      <w:r w:rsidR="005F0837">
        <w:rPr>
          <w:rFonts w:cs="David" w:hint="cs"/>
          <w:sz w:val="32"/>
          <w:szCs w:val="32"/>
          <w:rtl/>
        </w:rPr>
        <w:t>ו</w:t>
      </w:r>
      <w:r w:rsidRPr="00181E04">
        <w:rPr>
          <w:rFonts w:cs="David" w:hint="cs"/>
          <w:sz w:val="32"/>
          <w:szCs w:val="32"/>
          <w:rtl/>
        </w:rPr>
        <w:t xml:space="preserve">, </w:t>
      </w:r>
      <w:r w:rsidRPr="00181E04" w:rsidR="00181E04">
        <w:rPr>
          <w:rFonts w:cs="David" w:hint="cs"/>
          <w:sz w:val="32"/>
          <w:szCs w:val="32"/>
          <w:rtl/>
        </w:rPr>
        <w:t>מאי</w:t>
      </w:r>
      <w:r w:rsidRPr="00181E04">
        <w:rPr>
          <w:rFonts w:cs="David" w:hint="cs"/>
          <w:sz w:val="32"/>
          <w:szCs w:val="32"/>
          <w:rtl/>
        </w:rPr>
        <w:t xml:space="preserve"> 201</w:t>
      </w:r>
      <w:r w:rsidR="005F0837">
        <w:rPr>
          <w:rFonts w:cs="David" w:hint="cs"/>
          <w:sz w:val="32"/>
          <w:szCs w:val="32"/>
          <w:rtl/>
        </w:rPr>
        <w:t>6</w:t>
      </w:r>
    </w:p>
    <w:p w:rsidR="00114EDB">
      <w:pPr>
        <w:spacing w:after="0" w:line="240" w:lineRule="auto"/>
        <w:jc w:val="center"/>
        <w:rPr>
          <w:rFonts w:cs="David"/>
          <w:szCs w:val="24"/>
        </w:rPr>
      </w:pPr>
      <w:r>
        <w:rPr>
          <w:sz w:val="32"/>
          <w:szCs w:val="32"/>
          <w:rtl/>
        </w:rPr>
        <w:br w:type="page"/>
      </w: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114EDB">
      <w:pPr>
        <w:spacing w:after="0" w:line="240" w:lineRule="auto"/>
        <w:jc w:val="center"/>
        <w:rPr>
          <w:rFonts w:cs="David"/>
          <w:szCs w:val="24"/>
          <w:rtl/>
        </w:rPr>
      </w:pPr>
    </w:p>
    <w:p w:rsidR="00114EDB">
      <w:pPr>
        <w:spacing w:after="0" w:line="240" w:lineRule="auto"/>
        <w:jc w:val="center"/>
        <w:rPr>
          <w:rFonts w:cs="David"/>
          <w:szCs w:val="24"/>
          <w:rtl/>
        </w:rPr>
      </w:pPr>
    </w:p>
    <w:p w:rsidR="00114EDB">
      <w:pPr>
        <w:spacing w:after="0" w:line="240" w:lineRule="auto"/>
        <w:jc w:val="center"/>
        <w:rPr>
          <w:rFonts w:cs="David"/>
          <w:szCs w:val="24"/>
          <w:rtl/>
        </w:rPr>
      </w:pPr>
    </w:p>
    <w:p w:rsidR="00114EDB">
      <w:pPr>
        <w:spacing w:after="0" w:line="240" w:lineRule="auto"/>
        <w:jc w:val="center"/>
        <w:rPr>
          <w:rFonts w:cs="David"/>
          <w:szCs w:val="24"/>
          <w:rtl/>
        </w:rPr>
      </w:pPr>
    </w:p>
    <w:p w:rsidR="00114EDB">
      <w:pPr>
        <w:spacing w:after="0" w:line="240" w:lineRule="auto"/>
        <w:jc w:val="center"/>
        <w:rPr>
          <w:rFonts w:cs="David"/>
          <w:szCs w:val="24"/>
          <w:rtl/>
        </w:rPr>
      </w:pPr>
    </w:p>
    <w:p w:rsidR="00114EDB">
      <w:pPr>
        <w:spacing w:after="0" w:line="240" w:lineRule="auto"/>
        <w:jc w:val="center"/>
        <w:rPr>
          <w:rFonts w:cs="David"/>
          <w:szCs w:val="24"/>
          <w:rtl/>
        </w:rPr>
      </w:pPr>
    </w:p>
    <w:p w:rsidR="00114EDB">
      <w:pPr>
        <w:spacing w:after="0" w:line="240" w:lineRule="auto"/>
        <w:jc w:val="center"/>
        <w:rPr>
          <w:rFonts w:cs="David"/>
          <w:szCs w:val="24"/>
          <w:rtl/>
        </w:rPr>
      </w:pPr>
    </w:p>
    <w:p w:rsidR="00114EDB">
      <w:pPr>
        <w:spacing w:after="0" w:line="240" w:lineRule="auto"/>
        <w:jc w:val="center"/>
        <w:rPr>
          <w:rFonts w:cs="David"/>
          <w:szCs w:val="24"/>
          <w:rtl/>
        </w:rPr>
      </w:pPr>
    </w:p>
    <w:p w:rsidR="00114EDB">
      <w:pPr>
        <w:spacing w:after="0" w:line="240" w:lineRule="auto"/>
        <w:jc w:val="center"/>
        <w:rPr>
          <w:rFonts w:cs="David"/>
          <w:szCs w:val="24"/>
        </w:rPr>
      </w:pPr>
    </w:p>
    <w:p w:rsidR="008876CE" w:rsidRPr="002A2B26" w:rsidP="008876CE">
      <w:pPr>
        <w:spacing w:after="0" w:line="240" w:lineRule="auto"/>
        <w:jc w:val="center"/>
        <w:rPr>
          <w:sz w:val="20"/>
          <w:szCs w:val="24"/>
          <w:rtl/>
        </w:rPr>
      </w:pPr>
      <w:r w:rsidRPr="002A2B26">
        <w:rPr>
          <w:rFonts w:hint="cs"/>
          <w:sz w:val="20"/>
          <w:szCs w:val="24"/>
          <w:rtl/>
        </w:rPr>
        <w:t xml:space="preserve">מס' קטלוגי </w:t>
      </w:r>
      <w:r w:rsidRPr="002A2B26">
        <w:rPr>
          <w:sz w:val="20"/>
          <w:szCs w:val="24"/>
        </w:rPr>
        <w:t>966C-1</w:t>
      </w:r>
      <w:r w:rsidRPr="002A2B26">
        <w:rPr>
          <w:rFonts w:hint="cs"/>
          <w:sz w:val="20"/>
          <w:szCs w:val="24"/>
          <w:rtl/>
        </w:rPr>
        <w:t>-</w:t>
      </w:r>
      <w:r w:rsidRPr="002A2B26">
        <w:rPr>
          <w:sz w:val="20"/>
          <w:szCs w:val="24"/>
        </w:rPr>
        <w:t>2016</w:t>
      </w:r>
    </w:p>
    <w:p w:rsidR="00114EDB">
      <w:pPr>
        <w:spacing w:after="0" w:line="240" w:lineRule="auto"/>
        <w:jc w:val="center"/>
        <w:rPr>
          <w:rFonts w:ascii="FrankRuehl" w:hAnsi="FrankRuehl"/>
          <w:sz w:val="20"/>
          <w:rtl/>
        </w:rPr>
      </w:pPr>
      <w:r w:rsidRPr="00497295">
        <w:rPr>
          <w:sz w:val="20"/>
          <w:szCs w:val="20"/>
        </w:rPr>
        <w:t>ISSN 0334-9713</w:t>
      </w:r>
    </w:p>
    <w:p w:rsidR="00114EDB">
      <w:pPr>
        <w:spacing w:after="0" w:line="240" w:lineRule="auto"/>
        <w:jc w:val="center"/>
        <w:rPr>
          <w:szCs w:val="24"/>
        </w:rPr>
      </w:pPr>
    </w:p>
    <w:p w:rsidR="00114EDB" w:rsidP="008402E0">
      <w:pPr>
        <w:spacing w:after="0" w:line="240" w:lineRule="auto"/>
        <w:jc w:val="center"/>
        <w:rPr>
          <w:sz w:val="22"/>
          <w:rtl/>
        </w:rPr>
      </w:pPr>
      <w:r>
        <w:rPr>
          <w:rFonts w:hint="cs"/>
          <w:sz w:val="22"/>
          <w:rtl/>
        </w:rPr>
        <w:t xml:space="preserve">דוח זה מובא גם באתר האינטרנט של </w:t>
      </w:r>
      <w:r>
        <w:rPr>
          <w:sz w:val="22"/>
        </w:rPr>
        <w:br/>
      </w:r>
      <w:r>
        <w:rPr>
          <w:rFonts w:hint="cs"/>
          <w:sz w:val="22"/>
          <w:rtl/>
        </w:rPr>
        <w:t>משרד מבקר המדינה</w:t>
      </w:r>
    </w:p>
    <w:p w:rsidR="00114EDB">
      <w:pPr>
        <w:spacing w:after="0" w:line="240" w:lineRule="auto"/>
        <w:jc w:val="center"/>
        <w:rPr>
          <w:szCs w:val="24"/>
          <w:rtl/>
        </w:rPr>
      </w:pPr>
      <w:r>
        <w:rPr>
          <w:szCs w:val="24"/>
        </w:rPr>
        <w:t>www.mevaker.gov.il</w:t>
      </w:r>
    </w:p>
    <w:p w:rsidR="00114EDB">
      <w:pPr>
        <w:spacing w:after="0" w:line="240" w:lineRule="auto"/>
        <w:jc w:val="center"/>
        <w:rPr>
          <w:szCs w:val="24"/>
          <w:rtl/>
        </w:rPr>
      </w:pPr>
    </w:p>
    <w:p w:rsidR="00114EDB">
      <w:pPr>
        <w:spacing w:after="0" w:line="240" w:lineRule="auto"/>
        <w:jc w:val="center"/>
        <w:rPr>
          <w:sz w:val="22"/>
          <w:rtl/>
        </w:rPr>
      </w:pPr>
      <w:r>
        <w:rPr>
          <w:rFonts w:hint="cs"/>
          <w:sz w:val="22"/>
          <w:rtl/>
        </w:rPr>
        <w:t>סדר: אונית שירותי מחשב בע"מ</w:t>
      </w:r>
    </w:p>
    <w:p w:rsidR="00114EDB">
      <w:pPr>
        <w:spacing w:after="0" w:line="240" w:lineRule="auto"/>
        <w:jc w:val="center"/>
        <w:rPr>
          <w:sz w:val="22"/>
          <w:rtl/>
        </w:rPr>
      </w:pPr>
    </w:p>
    <w:p w:rsidR="00591B62" w:rsidRPr="00591B62" w:rsidP="00591B62">
      <w:pPr>
        <w:spacing w:after="0" w:line="240" w:lineRule="auto"/>
        <w:jc w:val="center"/>
        <w:rPr>
          <w:sz w:val="22"/>
        </w:rPr>
      </w:pPr>
    </w:p>
    <w:p w:rsidR="007944F1" w:rsidRPr="00497295" w:rsidP="000B218D">
      <w:pPr>
        <w:pStyle w:val="KOT1"/>
        <w:tabs>
          <w:tab w:val="right" w:leader="dot" w:pos="6237"/>
          <w:tab w:val="left" w:pos="6350"/>
        </w:tabs>
        <w:spacing w:after="120"/>
        <w:rPr>
          <w:sz w:val="40"/>
          <w:szCs w:val="40"/>
          <w:rtl/>
        </w:rPr>
      </w:pPr>
      <w:r>
        <w:rPr>
          <w:sz w:val="40"/>
          <w:szCs w:val="40"/>
          <w:rtl/>
        </w:rPr>
        <w:br w:type="page"/>
      </w:r>
      <w:r w:rsidRPr="00497295">
        <w:rPr>
          <w:rFonts w:hint="cs"/>
          <w:sz w:val="40"/>
          <w:szCs w:val="40"/>
          <w:rtl/>
        </w:rPr>
        <w:t>תוכן העניינים</w:t>
      </w:r>
    </w:p>
    <w:p w:rsidR="007944F1" w:rsidRPr="00497295" w:rsidP="00650DB0">
      <w:pPr>
        <w:pStyle w:val="KOT2"/>
        <w:tabs>
          <w:tab w:val="right" w:leader="dot" w:pos="6237"/>
          <w:tab w:val="left" w:pos="6350"/>
        </w:tabs>
        <w:spacing w:before="240" w:after="120"/>
        <w:rPr>
          <w:rtl/>
        </w:rPr>
      </w:pPr>
      <w:r w:rsidRPr="00C54349">
        <w:rPr>
          <w:rFonts w:hint="cs"/>
          <w:sz w:val="28"/>
          <w:szCs w:val="28"/>
          <w:rtl/>
        </w:rPr>
        <w:t>פרק ראשון</w:t>
      </w:r>
      <w:r w:rsidRPr="00C54349">
        <w:rPr>
          <w:sz w:val="28"/>
          <w:szCs w:val="28"/>
          <w:rtl/>
        </w:rPr>
        <w:br/>
      </w:r>
      <w:r w:rsidRPr="00650DB0" w:rsidR="00650DB0">
        <w:rPr>
          <w:rtl/>
        </w:rPr>
        <w:t>מטלות רוחב ומטלות בין-משרדיות</w:t>
      </w:r>
    </w:p>
    <w:p w:rsidR="007944F1" w:rsidRPr="00497295" w:rsidP="007944F1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lang w:eastAsia="he-IL"/>
        </w:rPr>
      </w:pPr>
      <w:r w:rsidRPr="00650DB0">
        <w:rPr>
          <w:rFonts w:cs="David"/>
          <w:b/>
          <w:bCs/>
          <w:sz w:val="28"/>
          <w:szCs w:val="28"/>
          <w:rtl/>
          <w:lang w:eastAsia="he-IL"/>
        </w:rPr>
        <w:t xml:space="preserve">פעולות המדינה לעידוד שילובה </w:t>
      </w:r>
      <w:r>
        <w:rPr>
          <w:rFonts w:cs="David" w:hint="cs"/>
          <w:b/>
          <w:bCs/>
          <w:sz w:val="28"/>
          <w:szCs w:val="28"/>
          <w:rtl/>
          <w:lang w:eastAsia="he-IL"/>
        </w:rPr>
        <w:br/>
      </w:r>
      <w:r w:rsidRPr="00650DB0">
        <w:rPr>
          <w:rFonts w:cs="David"/>
          <w:b/>
          <w:bCs/>
          <w:sz w:val="28"/>
          <w:szCs w:val="28"/>
          <w:rtl/>
          <w:lang w:eastAsia="he-IL"/>
        </w:rPr>
        <w:t>של האוכלוסייה הערבית בתעסוקה</w:t>
      </w:r>
      <w:r w:rsidRPr="00497295">
        <w:rPr>
          <w:rFonts w:cs="David" w:hint="cs"/>
          <w:rtl/>
        </w:rPr>
        <w:tab/>
      </w:r>
      <w:r w:rsidRPr="00497295">
        <w:rPr>
          <w:rFonts w:cs="David" w:hint="cs"/>
          <w:rtl/>
        </w:rPr>
        <w:tab/>
        <w:t>3</w:t>
      </w:r>
    </w:p>
    <w:p w:rsidR="007944F1" w:rsidRPr="00497295" w:rsidP="00B016D1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lang w:eastAsia="he-IL"/>
        </w:rPr>
      </w:pPr>
      <w:r w:rsidRPr="00650DB0">
        <w:rPr>
          <w:rFonts w:cs="David"/>
          <w:b/>
          <w:bCs/>
          <w:sz w:val="28"/>
          <w:szCs w:val="28"/>
          <w:rtl/>
          <w:lang w:eastAsia="he-IL"/>
        </w:rPr>
        <w:t>המאבק הכלכלי בפשיעה החמורה ובפשיעה המאורגנת</w:t>
      </w:r>
      <w:r w:rsidRPr="00497295">
        <w:rPr>
          <w:rFonts w:cs="David" w:hint="cs"/>
          <w:rtl/>
        </w:rPr>
        <w:tab/>
      </w:r>
      <w:r w:rsidRPr="00497295">
        <w:rPr>
          <w:rFonts w:cs="David" w:hint="cs"/>
          <w:rtl/>
        </w:rPr>
        <w:tab/>
      </w:r>
      <w:r w:rsidR="00B016D1">
        <w:rPr>
          <w:rFonts w:cs="David" w:hint="cs"/>
          <w:rtl/>
        </w:rPr>
        <w:t>57</w:t>
      </w:r>
    </w:p>
    <w:p w:rsidR="007944F1" w:rsidRPr="00497295" w:rsidP="000C3F5B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lang w:eastAsia="he-IL"/>
        </w:rPr>
      </w:pPr>
      <w:r w:rsidRPr="00650DB0">
        <w:rPr>
          <w:rFonts w:cs="David"/>
          <w:b/>
          <w:bCs/>
          <w:sz w:val="28"/>
          <w:szCs w:val="28"/>
          <w:rtl/>
          <w:lang w:eastAsia="he-IL"/>
        </w:rPr>
        <w:t>תמיכות משרדי ממשלה במוסדות ציבור</w:t>
      </w:r>
      <w:r w:rsidRPr="00497295">
        <w:rPr>
          <w:rFonts w:cs="David" w:hint="cs"/>
          <w:rtl/>
        </w:rPr>
        <w:tab/>
      </w:r>
      <w:r w:rsidRPr="00497295">
        <w:rPr>
          <w:rFonts w:cs="David" w:hint="cs"/>
          <w:rtl/>
        </w:rPr>
        <w:tab/>
      </w:r>
      <w:r w:rsidR="000C3F5B">
        <w:rPr>
          <w:rFonts w:cs="David" w:hint="cs"/>
          <w:rtl/>
        </w:rPr>
        <w:t>103</w:t>
      </w:r>
    </w:p>
    <w:p w:rsidR="007944F1" w:rsidRPr="00497295" w:rsidP="007944F1">
      <w:pPr>
        <w:pStyle w:val="KOT2"/>
        <w:tabs>
          <w:tab w:val="right" w:leader="dot" w:pos="6237"/>
          <w:tab w:val="left" w:pos="6350"/>
        </w:tabs>
        <w:spacing w:before="360" w:after="120"/>
        <w:rPr>
          <w:rtl/>
        </w:rPr>
      </w:pPr>
      <w:r w:rsidRPr="00C54349">
        <w:rPr>
          <w:rFonts w:hint="cs"/>
          <w:sz w:val="28"/>
          <w:szCs w:val="28"/>
          <w:rtl/>
        </w:rPr>
        <w:t>פרק שני</w:t>
      </w:r>
      <w:r w:rsidRPr="00C54349">
        <w:rPr>
          <w:sz w:val="28"/>
          <w:szCs w:val="28"/>
          <w:rtl/>
        </w:rPr>
        <w:br/>
      </w:r>
      <w:r w:rsidRPr="00497295">
        <w:rPr>
          <w:rFonts w:hint="cs"/>
          <w:rtl/>
        </w:rPr>
        <w:t>משרדי ממשלה</w:t>
      </w:r>
    </w:p>
    <w:p w:rsidR="007944F1" w:rsidRPr="00B51871" w:rsidP="007944F1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B51871">
        <w:rPr>
          <w:rFonts w:cs="David" w:hint="cs"/>
          <w:b/>
          <w:bCs/>
          <w:sz w:val="28"/>
          <w:szCs w:val="28"/>
          <w:rtl/>
          <w:lang w:eastAsia="he-IL"/>
        </w:rPr>
        <w:t>משרד ראש הממשלה</w:t>
      </w:r>
    </w:p>
    <w:p w:rsidR="00650DB0" w:rsidRPr="00B51871" w:rsidP="00650DB0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  <w:b/>
          <w:bCs/>
          <w:szCs w:val="24"/>
          <w:rtl/>
        </w:rPr>
      </w:pPr>
      <w:r w:rsidRPr="00650DB0">
        <w:rPr>
          <w:rFonts w:cs="David"/>
          <w:b/>
          <w:bCs/>
          <w:szCs w:val="24"/>
          <w:rtl/>
        </w:rPr>
        <w:t>ממצאי מעקב</w:t>
      </w:r>
    </w:p>
    <w:p w:rsidR="007944F1" w:rsidRPr="00497295" w:rsidP="008F159D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ניהול רשומות אלקטרוניות ושימורן במשרדי ממשלה</w:t>
      </w:r>
      <w:r w:rsidRPr="00497295">
        <w:rPr>
          <w:rFonts w:cs="David" w:hint="cs"/>
          <w:rtl/>
        </w:rPr>
        <w:tab/>
      </w:r>
      <w:r w:rsidRPr="00497295">
        <w:rPr>
          <w:rFonts w:cs="David" w:hint="cs"/>
          <w:rtl/>
        </w:rPr>
        <w:tab/>
      </w:r>
      <w:r w:rsidR="008F159D">
        <w:rPr>
          <w:rFonts w:cs="David" w:hint="cs"/>
          <w:rtl/>
        </w:rPr>
        <w:t>151</w:t>
      </w:r>
    </w:p>
    <w:p w:rsidR="00650DB0" w:rsidRPr="00B51871" w:rsidP="00650DB0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  <w:b/>
          <w:bCs/>
          <w:szCs w:val="24"/>
        </w:rPr>
      </w:pPr>
      <w:r w:rsidRPr="00650DB0">
        <w:rPr>
          <w:rFonts w:cs="David"/>
          <w:b/>
          <w:bCs/>
          <w:szCs w:val="24"/>
          <w:rtl/>
        </w:rPr>
        <w:t>נציבות שירות המדינה</w:t>
      </w:r>
    </w:p>
    <w:p w:rsidR="007944F1" w:rsidRPr="00497295" w:rsidP="00F95CF8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650DB0">
        <w:rPr>
          <w:rFonts w:cs="David"/>
          <w:rtl/>
        </w:rPr>
        <w:t>מינוי עובדים בכירים בשירות המדינה</w:t>
      </w:r>
      <w:r w:rsidRPr="00497295">
        <w:rPr>
          <w:rFonts w:cs="David" w:hint="cs"/>
          <w:rtl/>
        </w:rPr>
        <w:tab/>
      </w:r>
      <w:r w:rsidRPr="00497295">
        <w:rPr>
          <w:rFonts w:cs="David" w:hint="cs"/>
          <w:rtl/>
        </w:rPr>
        <w:tab/>
      </w:r>
      <w:r w:rsidR="00F95CF8">
        <w:rPr>
          <w:rFonts w:cs="David" w:hint="cs"/>
          <w:rtl/>
        </w:rPr>
        <w:t>173</w:t>
      </w:r>
    </w:p>
    <w:p w:rsidR="006D6383" w:rsidRPr="00B51871" w:rsidP="006D6383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  <w:b/>
          <w:bCs/>
          <w:szCs w:val="24"/>
        </w:rPr>
      </w:pPr>
      <w:r w:rsidRPr="00650DB0">
        <w:rPr>
          <w:rFonts w:cs="David"/>
          <w:b/>
          <w:bCs/>
          <w:szCs w:val="24"/>
          <w:rtl/>
        </w:rPr>
        <w:t>גנזך המדינה</w:t>
      </w:r>
    </w:p>
    <w:p w:rsidR="006D6383" w:rsidRPr="00497295" w:rsidP="000B75FA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650DB0">
        <w:rPr>
          <w:rFonts w:cs="David"/>
          <w:rtl/>
        </w:rPr>
        <w:t>היבטים בניהול ארכיון המדינה</w:t>
      </w:r>
      <w:r w:rsidRPr="00497295">
        <w:rPr>
          <w:rFonts w:cs="David" w:hint="cs"/>
          <w:rtl/>
        </w:rPr>
        <w:tab/>
      </w:r>
      <w:r w:rsidRPr="00497295">
        <w:rPr>
          <w:rFonts w:cs="David" w:hint="cs"/>
          <w:rtl/>
        </w:rPr>
        <w:tab/>
      </w:r>
      <w:r w:rsidR="000B75FA">
        <w:rPr>
          <w:rFonts w:cs="David" w:hint="cs"/>
          <w:rtl/>
        </w:rPr>
        <w:t>265</w:t>
      </w:r>
    </w:p>
    <w:p w:rsidR="007944F1" w:rsidRPr="00B51871" w:rsidP="007944F1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B51871">
        <w:rPr>
          <w:rFonts w:cs="David" w:hint="cs"/>
          <w:b/>
          <w:bCs/>
          <w:sz w:val="28"/>
          <w:szCs w:val="28"/>
          <w:rtl/>
          <w:lang w:eastAsia="he-IL"/>
        </w:rPr>
        <w:t>משרד האוצר</w:t>
      </w:r>
    </w:p>
    <w:p w:rsidR="007944F1" w:rsidRPr="00B51871" w:rsidP="007944F1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  <w:b/>
          <w:bCs/>
          <w:szCs w:val="24"/>
        </w:rPr>
      </w:pPr>
      <w:r w:rsidRPr="00B51871">
        <w:rPr>
          <w:rFonts w:cs="David" w:hint="cs"/>
          <w:b/>
          <w:bCs/>
          <w:szCs w:val="24"/>
          <w:rtl/>
        </w:rPr>
        <w:t>אגף החשב הכללי</w:t>
      </w:r>
    </w:p>
    <w:p w:rsidR="006D6383" w:rsidRPr="00497295" w:rsidP="009E4FDF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650DB0">
        <w:rPr>
          <w:rFonts w:cs="David"/>
          <w:rtl/>
        </w:rPr>
        <w:t>יישום החלטת הממשלה בנושא קציר המלח</w:t>
      </w:r>
      <w:r w:rsidRPr="00497295">
        <w:rPr>
          <w:rFonts w:cs="David" w:hint="cs"/>
          <w:rtl/>
        </w:rPr>
        <w:tab/>
      </w:r>
      <w:r w:rsidRPr="00497295">
        <w:rPr>
          <w:rFonts w:cs="David" w:hint="cs"/>
          <w:rtl/>
        </w:rPr>
        <w:tab/>
      </w:r>
      <w:r w:rsidR="009E4FDF">
        <w:rPr>
          <w:rFonts w:cs="David" w:hint="cs"/>
          <w:rtl/>
        </w:rPr>
        <w:t>307</w:t>
      </w:r>
    </w:p>
    <w:p w:rsidR="006D6383" w:rsidRPr="00497295" w:rsidP="001A4609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הדוחות הכספיים של  הממשלה ליום 31.12.14 - נכסים בלתי מוחשיים</w:t>
      </w:r>
      <w:r w:rsidRPr="00497295">
        <w:rPr>
          <w:rFonts w:cs="David" w:hint="cs"/>
          <w:rtl/>
        </w:rPr>
        <w:tab/>
      </w:r>
      <w:r w:rsidRPr="00497295">
        <w:rPr>
          <w:rFonts w:cs="David" w:hint="cs"/>
          <w:rtl/>
        </w:rPr>
        <w:tab/>
      </w:r>
      <w:r w:rsidR="001A4609">
        <w:rPr>
          <w:rFonts w:cs="David" w:hint="cs"/>
          <w:rtl/>
        </w:rPr>
        <w:t>349</w:t>
      </w:r>
    </w:p>
    <w:p w:rsidR="006D6383" w:rsidRPr="000B3738" w:rsidP="000B3738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lang w:eastAsia="he-IL"/>
        </w:rPr>
      </w:pPr>
      <w:r w:rsidRPr="000B3738">
        <w:rPr>
          <w:rFonts w:cs="David"/>
          <w:b/>
          <w:bCs/>
          <w:sz w:val="28"/>
          <w:szCs w:val="28"/>
          <w:rtl/>
          <w:lang w:eastAsia="he-IL"/>
        </w:rPr>
        <w:t>מימון נסיעות שר לחו"ל</w:t>
      </w:r>
    </w:p>
    <w:p w:rsidR="006D6383" w:rsidRPr="00497295" w:rsidP="007545C2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מימון נסיעות מר בנימין נתניהו לחו"ל בתפקיד בתקופת היותו שר האוצר; ומעקב אחר יישום המלצות מבקר המדינה בדוח הביקורת בנושא נסיעות של שרים וסגני שרים לחו"ל במימון שאיננו ממשלתי</w:t>
      </w:r>
      <w:r w:rsidRPr="00497295">
        <w:rPr>
          <w:rFonts w:cs="David" w:hint="cs"/>
          <w:rtl/>
        </w:rPr>
        <w:tab/>
      </w:r>
      <w:r w:rsidRPr="00497295">
        <w:rPr>
          <w:rFonts w:cs="David" w:hint="cs"/>
          <w:rtl/>
        </w:rPr>
        <w:tab/>
      </w:r>
      <w:r w:rsidR="007545C2">
        <w:rPr>
          <w:rFonts w:cs="David" w:hint="cs"/>
          <w:rtl/>
        </w:rPr>
        <w:t>375</w:t>
      </w:r>
    </w:p>
    <w:p w:rsidR="007944F1" w:rsidRPr="00B51871" w:rsidP="00C54349">
      <w:pPr>
        <w:keepNext/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B51871">
        <w:rPr>
          <w:rFonts w:cs="David" w:hint="cs"/>
          <w:b/>
          <w:bCs/>
          <w:sz w:val="28"/>
          <w:szCs w:val="28"/>
          <w:rtl/>
          <w:lang w:eastAsia="he-IL"/>
        </w:rPr>
        <w:t>המשרד לביטחון הפנים</w:t>
      </w:r>
    </w:p>
    <w:p w:rsidR="007944F1" w:rsidRPr="00B51871" w:rsidP="00591B62">
      <w:pPr>
        <w:keepNext/>
        <w:tabs>
          <w:tab w:val="right" w:leader="dot" w:pos="6237"/>
          <w:tab w:val="left" w:pos="6350"/>
        </w:tabs>
        <w:ind w:left="397" w:right="851"/>
        <w:jc w:val="left"/>
        <w:rPr>
          <w:rFonts w:cs="David"/>
          <w:b/>
          <w:bCs/>
          <w:szCs w:val="24"/>
          <w:rtl/>
        </w:rPr>
      </w:pPr>
      <w:r w:rsidRPr="00B51871">
        <w:rPr>
          <w:rFonts w:cs="David" w:hint="cs"/>
          <w:b/>
          <w:bCs/>
          <w:szCs w:val="24"/>
          <w:rtl/>
        </w:rPr>
        <w:t>משטרת ישראל</w:t>
      </w:r>
    </w:p>
    <w:p w:rsidR="000B3738" w:rsidRPr="00AD12D8" w:rsidP="000B3738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AD12D8">
        <w:rPr>
          <w:rFonts w:cs="David"/>
          <w:rtl/>
        </w:rPr>
        <w:t>הטיפול בתופעה של שתיית אלכוהול מופרזת</w:t>
      </w:r>
      <w:r w:rsidRPr="00AD12D8">
        <w:rPr>
          <w:rFonts w:cs="David" w:hint="cs"/>
          <w:rtl/>
        </w:rPr>
        <w:tab/>
      </w:r>
      <w:r w:rsidRPr="00AD12D8">
        <w:rPr>
          <w:rFonts w:cs="David" w:hint="cs"/>
          <w:rtl/>
        </w:rPr>
        <w:tab/>
        <w:t>403</w:t>
      </w:r>
    </w:p>
    <w:p w:rsidR="000B3738" w:rsidRPr="00AD12D8" w:rsidP="000B3738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AD12D8">
        <w:rPr>
          <w:rFonts w:cs="David"/>
          <w:rtl/>
        </w:rPr>
        <w:t>מאבק המשטרה בנגע האלכוהול - אכיפה בתחום התעבורה</w:t>
      </w:r>
      <w:r w:rsidRPr="00AD12D8">
        <w:rPr>
          <w:rFonts w:cs="David" w:hint="cs"/>
          <w:rtl/>
        </w:rPr>
        <w:tab/>
      </w:r>
      <w:r w:rsidRPr="00AD12D8">
        <w:rPr>
          <w:rFonts w:cs="David" w:hint="cs"/>
          <w:rtl/>
        </w:rPr>
        <w:tab/>
        <w:t>437</w:t>
      </w:r>
    </w:p>
    <w:p w:rsidR="000B3738" w:rsidRPr="00AD12D8" w:rsidP="000B3738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AD12D8">
        <w:rPr>
          <w:rFonts w:cs="David"/>
          <w:rtl/>
        </w:rPr>
        <w:t xml:space="preserve">פיתוח ותחזוקה של מערכות מידע </w:t>
      </w:r>
      <w:r w:rsidRPr="00AD12D8">
        <w:rPr>
          <w:rFonts w:cs="David"/>
          <w:rtl/>
        </w:rPr>
        <w:t>במינהל</w:t>
      </w:r>
      <w:r w:rsidRPr="00AD12D8">
        <w:rPr>
          <w:rFonts w:cs="David"/>
          <w:rtl/>
        </w:rPr>
        <w:t xml:space="preserve"> טכנולוגיות במשטרת ישראל</w:t>
      </w:r>
      <w:r w:rsidRPr="00AD12D8">
        <w:rPr>
          <w:rFonts w:cs="David" w:hint="cs"/>
          <w:rtl/>
        </w:rPr>
        <w:tab/>
      </w:r>
      <w:r w:rsidRPr="00AD12D8">
        <w:rPr>
          <w:rFonts w:cs="David" w:hint="cs"/>
          <w:rtl/>
        </w:rPr>
        <w:tab/>
        <w:t>463</w:t>
      </w:r>
    </w:p>
    <w:p w:rsidR="000B3738" w:rsidRPr="00AD12D8" w:rsidP="000B3738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AD12D8">
        <w:rPr>
          <w:rFonts w:cs="David"/>
          <w:rtl/>
        </w:rPr>
        <w:t>בניין מערך המתנדבים במשטרה והפעלתו</w:t>
      </w:r>
      <w:r w:rsidRPr="00AD12D8">
        <w:rPr>
          <w:rFonts w:cs="David" w:hint="cs"/>
          <w:rtl/>
        </w:rPr>
        <w:tab/>
      </w:r>
      <w:r w:rsidRPr="00AD12D8">
        <w:rPr>
          <w:rFonts w:cs="David" w:hint="cs"/>
          <w:rtl/>
        </w:rPr>
        <w:tab/>
        <w:t>503</w:t>
      </w:r>
    </w:p>
    <w:p w:rsidR="007944F1" w:rsidRPr="00B51871" w:rsidP="007944F1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B51871">
        <w:rPr>
          <w:rFonts w:cs="David" w:hint="cs"/>
          <w:b/>
          <w:bCs/>
          <w:sz w:val="28"/>
          <w:szCs w:val="28"/>
          <w:rtl/>
          <w:lang w:eastAsia="he-IL"/>
        </w:rPr>
        <w:t>משרד הבריאות</w:t>
      </w:r>
    </w:p>
    <w:p w:rsidR="000B3738" w:rsidRPr="00AD12D8" w:rsidP="000B3738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AD12D8">
        <w:rPr>
          <w:rFonts w:cs="David"/>
          <w:rtl/>
        </w:rPr>
        <w:t>המרכז הרפואי הדסה - היבטים בניהול ובהסכם ההבראה</w:t>
      </w:r>
      <w:r w:rsidRPr="00AD12D8">
        <w:rPr>
          <w:rFonts w:cs="David" w:hint="cs"/>
          <w:rtl/>
        </w:rPr>
        <w:t>,</w:t>
      </w:r>
      <w:r w:rsidRPr="00AD12D8">
        <w:rPr>
          <w:rFonts w:cs="David"/>
          <w:rtl/>
        </w:rPr>
        <w:t xml:space="preserve"> ופיקוח </w:t>
      </w:r>
      <w:r w:rsidRPr="00AD12D8">
        <w:rPr>
          <w:rFonts w:cs="David" w:hint="cs"/>
          <w:rtl/>
        </w:rPr>
        <w:t xml:space="preserve">המדינה </w:t>
      </w:r>
      <w:r w:rsidRPr="00AD12D8">
        <w:rPr>
          <w:rFonts w:cs="David"/>
          <w:rtl/>
        </w:rPr>
        <w:t>על בתי חולים ציבוריים</w:t>
      </w:r>
      <w:r w:rsidRPr="00AD12D8">
        <w:rPr>
          <w:rFonts w:cs="David" w:hint="cs"/>
          <w:rtl/>
        </w:rPr>
        <w:tab/>
      </w:r>
      <w:r w:rsidRPr="00AD12D8">
        <w:rPr>
          <w:rFonts w:cs="David" w:hint="cs"/>
          <w:rtl/>
        </w:rPr>
        <w:tab/>
        <w:t>537</w:t>
      </w:r>
    </w:p>
    <w:p w:rsidR="000B3738" w:rsidRPr="00AD12D8" w:rsidP="000B3738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AD12D8">
        <w:rPr>
          <w:rFonts w:cs="David"/>
          <w:rtl/>
        </w:rPr>
        <w:t>שיקום נכי נפש בקהילה</w:t>
      </w:r>
      <w:r w:rsidRPr="00AD12D8">
        <w:rPr>
          <w:rFonts w:cs="David" w:hint="cs"/>
          <w:rtl/>
        </w:rPr>
        <w:tab/>
      </w:r>
      <w:r w:rsidRPr="00AD12D8">
        <w:rPr>
          <w:rFonts w:cs="David" w:hint="cs"/>
          <w:rtl/>
        </w:rPr>
        <w:tab/>
        <w:t>575</w:t>
      </w:r>
    </w:p>
    <w:p w:rsidR="000B3738" w:rsidRPr="00AD12D8" w:rsidP="000B3738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AD12D8">
        <w:rPr>
          <w:rFonts w:cs="David"/>
          <w:rtl/>
        </w:rPr>
        <w:t>סוגיות בפיקוח על מזון</w:t>
      </w:r>
      <w:r w:rsidRPr="00AD12D8">
        <w:rPr>
          <w:rFonts w:cs="David" w:hint="cs"/>
          <w:rtl/>
        </w:rPr>
        <w:tab/>
      </w:r>
      <w:r w:rsidRPr="00AD12D8">
        <w:rPr>
          <w:rFonts w:cs="David" w:hint="cs"/>
          <w:rtl/>
        </w:rPr>
        <w:tab/>
        <w:t>633</w:t>
      </w:r>
    </w:p>
    <w:p w:rsidR="000B3738" w:rsidRPr="00AD12D8" w:rsidP="000B3738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AD12D8">
        <w:rPr>
          <w:rFonts w:cs="David"/>
          <w:rtl/>
        </w:rPr>
        <w:t>הפסקות היריון יזומות</w:t>
      </w:r>
      <w:r w:rsidRPr="00AD12D8">
        <w:rPr>
          <w:rFonts w:cs="David" w:hint="cs"/>
          <w:rtl/>
        </w:rPr>
        <w:tab/>
      </w:r>
      <w:r w:rsidRPr="00AD12D8">
        <w:rPr>
          <w:rFonts w:cs="David" w:hint="cs"/>
          <w:rtl/>
        </w:rPr>
        <w:tab/>
        <w:t>679</w:t>
      </w:r>
    </w:p>
    <w:p w:rsidR="000B3738" w:rsidRPr="00AD12D8" w:rsidP="000B3738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AD12D8">
        <w:rPr>
          <w:rFonts w:cs="David"/>
          <w:rtl/>
        </w:rPr>
        <w:t>פעילות המעבדות הרפואיות במערכת האשפוז ובקהילה</w:t>
      </w:r>
      <w:r w:rsidRPr="00AD12D8">
        <w:rPr>
          <w:rFonts w:cs="David" w:hint="cs"/>
          <w:rtl/>
        </w:rPr>
        <w:tab/>
      </w:r>
      <w:r w:rsidRPr="00AD12D8">
        <w:rPr>
          <w:rFonts w:cs="David" w:hint="cs"/>
          <w:rtl/>
        </w:rPr>
        <w:tab/>
        <w:t>709</w:t>
      </w:r>
    </w:p>
    <w:p w:rsidR="007944F1" w:rsidRPr="00B51871" w:rsidP="007944F1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B51871">
        <w:rPr>
          <w:rFonts w:cs="David" w:hint="cs"/>
          <w:b/>
          <w:bCs/>
          <w:sz w:val="28"/>
          <w:szCs w:val="28"/>
          <w:rtl/>
          <w:lang w:eastAsia="he-IL"/>
        </w:rPr>
        <w:t xml:space="preserve">המשרד להגנת הסביבה </w:t>
      </w:r>
    </w:p>
    <w:p w:rsidR="007944F1" w:rsidRPr="000B3738" w:rsidP="00EE1272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 xml:space="preserve">אירועים סביבתיים המסכנים את האדם והסביבה - </w:t>
      </w:r>
      <w:r w:rsidRPr="000B3738" w:rsidR="00982939">
        <w:rPr>
          <w:rFonts w:cs="David" w:hint="cs"/>
          <w:rtl/>
        </w:rPr>
        <w:br/>
      </w:r>
      <w:r w:rsidRPr="000B3738">
        <w:rPr>
          <w:rFonts w:cs="David"/>
          <w:rtl/>
        </w:rPr>
        <w:t>מניעה וטיפול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EE1272">
        <w:rPr>
          <w:rFonts w:cs="David" w:hint="cs"/>
          <w:rtl/>
        </w:rPr>
        <w:t>755</w:t>
      </w:r>
    </w:p>
    <w:p w:rsidR="007944F1" w:rsidRPr="00B51871" w:rsidP="007944F1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B51871">
        <w:rPr>
          <w:rFonts w:cs="David" w:hint="cs"/>
          <w:b/>
          <w:bCs/>
          <w:sz w:val="28"/>
          <w:szCs w:val="28"/>
          <w:rtl/>
          <w:lang w:eastAsia="he-IL"/>
        </w:rPr>
        <w:t>משרד החוץ</w:t>
      </w:r>
    </w:p>
    <w:p w:rsidR="008876CE" w:rsidRPr="002A2B26" w:rsidP="008876CE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2A2B26">
        <w:rPr>
          <w:rFonts w:cs="David"/>
          <w:rtl/>
        </w:rPr>
        <w:t>פעילות מערך ההסברה והדיפלומטיה הציבורית במשרד החוץ</w:t>
      </w:r>
      <w:r w:rsidRPr="002A2B26">
        <w:rPr>
          <w:rFonts w:cs="David" w:hint="cs"/>
          <w:rtl/>
        </w:rPr>
        <w:tab/>
      </w:r>
      <w:r w:rsidRPr="002A2B26">
        <w:rPr>
          <w:rFonts w:cs="David" w:hint="cs"/>
          <w:rtl/>
        </w:rPr>
        <w:tab/>
        <w:t>819</w:t>
      </w:r>
    </w:p>
    <w:p w:rsidR="008876CE" w:rsidRPr="002A2B26" w:rsidP="008876CE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2A2B26">
        <w:rPr>
          <w:rFonts w:cs="David" w:hint="cs"/>
          <w:rtl/>
        </w:rPr>
        <w:t>ה</w:t>
      </w:r>
      <w:r w:rsidRPr="002A2B26">
        <w:rPr>
          <w:rFonts w:cs="David"/>
          <w:rtl/>
        </w:rPr>
        <w:t xml:space="preserve">מאבק הדיפלומטי-תקשורתי בתנועת החרמות </w:t>
      </w:r>
      <w:r w:rsidRPr="002A2B26">
        <w:rPr>
          <w:rFonts w:cs="David" w:hint="cs"/>
          <w:rtl/>
        </w:rPr>
        <w:br/>
      </w:r>
      <w:r w:rsidRPr="002A2B26">
        <w:rPr>
          <w:rFonts w:cs="David"/>
          <w:rtl/>
        </w:rPr>
        <w:t>ובגילויי האנטישמיות בחו"ל</w:t>
      </w:r>
      <w:r w:rsidRPr="002A2B26">
        <w:rPr>
          <w:rFonts w:cs="David" w:hint="cs"/>
          <w:rtl/>
        </w:rPr>
        <w:tab/>
      </w:r>
      <w:r w:rsidRPr="002A2B26">
        <w:rPr>
          <w:rFonts w:cs="David" w:hint="cs"/>
          <w:rtl/>
        </w:rPr>
        <w:tab/>
        <w:t>861</w:t>
      </w:r>
    </w:p>
    <w:p w:rsidR="007944F1" w:rsidRPr="00B51871" w:rsidP="007944F1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B51871">
        <w:rPr>
          <w:rFonts w:cs="David" w:hint="cs"/>
          <w:b/>
          <w:bCs/>
          <w:sz w:val="28"/>
          <w:szCs w:val="28"/>
          <w:rtl/>
          <w:lang w:eastAsia="he-IL"/>
        </w:rPr>
        <w:t xml:space="preserve">משרד החינוך </w:t>
      </w:r>
    </w:p>
    <w:p w:rsidR="007944F1" w:rsidRPr="000B3738" w:rsidP="007E18C7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הפיתוח המקצועי של עובדי ההוראה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7E18C7">
        <w:rPr>
          <w:rFonts w:cs="David" w:hint="cs"/>
          <w:rtl/>
        </w:rPr>
        <w:t>885</w:t>
      </w:r>
    </w:p>
    <w:p w:rsidR="007944F1" w:rsidRPr="00B51871" w:rsidP="007944F1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lang w:eastAsia="he-IL"/>
        </w:rPr>
      </w:pPr>
      <w:r w:rsidRPr="00B51871">
        <w:rPr>
          <w:rFonts w:cs="David" w:hint="cs"/>
          <w:b/>
          <w:bCs/>
          <w:sz w:val="28"/>
          <w:szCs w:val="28"/>
          <w:rtl/>
          <w:lang w:eastAsia="he-IL"/>
        </w:rPr>
        <w:t>משרד החקלאות ופיתוח הכפר</w:t>
      </w:r>
    </w:p>
    <w:p w:rsidR="00300D0F" w:rsidRPr="000B3738" w:rsidP="009032D4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היבטים בהסדרת התיישבות הבדואים בנגב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9032D4">
        <w:rPr>
          <w:rFonts w:cs="David" w:hint="cs"/>
          <w:rtl/>
        </w:rPr>
        <w:t>917</w:t>
      </w:r>
    </w:p>
    <w:p w:rsidR="00300D0F" w:rsidRPr="000B3738" w:rsidP="0041771B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הטיפול בניגודי עניינים ובמכרזי כוח אדם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41771B">
        <w:rPr>
          <w:rFonts w:cs="David" w:hint="cs"/>
          <w:rtl/>
        </w:rPr>
        <w:t>985</w:t>
      </w:r>
    </w:p>
    <w:p w:rsidR="007944F1" w:rsidRPr="00B51871" w:rsidP="007944F1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300D0F">
        <w:rPr>
          <w:rFonts w:cs="David"/>
          <w:b/>
          <w:bCs/>
          <w:sz w:val="28"/>
          <w:szCs w:val="28"/>
          <w:rtl/>
          <w:lang w:eastAsia="he-IL"/>
        </w:rPr>
        <w:t>משרד הכלכלה והתעשייה</w:t>
      </w:r>
    </w:p>
    <w:p w:rsidR="007944F1" w:rsidRPr="000B3738" w:rsidP="0041771B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בטיחותם של העובדים ובריאותם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  <w:t>10</w:t>
      </w:r>
      <w:r w:rsidRPr="000B3738" w:rsidR="0041771B">
        <w:rPr>
          <w:rFonts w:cs="David" w:hint="cs"/>
          <w:rtl/>
        </w:rPr>
        <w:t>11</w:t>
      </w:r>
    </w:p>
    <w:p w:rsidR="007944F1" w:rsidRPr="00B51871" w:rsidP="00591B62">
      <w:pPr>
        <w:keepNext/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300D0F">
        <w:rPr>
          <w:rFonts w:cs="David"/>
          <w:b/>
          <w:bCs/>
          <w:sz w:val="28"/>
          <w:szCs w:val="28"/>
          <w:rtl/>
          <w:lang w:eastAsia="he-IL"/>
        </w:rPr>
        <w:t>משרד לשירותי דת</w:t>
      </w:r>
    </w:p>
    <w:p w:rsidR="00300D0F" w:rsidRPr="00B51871" w:rsidP="00591B62">
      <w:pPr>
        <w:keepNext/>
        <w:tabs>
          <w:tab w:val="right" w:leader="dot" w:pos="6237"/>
          <w:tab w:val="left" w:pos="6350"/>
        </w:tabs>
        <w:ind w:left="397" w:right="851"/>
        <w:jc w:val="left"/>
        <w:rPr>
          <w:rFonts w:cs="David"/>
          <w:b/>
          <w:bCs/>
          <w:szCs w:val="24"/>
          <w:rtl/>
        </w:rPr>
      </w:pPr>
      <w:r w:rsidRPr="00300D0F">
        <w:rPr>
          <w:rFonts w:cs="David"/>
          <w:b/>
          <w:bCs/>
          <w:szCs w:val="24"/>
          <w:rtl/>
        </w:rPr>
        <w:t>ממצאי מעקב</w:t>
      </w:r>
    </w:p>
    <w:p w:rsidR="007944F1" w:rsidRPr="000B3738" w:rsidP="00FA7FA8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סוגיות הנוגעות לשנת השמיטה התשע"ה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  <w:t>10</w:t>
      </w:r>
      <w:r w:rsidRPr="000B3738" w:rsidR="00FA7FA8">
        <w:rPr>
          <w:rFonts w:cs="David" w:hint="cs"/>
          <w:rtl/>
        </w:rPr>
        <w:t>59</w:t>
      </w:r>
    </w:p>
    <w:p w:rsidR="007944F1" w:rsidRPr="00B51871" w:rsidP="007944F1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300D0F">
        <w:rPr>
          <w:rFonts w:cs="David"/>
          <w:b/>
          <w:bCs/>
          <w:sz w:val="28"/>
          <w:szCs w:val="28"/>
          <w:rtl/>
          <w:lang w:eastAsia="he-IL"/>
        </w:rPr>
        <w:t>משרד המשפטים</w:t>
      </w:r>
    </w:p>
    <w:p w:rsidR="00300D0F" w:rsidRPr="00B51871" w:rsidP="00300D0F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  <w:b/>
          <w:bCs/>
          <w:szCs w:val="24"/>
          <w:rtl/>
        </w:rPr>
      </w:pPr>
      <w:r w:rsidRPr="00300D0F">
        <w:rPr>
          <w:rFonts w:cs="David"/>
          <w:b/>
          <w:bCs/>
          <w:szCs w:val="24"/>
          <w:rtl/>
        </w:rPr>
        <w:t>האפוטרופוס הכללי</w:t>
      </w:r>
    </w:p>
    <w:p w:rsidR="007944F1" w:rsidRPr="000B3738" w:rsidP="00A67980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הטיפול בענייני ירושות וצוואות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A67980">
        <w:rPr>
          <w:rFonts w:cs="David" w:hint="cs"/>
          <w:rtl/>
        </w:rPr>
        <w:t>1089</w:t>
      </w:r>
    </w:p>
    <w:p w:rsidR="00300D0F" w:rsidRPr="00B51871" w:rsidP="00300D0F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  <w:b/>
          <w:bCs/>
          <w:szCs w:val="24"/>
          <w:rtl/>
        </w:rPr>
      </w:pPr>
      <w:r w:rsidRPr="00300D0F">
        <w:rPr>
          <w:rFonts w:cs="David"/>
          <w:b/>
          <w:bCs/>
          <w:szCs w:val="24"/>
          <w:rtl/>
        </w:rPr>
        <w:t>הנהלת בתי המשפט</w:t>
      </w:r>
    </w:p>
    <w:p w:rsidR="007944F1" w:rsidRPr="000B3738" w:rsidP="00E97933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היבטים בהפעלת בתי המשפט לעניינים מקומיים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  <w:t>11</w:t>
      </w:r>
      <w:r w:rsidRPr="000B3738" w:rsidR="00E97933">
        <w:rPr>
          <w:rFonts w:cs="David" w:hint="cs"/>
          <w:rtl/>
        </w:rPr>
        <w:t>3</w:t>
      </w:r>
      <w:r w:rsidRPr="000B3738">
        <w:rPr>
          <w:rFonts w:cs="David" w:hint="cs"/>
          <w:rtl/>
        </w:rPr>
        <w:t>5</w:t>
      </w:r>
    </w:p>
    <w:p w:rsidR="007944F1" w:rsidRPr="00B51871" w:rsidP="007944F1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6D4102">
        <w:rPr>
          <w:rFonts w:cs="David"/>
          <w:b/>
          <w:bCs/>
          <w:sz w:val="28"/>
          <w:szCs w:val="28"/>
          <w:rtl/>
          <w:lang w:eastAsia="he-IL"/>
        </w:rPr>
        <w:t>משרד העלייה והקליטה</w:t>
      </w:r>
    </w:p>
    <w:p w:rsidR="007944F1" w:rsidRPr="000B3738" w:rsidP="0055576F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 xml:space="preserve">תמיכות בפעולות לקליטת עולים בקהילה </w:t>
      </w:r>
      <w:r w:rsidRPr="000B3738">
        <w:rPr>
          <w:rFonts w:cs="David" w:hint="cs"/>
          <w:rtl/>
        </w:rPr>
        <w:br/>
      </w:r>
      <w:r w:rsidRPr="000B3738">
        <w:rPr>
          <w:rFonts w:cs="David"/>
          <w:rtl/>
        </w:rPr>
        <w:t>ומינויים במשרד העלייה והקליטה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55576F">
        <w:rPr>
          <w:rFonts w:cs="David" w:hint="cs"/>
          <w:rtl/>
        </w:rPr>
        <w:t>1189</w:t>
      </w:r>
    </w:p>
    <w:p w:rsidR="006D4102" w:rsidRPr="00B51871" w:rsidP="006D4102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300D0F">
        <w:rPr>
          <w:rFonts w:cs="David"/>
          <w:b/>
          <w:bCs/>
          <w:sz w:val="28"/>
          <w:szCs w:val="28"/>
          <w:rtl/>
          <w:lang w:eastAsia="he-IL"/>
        </w:rPr>
        <w:t xml:space="preserve">משרד </w:t>
      </w:r>
      <w:r w:rsidRPr="006D4102">
        <w:rPr>
          <w:rFonts w:cs="David"/>
          <w:b/>
          <w:bCs/>
          <w:sz w:val="28"/>
          <w:szCs w:val="28"/>
          <w:rtl/>
          <w:lang w:eastAsia="he-IL"/>
        </w:rPr>
        <w:t>הפנים</w:t>
      </w:r>
    </w:p>
    <w:p w:rsidR="006D4102" w:rsidRPr="00B51871" w:rsidP="006D4102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  <w:b/>
          <w:bCs/>
          <w:szCs w:val="24"/>
          <w:rtl/>
        </w:rPr>
      </w:pPr>
      <w:r w:rsidRPr="006D4102">
        <w:rPr>
          <w:rFonts w:cs="David"/>
          <w:b/>
          <w:bCs/>
          <w:szCs w:val="24"/>
          <w:rtl/>
        </w:rPr>
        <w:t>רשות האוכלוסין וההגירה</w:t>
      </w:r>
    </w:p>
    <w:p w:rsidR="007944F1" w:rsidRPr="000B3738" w:rsidP="00B7661D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ניהול משאבי האנוש ברשות האוכלוסין וההגירה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B7661D">
        <w:rPr>
          <w:rFonts w:cs="David" w:hint="cs"/>
          <w:rtl/>
        </w:rPr>
        <w:t>1213</w:t>
      </w:r>
    </w:p>
    <w:p w:rsidR="006D4102" w:rsidRPr="00B51871" w:rsidP="006D4102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6D4102">
        <w:rPr>
          <w:rFonts w:cs="David"/>
          <w:b/>
          <w:bCs/>
          <w:sz w:val="28"/>
          <w:szCs w:val="28"/>
          <w:rtl/>
          <w:lang w:eastAsia="he-IL"/>
        </w:rPr>
        <w:t>משרד השיכון</w:t>
      </w:r>
    </w:p>
    <w:p w:rsidR="006D4102" w:rsidRPr="000B3738" w:rsidP="001328C1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פעולות הממשלה לקידום התחדשות עירונית כצורך לאומי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  <w:t>12</w:t>
      </w:r>
      <w:r w:rsidRPr="000B3738" w:rsidR="001328C1">
        <w:rPr>
          <w:rFonts w:cs="David" w:hint="cs"/>
          <w:rtl/>
        </w:rPr>
        <w:t>43</w:t>
      </w:r>
    </w:p>
    <w:p w:rsidR="006D4102" w:rsidRPr="00B51871" w:rsidP="006D4102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6D4102">
        <w:rPr>
          <w:rFonts w:cs="David"/>
          <w:b/>
          <w:bCs/>
          <w:sz w:val="28"/>
          <w:szCs w:val="28"/>
          <w:rtl/>
          <w:lang w:eastAsia="he-IL"/>
        </w:rPr>
        <w:t>משרד התיירות</w:t>
      </w:r>
    </w:p>
    <w:p w:rsidR="006D4102" w:rsidRPr="000B3738" w:rsidP="006D35C5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הזמנת אורחים מחו"ל והטיפול בהם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6D35C5">
        <w:rPr>
          <w:rFonts w:cs="David" w:hint="cs"/>
          <w:rtl/>
        </w:rPr>
        <w:t>1305</w:t>
      </w:r>
    </w:p>
    <w:p w:rsidR="006D4102" w:rsidRPr="000B3738" w:rsidP="006B1F8D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הביקורת הפנימית במשרד התיירות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6B1F8D">
        <w:rPr>
          <w:rFonts w:cs="David" w:hint="cs"/>
          <w:rtl/>
        </w:rPr>
        <w:t>1343</w:t>
      </w:r>
    </w:p>
    <w:p w:rsidR="006D4102" w:rsidRPr="000B3738" w:rsidP="006B1F8D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הפיתוח והתחזוקה של אתר מופע המים בכינרת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6B1F8D">
        <w:rPr>
          <w:rFonts w:cs="David" w:hint="cs"/>
          <w:rtl/>
        </w:rPr>
        <w:t>1375</w:t>
      </w:r>
    </w:p>
    <w:p w:rsidR="006D4102" w:rsidRPr="00B51871" w:rsidP="006D4102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6D4102">
        <w:rPr>
          <w:rFonts w:cs="David"/>
          <w:b/>
          <w:bCs/>
          <w:sz w:val="28"/>
          <w:szCs w:val="28"/>
          <w:rtl/>
          <w:lang w:eastAsia="he-IL"/>
        </w:rPr>
        <w:t>משרד התרבות והספורט</w:t>
      </w:r>
    </w:p>
    <w:p w:rsidR="006D4102" w:rsidRPr="000B3738" w:rsidP="0054137B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ניהול התאטרון הלאומי הבימה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54137B">
        <w:rPr>
          <w:rFonts w:cs="David" w:hint="cs"/>
          <w:rtl/>
        </w:rPr>
        <w:t>1405</w:t>
      </w:r>
    </w:p>
    <w:p w:rsidR="007944F1" w:rsidRPr="00497295" w:rsidP="006D4102">
      <w:pPr>
        <w:pStyle w:val="KOT2"/>
        <w:tabs>
          <w:tab w:val="right" w:leader="dot" w:pos="6237"/>
          <w:tab w:val="left" w:pos="6350"/>
        </w:tabs>
        <w:spacing w:before="360" w:after="120"/>
        <w:rPr>
          <w:rtl/>
        </w:rPr>
      </w:pPr>
      <w:r w:rsidRPr="00C54349">
        <w:rPr>
          <w:rFonts w:hint="cs"/>
          <w:sz w:val="28"/>
          <w:szCs w:val="28"/>
          <w:rtl/>
        </w:rPr>
        <w:t xml:space="preserve">פרק שלישי </w:t>
      </w:r>
      <w:r w:rsidRPr="00C54349">
        <w:rPr>
          <w:sz w:val="28"/>
          <w:szCs w:val="28"/>
          <w:rtl/>
        </w:rPr>
        <w:br/>
      </w:r>
      <w:r w:rsidRPr="006D4102" w:rsidR="006D4102">
        <w:rPr>
          <w:rtl/>
        </w:rPr>
        <w:t>מוסדות המדינה, חברות ממשלתיות ותאגידים</w:t>
      </w:r>
    </w:p>
    <w:p w:rsidR="007944F1" w:rsidRPr="00B51871" w:rsidP="0026059A">
      <w:pPr>
        <w:keepNext/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6D4102">
        <w:rPr>
          <w:rFonts w:cs="David"/>
          <w:b/>
          <w:bCs/>
          <w:sz w:val="28"/>
          <w:szCs w:val="28"/>
          <w:rtl/>
          <w:lang w:eastAsia="he-IL"/>
        </w:rPr>
        <w:t>בנק ישראל</w:t>
      </w:r>
    </w:p>
    <w:p w:rsidR="007944F1" w:rsidRPr="000B3738" w:rsidP="0026059A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  <w:rtl/>
        </w:rPr>
      </w:pPr>
      <w:r w:rsidRPr="000B3738">
        <w:rPr>
          <w:rFonts w:cs="David"/>
          <w:rtl/>
        </w:rPr>
        <w:t>בנק ישראל - הפיקוח על שלוחות בנקים ישראליים בחו"ל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26059A">
        <w:rPr>
          <w:rFonts w:cs="David" w:hint="cs"/>
          <w:rtl/>
        </w:rPr>
        <w:t>1461</w:t>
      </w:r>
    </w:p>
    <w:p w:rsidR="008876CE" w:rsidRPr="002A2B26" w:rsidP="008876CE">
      <w:pPr>
        <w:keepNext/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2A2B26">
        <w:rPr>
          <w:rFonts w:cs="David"/>
          <w:b/>
          <w:bCs/>
          <w:sz w:val="28"/>
          <w:szCs w:val="28"/>
          <w:rtl/>
          <w:lang w:eastAsia="he-IL"/>
        </w:rPr>
        <w:t>מוסדות להשכלה גבוהה</w:t>
      </w:r>
    </w:p>
    <w:p w:rsidR="008876CE" w:rsidRPr="002A2B26" w:rsidP="008876CE">
      <w:pPr>
        <w:keepNext/>
        <w:tabs>
          <w:tab w:val="right" w:leader="dot" w:pos="6237"/>
          <w:tab w:val="left" w:pos="6350"/>
        </w:tabs>
        <w:ind w:left="397" w:right="851"/>
        <w:jc w:val="left"/>
        <w:rPr>
          <w:rFonts w:cs="David"/>
          <w:b/>
          <w:bCs/>
          <w:szCs w:val="24"/>
          <w:rtl/>
        </w:rPr>
      </w:pPr>
      <w:r w:rsidRPr="002A2B26">
        <w:rPr>
          <w:rFonts w:cs="David"/>
          <w:b/>
          <w:bCs/>
          <w:szCs w:val="24"/>
          <w:rtl/>
        </w:rPr>
        <w:t>בצלאל האקדמיה לאמנות ועיצוב בירושלים</w:t>
      </w:r>
    </w:p>
    <w:p w:rsidR="008876CE" w:rsidRPr="002A2B26" w:rsidP="008876CE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2A2B26">
        <w:rPr>
          <w:rFonts w:cs="David"/>
          <w:rtl/>
        </w:rPr>
        <w:t>היבטים בהתנהלות בצלאל אקדמיה לאמנות ועיצוב ירושלים</w:t>
      </w:r>
      <w:r w:rsidRPr="002A2B26">
        <w:rPr>
          <w:rFonts w:cs="David" w:hint="cs"/>
          <w:rtl/>
        </w:rPr>
        <w:tab/>
      </w:r>
      <w:r w:rsidRPr="002A2B26">
        <w:rPr>
          <w:rFonts w:cs="David" w:hint="cs"/>
          <w:rtl/>
        </w:rPr>
        <w:tab/>
        <w:t>1479</w:t>
      </w:r>
    </w:p>
    <w:p w:rsidR="008876CE" w:rsidRPr="002A2B26" w:rsidP="008876CE">
      <w:pPr>
        <w:keepNext/>
        <w:tabs>
          <w:tab w:val="right" w:leader="dot" w:pos="6237"/>
          <w:tab w:val="left" w:pos="6350"/>
        </w:tabs>
        <w:ind w:left="397" w:right="851"/>
        <w:jc w:val="left"/>
        <w:rPr>
          <w:rFonts w:cs="David"/>
          <w:b/>
          <w:bCs/>
          <w:szCs w:val="24"/>
          <w:rtl/>
        </w:rPr>
      </w:pPr>
      <w:r w:rsidRPr="002A2B26">
        <w:rPr>
          <w:rFonts w:cs="David"/>
          <w:b/>
          <w:bCs/>
          <w:szCs w:val="24"/>
          <w:rtl/>
        </w:rPr>
        <w:t>הטכניון, מכון טכנולוגי לישראל חיפה</w:t>
      </w:r>
    </w:p>
    <w:p w:rsidR="008876CE" w:rsidRPr="002A2B26" w:rsidP="008876CE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2A2B26">
        <w:rPr>
          <w:rFonts w:cs="David"/>
          <w:rtl/>
        </w:rPr>
        <w:t>פרויקט שיפוץ בניין הפקולטה לכימיה בטכניון</w:t>
      </w:r>
      <w:r w:rsidRPr="002A2B26">
        <w:rPr>
          <w:rFonts w:cs="David" w:hint="cs"/>
          <w:rtl/>
        </w:rPr>
        <w:tab/>
      </w:r>
      <w:r w:rsidRPr="002A2B26">
        <w:rPr>
          <w:rFonts w:cs="David" w:hint="cs"/>
          <w:rtl/>
        </w:rPr>
        <w:tab/>
        <w:t>1523</w:t>
      </w:r>
    </w:p>
    <w:p w:rsidR="008876CE" w:rsidRPr="002A2B26" w:rsidP="008876CE">
      <w:pPr>
        <w:keepNext/>
        <w:tabs>
          <w:tab w:val="right" w:leader="dot" w:pos="6237"/>
          <w:tab w:val="left" w:pos="6350"/>
        </w:tabs>
        <w:ind w:left="397" w:right="851"/>
        <w:jc w:val="left"/>
        <w:rPr>
          <w:rFonts w:cs="David"/>
          <w:b/>
          <w:bCs/>
          <w:szCs w:val="24"/>
          <w:rtl/>
        </w:rPr>
      </w:pPr>
      <w:r w:rsidRPr="002A2B26">
        <w:rPr>
          <w:rFonts w:cs="David"/>
          <w:b/>
          <w:bCs/>
          <w:szCs w:val="24"/>
          <w:rtl/>
        </w:rPr>
        <w:t>מכון ויצמן למדע</w:t>
      </w:r>
    </w:p>
    <w:p w:rsidR="008876CE" w:rsidRPr="002A2B26" w:rsidP="008876CE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2A2B26">
        <w:rPr>
          <w:rFonts w:cs="David"/>
          <w:rtl/>
        </w:rPr>
        <w:t>חשש לניגוד עניינים בהעסקת קרובי משפחה במכון ויצמן למדע</w:t>
      </w:r>
      <w:r w:rsidRPr="002A2B26">
        <w:rPr>
          <w:rFonts w:cs="David" w:hint="cs"/>
          <w:rtl/>
        </w:rPr>
        <w:tab/>
      </w:r>
      <w:r w:rsidRPr="002A2B26">
        <w:rPr>
          <w:rFonts w:cs="David" w:hint="cs"/>
          <w:rtl/>
        </w:rPr>
        <w:tab/>
        <w:t>1553</w:t>
      </w:r>
    </w:p>
    <w:p w:rsidR="008876CE" w:rsidRPr="002A2B26" w:rsidP="008876CE">
      <w:pPr>
        <w:keepNext/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2A2B26">
        <w:rPr>
          <w:rFonts w:cs="David"/>
          <w:b/>
          <w:bCs/>
          <w:sz w:val="28"/>
          <w:szCs w:val="28"/>
          <w:rtl/>
          <w:lang w:eastAsia="he-IL"/>
        </w:rPr>
        <w:t>המועצה להשכלה גבוהה</w:t>
      </w:r>
    </w:p>
    <w:p w:rsidR="008876CE" w:rsidRPr="002A2B26" w:rsidP="008876CE">
      <w:pPr>
        <w:keepNext/>
        <w:tabs>
          <w:tab w:val="right" w:leader="dot" w:pos="6237"/>
          <w:tab w:val="left" w:pos="6350"/>
        </w:tabs>
        <w:ind w:left="397" w:right="851"/>
        <w:jc w:val="left"/>
        <w:rPr>
          <w:rFonts w:cs="David"/>
          <w:b/>
          <w:bCs/>
          <w:szCs w:val="24"/>
          <w:rtl/>
        </w:rPr>
      </w:pPr>
      <w:r w:rsidRPr="002A2B26">
        <w:rPr>
          <w:rFonts w:cs="David"/>
          <w:b/>
          <w:bCs/>
          <w:szCs w:val="24"/>
          <w:rtl/>
        </w:rPr>
        <w:t>הוועדה לתכנון ותקצוב (ות"ת)</w:t>
      </w:r>
    </w:p>
    <w:p w:rsidR="008876CE" w:rsidRPr="002A2B26" w:rsidP="008876CE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2A2B26">
        <w:rPr>
          <w:rFonts w:cs="David"/>
          <w:rtl/>
        </w:rPr>
        <w:t>התקצוב וההפעלה של מעונות סטודנטים</w:t>
      </w:r>
      <w:r w:rsidRPr="002A2B26">
        <w:rPr>
          <w:rFonts w:cs="David" w:hint="cs"/>
          <w:rtl/>
        </w:rPr>
        <w:tab/>
      </w:r>
      <w:r w:rsidRPr="002A2B26">
        <w:rPr>
          <w:rFonts w:cs="David" w:hint="cs"/>
          <w:rtl/>
        </w:rPr>
        <w:tab/>
        <w:t>1567</w:t>
      </w:r>
    </w:p>
    <w:p w:rsidR="008876CE" w:rsidRPr="002A2B26" w:rsidP="008876CE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2A2B26">
        <w:rPr>
          <w:rFonts w:cs="David"/>
          <w:rtl/>
        </w:rPr>
        <w:t>מעבר המכללות האקדמיות להוראה לתקצוב הוועדה לתכנון ותקצוב</w:t>
      </w:r>
      <w:r w:rsidRPr="002A2B26">
        <w:rPr>
          <w:rFonts w:cs="David" w:hint="cs"/>
          <w:rtl/>
        </w:rPr>
        <w:tab/>
      </w:r>
      <w:r w:rsidRPr="002A2B26">
        <w:rPr>
          <w:rFonts w:cs="David" w:hint="cs"/>
          <w:rtl/>
        </w:rPr>
        <w:tab/>
        <w:t>1595</w:t>
      </w:r>
    </w:p>
    <w:p w:rsidR="008876CE" w:rsidRPr="002A2B26" w:rsidP="008876CE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2A2B26">
        <w:rPr>
          <w:rFonts w:cs="David"/>
          <w:rtl/>
        </w:rPr>
        <w:t>המכינות הקדם-אקדמיו</w:t>
      </w:r>
      <w:r w:rsidRPr="002A2B26">
        <w:rPr>
          <w:rFonts w:cs="David" w:hint="cs"/>
          <w:rtl/>
        </w:rPr>
        <w:t>ת</w:t>
      </w:r>
      <w:r w:rsidRPr="002A2B26">
        <w:rPr>
          <w:rFonts w:cs="David" w:hint="cs"/>
          <w:rtl/>
        </w:rPr>
        <w:tab/>
      </w:r>
      <w:r w:rsidRPr="002A2B26">
        <w:rPr>
          <w:rFonts w:cs="David" w:hint="cs"/>
          <w:rtl/>
        </w:rPr>
        <w:tab/>
        <w:t>1611</w:t>
      </w:r>
    </w:p>
    <w:p w:rsidR="007944F1" w:rsidRPr="00B51871" w:rsidP="007944F1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6D4102">
        <w:rPr>
          <w:rFonts w:cs="David"/>
          <w:b/>
          <w:bCs/>
          <w:sz w:val="28"/>
          <w:szCs w:val="28"/>
          <w:rtl/>
          <w:lang w:eastAsia="he-IL"/>
        </w:rPr>
        <w:t>המוסד לביטוח לאומי</w:t>
      </w:r>
    </w:p>
    <w:p w:rsidR="007944F1" w:rsidRPr="000B3738" w:rsidP="00F52AB0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אי-גביית דמי ביטוח מחייבים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F52AB0">
        <w:rPr>
          <w:rFonts w:cs="David" w:hint="cs"/>
          <w:rtl/>
        </w:rPr>
        <w:t>1633</w:t>
      </w:r>
    </w:p>
    <w:p w:rsidR="007944F1" w:rsidRPr="00B51871" w:rsidP="007944F1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6D4102">
        <w:rPr>
          <w:rFonts w:cs="David"/>
          <w:b/>
          <w:bCs/>
          <w:sz w:val="28"/>
          <w:szCs w:val="28"/>
          <w:rtl/>
          <w:lang w:eastAsia="he-IL"/>
        </w:rPr>
        <w:t>הרשות השנייה לטלויזיה ולרדיו</w:t>
      </w:r>
    </w:p>
    <w:p w:rsidR="006D4102" w:rsidRPr="000B3738" w:rsidP="004325B4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הפיקוח על תחנות הרדיו האזוריות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4325B4">
        <w:rPr>
          <w:rFonts w:cs="David" w:hint="cs"/>
          <w:rtl/>
        </w:rPr>
        <w:t>1661</w:t>
      </w:r>
    </w:p>
    <w:p w:rsidR="006D4102" w:rsidRPr="000B3738" w:rsidP="00C20148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 xml:space="preserve">ענייני </w:t>
      </w:r>
      <w:r w:rsidRPr="000B3738">
        <w:rPr>
          <w:rFonts w:cs="David"/>
          <w:rtl/>
        </w:rPr>
        <w:t>מינהל</w:t>
      </w:r>
      <w:r w:rsidRPr="000B3738">
        <w:rPr>
          <w:rFonts w:cs="David"/>
          <w:rtl/>
        </w:rPr>
        <w:t xml:space="preserve"> ברשות השנייה לטלוויזיה ולרדיו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C20148">
        <w:rPr>
          <w:rFonts w:cs="David" w:hint="cs"/>
          <w:rtl/>
        </w:rPr>
        <w:t>1699</w:t>
      </w:r>
    </w:p>
    <w:p w:rsidR="006D4102" w:rsidRPr="00B51871" w:rsidP="006D4102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6D4102">
        <w:rPr>
          <w:rFonts w:cs="David"/>
          <w:b/>
          <w:bCs/>
          <w:sz w:val="28"/>
          <w:szCs w:val="28"/>
          <w:rtl/>
          <w:lang w:eastAsia="he-IL"/>
        </w:rPr>
        <w:t>הרשות לשיקום האסיר</w:t>
      </w:r>
    </w:p>
    <w:p w:rsidR="006D4102" w:rsidRPr="000B3738" w:rsidP="00C20148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 xml:space="preserve">הרשות לשיקום האסיר - </w:t>
      </w:r>
      <w:r w:rsidRPr="000B3738">
        <w:rPr>
          <w:rFonts w:cs="David" w:hint="cs"/>
          <w:rtl/>
        </w:rPr>
        <w:br/>
      </w:r>
      <w:r w:rsidRPr="000B3738">
        <w:rPr>
          <w:rFonts w:cs="David"/>
          <w:rtl/>
        </w:rPr>
        <w:t>מועצת הרשות והתקשרות עם יועץ ארגוני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C20148">
        <w:rPr>
          <w:rFonts w:cs="David" w:hint="cs"/>
          <w:rtl/>
        </w:rPr>
        <w:t>1727</w:t>
      </w:r>
    </w:p>
    <w:p w:rsidR="000535E0" w:rsidRPr="00B51871" w:rsidP="000535E0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0535E0">
        <w:rPr>
          <w:rFonts w:cs="David"/>
          <w:b/>
          <w:bCs/>
          <w:sz w:val="28"/>
          <w:szCs w:val="28"/>
          <w:rtl/>
          <w:lang w:eastAsia="he-IL"/>
        </w:rPr>
        <w:t>רשות מקרקעי ישראל</w:t>
      </w:r>
    </w:p>
    <w:p w:rsidR="000535E0" w:rsidRPr="000B3738" w:rsidP="000C5442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שמירה ופיקוח על מקרקעי ישראל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0C5442">
        <w:rPr>
          <w:rFonts w:cs="David" w:hint="cs"/>
          <w:rtl/>
        </w:rPr>
        <w:t>1737</w:t>
      </w:r>
    </w:p>
    <w:p w:rsidR="000535E0" w:rsidRPr="000B3738" w:rsidP="002F7999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כריית חול בראשון לציון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2F7999">
        <w:rPr>
          <w:rFonts w:cs="David" w:hint="cs"/>
          <w:rtl/>
        </w:rPr>
        <w:t>1775</w:t>
      </w:r>
    </w:p>
    <w:p w:rsidR="000535E0" w:rsidRPr="00B51871" w:rsidP="000535E0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0535E0">
        <w:rPr>
          <w:rFonts w:cs="David"/>
          <w:b/>
          <w:bCs/>
          <w:sz w:val="28"/>
          <w:szCs w:val="28"/>
          <w:rtl/>
          <w:lang w:eastAsia="he-IL"/>
        </w:rPr>
        <w:t>ועדת הבחירות המרכזית</w:t>
      </w:r>
    </w:p>
    <w:p w:rsidR="000535E0" w:rsidRPr="00B51871" w:rsidP="000535E0">
      <w:pPr>
        <w:keepNext/>
        <w:tabs>
          <w:tab w:val="right" w:leader="dot" w:pos="6237"/>
          <w:tab w:val="left" w:pos="6350"/>
        </w:tabs>
        <w:ind w:left="397" w:right="851"/>
        <w:jc w:val="left"/>
        <w:rPr>
          <w:rFonts w:cs="David"/>
          <w:b/>
          <w:bCs/>
          <w:szCs w:val="24"/>
          <w:rtl/>
        </w:rPr>
      </w:pPr>
      <w:r w:rsidRPr="000535E0">
        <w:rPr>
          <w:rFonts w:cs="David"/>
          <w:b/>
          <w:bCs/>
          <w:szCs w:val="24"/>
          <w:rtl/>
        </w:rPr>
        <w:t>מעקב מורחב</w:t>
      </w:r>
    </w:p>
    <w:p w:rsidR="000535E0" w:rsidRPr="000B3738" w:rsidP="00610EFA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היבטים מינהליים בהיערכות לבחירות לכנסת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610EFA">
        <w:rPr>
          <w:rFonts w:cs="David" w:hint="cs"/>
          <w:rtl/>
        </w:rPr>
        <w:t>1805</w:t>
      </w:r>
    </w:p>
    <w:p w:rsidR="000535E0" w:rsidRPr="00B51871" w:rsidP="000535E0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0535E0">
        <w:rPr>
          <w:rFonts w:cs="David"/>
          <w:b/>
          <w:bCs/>
          <w:sz w:val="28"/>
          <w:szCs w:val="28"/>
          <w:rtl/>
          <w:lang w:eastAsia="he-IL"/>
        </w:rPr>
        <w:t>רותם תעשיות בע"מ</w:t>
      </w:r>
    </w:p>
    <w:p w:rsidR="000535E0" w:rsidRPr="000B3738" w:rsidP="004603C7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היבטים בפעילות החברה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4603C7">
        <w:rPr>
          <w:rFonts w:cs="David" w:hint="cs"/>
          <w:rtl/>
        </w:rPr>
        <w:t>1881</w:t>
      </w:r>
    </w:p>
    <w:p w:rsidR="000535E0" w:rsidRPr="00B51871" w:rsidP="000535E0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0535E0">
        <w:rPr>
          <w:rFonts w:cs="David"/>
          <w:b/>
          <w:bCs/>
          <w:sz w:val="28"/>
          <w:szCs w:val="28"/>
          <w:rtl/>
          <w:lang w:eastAsia="he-IL"/>
        </w:rPr>
        <w:t>חלמיש - חברה ממשלתית-עירונית לדיור לשיקום ולהתחדשות שכונות</w:t>
      </w:r>
      <w:r>
        <w:rPr>
          <w:rFonts w:cs="David" w:hint="cs"/>
          <w:b/>
          <w:bCs/>
          <w:sz w:val="28"/>
          <w:szCs w:val="28"/>
          <w:rtl/>
          <w:lang w:eastAsia="he-IL"/>
        </w:rPr>
        <w:t xml:space="preserve"> </w:t>
      </w:r>
      <w:r w:rsidRPr="000535E0">
        <w:rPr>
          <w:rFonts w:cs="David"/>
          <w:b/>
          <w:bCs/>
          <w:sz w:val="28"/>
          <w:szCs w:val="28"/>
          <w:rtl/>
          <w:lang w:eastAsia="he-IL"/>
        </w:rPr>
        <w:t>בתל אביב-יפו בע"מ</w:t>
      </w:r>
    </w:p>
    <w:p w:rsidR="000535E0" w:rsidRPr="000B3738" w:rsidP="00352BA5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היבטים בפעילות חברת חלמיש ובפינוי כפר שלם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352BA5">
        <w:rPr>
          <w:rFonts w:cs="David" w:hint="cs"/>
          <w:rtl/>
        </w:rPr>
        <w:t>1905</w:t>
      </w:r>
    </w:p>
    <w:p w:rsidR="000535E0" w:rsidRPr="00B51871" w:rsidP="000535E0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0535E0">
        <w:rPr>
          <w:rFonts w:cs="David"/>
          <w:b/>
          <w:bCs/>
          <w:sz w:val="28"/>
          <w:szCs w:val="28"/>
          <w:rtl/>
          <w:lang w:eastAsia="he-IL"/>
        </w:rPr>
        <w:t xml:space="preserve">רפאל מערכות לחימה מתקדמות </w:t>
      </w:r>
    </w:p>
    <w:p w:rsidR="000535E0" w:rsidRPr="000B3738" w:rsidP="00352BA5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>בקרה על יישום החלטות הדירקטוריון וההנהלה ברפאל מערכות לחימה מתקדמות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352BA5">
        <w:rPr>
          <w:rFonts w:cs="David" w:hint="cs"/>
          <w:rtl/>
        </w:rPr>
        <w:t>1955</w:t>
      </w:r>
    </w:p>
    <w:p w:rsidR="007944F1" w:rsidRPr="00497295" w:rsidP="000535E0">
      <w:pPr>
        <w:pStyle w:val="KOT2"/>
        <w:tabs>
          <w:tab w:val="right" w:leader="dot" w:pos="6237"/>
          <w:tab w:val="left" w:pos="6350"/>
        </w:tabs>
        <w:spacing w:before="360" w:after="120"/>
        <w:rPr>
          <w:rtl/>
        </w:rPr>
      </w:pPr>
      <w:r w:rsidRPr="00C54349">
        <w:rPr>
          <w:rFonts w:hint="cs"/>
          <w:sz w:val="28"/>
          <w:szCs w:val="28"/>
          <w:rtl/>
        </w:rPr>
        <w:t xml:space="preserve">פרק רביעי </w:t>
      </w:r>
      <w:r w:rsidRPr="00C54349">
        <w:rPr>
          <w:sz w:val="28"/>
          <w:szCs w:val="28"/>
          <w:rtl/>
        </w:rPr>
        <w:br/>
      </w:r>
      <w:r w:rsidRPr="000535E0" w:rsidR="000535E0">
        <w:rPr>
          <w:rtl/>
        </w:rPr>
        <w:t>מערכת הביטחון</w:t>
      </w:r>
    </w:p>
    <w:p w:rsidR="000535E0" w:rsidRPr="00B51871" w:rsidP="000535E0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0535E0">
        <w:rPr>
          <w:rFonts w:cs="David"/>
          <w:b/>
          <w:bCs/>
          <w:sz w:val="28"/>
          <w:szCs w:val="28"/>
          <w:rtl/>
          <w:lang w:eastAsia="he-IL"/>
        </w:rPr>
        <w:t>צה"ל</w:t>
      </w:r>
    </w:p>
    <w:p w:rsidR="007944F1" w:rsidP="005E3B33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r w:rsidRPr="000B3738">
        <w:rPr>
          <w:rFonts w:cs="David"/>
          <w:rtl/>
        </w:rPr>
        <w:t xml:space="preserve">תהליך קבלת ההחלטות בנושא </w:t>
      </w:r>
      <w:r w:rsidRPr="000B3738">
        <w:rPr>
          <w:rFonts w:cs="David"/>
          <w:rtl/>
        </w:rPr>
        <w:t>תחמושות</w:t>
      </w:r>
      <w:r w:rsidRPr="000B3738">
        <w:rPr>
          <w:rFonts w:cs="David"/>
          <w:rtl/>
        </w:rPr>
        <w:t xml:space="preserve"> מסוגים מסוימים</w:t>
      </w:r>
      <w:r w:rsidRPr="000B3738">
        <w:rPr>
          <w:rFonts w:cs="David" w:hint="cs"/>
          <w:rtl/>
        </w:rPr>
        <w:tab/>
      </w:r>
      <w:r w:rsidRPr="000B3738">
        <w:rPr>
          <w:rFonts w:cs="David" w:hint="cs"/>
          <w:rtl/>
        </w:rPr>
        <w:tab/>
      </w:r>
      <w:r w:rsidRPr="000B3738" w:rsidR="005E3B33">
        <w:rPr>
          <w:rFonts w:cs="David" w:hint="cs"/>
          <w:rtl/>
        </w:rPr>
        <w:t>1967</w:t>
      </w:r>
    </w:p>
    <w:p w:rsidR="00DD1B51" w:rsidRPr="000553C5" w:rsidP="005E3B33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</w:rPr>
      </w:pPr>
      <w:bookmarkStart w:id="0" w:name="_GoBack"/>
      <w:bookmarkEnd w:id="0"/>
    </w:p>
    <w:sectPr w:rsidSect="00D0619C">
      <w:footerReference w:type="even" r:id="rId7"/>
      <w:footerReference w:type="default" r:id="rId8"/>
      <w:footerReference w:type="first" r:id="rId9"/>
      <w:endnotePr>
        <w:numFmt w:val="lowerLetter"/>
      </w:endnotePr>
      <w:pgSz w:w="11906" w:h="16838" w:code="9"/>
      <w:pgMar w:top="1758" w:right="2552" w:bottom="4253" w:left="2552" w:header="1247" w:footer="1134" w:gutter="0"/>
      <w:pgNumType w:fmt="lowerRoman"/>
      <w:cols w:space="720"/>
      <w:titlePg/>
      <w:bidi/>
      <w:rtlGutter/>
      <w:docGrid w:linePitch="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B62" w:rsidRPr="005169AA" w:rsidP="00591B62">
    <w:pPr>
      <w:pStyle w:val="Footer"/>
      <w:tabs>
        <w:tab w:val="left" w:pos="1222"/>
      </w:tabs>
      <w:spacing w:after="0" w:line="160" w:lineRule="exact"/>
      <w:jc w:val="left"/>
      <w:rPr>
        <w:rFonts w:cs="David"/>
        <w:sz w:val="16"/>
        <w:szCs w:val="16"/>
        <w:rtl/>
      </w:rPr>
    </w:pPr>
    <w:r w:rsidRPr="005169AA">
      <w:rPr>
        <w:rFonts w:cs="David"/>
        <w:sz w:val="16"/>
        <w:szCs w:val="16"/>
        <w:rtl/>
      </w:rPr>
      <w:t>שם הדוח:</w:t>
    </w:r>
    <w:r w:rsidRPr="005169AA">
      <w:rPr>
        <w:rFonts w:cs="David"/>
        <w:sz w:val="16"/>
        <w:szCs w:val="16"/>
        <w:rtl/>
      </w:rPr>
      <w:tab/>
    </w:r>
    <w:r>
      <w:rPr>
        <w:rFonts w:cs="David" w:hint="cs"/>
        <w:sz w:val="16"/>
        <w:szCs w:val="16"/>
        <w:rtl/>
      </w:rPr>
      <w:t>תוכן עניינים</w:t>
    </w:r>
  </w:p>
  <w:p w:rsidR="00591B62" w:rsidRPr="005169AA" w:rsidP="00591B62">
    <w:pPr>
      <w:pStyle w:val="Footer"/>
      <w:tabs>
        <w:tab w:val="left" w:pos="1222"/>
      </w:tabs>
      <w:spacing w:after="0" w:line="160" w:lineRule="exact"/>
      <w:jc w:val="left"/>
      <w:rPr>
        <w:rFonts w:cs="David"/>
        <w:sz w:val="16"/>
        <w:szCs w:val="16"/>
        <w:rtl/>
      </w:rPr>
    </w:pPr>
    <w:r w:rsidRPr="005169AA">
      <w:rPr>
        <w:rFonts w:cs="David"/>
        <w:sz w:val="16"/>
        <w:szCs w:val="16"/>
        <w:rtl/>
      </w:rPr>
      <w:t>מסגרת הפרסום:</w:t>
    </w:r>
    <w:r w:rsidRPr="005169AA">
      <w:rPr>
        <w:rFonts w:cs="David"/>
        <w:sz w:val="16"/>
        <w:szCs w:val="16"/>
        <w:rtl/>
      </w:rPr>
      <w:tab/>
    </w:r>
    <w:r w:rsidRPr="005169AA">
      <w:rPr>
        <w:rFonts w:cs="David" w:hint="cs"/>
        <w:sz w:val="16"/>
        <w:szCs w:val="16"/>
        <w:rtl/>
      </w:rPr>
      <w:t>דוח שנתי 66ג</w:t>
    </w:r>
  </w:p>
  <w:p w:rsidR="00591B62" w:rsidRPr="005169AA" w:rsidP="00591B62">
    <w:pPr>
      <w:pStyle w:val="Footer"/>
      <w:tabs>
        <w:tab w:val="left" w:pos="1222"/>
      </w:tabs>
      <w:spacing w:after="0" w:line="160" w:lineRule="exact"/>
      <w:jc w:val="left"/>
      <w:rPr>
        <w:rFonts w:cs="David"/>
        <w:sz w:val="16"/>
        <w:szCs w:val="16"/>
        <w:rtl/>
      </w:rPr>
    </w:pPr>
    <w:r w:rsidRPr="005169AA">
      <w:rPr>
        <w:rFonts w:cs="David"/>
        <w:sz w:val="16"/>
        <w:szCs w:val="16"/>
        <w:rtl/>
      </w:rPr>
      <w:t>שנת פרסום:</w:t>
    </w:r>
    <w:r w:rsidRPr="005169AA">
      <w:rPr>
        <w:rFonts w:cs="David"/>
        <w:sz w:val="16"/>
        <w:szCs w:val="16"/>
        <w:rtl/>
      </w:rPr>
      <w:tab/>
      <w:t>התשע"ו-201</w:t>
    </w:r>
    <w:r w:rsidRPr="005169AA">
      <w:rPr>
        <w:rFonts w:cs="David" w:hint="cs"/>
        <w:sz w:val="16"/>
        <w:szCs w:val="16"/>
        <w:rtl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B62" w:rsidRPr="005169AA" w:rsidP="00591B62">
    <w:pPr>
      <w:pStyle w:val="Footer"/>
      <w:tabs>
        <w:tab w:val="left" w:pos="1222"/>
      </w:tabs>
      <w:spacing w:after="0" w:line="160" w:lineRule="exact"/>
      <w:jc w:val="left"/>
      <w:rPr>
        <w:rFonts w:cs="David"/>
        <w:sz w:val="16"/>
        <w:szCs w:val="16"/>
        <w:rtl/>
      </w:rPr>
    </w:pPr>
    <w:r w:rsidRPr="005169AA">
      <w:rPr>
        <w:rFonts w:cs="David"/>
        <w:sz w:val="16"/>
        <w:szCs w:val="16"/>
        <w:rtl/>
      </w:rPr>
      <w:t>שם הדוח:</w:t>
    </w:r>
    <w:r w:rsidRPr="005169AA">
      <w:rPr>
        <w:rFonts w:cs="David"/>
        <w:sz w:val="16"/>
        <w:szCs w:val="16"/>
        <w:rtl/>
      </w:rPr>
      <w:tab/>
    </w:r>
    <w:r>
      <w:rPr>
        <w:rFonts w:cs="David" w:hint="cs"/>
        <w:sz w:val="16"/>
        <w:szCs w:val="16"/>
        <w:rtl/>
      </w:rPr>
      <w:t>תוכן עניינים</w:t>
    </w:r>
  </w:p>
  <w:p w:rsidR="00591B62" w:rsidRPr="005169AA" w:rsidP="00591B62">
    <w:pPr>
      <w:pStyle w:val="Footer"/>
      <w:tabs>
        <w:tab w:val="left" w:pos="1222"/>
      </w:tabs>
      <w:spacing w:after="0" w:line="160" w:lineRule="exact"/>
      <w:jc w:val="left"/>
      <w:rPr>
        <w:rFonts w:cs="David"/>
        <w:sz w:val="16"/>
        <w:szCs w:val="16"/>
        <w:rtl/>
      </w:rPr>
    </w:pPr>
    <w:r w:rsidRPr="005169AA">
      <w:rPr>
        <w:rFonts w:cs="David"/>
        <w:sz w:val="16"/>
        <w:szCs w:val="16"/>
        <w:rtl/>
      </w:rPr>
      <w:t>מסגרת הפרסום:</w:t>
    </w:r>
    <w:r w:rsidRPr="005169AA">
      <w:rPr>
        <w:rFonts w:cs="David"/>
        <w:sz w:val="16"/>
        <w:szCs w:val="16"/>
        <w:rtl/>
      </w:rPr>
      <w:tab/>
    </w:r>
    <w:r w:rsidRPr="005169AA">
      <w:rPr>
        <w:rFonts w:cs="David" w:hint="cs"/>
        <w:sz w:val="16"/>
        <w:szCs w:val="16"/>
        <w:rtl/>
      </w:rPr>
      <w:t>דוח שנתי 66ג</w:t>
    </w:r>
  </w:p>
  <w:p w:rsidR="00591B62" w:rsidRPr="005169AA" w:rsidP="00591B62">
    <w:pPr>
      <w:pStyle w:val="Footer"/>
      <w:tabs>
        <w:tab w:val="left" w:pos="1222"/>
      </w:tabs>
      <w:spacing w:after="0" w:line="160" w:lineRule="exact"/>
      <w:jc w:val="left"/>
      <w:rPr>
        <w:rFonts w:cs="David"/>
        <w:sz w:val="16"/>
        <w:szCs w:val="16"/>
        <w:rtl/>
      </w:rPr>
    </w:pPr>
    <w:r w:rsidRPr="005169AA">
      <w:rPr>
        <w:rFonts w:cs="David"/>
        <w:sz w:val="16"/>
        <w:szCs w:val="16"/>
        <w:rtl/>
      </w:rPr>
      <w:t>שנת פרסום:</w:t>
    </w:r>
    <w:r w:rsidRPr="005169AA">
      <w:rPr>
        <w:rFonts w:cs="David"/>
        <w:sz w:val="16"/>
        <w:szCs w:val="16"/>
        <w:rtl/>
      </w:rPr>
      <w:tab/>
      <w:t>התשע"ו-201</w:t>
    </w:r>
    <w:r w:rsidRPr="005169AA">
      <w:rPr>
        <w:rFonts w:cs="David" w:hint="cs"/>
        <w:sz w:val="16"/>
        <w:szCs w:val="16"/>
        <w:rtl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B62" w:rsidRPr="005169AA" w:rsidP="00591B62">
    <w:pPr>
      <w:pStyle w:val="Footer"/>
      <w:tabs>
        <w:tab w:val="left" w:pos="1222"/>
      </w:tabs>
      <w:spacing w:after="0" w:line="160" w:lineRule="exact"/>
      <w:jc w:val="left"/>
      <w:rPr>
        <w:rFonts w:cs="David"/>
        <w:sz w:val="16"/>
        <w:szCs w:val="16"/>
        <w:rtl/>
      </w:rPr>
    </w:pPr>
    <w:r w:rsidRPr="005169AA">
      <w:rPr>
        <w:rFonts w:cs="David"/>
        <w:sz w:val="16"/>
        <w:szCs w:val="16"/>
        <w:rtl/>
      </w:rPr>
      <w:t>שם הדוח:</w:t>
    </w:r>
    <w:r w:rsidRPr="005169AA">
      <w:rPr>
        <w:rFonts w:cs="David"/>
        <w:sz w:val="16"/>
        <w:szCs w:val="16"/>
        <w:rtl/>
      </w:rPr>
      <w:tab/>
    </w:r>
    <w:r>
      <w:rPr>
        <w:rFonts w:cs="David" w:hint="cs"/>
        <w:sz w:val="16"/>
        <w:szCs w:val="16"/>
        <w:rtl/>
      </w:rPr>
      <w:t>תוכן עניינים</w:t>
    </w:r>
  </w:p>
  <w:p w:rsidR="00591B62" w:rsidRPr="005169AA" w:rsidP="00591B62">
    <w:pPr>
      <w:pStyle w:val="Footer"/>
      <w:tabs>
        <w:tab w:val="left" w:pos="1222"/>
      </w:tabs>
      <w:spacing w:after="0" w:line="160" w:lineRule="exact"/>
      <w:jc w:val="left"/>
      <w:rPr>
        <w:rFonts w:cs="David"/>
        <w:sz w:val="16"/>
        <w:szCs w:val="16"/>
        <w:rtl/>
      </w:rPr>
    </w:pPr>
    <w:r w:rsidRPr="005169AA">
      <w:rPr>
        <w:rFonts w:cs="David"/>
        <w:sz w:val="16"/>
        <w:szCs w:val="16"/>
        <w:rtl/>
      </w:rPr>
      <w:t>מסגרת הפרסום:</w:t>
    </w:r>
    <w:r w:rsidRPr="005169AA">
      <w:rPr>
        <w:rFonts w:cs="David"/>
        <w:sz w:val="16"/>
        <w:szCs w:val="16"/>
        <w:rtl/>
      </w:rPr>
      <w:tab/>
    </w:r>
    <w:r w:rsidRPr="005169AA">
      <w:rPr>
        <w:rFonts w:cs="David" w:hint="cs"/>
        <w:sz w:val="16"/>
        <w:szCs w:val="16"/>
        <w:rtl/>
      </w:rPr>
      <w:t>דוח שנתי 66ג</w:t>
    </w:r>
  </w:p>
  <w:p w:rsidR="00591B62" w:rsidRPr="005169AA" w:rsidP="00591B62">
    <w:pPr>
      <w:pStyle w:val="Footer"/>
      <w:tabs>
        <w:tab w:val="left" w:pos="1222"/>
      </w:tabs>
      <w:spacing w:after="0" w:line="160" w:lineRule="exact"/>
      <w:jc w:val="left"/>
      <w:rPr>
        <w:rFonts w:cs="David"/>
        <w:sz w:val="16"/>
        <w:szCs w:val="16"/>
        <w:rtl/>
      </w:rPr>
    </w:pPr>
    <w:r w:rsidRPr="005169AA">
      <w:rPr>
        <w:rFonts w:cs="David"/>
        <w:sz w:val="16"/>
        <w:szCs w:val="16"/>
        <w:rtl/>
      </w:rPr>
      <w:t>שנת פרסום:</w:t>
    </w:r>
    <w:r w:rsidRPr="005169AA">
      <w:rPr>
        <w:rFonts w:cs="David"/>
        <w:sz w:val="16"/>
        <w:szCs w:val="16"/>
        <w:rtl/>
      </w:rPr>
      <w:tab/>
      <w:t>התשע"ו-201</w:t>
    </w:r>
    <w:r w:rsidRPr="005169AA">
      <w:rPr>
        <w:rFonts w:cs="David" w:hint="cs"/>
        <w:sz w:val="16"/>
        <w:szCs w:val="16"/>
        <w:rtl/>
      </w:rPr>
      <w:t>6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E4701908"/>
    <w:lvl w:ilvl="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1">
    <w:nsid w:val="02EF42A8"/>
    <w:multiLevelType w:val="hybridMultilevel"/>
    <w:tmpl w:val="DD127CC4"/>
    <w:lvl w:ilvl="0">
      <w:start w:val="22"/>
      <w:numFmt w:val="decimal"/>
      <w:lvlText w:val="%1."/>
      <w:lvlJc w:val="left"/>
      <w:pPr>
        <w:tabs>
          <w:tab w:val="num" w:pos="1924"/>
        </w:tabs>
        <w:ind w:left="1924" w:right="1924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08CB02CE"/>
    <w:multiLevelType w:val="hybridMultilevel"/>
    <w:tmpl w:val="3904B092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0A5765DA"/>
    <w:multiLevelType w:val="hybridMultilevel"/>
    <w:tmpl w:val="460EE13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0A9475B2"/>
    <w:multiLevelType w:val="singleLevel"/>
    <w:tmpl w:val="D88E680E"/>
    <w:lvl w:ilvl="0">
      <w:start w:val="1"/>
      <w:numFmt w:val="hebrew1"/>
      <w:lvlText w:val="(%1)"/>
      <w:lvlJc w:val="left"/>
      <w:pPr>
        <w:tabs>
          <w:tab w:val="num" w:pos="360"/>
        </w:tabs>
        <w:ind w:hanging="360"/>
      </w:pPr>
      <w:rPr>
        <w:rFonts w:cs="Miriam" w:hint="default"/>
        <w:sz w:val="24"/>
      </w:rPr>
    </w:lvl>
  </w:abstractNum>
  <w:abstractNum w:abstractNumId="5">
    <w:nsid w:val="1DEF21D2"/>
    <w:multiLevelType w:val="hybridMultilevel"/>
    <w:tmpl w:val="60F8828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EA37A4E"/>
    <w:multiLevelType w:val="hybridMultilevel"/>
    <w:tmpl w:val="9B00E94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>
    <w:nsid w:val="1EFE39C3"/>
    <w:multiLevelType w:val="hybridMultilevel"/>
    <w:tmpl w:val="584A6D1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238D2135"/>
    <w:multiLevelType w:val="hybridMultilevel"/>
    <w:tmpl w:val="4210AE3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2A163746"/>
    <w:multiLevelType w:val="hybridMultilevel"/>
    <w:tmpl w:val="59F20B9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30600013"/>
    <w:multiLevelType w:val="hybridMultilevel"/>
    <w:tmpl w:val="0B54E5D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32425599"/>
    <w:multiLevelType w:val="multilevel"/>
    <w:tmpl w:val="4594D540"/>
    <w:lvl w:ilvl="0">
      <w:start w:val="1"/>
      <w:numFmt w:val="decimal"/>
      <w:lvlText w:val="%1."/>
      <w:lvlJc w:val="left"/>
      <w:pPr>
        <w:tabs>
          <w:tab w:val="num" w:pos="357"/>
        </w:tabs>
        <w:ind w:left="357" w:right="357" w:hanging="357"/>
      </w:pPr>
    </w:lvl>
    <w:lvl w:ilvl="1">
      <w:start w:val="1"/>
      <w:numFmt w:val="hebrew1"/>
      <w:lvlText w:val="(%2)"/>
      <w:lvlJc w:val="left"/>
      <w:pPr>
        <w:tabs>
          <w:tab w:val="num" w:pos="720"/>
        </w:tabs>
        <w:ind w:left="720" w:right="720" w:hanging="363"/>
      </w:pPr>
    </w:lvl>
    <w:lvl w:ilvl="2">
      <w:start w:val="1"/>
      <w:numFmt w:val="decimal"/>
      <w:lvlText w:val="(%3)"/>
      <w:lvlJc w:val="left"/>
      <w:pPr>
        <w:tabs>
          <w:tab w:val="num" w:pos="1077"/>
        </w:tabs>
        <w:ind w:left="1077" w:righ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righ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righ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righ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righ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righ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right="3237" w:hanging="357"/>
      </w:pPr>
    </w:lvl>
  </w:abstractNum>
  <w:abstractNum w:abstractNumId="12">
    <w:nsid w:val="339D5E10"/>
    <w:multiLevelType w:val="hybridMultilevel"/>
    <w:tmpl w:val="C3CABC9C"/>
    <w:lvl w:ilvl="0">
      <w:start w:val="1"/>
      <w:numFmt w:val="decimal"/>
      <w:lvlText w:val="%1."/>
      <w:lvlJc w:val="left"/>
      <w:pPr>
        <w:ind w:left="1117" w:hanging="360"/>
      </w:pPr>
    </w:lvl>
    <w:lvl w:ilvl="1" w:tentative="1">
      <w:start w:val="1"/>
      <w:numFmt w:val="lowerLetter"/>
      <w:lvlText w:val="%2."/>
      <w:lvlJc w:val="left"/>
      <w:pPr>
        <w:ind w:left="1837" w:hanging="360"/>
      </w:pPr>
    </w:lvl>
    <w:lvl w:ilvl="2" w:tentative="1">
      <w:start w:val="1"/>
      <w:numFmt w:val="lowerRoman"/>
      <w:lvlText w:val="%3."/>
      <w:lvlJc w:val="right"/>
      <w:pPr>
        <w:ind w:left="2557" w:hanging="180"/>
      </w:pPr>
    </w:lvl>
    <w:lvl w:ilvl="3" w:tentative="1">
      <w:start w:val="1"/>
      <w:numFmt w:val="decimal"/>
      <w:lvlText w:val="%4."/>
      <w:lvlJc w:val="left"/>
      <w:pPr>
        <w:ind w:left="3277" w:hanging="360"/>
      </w:pPr>
    </w:lvl>
    <w:lvl w:ilvl="4" w:tentative="1">
      <w:start w:val="1"/>
      <w:numFmt w:val="lowerLetter"/>
      <w:lvlText w:val="%5."/>
      <w:lvlJc w:val="left"/>
      <w:pPr>
        <w:ind w:left="3997" w:hanging="360"/>
      </w:pPr>
    </w:lvl>
    <w:lvl w:ilvl="5" w:tentative="1">
      <w:start w:val="1"/>
      <w:numFmt w:val="lowerRoman"/>
      <w:lvlText w:val="%6."/>
      <w:lvlJc w:val="right"/>
      <w:pPr>
        <w:ind w:left="4717" w:hanging="180"/>
      </w:pPr>
    </w:lvl>
    <w:lvl w:ilvl="6" w:tentative="1">
      <w:start w:val="1"/>
      <w:numFmt w:val="decimal"/>
      <w:lvlText w:val="%7."/>
      <w:lvlJc w:val="left"/>
      <w:pPr>
        <w:ind w:left="5437" w:hanging="360"/>
      </w:pPr>
    </w:lvl>
    <w:lvl w:ilvl="7" w:tentative="1">
      <w:start w:val="1"/>
      <w:numFmt w:val="lowerLetter"/>
      <w:lvlText w:val="%8."/>
      <w:lvlJc w:val="left"/>
      <w:pPr>
        <w:ind w:left="6157" w:hanging="360"/>
      </w:pPr>
    </w:lvl>
    <w:lvl w:ilvl="8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>
    <w:nsid w:val="3443390D"/>
    <w:multiLevelType w:val="singleLevel"/>
    <w:tmpl w:val="A07AD338"/>
    <w:lvl w:ilvl="0">
      <w:start w:val="1"/>
      <w:numFmt w:val="upperRoman"/>
      <w:lvlText w:val="%1."/>
      <w:lvlJc w:val="center"/>
      <w:pPr>
        <w:tabs>
          <w:tab w:val="num" w:pos="648"/>
        </w:tabs>
        <w:ind w:left="648" w:right="648" w:hanging="360"/>
      </w:pPr>
    </w:lvl>
  </w:abstractNum>
  <w:abstractNum w:abstractNumId="14">
    <w:nsid w:val="3D2A2DDC"/>
    <w:multiLevelType w:val="hybridMultilevel"/>
    <w:tmpl w:val="2602883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5">
    <w:nsid w:val="413561E6"/>
    <w:multiLevelType w:val="singleLevel"/>
    <w:tmpl w:val="5678B48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6">
    <w:nsid w:val="4F093FCF"/>
    <w:multiLevelType w:val="hybridMultilevel"/>
    <w:tmpl w:val="523E8F3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4FBB6D27"/>
    <w:multiLevelType w:val="hybridMultilevel"/>
    <w:tmpl w:val="77264AC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>
    <w:nsid w:val="506462A6"/>
    <w:multiLevelType w:val="hybridMultilevel"/>
    <w:tmpl w:val="79D08AF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>
    <w:nsid w:val="51253C99"/>
    <w:multiLevelType w:val="singleLevel"/>
    <w:tmpl w:val="CB924DAA"/>
    <w:lvl w:ilvl="0">
      <w:start w:val="1"/>
      <w:numFmt w:val="hebrew1"/>
      <w:lvlText w:val="(%1)"/>
      <w:lvlJc w:val="center"/>
      <w:pPr>
        <w:tabs>
          <w:tab w:val="num" w:pos="473"/>
        </w:tabs>
        <w:ind w:left="0" w:firstLine="113"/>
      </w:pPr>
    </w:lvl>
  </w:abstractNum>
  <w:abstractNum w:abstractNumId="20">
    <w:nsid w:val="53801E6B"/>
    <w:multiLevelType w:val="singleLevel"/>
    <w:tmpl w:val="411409B6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21">
    <w:nsid w:val="54B44578"/>
    <w:multiLevelType w:val="hybridMultilevel"/>
    <w:tmpl w:val="AC38613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55403117"/>
    <w:multiLevelType w:val="hybridMultilevel"/>
    <w:tmpl w:val="D8A81D9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>
    <w:nsid w:val="561A6934"/>
    <w:multiLevelType w:val="singleLevel"/>
    <w:tmpl w:val="6AA22732"/>
    <w:lvl w:ilvl="0">
      <w:start w:val="20"/>
      <w:numFmt w:val="bullet"/>
      <w:lvlText w:val="-"/>
      <w:lvlJc w:val="left"/>
      <w:pPr>
        <w:tabs>
          <w:tab w:val="num" w:pos="720"/>
        </w:tabs>
        <w:ind w:left="720" w:right="720" w:hanging="720"/>
      </w:pPr>
      <w:rPr>
        <w:rFonts w:cs="Times New Roman" w:hint="default"/>
        <w:sz w:val="24"/>
      </w:rPr>
    </w:lvl>
  </w:abstractNum>
  <w:abstractNum w:abstractNumId="24">
    <w:nsid w:val="56FD6849"/>
    <w:multiLevelType w:val="hybridMultilevel"/>
    <w:tmpl w:val="FD149E6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5">
    <w:nsid w:val="5DEC69B7"/>
    <w:multiLevelType w:val="singleLevel"/>
    <w:tmpl w:val="CB924DAA"/>
    <w:lvl w:ilvl="0">
      <w:start w:val="1"/>
      <w:numFmt w:val="hebrew1"/>
      <w:lvlText w:val="(%1)"/>
      <w:lvlJc w:val="center"/>
      <w:pPr>
        <w:tabs>
          <w:tab w:val="num" w:pos="473"/>
        </w:tabs>
        <w:ind w:left="0" w:firstLine="113"/>
      </w:pPr>
    </w:lvl>
  </w:abstractNum>
  <w:abstractNum w:abstractNumId="26">
    <w:nsid w:val="60EE432F"/>
    <w:multiLevelType w:val="hybridMultilevel"/>
    <w:tmpl w:val="6B865916"/>
    <w:lvl w:ilvl="0">
      <w:start w:val="4"/>
      <w:numFmt w:val="decimal"/>
      <w:lvlText w:val="%1."/>
      <w:lvlJc w:val="left"/>
      <w:pPr>
        <w:tabs>
          <w:tab w:val="num" w:pos="567"/>
        </w:tabs>
        <w:ind w:left="567" w:right="567" w:hanging="555"/>
      </w:pPr>
      <w:rPr>
        <w:rFonts w:hint="cs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92"/>
        </w:tabs>
        <w:ind w:left="1092" w:right="10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righ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righ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righ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righ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righ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righ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right="6132" w:hanging="180"/>
      </w:pPr>
    </w:lvl>
  </w:abstractNum>
  <w:abstractNum w:abstractNumId="27">
    <w:nsid w:val="6A1C7FB5"/>
    <w:multiLevelType w:val="singleLevel"/>
    <w:tmpl w:val="CB646ABA"/>
    <w:lvl w:ilvl="0">
      <w:start w:val="1"/>
      <w:numFmt w:val="hebrew1"/>
      <w:lvlText w:val="%1."/>
      <w:lvlJc w:val="center"/>
      <w:pPr>
        <w:tabs>
          <w:tab w:val="num" w:pos="797"/>
        </w:tabs>
        <w:ind w:left="797" w:right="797" w:hanging="360"/>
      </w:pPr>
    </w:lvl>
  </w:abstractNum>
  <w:abstractNum w:abstractNumId="28">
    <w:nsid w:val="6B6422C9"/>
    <w:multiLevelType w:val="hybridMultilevel"/>
    <w:tmpl w:val="44B2EB9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>
    <w:nsid w:val="6FB54DFE"/>
    <w:multiLevelType w:val="hybridMultilevel"/>
    <w:tmpl w:val="5C882904"/>
    <w:lvl w:ilvl="0">
      <w:start w:val="1"/>
      <w:numFmt w:val="decimal"/>
      <w:lvlText w:val="%1."/>
      <w:lvlJc w:val="left"/>
      <w:pPr>
        <w:tabs>
          <w:tab w:val="num" w:pos="1944"/>
        </w:tabs>
        <w:ind w:left="1944" w:right="1944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664"/>
        </w:tabs>
        <w:ind w:left="2664" w:right="2664" w:hanging="360"/>
      </w:pPr>
      <w:rPr>
        <w:b w:val="0"/>
        <w:bCs w:val="0"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3384"/>
        </w:tabs>
        <w:ind w:left="3384" w:right="3384" w:hanging="180"/>
      </w:pPr>
    </w:lvl>
    <w:lvl w:ilvl="3" w:tentative="1">
      <w:start w:val="1"/>
      <w:numFmt w:val="decimal"/>
      <w:lvlText w:val="%4."/>
      <w:lvlJc w:val="left"/>
      <w:pPr>
        <w:tabs>
          <w:tab w:val="num" w:pos="4104"/>
        </w:tabs>
        <w:ind w:left="4104" w:right="41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24"/>
        </w:tabs>
        <w:ind w:left="4824" w:right="48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44"/>
        </w:tabs>
        <w:ind w:left="5544" w:right="5544" w:hanging="180"/>
      </w:pPr>
    </w:lvl>
    <w:lvl w:ilvl="6" w:tentative="1">
      <w:start w:val="1"/>
      <w:numFmt w:val="decimal"/>
      <w:lvlText w:val="%7."/>
      <w:lvlJc w:val="left"/>
      <w:pPr>
        <w:tabs>
          <w:tab w:val="num" w:pos="6264"/>
        </w:tabs>
        <w:ind w:left="6264" w:right="62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84"/>
        </w:tabs>
        <w:ind w:left="6984" w:right="69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04"/>
        </w:tabs>
        <w:ind w:left="7704" w:right="7704" w:hanging="180"/>
      </w:pPr>
    </w:lvl>
  </w:abstractNum>
  <w:abstractNum w:abstractNumId="30">
    <w:nsid w:val="7292186E"/>
    <w:multiLevelType w:val="hybridMultilevel"/>
    <w:tmpl w:val="C1E6366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1">
    <w:nsid w:val="75E63E87"/>
    <w:multiLevelType w:val="hybridMultilevel"/>
    <w:tmpl w:val="EBB29F3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2">
    <w:nsid w:val="791D2F56"/>
    <w:multiLevelType w:val="multilevel"/>
    <w:tmpl w:val="21BA219A"/>
    <w:lvl w:ilvl="0">
      <w:start w:val="1"/>
      <w:numFmt w:val="decimal"/>
      <w:lvlText w:val="%1."/>
      <w:lvlJc w:val="left"/>
      <w:pPr>
        <w:tabs>
          <w:tab w:val="num" w:pos="567"/>
        </w:tabs>
        <w:ind w:left="567" w:right="567" w:hanging="56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lvlText w:val="(%2)"/>
      <w:lvlJc w:val="left"/>
      <w:pPr>
        <w:tabs>
          <w:tab w:val="num" w:pos="1134"/>
        </w:tabs>
        <w:ind w:left="1134" w:right="1134" w:hanging="56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righ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righ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righ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righ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righ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righ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right="3237" w:hanging="357"/>
      </w:pPr>
      <w:rPr>
        <w:rFonts w:hint="default"/>
      </w:rPr>
    </w:lvl>
  </w:abstractNum>
  <w:abstractNum w:abstractNumId="33">
    <w:nsid w:val="7C826799"/>
    <w:multiLevelType w:val="singleLevel"/>
    <w:tmpl w:val="CB924DAA"/>
    <w:lvl w:ilvl="0">
      <w:start w:val="1"/>
      <w:numFmt w:val="hebrew1"/>
      <w:lvlText w:val="(%1)"/>
      <w:lvlJc w:val="center"/>
      <w:pPr>
        <w:tabs>
          <w:tab w:val="num" w:pos="473"/>
        </w:tabs>
        <w:ind w:left="0" w:firstLine="113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3"/>
  </w:num>
  <w:num w:numId="5">
    <w:abstractNumId w:val="27"/>
  </w:num>
  <w:num w:numId="6">
    <w:abstractNumId w:val="27"/>
  </w:num>
  <w:num w:numId="7">
    <w:abstractNumId w:val="15"/>
  </w:num>
  <w:num w:numId="8">
    <w:abstractNumId w:val="15"/>
  </w:num>
  <w:num w:numId="9">
    <w:abstractNumId w:val="27"/>
  </w:num>
  <w:num w:numId="10">
    <w:abstractNumId w:val="15"/>
  </w:num>
  <w:num w:numId="11">
    <w:abstractNumId w:val="27"/>
  </w:num>
  <w:num w:numId="12">
    <w:abstractNumId w:val="22"/>
  </w:num>
  <w:num w:numId="13">
    <w:abstractNumId w:val="0"/>
  </w:num>
  <w:num w:numId="14">
    <w:abstractNumId w:val="32"/>
  </w:num>
  <w:num w:numId="15">
    <w:abstractNumId w:val="23"/>
  </w:num>
  <w:num w:numId="16">
    <w:abstractNumId w:val="20"/>
  </w:num>
  <w:num w:numId="17">
    <w:abstractNumId w:val="4"/>
  </w:num>
  <w:num w:numId="18">
    <w:abstractNumId w:val="25"/>
  </w:num>
  <w:num w:numId="19">
    <w:abstractNumId w:val="33"/>
  </w:num>
  <w:num w:numId="20">
    <w:abstractNumId w:val="19"/>
  </w:num>
  <w:num w:numId="21">
    <w:abstractNumId w:val="21"/>
  </w:num>
  <w:num w:numId="22">
    <w:abstractNumId w:val="30"/>
  </w:num>
  <w:num w:numId="23">
    <w:abstractNumId w:val="6"/>
  </w:num>
  <w:num w:numId="24">
    <w:abstractNumId w:val="18"/>
  </w:num>
  <w:num w:numId="25">
    <w:abstractNumId w:val="24"/>
  </w:num>
  <w:num w:numId="26">
    <w:abstractNumId w:val="9"/>
  </w:num>
  <w:num w:numId="27">
    <w:abstractNumId w:val="3"/>
  </w:num>
  <w:num w:numId="28">
    <w:abstractNumId w:val="31"/>
  </w:num>
  <w:num w:numId="29">
    <w:abstractNumId w:val="17"/>
  </w:num>
  <w:num w:numId="30">
    <w:abstractNumId w:val="5"/>
  </w:num>
  <w:num w:numId="31">
    <w:abstractNumId w:val="10"/>
  </w:num>
  <w:num w:numId="32">
    <w:abstractNumId w:val="16"/>
  </w:num>
  <w:num w:numId="33">
    <w:abstractNumId w:val="8"/>
  </w:num>
  <w:num w:numId="34">
    <w:abstractNumId w:val="28"/>
  </w:num>
  <w:num w:numId="35">
    <w:abstractNumId w:val="7"/>
  </w:num>
  <w:num w:numId="36">
    <w:abstractNumId w:val="14"/>
  </w:num>
  <w:num w:numId="37">
    <w:abstractNumId w:val="11"/>
  </w:num>
  <w:num w:numId="38">
    <w:abstractNumId w:val="26"/>
  </w:num>
  <w:num w:numId="39">
    <w:abstractNumId w:val="29"/>
  </w:num>
  <w:num w:numId="40">
    <w:abstractNumId w:val="1"/>
  </w:num>
  <w:num w:numId="41">
    <w:abstractNumId w:val="2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linkStyles/>
  <w:doNotTrackMoves/>
  <w:defaultTabStop w:val="397"/>
  <w:evenAndOddHeaders/>
  <w:drawingGridHorizontalSpacing w:val="72"/>
  <w:drawingGridVerticalSpacing w:val="98"/>
  <w:displayHorizontalDrawingGridEvery w:val="2"/>
  <w:displayVerticalDrawingGridEvery w:val="2"/>
  <w:noPunctuationKerning/>
  <w:characterSpacingControl w:val="doNotCompress"/>
  <w:endnotePr>
    <w:numFmt w:val="lowerLetter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9C"/>
    <w:rsid w:val="000218A1"/>
    <w:rsid w:val="0004763E"/>
    <w:rsid w:val="000535E0"/>
    <w:rsid w:val="00053B67"/>
    <w:rsid w:val="000553C5"/>
    <w:rsid w:val="00057ACB"/>
    <w:rsid w:val="00082CD3"/>
    <w:rsid w:val="00097552"/>
    <w:rsid w:val="000B218D"/>
    <w:rsid w:val="000B3738"/>
    <w:rsid w:val="000B411D"/>
    <w:rsid w:val="000B52CA"/>
    <w:rsid w:val="000B75FA"/>
    <w:rsid w:val="000C3F5B"/>
    <w:rsid w:val="000C5442"/>
    <w:rsid w:val="000D7FB1"/>
    <w:rsid w:val="000F150E"/>
    <w:rsid w:val="000F53AD"/>
    <w:rsid w:val="001052FE"/>
    <w:rsid w:val="00114EDB"/>
    <w:rsid w:val="0012736A"/>
    <w:rsid w:val="00130306"/>
    <w:rsid w:val="001328C1"/>
    <w:rsid w:val="00153E55"/>
    <w:rsid w:val="0016596A"/>
    <w:rsid w:val="0016666D"/>
    <w:rsid w:val="00181E04"/>
    <w:rsid w:val="001A4609"/>
    <w:rsid w:val="001A7013"/>
    <w:rsid w:val="001C6E5A"/>
    <w:rsid w:val="001E5E28"/>
    <w:rsid w:val="001E721A"/>
    <w:rsid w:val="00253977"/>
    <w:rsid w:val="0026059A"/>
    <w:rsid w:val="00265A04"/>
    <w:rsid w:val="00281198"/>
    <w:rsid w:val="00296583"/>
    <w:rsid w:val="002A2B26"/>
    <w:rsid w:val="002A3065"/>
    <w:rsid w:val="002B27E3"/>
    <w:rsid w:val="002C19FF"/>
    <w:rsid w:val="002C6532"/>
    <w:rsid w:val="002D372A"/>
    <w:rsid w:val="002F7999"/>
    <w:rsid w:val="00300D0F"/>
    <w:rsid w:val="00302F3E"/>
    <w:rsid w:val="00327A03"/>
    <w:rsid w:val="00352BA5"/>
    <w:rsid w:val="003630FC"/>
    <w:rsid w:val="003C117C"/>
    <w:rsid w:val="003E7892"/>
    <w:rsid w:val="003F476A"/>
    <w:rsid w:val="0041771B"/>
    <w:rsid w:val="004302B5"/>
    <w:rsid w:val="004325B4"/>
    <w:rsid w:val="00436A0A"/>
    <w:rsid w:val="004603C7"/>
    <w:rsid w:val="00465578"/>
    <w:rsid w:val="0047135C"/>
    <w:rsid w:val="004743A6"/>
    <w:rsid w:val="004842B2"/>
    <w:rsid w:val="00486117"/>
    <w:rsid w:val="00487E94"/>
    <w:rsid w:val="00497295"/>
    <w:rsid w:val="004A505A"/>
    <w:rsid w:val="004D1D57"/>
    <w:rsid w:val="004E3445"/>
    <w:rsid w:val="004E3645"/>
    <w:rsid w:val="005039FE"/>
    <w:rsid w:val="005169AA"/>
    <w:rsid w:val="00532A32"/>
    <w:rsid w:val="0054137B"/>
    <w:rsid w:val="00543301"/>
    <w:rsid w:val="005501C4"/>
    <w:rsid w:val="0055553C"/>
    <w:rsid w:val="0055576F"/>
    <w:rsid w:val="0057588E"/>
    <w:rsid w:val="0058715A"/>
    <w:rsid w:val="005906FF"/>
    <w:rsid w:val="00591B62"/>
    <w:rsid w:val="00593478"/>
    <w:rsid w:val="005B5005"/>
    <w:rsid w:val="005C562D"/>
    <w:rsid w:val="005D34BB"/>
    <w:rsid w:val="005E3B33"/>
    <w:rsid w:val="005F0837"/>
    <w:rsid w:val="00601C1A"/>
    <w:rsid w:val="00610EFA"/>
    <w:rsid w:val="006223A3"/>
    <w:rsid w:val="00650DB0"/>
    <w:rsid w:val="006845CE"/>
    <w:rsid w:val="0068627D"/>
    <w:rsid w:val="006A3CD5"/>
    <w:rsid w:val="006B1F8D"/>
    <w:rsid w:val="006B75AD"/>
    <w:rsid w:val="006C16BD"/>
    <w:rsid w:val="006C1F65"/>
    <w:rsid w:val="006D0D85"/>
    <w:rsid w:val="006D35C5"/>
    <w:rsid w:val="006D4102"/>
    <w:rsid w:val="006D52D5"/>
    <w:rsid w:val="006D6383"/>
    <w:rsid w:val="006F10BE"/>
    <w:rsid w:val="007058F4"/>
    <w:rsid w:val="007132D1"/>
    <w:rsid w:val="00720CC7"/>
    <w:rsid w:val="00724C1C"/>
    <w:rsid w:val="00740136"/>
    <w:rsid w:val="00740655"/>
    <w:rsid w:val="007545C2"/>
    <w:rsid w:val="00782BF6"/>
    <w:rsid w:val="007944F1"/>
    <w:rsid w:val="007A7219"/>
    <w:rsid w:val="007B73C1"/>
    <w:rsid w:val="007D5437"/>
    <w:rsid w:val="007E18C7"/>
    <w:rsid w:val="007E4D10"/>
    <w:rsid w:val="008068E7"/>
    <w:rsid w:val="008402E0"/>
    <w:rsid w:val="00873683"/>
    <w:rsid w:val="008876CE"/>
    <w:rsid w:val="008A3E9A"/>
    <w:rsid w:val="008B0061"/>
    <w:rsid w:val="008B14FC"/>
    <w:rsid w:val="008B75ED"/>
    <w:rsid w:val="008C17A2"/>
    <w:rsid w:val="008D169D"/>
    <w:rsid w:val="008D3DC0"/>
    <w:rsid w:val="008E23A1"/>
    <w:rsid w:val="008E479A"/>
    <w:rsid w:val="008E5701"/>
    <w:rsid w:val="008F159D"/>
    <w:rsid w:val="008F2DA7"/>
    <w:rsid w:val="009032D4"/>
    <w:rsid w:val="00930AA2"/>
    <w:rsid w:val="00932427"/>
    <w:rsid w:val="00936FE7"/>
    <w:rsid w:val="00943CA1"/>
    <w:rsid w:val="00950124"/>
    <w:rsid w:val="00982939"/>
    <w:rsid w:val="009A57DD"/>
    <w:rsid w:val="009C72A4"/>
    <w:rsid w:val="009C75B0"/>
    <w:rsid w:val="009E4FDF"/>
    <w:rsid w:val="009F09E7"/>
    <w:rsid w:val="00A51F91"/>
    <w:rsid w:val="00A61437"/>
    <w:rsid w:val="00A67980"/>
    <w:rsid w:val="00A67BD3"/>
    <w:rsid w:val="00A712FA"/>
    <w:rsid w:val="00A8313A"/>
    <w:rsid w:val="00A90178"/>
    <w:rsid w:val="00AC67D1"/>
    <w:rsid w:val="00AC7F97"/>
    <w:rsid w:val="00AD12D8"/>
    <w:rsid w:val="00AD1D5C"/>
    <w:rsid w:val="00B016D1"/>
    <w:rsid w:val="00B263DF"/>
    <w:rsid w:val="00B41B8B"/>
    <w:rsid w:val="00B51871"/>
    <w:rsid w:val="00B62184"/>
    <w:rsid w:val="00B7661D"/>
    <w:rsid w:val="00B9158E"/>
    <w:rsid w:val="00B9751B"/>
    <w:rsid w:val="00BE1E40"/>
    <w:rsid w:val="00BE6586"/>
    <w:rsid w:val="00C0081C"/>
    <w:rsid w:val="00C20148"/>
    <w:rsid w:val="00C2383E"/>
    <w:rsid w:val="00C268F0"/>
    <w:rsid w:val="00C350E9"/>
    <w:rsid w:val="00C5140D"/>
    <w:rsid w:val="00C54349"/>
    <w:rsid w:val="00C75BA6"/>
    <w:rsid w:val="00CB30EB"/>
    <w:rsid w:val="00CF1DC8"/>
    <w:rsid w:val="00D05979"/>
    <w:rsid w:val="00D0619C"/>
    <w:rsid w:val="00D13429"/>
    <w:rsid w:val="00D16CDC"/>
    <w:rsid w:val="00D23E9D"/>
    <w:rsid w:val="00D439EB"/>
    <w:rsid w:val="00D60EA3"/>
    <w:rsid w:val="00D72240"/>
    <w:rsid w:val="00D73F5E"/>
    <w:rsid w:val="00D75600"/>
    <w:rsid w:val="00D96491"/>
    <w:rsid w:val="00D97B5E"/>
    <w:rsid w:val="00DA4FE2"/>
    <w:rsid w:val="00DC5DE3"/>
    <w:rsid w:val="00DD1B51"/>
    <w:rsid w:val="00DE1787"/>
    <w:rsid w:val="00E14A33"/>
    <w:rsid w:val="00E16B1F"/>
    <w:rsid w:val="00E2271D"/>
    <w:rsid w:val="00E303CB"/>
    <w:rsid w:val="00E6687D"/>
    <w:rsid w:val="00E66A06"/>
    <w:rsid w:val="00E67657"/>
    <w:rsid w:val="00E73D9F"/>
    <w:rsid w:val="00E81528"/>
    <w:rsid w:val="00E97933"/>
    <w:rsid w:val="00EB3269"/>
    <w:rsid w:val="00ED033D"/>
    <w:rsid w:val="00ED164B"/>
    <w:rsid w:val="00ED39DB"/>
    <w:rsid w:val="00ED6FFB"/>
    <w:rsid w:val="00EE1272"/>
    <w:rsid w:val="00EE7C09"/>
    <w:rsid w:val="00F17261"/>
    <w:rsid w:val="00F47508"/>
    <w:rsid w:val="00F52AB0"/>
    <w:rsid w:val="00F5483C"/>
    <w:rsid w:val="00F57D6B"/>
    <w:rsid w:val="00F641D5"/>
    <w:rsid w:val="00F90197"/>
    <w:rsid w:val="00F95CF8"/>
    <w:rsid w:val="00FA7FA8"/>
    <w:rsid w:val="00FF3D0A"/>
    <w:rsid w:val="00FF6B6B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120" w:line="230" w:lineRule="exact"/>
      <w:jc w:val="both"/>
    </w:pPr>
    <w:rPr>
      <w:rFonts w:cs="FrankRuehl"/>
      <w:sz w:val="24"/>
      <w:szCs w:val="22"/>
    </w:rPr>
  </w:style>
  <w:style w:type="paragraph" w:styleId="Heading1">
    <w:name w:val="heading 1"/>
    <w:basedOn w:val="Normal"/>
    <w:next w:val="Normal"/>
    <w:pPr>
      <w:spacing w:before="240" w:after="480" w:line="288" w:lineRule="auto"/>
      <w:jc w:val="center"/>
      <w:outlineLvl w:val="0"/>
    </w:pPr>
    <w:rPr>
      <w:b/>
      <w:bCs/>
      <w:sz w:val="32"/>
      <w:szCs w:val="36"/>
      <w:u w:val="single"/>
    </w:rPr>
  </w:style>
  <w:style w:type="paragraph" w:styleId="Heading2">
    <w:name w:val="heading 2"/>
    <w:basedOn w:val="Normal"/>
    <w:next w:val="Normal"/>
    <w:semiHidden/>
    <w:pPr>
      <w:spacing w:before="100" w:beforeAutospacing="1" w:after="240" w:line="264" w:lineRule="auto"/>
      <w:jc w:val="center"/>
      <w:outlineLvl w:val="1"/>
    </w:pPr>
    <w:rPr>
      <w:b/>
      <w:bCs/>
      <w:sz w:val="28"/>
      <w:szCs w:val="32"/>
    </w:rPr>
  </w:style>
  <w:style w:type="paragraph" w:styleId="Heading3">
    <w:name w:val="heading 3"/>
    <w:basedOn w:val="Normal"/>
    <w:next w:val="Normal"/>
    <w:semiHidden/>
    <w:pPr>
      <w:spacing w:before="100" w:beforeAutospacing="1" w:line="288" w:lineRule="auto"/>
      <w:jc w:val="left"/>
      <w:outlineLvl w:val="2"/>
    </w:pPr>
    <w:rPr>
      <w:b/>
      <w:bCs/>
      <w:szCs w:val="28"/>
      <w:u w:val="single"/>
    </w:rPr>
  </w:style>
  <w:style w:type="paragraph" w:styleId="Heading4">
    <w:name w:val="heading 4"/>
    <w:basedOn w:val="Normal"/>
    <w:next w:val="Normal"/>
    <w:semiHidden/>
    <w:pPr>
      <w:spacing w:before="100" w:beforeAutospacing="1" w:line="264" w:lineRule="auto"/>
      <w:jc w:val="left"/>
      <w:outlineLvl w:val="3"/>
    </w:pPr>
    <w:rPr>
      <w:b/>
      <w:bCs/>
      <w:sz w:val="22"/>
      <w:szCs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0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4"/>
      <w:szCs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8"/>
      <w:szCs w:val="2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8"/>
      <w:szCs w:val="2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customStyle="1" w:styleId="a">
    <w:name w:val="נבנצלים"/>
    <w:basedOn w:val="Normal"/>
    <w:next w:val="Normal"/>
    <w:pPr>
      <w:ind w:left="-567"/>
    </w:pPr>
    <w:rPr>
      <w:szCs w:val="20"/>
    </w:rPr>
  </w:style>
  <w:style w:type="paragraph" w:styleId="BodyText">
    <w:name w:val="Body Text"/>
    <w:basedOn w:val="Normal"/>
    <w:semiHidden/>
  </w:style>
  <w:style w:type="paragraph" w:styleId="BodyText2">
    <w:name w:val="Body Text 2"/>
    <w:basedOn w:val="Normal"/>
    <w:semiHidden/>
    <w:pPr>
      <w:jc w:val="left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link w:val="FootnoteTextChar"/>
    <w:pPr>
      <w:spacing w:after="0" w:line="200" w:lineRule="exact"/>
    </w:pPr>
    <w:rPr>
      <w:sz w:val="20"/>
      <w:szCs w:val="20"/>
    </w:rPr>
  </w:style>
  <w:style w:type="character" w:styleId="FootnoteReference">
    <w:name w:val="footnote reference"/>
    <w:semiHidden/>
    <w:rPr>
      <w:rFonts w:ascii="FrankRuehl" w:hAnsi="FrankRuehl" w:cs="FrankRuehl"/>
      <w:vertAlign w:val="superscript"/>
    </w:rPr>
  </w:style>
  <w:style w:type="paragraph" w:styleId="EndnoteText">
    <w:name w:val="endnote text"/>
    <w:basedOn w:val="Normal"/>
    <w:semiHidden/>
    <w:rPr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3">
    <w:name w:val="Body Text 3"/>
    <w:basedOn w:val="Normal"/>
    <w:semiHidden/>
    <w:pPr>
      <w:widowControl w:val="0"/>
    </w:pPr>
  </w:style>
  <w:style w:type="character" w:customStyle="1" w:styleId="51">
    <w:name w:val="כותרת 51"/>
    <w:rPr>
      <w:rFonts w:ascii="Times New Roman" w:hAnsi="Times New Roman" w:cs="David"/>
      <w:b/>
      <w:bCs/>
      <w:dstrike w:val="0"/>
      <w:color w:val="auto"/>
      <w:spacing w:val="40"/>
      <w:w w:val="100"/>
      <w:position w:val="0"/>
      <w:sz w:val="20"/>
      <w:szCs w:val="24"/>
      <w:u w:val="none"/>
      <w:vertAlign w:val="baseline"/>
    </w:rPr>
  </w:style>
  <w:style w:type="character" w:customStyle="1" w:styleId="61">
    <w:name w:val="כותרת 61"/>
    <w:rPr>
      <w:rFonts w:ascii="Times New Roman" w:hAnsi="Times New Roman" w:cs="David"/>
      <w:color w:val="auto"/>
      <w:spacing w:val="40"/>
      <w:w w:val="100"/>
      <w:position w:val="0"/>
      <w:sz w:val="20"/>
      <w:szCs w:val="24"/>
      <w:u w:val="none"/>
    </w:rPr>
  </w:style>
  <w:style w:type="paragraph" w:customStyle="1" w:styleId="KOT1">
    <w:name w:val="KOT1"/>
    <w:basedOn w:val="Normal"/>
    <w:pPr>
      <w:keepNext/>
      <w:spacing w:after="360" w:line="400" w:lineRule="exact"/>
      <w:jc w:val="center"/>
    </w:pPr>
    <w:rPr>
      <w:rFonts w:cs="David"/>
      <w:b/>
      <w:bCs/>
      <w:sz w:val="36"/>
      <w:szCs w:val="36"/>
      <w:lang w:eastAsia="he-IL"/>
    </w:rPr>
  </w:style>
  <w:style w:type="paragraph" w:customStyle="1" w:styleId="KOT2">
    <w:name w:val="KOT2"/>
    <w:basedOn w:val="Normal"/>
    <w:pPr>
      <w:keepNext/>
      <w:spacing w:after="360" w:line="360" w:lineRule="exact"/>
      <w:jc w:val="center"/>
    </w:pPr>
    <w:rPr>
      <w:rFonts w:cs="David"/>
      <w:b/>
      <w:bCs/>
      <w:sz w:val="32"/>
      <w:szCs w:val="32"/>
      <w:lang w:eastAsia="he-IL"/>
    </w:rPr>
  </w:style>
  <w:style w:type="paragraph" w:customStyle="1" w:styleId="NAME">
    <w:name w:val="NAME"/>
    <w:basedOn w:val="Normal"/>
    <w:pPr>
      <w:pBdr>
        <w:bottom w:val="single" w:sz="4" w:space="6" w:color="auto"/>
      </w:pBdr>
      <w:spacing w:line="312" w:lineRule="auto"/>
      <w:jc w:val="right"/>
      <w:outlineLvl w:val="0"/>
    </w:pPr>
    <w:rPr>
      <w:rFonts w:cs="David"/>
      <w:sz w:val="42"/>
      <w:szCs w:val="42"/>
      <w:lang w:eastAsia="he-IL"/>
    </w:rPr>
  </w:style>
  <w:style w:type="paragraph" w:customStyle="1" w:styleId="PATIAH">
    <w:name w:val="PATIAH"/>
    <w:basedOn w:val="Normal"/>
    <w:pPr>
      <w:spacing w:line="260" w:lineRule="exact"/>
    </w:pPr>
    <w:rPr>
      <w:rFonts w:cs="David"/>
      <w:sz w:val="20"/>
      <w:szCs w:val="24"/>
      <w:lang w:eastAsia="he-IL"/>
    </w:rPr>
  </w:style>
  <w:style w:type="paragraph" w:customStyle="1" w:styleId="RESHET">
    <w:name w:val="RESHET"/>
    <w:basedOn w:val="Normal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ind w:left="227" w:right="227"/>
    </w:pPr>
    <w:rPr>
      <w:b/>
      <w:bCs/>
      <w:lang w:eastAsia="he-IL"/>
    </w:rPr>
  </w:style>
  <w:style w:type="paragraph" w:customStyle="1" w:styleId="KOT3A">
    <w:name w:val="KOT3A"/>
    <w:basedOn w:val="Normal"/>
    <w:pPr>
      <w:spacing w:line="360" w:lineRule="exact"/>
      <w:jc w:val="left"/>
    </w:pPr>
    <w:rPr>
      <w:rFonts w:cs="David"/>
      <w:b/>
      <w:bCs/>
      <w:spacing w:val="40"/>
      <w:szCs w:val="30"/>
    </w:rPr>
  </w:style>
  <w:style w:type="paragraph" w:customStyle="1" w:styleId="KOT3">
    <w:name w:val="KOT3"/>
    <w:basedOn w:val="KOT3A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pPr>
      <w:spacing w:after="240" w:line="300" w:lineRule="exact"/>
      <w:jc w:val="left"/>
    </w:pPr>
    <w:rPr>
      <w:sz w:val="26"/>
      <w:szCs w:val="26"/>
    </w:rPr>
  </w:style>
  <w:style w:type="paragraph" w:customStyle="1" w:styleId="KOT5">
    <w:name w:val="KOT5"/>
    <w:basedOn w:val="KOT4"/>
    <w:pPr>
      <w:spacing w:after="120" w:line="260" w:lineRule="exact"/>
    </w:pPr>
    <w:rPr>
      <w:sz w:val="22"/>
      <w:szCs w:val="22"/>
    </w:rPr>
  </w:style>
  <w:style w:type="paragraph" w:styleId="BodyTextIndent">
    <w:name w:val="Body Text Indent"/>
    <w:basedOn w:val="Normal"/>
    <w:semiHidden/>
    <w:pPr>
      <w:spacing w:after="0" w:line="360" w:lineRule="auto"/>
    </w:pPr>
    <w:rPr>
      <w:rFonts w:cs="Times New Roman"/>
      <w:noProof/>
      <w:sz w:val="25"/>
      <w:szCs w:val="25"/>
      <w:lang w:eastAsia="he-IL"/>
    </w:rPr>
  </w:style>
  <w:style w:type="paragraph" w:styleId="PlainText">
    <w:name w:val="Plain Text"/>
    <w:basedOn w:val="Normal"/>
    <w:semiHidden/>
    <w:pPr>
      <w:widowControl w:val="0"/>
      <w:spacing w:after="0" w:line="312" w:lineRule="auto"/>
    </w:pPr>
    <w:rPr>
      <w:rFonts w:ascii="Courier New" w:hAnsi="Courier New" w:cs="Courier New"/>
      <w:sz w:val="20"/>
      <w:szCs w:val="20"/>
      <w:lang w:eastAsia="he-IL"/>
    </w:rPr>
  </w:style>
  <w:style w:type="paragraph" w:styleId="BlockText">
    <w:name w:val="Block Text"/>
    <w:basedOn w:val="Normal"/>
    <w:semiHidden/>
    <w:pPr>
      <w:tabs>
        <w:tab w:val="right" w:leader="dot" w:pos="6237"/>
        <w:tab w:val="left" w:pos="6350"/>
      </w:tabs>
      <w:ind w:left="397" w:right="851"/>
      <w:jc w:val="left"/>
    </w:pPr>
    <w:rPr>
      <w:rFonts w:cs="David"/>
      <w:szCs w:val="24"/>
    </w:rPr>
  </w:style>
  <w:style w:type="paragraph" w:customStyle="1" w:styleId="a0">
    <w:name w:val="תו תו תו תו"/>
    <w:basedOn w:val="Normal"/>
    <w:pPr>
      <w:bidi w:val="0"/>
      <w:spacing w:after="160" w:line="240" w:lineRule="exact"/>
      <w:jc w:val="left"/>
    </w:pPr>
    <w:rPr>
      <w:rFonts w:ascii="Tahoma" w:eastAsia="Batang" w:hAnsi="Tahoma" w:cs="Tahoma"/>
      <w:sz w:val="20"/>
      <w:szCs w:val="20"/>
      <w:lang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noteTextChar">
    <w:name w:val="Footnote Text Char"/>
    <w:link w:val="FootnoteText"/>
    <w:locked/>
    <w:rsid w:val="005B5005"/>
    <w:rPr>
      <w:rFonts w:cs="FrankRuehl"/>
    </w:rPr>
  </w:style>
  <w:style w:type="paragraph" w:styleId="ListParagraph">
    <w:name w:val="List Paragraph"/>
    <w:basedOn w:val="Normal"/>
    <w:uiPriority w:val="34"/>
    <w:qFormat/>
    <w:rsid w:val="00E14A33"/>
    <w:pPr>
      <w:widowControl w:val="0"/>
      <w:spacing w:after="0" w:line="312" w:lineRule="auto"/>
      <w:ind w:left="720"/>
      <w:contextualSpacing/>
    </w:pPr>
    <w:rPr>
      <w:rFonts w:cs="David"/>
      <w:sz w:val="20"/>
      <w:szCs w:val="24"/>
      <w:lang w:eastAsia="he-IL"/>
    </w:rPr>
  </w:style>
  <w:style w:type="character" w:customStyle="1" w:styleId="FooterChar">
    <w:name w:val="Footer Char"/>
    <w:link w:val="Footer"/>
    <w:uiPriority w:val="99"/>
    <w:rsid w:val="00591B62"/>
    <w:rPr>
      <w:rFonts w:cs="FrankRueh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customXml" Target="../customXml/item1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F:\Program%20Files\Microsoft2000\Templates\doch51b.dot" TargetMode="Externa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F25345-4A42-4A6E-AC73-AB4B1A4238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5C1B3E-C504-4865-B48F-913FB4905B34}"/>
</file>

<file path=customXml/itemProps3.xml><?xml version="1.0" encoding="utf-8"?>
<ds:datastoreItem xmlns:ds="http://schemas.openxmlformats.org/officeDocument/2006/customXml" ds:itemID="{6679397F-DACB-4074-BF92-37737DCAD463}"/>
</file>

<file path=customXml/itemProps4.xml><?xml version="1.0" encoding="utf-8"?>
<ds:datastoreItem xmlns:ds="http://schemas.openxmlformats.org/officeDocument/2006/customXml" ds:itemID="{2E39C2C1-9C59-4A05-ACD9-5956EBB286C2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