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275A6" w:rsidP="00F51A87">
      <w:pPr>
        <w:pStyle w:val="NAME"/>
        <w:rPr>
          <w:rtl/>
        </w:rPr>
      </w:pPr>
      <w:bookmarkStart w:id="0" w:name="_Toc349122061"/>
      <w:bookmarkStart w:id="1" w:name="_Toc349136480"/>
      <w:bookmarkStart w:id="2" w:name="_Toc352831083"/>
      <w:bookmarkStart w:id="3" w:name="_Toc354324568"/>
      <w:bookmarkStart w:id="4" w:name="_Toc354661923"/>
      <w:r w:rsidRPr="00D70BCE">
        <w:rPr>
          <w:rtl/>
        </w:rPr>
        <w:t>תמיכות משרדי ממשלה במוסדות ציבור</w:t>
      </w:r>
      <w:r>
        <w:rPr>
          <w:rFonts w:hint="cs"/>
          <w:rtl/>
        </w:rPr>
        <w:t xml:space="preserve"> </w:t>
      </w:r>
    </w:p>
    <w:p w:rsidR="001275A6" w:rsidP="00F51A87">
      <w:pPr>
        <w:pStyle w:val="Footer"/>
        <w:tabs>
          <w:tab w:val="clear" w:pos="4153"/>
          <w:tab w:val="clear" w:pos="8306"/>
        </w:tabs>
        <w:spacing w:after="120" w:line="230" w:lineRule="exact"/>
        <w:jc w:val="both"/>
        <w:rPr>
          <w:rFonts w:cs="FrankRuehl"/>
          <w:szCs w:val="22"/>
          <w:rtl/>
        </w:rPr>
      </w:pPr>
    </w:p>
    <w:p w:rsidR="001275A6" w:rsidP="00F51A87">
      <w:pPr>
        <w:spacing w:after="120" w:line="230" w:lineRule="exact"/>
        <w:jc w:val="both"/>
        <w:rPr>
          <w:rFonts w:cs="FrankRuehl"/>
          <w:szCs w:val="22"/>
          <w:rtl/>
        </w:rPr>
      </w:pPr>
    </w:p>
    <w:p w:rsidR="001275A6" w:rsidRPr="001226FB" w:rsidP="00F51A87">
      <w:pPr>
        <w:pStyle w:val="KOT4"/>
        <w:jc w:val="center"/>
        <w:rPr>
          <w:sz w:val="30"/>
          <w:szCs w:val="30"/>
          <w:rtl/>
        </w:rPr>
      </w:pPr>
      <w:r w:rsidRPr="001226FB">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RPr="001226FB" w:rsidP="00F51A87">
            <w:pPr>
              <w:pStyle w:val="KOT4"/>
              <w:spacing w:before="120"/>
              <w:jc w:val="center"/>
              <w:rPr>
                <w:rtl/>
              </w:rPr>
            </w:pPr>
            <w:r w:rsidRPr="001226FB">
              <w:rPr>
                <w:rFonts w:hint="cs"/>
                <w:rtl/>
              </w:rPr>
              <w:t>רקע כללי</w:t>
            </w:r>
          </w:p>
        </w:tc>
      </w:tr>
      <w:tr w:rsidTr="00E44678">
        <w:tblPrEx>
          <w:tblW w:w="6691" w:type="dxa"/>
          <w:jc w:val="center"/>
          <w:tblLook w:val="04A0"/>
        </w:tblPrEx>
        <w:trPr>
          <w:jc w:val="center"/>
        </w:trPr>
        <w:tc>
          <w:tcPr>
            <w:tcW w:w="7018" w:type="dxa"/>
          </w:tcPr>
          <w:p w:rsidR="007D777D" w:rsidRPr="007D777D" w:rsidP="00F51A87">
            <w:pPr>
              <w:pStyle w:val="PATIAH"/>
              <w:spacing w:before="60"/>
              <w:rPr>
                <w:sz w:val="22"/>
                <w:szCs w:val="22"/>
                <w:rtl/>
              </w:rPr>
            </w:pPr>
            <w:r w:rsidRPr="007D777D">
              <w:rPr>
                <w:rFonts w:hint="cs"/>
                <w:sz w:val="22"/>
                <w:szCs w:val="22"/>
                <w:rtl/>
              </w:rPr>
              <w:t>מדי שנה מעניקים משרדי הממשלה תמיכה כספית למוסדות שונים שאינם מוסדות המדינה, הפועלים לקידום מטרות של חינוך, תרבות, שירותי דת, מדע, אמנות, שירותי רווחה, בריאות, ספורט וכד' (להלן - מוסדות ציבור או גופים נתמכים). התמיכה הממשלתית השנתית הממוצעת שאושרה לכלל מוסדות הציבור בשנים 2014-2011 הסתכמה בכ-2.4 מיליארד ש"ח.</w:t>
            </w:r>
          </w:p>
          <w:p w:rsidR="007D777D" w:rsidRPr="007D777D" w:rsidP="00F51A87">
            <w:pPr>
              <w:pStyle w:val="PATIAH"/>
              <w:rPr>
                <w:sz w:val="22"/>
                <w:szCs w:val="22"/>
                <w:rtl/>
              </w:rPr>
            </w:pPr>
            <w:r w:rsidRPr="007D777D">
              <w:rPr>
                <w:rFonts w:hint="cs"/>
                <w:sz w:val="22"/>
                <w:szCs w:val="22"/>
                <w:rtl/>
              </w:rPr>
              <w:t xml:space="preserve">בחוק יסודות התקציב, התשמ"ה-1985 (להלן - חוק יסודות התקציב), מוסדר נושא מתן התמיכות ונקבעו </w:t>
            </w:r>
            <w:r w:rsidRPr="007D777D">
              <w:rPr>
                <w:sz w:val="22"/>
                <w:szCs w:val="22"/>
                <w:rtl/>
              </w:rPr>
              <w:t>כללים ברורים להענקת תמיכת המדינה לגופים ה</w:t>
            </w:r>
            <w:r w:rsidRPr="007D777D">
              <w:rPr>
                <w:rFonts w:hint="cs"/>
                <w:sz w:val="22"/>
                <w:szCs w:val="22"/>
                <w:rtl/>
              </w:rPr>
              <w:t xml:space="preserve">נתמכים. </w:t>
            </w:r>
            <w:r w:rsidRPr="007D777D">
              <w:rPr>
                <w:sz w:val="22"/>
                <w:szCs w:val="22"/>
                <w:rtl/>
              </w:rPr>
              <w:t>ביסוד ההסדר שנקבע</w:t>
            </w:r>
            <w:r w:rsidRPr="007D777D">
              <w:rPr>
                <w:rFonts w:hint="cs"/>
                <w:sz w:val="22"/>
                <w:szCs w:val="22"/>
                <w:rtl/>
              </w:rPr>
              <w:t xml:space="preserve"> בחוק </w:t>
            </w:r>
            <w:r w:rsidRPr="007D777D">
              <w:rPr>
                <w:sz w:val="22"/>
                <w:szCs w:val="22"/>
                <w:rtl/>
              </w:rPr>
              <w:t>עומד עקרון השוויון בתמיכת המדינה בגופים השונים הפעילים באותו תחום. לשם השגת התכלית של הענקת תמיכה על</w:t>
            </w:r>
            <w:r w:rsidRPr="007D777D">
              <w:rPr>
                <w:rFonts w:hint="cs"/>
                <w:sz w:val="22"/>
                <w:szCs w:val="22"/>
                <w:rtl/>
              </w:rPr>
              <w:t xml:space="preserve"> </w:t>
            </w:r>
            <w:r w:rsidRPr="007D777D">
              <w:rPr>
                <w:sz w:val="22"/>
                <w:szCs w:val="22"/>
                <w:rtl/>
              </w:rPr>
              <w:t>פי עקרון השוויון חייב המחוקק את הממשלה לקבוע, בהתייעצות עם היועץ המשפטי לממשלה, מבחנים שוויוניים</w:t>
            </w:r>
            <w:r w:rsidRPr="007D777D">
              <w:rPr>
                <w:rFonts w:hint="cs"/>
                <w:sz w:val="22"/>
                <w:szCs w:val="22"/>
                <w:rtl/>
              </w:rPr>
              <w:t xml:space="preserve"> (להלן - מבחני התמיכה) </w:t>
            </w:r>
            <w:r w:rsidRPr="007D777D">
              <w:rPr>
                <w:sz w:val="22"/>
                <w:szCs w:val="22"/>
                <w:rtl/>
              </w:rPr>
              <w:t>לחלוקת סכום התמיכה בכל נושא ונושא</w:t>
            </w:r>
            <w:r w:rsidRPr="007D777D">
              <w:rPr>
                <w:rFonts w:hint="cs"/>
                <w:sz w:val="22"/>
                <w:szCs w:val="22"/>
                <w:rtl/>
              </w:rPr>
              <w:t xml:space="preserve"> ו</w:t>
            </w:r>
            <w:r w:rsidRPr="007D777D">
              <w:rPr>
                <w:sz w:val="22"/>
                <w:szCs w:val="22"/>
                <w:rtl/>
              </w:rPr>
              <w:t>לפרסם את המבחנים ברשומות</w:t>
            </w:r>
            <w:r w:rsidRPr="007D777D">
              <w:rPr>
                <w:rFonts w:hint="cs"/>
                <w:sz w:val="22"/>
                <w:szCs w:val="22"/>
                <w:rtl/>
              </w:rPr>
              <w:t>.</w:t>
            </w:r>
          </w:p>
          <w:p w:rsidR="007D777D" w:rsidRPr="007D777D" w:rsidP="00F51A87">
            <w:pPr>
              <w:pStyle w:val="PATIAH"/>
              <w:rPr>
                <w:sz w:val="22"/>
                <w:szCs w:val="22"/>
                <w:rtl/>
              </w:rPr>
            </w:pPr>
            <w:r w:rsidRPr="007D777D">
              <w:rPr>
                <w:rFonts w:hint="cs"/>
                <w:sz w:val="22"/>
                <w:szCs w:val="22"/>
                <w:rtl/>
              </w:rPr>
              <w:t>כמו כן קבע בג"ץ בפסק דין משנת 1997 (להלן - בג"ץ תיאטרון ארצי לנוער)</w:t>
            </w:r>
            <w:r>
              <w:rPr>
                <w:sz w:val="22"/>
                <w:szCs w:val="22"/>
                <w:vertAlign w:val="superscript"/>
                <w:rtl/>
              </w:rPr>
              <w:footnoteReference w:id="2"/>
            </w:r>
            <w:r w:rsidRPr="007D777D">
              <w:rPr>
                <w:rFonts w:hint="cs"/>
                <w:sz w:val="22"/>
                <w:szCs w:val="22"/>
                <w:rtl/>
              </w:rPr>
              <w:t xml:space="preserve"> כי על המבחנים לקיים את עקרון השוויון בחלוקת כספי תמיכה, בהתאם לאמות מידה ברורות וידועות ובמידה ראויה של אובייקטיביות. מבחנים אלה נועדו בין היתר למנוע את התופעה הפסולה שבה שר יכול היה לתת תמיכות מתקציב משרדו לפי שיקול דעת סובייקטיבי ובאופן בלתי מבוקר (להלן - כספים ייחודיים).</w:t>
            </w:r>
          </w:p>
          <w:p w:rsidR="001275A6" w:rsidP="00F51A87">
            <w:pPr>
              <w:pStyle w:val="PATIAH"/>
              <w:rPr>
                <w:sz w:val="22"/>
                <w:szCs w:val="22"/>
                <w:rtl/>
              </w:rPr>
            </w:pPr>
            <w:r w:rsidRPr="007D777D">
              <w:rPr>
                <w:rFonts w:hint="cs"/>
                <w:sz w:val="22"/>
                <w:szCs w:val="22"/>
                <w:rtl/>
              </w:rPr>
              <w:t>אופן חלוקת התמיכות מוסדר בנוהל שר האוצר להגשת בקשות לתמיכה מתקציב המדינה ולדיון בהן (להלן - נוהל שר האוצר).</w:t>
            </w:r>
          </w:p>
        </w:tc>
      </w:tr>
    </w:tbl>
    <w:p w:rsidR="001275A6" w:rsidP="00F51A8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RPr="001226FB" w:rsidP="00F51A87">
            <w:pPr>
              <w:pStyle w:val="KOT4"/>
              <w:spacing w:before="120"/>
              <w:jc w:val="center"/>
              <w:rPr>
                <w:rtl/>
              </w:rPr>
            </w:pPr>
            <w:r w:rsidRPr="001226FB">
              <w:rPr>
                <w:rtl/>
              </w:rPr>
              <w:t>פעולות הביקורת</w:t>
            </w:r>
          </w:p>
        </w:tc>
      </w:tr>
      <w:tr w:rsidTr="000A7E52">
        <w:tblPrEx>
          <w:tblW w:w="6691" w:type="dxa"/>
          <w:jc w:val="center"/>
          <w:tblLook w:val="04A0"/>
        </w:tblPrEx>
        <w:trPr>
          <w:cantSplit/>
          <w:jc w:val="center"/>
        </w:trPr>
        <w:tc>
          <w:tcPr>
            <w:tcW w:w="7018" w:type="dxa"/>
          </w:tcPr>
          <w:p w:rsidR="001275A6" w:rsidP="00F51A87">
            <w:pPr>
              <w:pStyle w:val="takzir"/>
              <w:spacing w:before="60"/>
              <w:rPr>
                <w:b w:val="0"/>
                <w:bCs w:val="0"/>
                <w:noProof w:val="0"/>
                <w:rtl/>
              </w:rPr>
            </w:pPr>
            <w:r w:rsidRPr="00AE4BC9">
              <w:rPr>
                <w:rFonts w:hint="cs"/>
                <w:b w:val="0"/>
                <w:bCs w:val="0"/>
                <w:noProof w:val="0"/>
                <w:rtl/>
              </w:rPr>
              <w:t>מאוגוסט 2014 עד אוקטובר 2015 עשה משרד מבקר המדינה ביקורת בנושא תמיכות משרדי ממשלה במוסדות ציבור בשנים 2014-2011. הביקורת נעשתה במשרדים אלה: הביטחון; החינוך</w:t>
            </w:r>
            <w:r>
              <w:rPr>
                <w:b w:val="0"/>
                <w:bCs w:val="0"/>
                <w:noProof w:val="0"/>
                <w:vertAlign w:val="superscript"/>
                <w:rtl/>
              </w:rPr>
              <w:footnoteReference w:id="3"/>
            </w:r>
            <w:r w:rsidRPr="00AE4BC9">
              <w:rPr>
                <w:rFonts w:hint="cs"/>
                <w:b w:val="0"/>
                <w:bCs w:val="0"/>
                <w:noProof w:val="0"/>
                <w:rtl/>
              </w:rPr>
              <w:t>; החוץ; הרווחה והשירותים החברתיים (להלן - משרד הרווחה); התרבות והספורט; המשרד לשירותי דת; האוצר והמשפטים.</w:t>
            </w:r>
          </w:p>
        </w:tc>
      </w:tr>
    </w:tbl>
    <w:p w:rsidR="001275A6" w:rsidP="00F51A87">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1275A6" w:rsidRPr="001226FB" w:rsidP="00F51A87">
            <w:pPr>
              <w:pStyle w:val="KOT4"/>
              <w:spacing w:before="120"/>
              <w:jc w:val="center"/>
              <w:rPr>
                <w:rtl/>
              </w:rPr>
            </w:pPr>
            <w:r w:rsidRPr="001226FB">
              <w:rPr>
                <w:rFonts w:hint="cs"/>
                <w:rtl/>
              </w:rPr>
              <w:t>הליקויים העיקריים</w:t>
            </w:r>
          </w:p>
        </w:tc>
      </w:tr>
    </w:tbl>
    <w:p w:rsidR="001275A6" w:rsidP="00F51A87">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1275A6" w:rsidRPr="001226FB" w:rsidP="00F51A87">
            <w:pPr>
              <w:pStyle w:val="KOT5"/>
              <w:spacing w:before="120"/>
              <w:jc w:val="center"/>
              <w:rPr>
                <w:sz w:val="24"/>
                <w:szCs w:val="24"/>
                <w:rtl/>
              </w:rPr>
            </w:pPr>
            <w:r w:rsidRPr="001226FB">
              <w:rPr>
                <w:sz w:val="24"/>
                <w:szCs w:val="24"/>
                <w:rtl/>
              </w:rPr>
              <w:t>אי-עדכון מבחני תמיכה לקויים</w:t>
            </w:r>
          </w:p>
        </w:tc>
      </w:tr>
      <w:tr w:rsidTr="00E44678">
        <w:tblPrEx>
          <w:tblW w:w="6691" w:type="dxa"/>
          <w:jc w:val="center"/>
          <w:tblLook w:val="04A0"/>
        </w:tblPrEx>
        <w:trPr>
          <w:cantSplit/>
          <w:jc w:val="center"/>
        </w:trPr>
        <w:tc>
          <w:tcPr>
            <w:tcW w:w="6691" w:type="dxa"/>
          </w:tcPr>
          <w:p w:rsidR="00851D0F" w:rsidRPr="00851D0F" w:rsidP="00F51A87">
            <w:pPr>
              <w:pStyle w:val="takzir"/>
              <w:spacing w:before="60"/>
              <w:rPr>
                <w:b w:val="0"/>
                <w:bCs w:val="0"/>
                <w:noProof w:val="0"/>
                <w:rtl/>
              </w:rPr>
            </w:pPr>
            <w:r w:rsidRPr="00851D0F">
              <w:rPr>
                <w:rFonts w:hint="cs"/>
                <w:b w:val="0"/>
                <w:bCs w:val="0"/>
                <w:noProof w:val="0"/>
                <w:rtl/>
              </w:rPr>
              <w:t xml:space="preserve">באפריל 2010 כתב המשנה דאז ליועץ המשפטי לממשלה (ייעוץ), עו"ד מייק בלס, מכתב ליועצים המשפטיים במשרדי הממשלה השונים, ובהם משרד הביטחון, החוץ, החינוך, התרבות והספורט והרווחה (להלן - מכתב המשנה ליועמ"ש לממשלה משנת 2010) </w:t>
            </w:r>
            <w:r w:rsidRPr="00851D0F">
              <w:rPr>
                <w:rFonts w:hint="eastAsia"/>
                <w:b w:val="0"/>
                <w:bCs w:val="0"/>
                <w:noProof w:val="0"/>
                <w:rtl/>
              </w:rPr>
              <w:t>בנוגע</w:t>
            </w:r>
            <w:r w:rsidRPr="00851D0F">
              <w:rPr>
                <w:b w:val="0"/>
                <w:bCs w:val="0"/>
                <w:noProof w:val="0"/>
                <w:rtl/>
              </w:rPr>
              <w:t xml:space="preserve"> </w:t>
            </w:r>
            <w:r w:rsidRPr="00851D0F">
              <w:rPr>
                <w:rFonts w:hint="eastAsia"/>
                <w:b w:val="0"/>
                <w:bCs w:val="0"/>
                <w:noProof w:val="0"/>
                <w:rtl/>
              </w:rPr>
              <w:t>למבחני</w:t>
            </w:r>
            <w:r w:rsidRPr="00851D0F">
              <w:rPr>
                <w:b w:val="0"/>
                <w:bCs w:val="0"/>
                <w:noProof w:val="0"/>
                <w:rtl/>
              </w:rPr>
              <w:t xml:space="preserve"> </w:t>
            </w:r>
            <w:r w:rsidRPr="00851D0F">
              <w:rPr>
                <w:rFonts w:hint="eastAsia"/>
                <w:b w:val="0"/>
                <w:bCs w:val="0"/>
                <w:noProof w:val="0"/>
                <w:rtl/>
              </w:rPr>
              <w:t>תמיכה</w:t>
            </w:r>
            <w:r w:rsidRPr="00851D0F">
              <w:rPr>
                <w:b w:val="0"/>
                <w:bCs w:val="0"/>
                <w:noProof w:val="0"/>
                <w:rtl/>
              </w:rPr>
              <w:t xml:space="preserve"> </w:t>
            </w:r>
            <w:r w:rsidRPr="00851D0F">
              <w:rPr>
                <w:rFonts w:hint="eastAsia"/>
                <w:b w:val="0"/>
                <w:bCs w:val="0"/>
                <w:noProof w:val="0"/>
                <w:rtl/>
              </w:rPr>
              <w:t>שנמצא</w:t>
            </w:r>
            <w:r w:rsidRPr="00851D0F">
              <w:rPr>
                <w:b w:val="0"/>
                <w:bCs w:val="0"/>
                <w:noProof w:val="0"/>
                <w:rtl/>
              </w:rPr>
              <w:t xml:space="preserve"> כי הם </w:t>
            </w:r>
            <w:r w:rsidRPr="00851D0F">
              <w:rPr>
                <w:rFonts w:hint="eastAsia"/>
                <w:b w:val="0"/>
                <w:bCs w:val="0"/>
                <w:noProof w:val="0"/>
                <w:rtl/>
              </w:rPr>
              <w:t>לקויים</w:t>
            </w:r>
            <w:r w:rsidRPr="00851D0F">
              <w:rPr>
                <w:b w:val="0"/>
                <w:bCs w:val="0"/>
                <w:noProof w:val="0"/>
                <w:rtl/>
              </w:rPr>
              <w:t xml:space="preserve"> </w:t>
            </w:r>
            <w:r w:rsidRPr="00851D0F">
              <w:rPr>
                <w:rFonts w:hint="eastAsia"/>
                <w:b w:val="0"/>
                <w:bCs w:val="0"/>
                <w:noProof w:val="0"/>
                <w:rtl/>
              </w:rPr>
              <w:t>ואינם</w:t>
            </w:r>
            <w:r w:rsidRPr="00851D0F">
              <w:rPr>
                <w:b w:val="0"/>
                <w:bCs w:val="0"/>
                <w:noProof w:val="0"/>
                <w:rtl/>
              </w:rPr>
              <w:t xml:space="preserve"> </w:t>
            </w:r>
            <w:r w:rsidRPr="00851D0F">
              <w:rPr>
                <w:rFonts w:hint="eastAsia"/>
                <w:b w:val="0"/>
                <w:bCs w:val="0"/>
                <w:noProof w:val="0"/>
                <w:rtl/>
              </w:rPr>
              <w:t>עומדים</w:t>
            </w:r>
            <w:r w:rsidRPr="00851D0F">
              <w:rPr>
                <w:b w:val="0"/>
                <w:bCs w:val="0"/>
                <w:noProof w:val="0"/>
                <w:rtl/>
              </w:rPr>
              <w:t xml:space="preserve"> </w:t>
            </w:r>
            <w:r w:rsidRPr="00851D0F">
              <w:rPr>
                <w:rFonts w:hint="eastAsia"/>
                <w:b w:val="0"/>
                <w:bCs w:val="0"/>
                <w:noProof w:val="0"/>
                <w:rtl/>
              </w:rPr>
              <w:t>בכללים</w:t>
            </w:r>
            <w:r w:rsidRPr="00851D0F">
              <w:rPr>
                <w:b w:val="0"/>
                <w:bCs w:val="0"/>
                <w:noProof w:val="0"/>
                <w:rtl/>
              </w:rPr>
              <w:t xml:space="preserve"> </w:t>
            </w:r>
            <w:r w:rsidRPr="00851D0F">
              <w:rPr>
                <w:rFonts w:hint="eastAsia"/>
                <w:b w:val="0"/>
                <w:bCs w:val="0"/>
                <w:noProof w:val="0"/>
                <w:rtl/>
              </w:rPr>
              <w:t>שקבע</w:t>
            </w:r>
            <w:r w:rsidRPr="00851D0F">
              <w:rPr>
                <w:b w:val="0"/>
                <w:bCs w:val="0"/>
                <w:noProof w:val="0"/>
                <w:rtl/>
              </w:rPr>
              <w:t xml:space="preserve"> </w:t>
            </w:r>
            <w:r w:rsidRPr="00851D0F">
              <w:rPr>
                <w:rFonts w:hint="eastAsia"/>
                <w:b w:val="0"/>
                <w:bCs w:val="0"/>
                <w:noProof w:val="0"/>
                <w:rtl/>
              </w:rPr>
              <w:t>בג</w:t>
            </w:r>
            <w:r w:rsidRPr="00851D0F">
              <w:rPr>
                <w:b w:val="0"/>
                <w:bCs w:val="0"/>
                <w:noProof w:val="0"/>
                <w:rtl/>
              </w:rPr>
              <w:t xml:space="preserve">"ץ </w:t>
            </w:r>
            <w:r w:rsidRPr="00851D0F">
              <w:rPr>
                <w:rFonts w:hint="eastAsia"/>
                <w:b w:val="0"/>
                <w:bCs w:val="0"/>
                <w:noProof w:val="0"/>
                <w:rtl/>
              </w:rPr>
              <w:t>תיאטרון</w:t>
            </w:r>
            <w:r w:rsidRPr="00851D0F">
              <w:rPr>
                <w:b w:val="0"/>
                <w:bCs w:val="0"/>
                <w:noProof w:val="0"/>
                <w:rtl/>
              </w:rPr>
              <w:t xml:space="preserve"> </w:t>
            </w:r>
            <w:r w:rsidRPr="00851D0F">
              <w:rPr>
                <w:rFonts w:hint="eastAsia"/>
                <w:b w:val="0"/>
                <w:bCs w:val="0"/>
                <w:noProof w:val="0"/>
                <w:rtl/>
              </w:rPr>
              <w:t>ארצי</w:t>
            </w:r>
            <w:r w:rsidRPr="00851D0F">
              <w:rPr>
                <w:b w:val="0"/>
                <w:bCs w:val="0"/>
                <w:noProof w:val="0"/>
                <w:rtl/>
              </w:rPr>
              <w:t xml:space="preserve"> </w:t>
            </w:r>
            <w:r w:rsidRPr="00851D0F">
              <w:rPr>
                <w:rFonts w:hint="eastAsia"/>
                <w:b w:val="0"/>
                <w:bCs w:val="0"/>
                <w:noProof w:val="0"/>
                <w:rtl/>
              </w:rPr>
              <w:t>לנוער</w:t>
            </w:r>
            <w:r w:rsidRPr="00851D0F">
              <w:rPr>
                <w:rFonts w:hint="cs"/>
                <w:b w:val="0"/>
                <w:bCs w:val="0"/>
                <w:noProof w:val="0"/>
                <w:rtl/>
              </w:rPr>
              <w:t xml:space="preserve">. במכתב פורטו עשרות מבחני תמיכה שאינם מתיישבים עם הנחיות היועץ המשפטי לממשלה בנושא תמיכות המדינה במוסדות ציבור ועם הנורמות שנקבעו בעניין בבג"ץ תיאטרון ארצי לנוער, שניתן כעשרים שנה לפני מועד סיום הביקורת. רק בנובמבר 2015, לאחר מועד סיום הביקורת, גיבשה מחלקת ייעוץ </w:t>
            </w:r>
            <w:r w:rsidRPr="00851D0F">
              <w:rPr>
                <w:rFonts w:hint="eastAsia"/>
                <w:b w:val="0"/>
                <w:bCs w:val="0"/>
                <w:noProof w:val="0"/>
                <w:rtl/>
              </w:rPr>
              <w:t>וחקיקה</w:t>
            </w:r>
            <w:r w:rsidRPr="00851D0F">
              <w:rPr>
                <w:b w:val="0"/>
                <w:bCs w:val="0"/>
                <w:noProof w:val="0"/>
                <w:rtl/>
              </w:rPr>
              <w:t xml:space="preserve"> (ייעוץ) </w:t>
            </w:r>
            <w:r w:rsidRPr="00851D0F">
              <w:rPr>
                <w:rFonts w:hint="eastAsia"/>
                <w:b w:val="0"/>
                <w:bCs w:val="0"/>
                <w:noProof w:val="0"/>
                <w:rtl/>
              </w:rPr>
              <w:t>במשרד</w:t>
            </w:r>
            <w:r w:rsidRPr="00851D0F">
              <w:rPr>
                <w:b w:val="0"/>
                <w:bCs w:val="0"/>
                <w:noProof w:val="0"/>
                <w:rtl/>
              </w:rPr>
              <w:t xml:space="preserve"> </w:t>
            </w:r>
            <w:r w:rsidRPr="00851D0F">
              <w:rPr>
                <w:rFonts w:hint="eastAsia"/>
                <w:b w:val="0"/>
                <w:bCs w:val="0"/>
                <w:noProof w:val="0"/>
                <w:rtl/>
              </w:rPr>
              <w:t>המשפטים</w:t>
            </w:r>
            <w:r w:rsidRPr="00851D0F">
              <w:rPr>
                <w:rFonts w:hint="cs"/>
                <w:b w:val="0"/>
                <w:bCs w:val="0"/>
                <w:noProof w:val="0"/>
                <w:rtl/>
              </w:rPr>
              <w:t xml:space="preserve"> תמונת מצב בנוגע לעדכונם (ביטולם או תיקונם) של מבחני התמיכה שפורטו במכתבו.</w:t>
            </w:r>
          </w:p>
          <w:p w:rsidR="001275A6" w:rsidP="00F51A87">
            <w:pPr>
              <w:pStyle w:val="takzir"/>
              <w:rPr>
                <w:b w:val="0"/>
                <w:bCs w:val="0"/>
                <w:noProof w:val="0"/>
                <w:rtl/>
              </w:rPr>
            </w:pPr>
            <w:r w:rsidRPr="00851D0F">
              <w:rPr>
                <w:rFonts w:hint="cs"/>
                <w:b w:val="0"/>
                <w:bCs w:val="0"/>
                <w:noProof w:val="0"/>
                <w:rtl/>
              </w:rPr>
              <w:t xml:space="preserve">נמצא כי במועד סיום הביקורת נותרו </w:t>
            </w:r>
            <w:r w:rsidRPr="00851D0F">
              <w:rPr>
                <w:rFonts w:hint="eastAsia"/>
                <w:b w:val="0"/>
                <w:bCs w:val="0"/>
                <w:noProof w:val="0"/>
                <w:rtl/>
              </w:rPr>
              <w:t>במשרד</w:t>
            </w:r>
            <w:r w:rsidRPr="00851D0F">
              <w:rPr>
                <w:b w:val="0"/>
                <w:bCs w:val="0"/>
                <w:noProof w:val="0"/>
                <w:rtl/>
              </w:rPr>
              <w:t xml:space="preserve"> </w:t>
            </w:r>
            <w:r w:rsidRPr="00851D0F">
              <w:rPr>
                <w:rFonts w:hint="eastAsia"/>
                <w:b w:val="0"/>
                <w:bCs w:val="0"/>
                <w:noProof w:val="0"/>
                <w:rtl/>
              </w:rPr>
              <w:t>התרבות</w:t>
            </w:r>
            <w:r w:rsidRPr="00851D0F">
              <w:rPr>
                <w:b w:val="0"/>
                <w:bCs w:val="0"/>
                <w:noProof w:val="0"/>
                <w:rtl/>
              </w:rPr>
              <w:t xml:space="preserve"> </w:t>
            </w:r>
            <w:r w:rsidRPr="00851D0F">
              <w:rPr>
                <w:rFonts w:hint="eastAsia"/>
                <w:b w:val="0"/>
                <w:bCs w:val="0"/>
                <w:noProof w:val="0"/>
                <w:rtl/>
              </w:rPr>
              <w:t>והספורט</w:t>
            </w:r>
            <w:r w:rsidRPr="00851D0F">
              <w:rPr>
                <w:b w:val="0"/>
                <w:bCs w:val="0"/>
                <w:noProof w:val="0"/>
                <w:rtl/>
              </w:rPr>
              <w:t xml:space="preserve"> </w:t>
            </w:r>
            <w:r w:rsidRPr="00851D0F">
              <w:rPr>
                <w:rFonts w:hint="cs"/>
                <w:b w:val="0"/>
                <w:bCs w:val="0"/>
                <w:noProof w:val="0"/>
                <w:rtl/>
              </w:rPr>
              <w:t>27</w:t>
            </w:r>
            <w:r w:rsidRPr="00851D0F">
              <w:rPr>
                <w:b w:val="0"/>
                <w:bCs w:val="0"/>
                <w:noProof w:val="0"/>
                <w:rtl/>
              </w:rPr>
              <w:t xml:space="preserve"> </w:t>
            </w:r>
            <w:r w:rsidRPr="00851D0F">
              <w:rPr>
                <w:rFonts w:hint="eastAsia"/>
                <w:b w:val="0"/>
                <w:bCs w:val="0"/>
                <w:noProof w:val="0"/>
                <w:rtl/>
              </w:rPr>
              <w:t>מבחנים</w:t>
            </w:r>
            <w:r w:rsidRPr="00851D0F">
              <w:rPr>
                <w:b w:val="0"/>
                <w:bCs w:val="0"/>
                <w:noProof w:val="0"/>
                <w:rtl/>
              </w:rPr>
              <w:t xml:space="preserve"> </w:t>
            </w:r>
            <w:r w:rsidRPr="00851D0F">
              <w:rPr>
                <w:rFonts w:hint="eastAsia"/>
                <w:b w:val="0"/>
                <w:bCs w:val="0"/>
                <w:noProof w:val="0"/>
                <w:rtl/>
              </w:rPr>
              <w:t>לקויים</w:t>
            </w:r>
            <w:r w:rsidRPr="00851D0F">
              <w:rPr>
                <w:b w:val="0"/>
                <w:bCs w:val="0"/>
                <w:noProof w:val="0"/>
                <w:rtl/>
              </w:rPr>
              <w:t xml:space="preserve">, 24 </w:t>
            </w:r>
            <w:r w:rsidRPr="00851D0F">
              <w:rPr>
                <w:rFonts w:hint="eastAsia"/>
                <w:b w:val="0"/>
                <w:bCs w:val="0"/>
                <w:noProof w:val="0"/>
                <w:rtl/>
              </w:rPr>
              <w:t>מהם</w:t>
            </w:r>
            <w:r w:rsidRPr="00851D0F">
              <w:rPr>
                <w:b w:val="0"/>
                <w:bCs w:val="0"/>
                <w:noProof w:val="0"/>
                <w:rtl/>
              </w:rPr>
              <w:t xml:space="preserve"> </w:t>
            </w:r>
            <w:r w:rsidRPr="00851D0F">
              <w:rPr>
                <w:rFonts w:hint="cs"/>
                <w:b w:val="0"/>
                <w:bCs w:val="0"/>
                <w:noProof w:val="0"/>
                <w:rtl/>
              </w:rPr>
              <w:t>כבר</w:t>
            </w:r>
            <w:r w:rsidRPr="00851D0F">
              <w:rPr>
                <w:b w:val="0"/>
                <w:bCs w:val="0"/>
                <w:noProof w:val="0"/>
                <w:rtl/>
              </w:rPr>
              <w:t xml:space="preserve"> </w:t>
            </w:r>
            <w:r w:rsidRPr="00851D0F">
              <w:rPr>
                <w:rFonts w:hint="eastAsia"/>
                <w:b w:val="0"/>
                <w:bCs w:val="0"/>
                <w:noProof w:val="0"/>
                <w:rtl/>
              </w:rPr>
              <w:t>משנת</w:t>
            </w:r>
            <w:r w:rsidRPr="00851D0F">
              <w:rPr>
                <w:b w:val="0"/>
                <w:bCs w:val="0"/>
                <w:noProof w:val="0"/>
                <w:rtl/>
              </w:rPr>
              <w:t xml:space="preserve"> 1992, </w:t>
            </w:r>
            <w:r w:rsidRPr="00851D0F">
              <w:rPr>
                <w:rFonts w:hint="cs"/>
                <w:b w:val="0"/>
                <w:bCs w:val="0"/>
                <w:noProof w:val="0"/>
                <w:rtl/>
              </w:rPr>
              <w:t>וכי בשנת 2014 הקצה המשרד באמצעות מבחני תמיכה לקויים תמיכות בסך כולל של כ-146 מיליון ש"ח (כ-25%) מהתקציב שאישר המשרד לתמיכות בשנה זו;</w:t>
            </w:r>
            <w:r w:rsidRPr="00851D0F">
              <w:rPr>
                <w:b w:val="0"/>
                <w:bCs w:val="0"/>
                <w:noProof w:val="0"/>
                <w:rtl/>
              </w:rPr>
              <w:t xml:space="preserve"> </w:t>
            </w:r>
            <w:r w:rsidRPr="00851D0F">
              <w:rPr>
                <w:rFonts w:hint="cs"/>
                <w:b w:val="0"/>
                <w:bCs w:val="0"/>
                <w:noProof w:val="0"/>
                <w:rtl/>
              </w:rPr>
              <w:t xml:space="preserve">כמו כן נמצא כי במועד סיום הביקורת היו </w:t>
            </w:r>
            <w:r w:rsidRPr="00851D0F">
              <w:rPr>
                <w:rFonts w:hint="eastAsia"/>
                <w:b w:val="0"/>
                <w:bCs w:val="0"/>
                <w:noProof w:val="0"/>
                <w:rtl/>
              </w:rPr>
              <w:t>במשרד</w:t>
            </w:r>
            <w:r w:rsidRPr="00851D0F">
              <w:rPr>
                <w:b w:val="0"/>
                <w:bCs w:val="0"/>
                <w:noProof w:val="0"/>
                <w:rtl/>
              </w:rPr>
              <w:t xml:space="preserve"> החינוך </w:t>
            </w:r>
            <w:r w:rsidRPr="00851D0F">
              <w:rPr>
                <w:rFonts w:hint="cs"/>
                <w:b w:val="0"/>
                <w:bCs w:val="0"/>
                <w:noProof w:val="0"/>
                <w:rtl/>
              </w:rPr>
              <w:t>33 מבחנים שאינם פעילים ויש לבטלם לאלתר, ועוד ארבעה מבחנים לקויים שיש לתקנם או להחליפם</w:t>
            </w:r>
            <w:r w:rsidRPr="00851D0F">
              <w:rPr>
                <w:b w:val="0"/>
                <w:bCs w:val="0"/>
                <w:noProof w:val="0"/>
                <w:rtl/>
              </w:rPr>
              <w:t xml:space="preserve">; </w:t>
            </w:r>
            <w:r w:rsidRPr="00851D0F">
              <w:rPr>
                <w:rFonts w:hint="cs"/>
                <w:b w:val="0"/>
                <w:bCs w:val="0"/>
                <w:noProof w:val="0"/>
                <w:rtl/>
              </w:rPr>
              <w:t xml:space="preserve">וכן נמצא כי </w:t>
            </w:r>
            <w:r w:rsidRPr="00851D0F">
              <w:rPr>
                <w:b w:val="0"/>
                <w:bCs w:val="0"/>
                <w:noProof w:val="0"/>
                <w:rtl/>
              </w:rPr>
              <w:t>במשרד הביטחון נותרו שלושה מבחני תמיכה לקויים</w:t>
            </w:r>
            <w:r w:rsidRPr="00851D0F">
              <w:rPr>
                <w:rFonts w:hint="cs"/>
                <w:b w:val="0"/>
                <w:bCs w:val="0"/>
                <w:noProof w:val="0"/>
                <w:rtl/>
              </w:rPr>
              <w:t>;</w:t>
            </w:r>
            <w:r w:rsidRPr="00851D0F">
              <w:rPr>
                <w:b w:val="0"/>
                <w:bCs w:val="0"/>
                <w:noProof w:val="0"/>
                <w:rtl/>
              </w:rPr>
              <w:t xml:space="preserve"> </w:t>
            </w:r>
            <w:r w:rsidRPr="00851D0F">
              <w:rPr>
                <w:rFonts w:hint="cs"/>
                <w:b w:val="0"/>
                <w:bCs w:val="0"/>
                <w:noProof w:val="0"/>
                <w:rtl/>
              </w:rPr>
              <w:t>במשרד הרווחה נותרו במועד סיום הביקורת 16 מבחני תמיכה, ש</w:t>
            </w:r>
            <w:r w:rsidRPr="00851D0F">
              <w:rPr>
                <w:rFonts w:hint="eastAsia"/>
                <w:b w:val="0"/>
                <w:bCs w:val="0"/>
                <w:noProof w:val="0"/>
                <w:rtl/>
              </w:rPr>
              <w:t>כבר</w:t>
            </w:r>
            <w:r w:rsidRPr="00851D0F">
              <w:rPr>
                <w:b w:val="0"/>
                <w:bCs w:val="0"/>
                <w:noProof w:val="0"/>
                <w:rtl/>
              </w:rPr>
              <w:t xml:space="preserve"> בשנת 2010 </w:t>
            </w:r>
            <w:r w:rsidRPr="00851D0F">
              <w:rPr>
                <w:rFonts w:hint="cs"/>
                <w:b w:val="0"/>
                <w:bCs w:val="0"/>
                <w:noProof w:val="0"/>
                <w:rtl/>
              </w:rPr>
              <w:t xml:space="preserve">המשרד </w:t>
            </w:r>
            <w:r w:rsidRPr="00851D0F">
              <w:rPr>
                <w:rFonts w:hint="eastAsia"/>
                <w:b w:val="0"/>
                <w:bCs w:val="0"/>
                <w:noProof w:val="0"/>
                <w:rtl/>
              </w:rPr>
              <w:t>נדרש</w:t>
            </w:r>
            <w:r w:rsidRPr="00851D0F">
              <w:rPr>
                <w:b w:val="0"/>
                <w:bCs w:val="0"/>
                <w:noProof w:val="0"/>
                <w:rtl/>
              </w:rPr>
              <w:t xml:space="preserve"> </w:t>
            </w:r>
            <w:r w:rsidRPr="00851D0F">
              <w:rPr>
                <w:rFonts w:hint="eastAsia"/>
                <w:b w:val="0"/>
                <w:bCs w:val="0"/>
                <w:noProof w:val="0"/>
                <w:rtl/>
              </w:rPr>
              <w:t>לבטלם</w:t>
            </w:r>
            <w:r w:rsidRPr="00851D0F">
              <w:rPr>
                <w:b w:val="0"/>
                <w:bCs w:val="0"/>
                <w:noProof w:val="0"/>
                <w:rtl/>
              </w:rPr>
              <w:t xml:space="preserve"> </w:t>
            </w:r>
            <w:r w:rsidRPr="00851D0F">
              <w:rPr>
                <w:rFonts w:hint="eastAsia"/>
                <w:b w:val="0"/>
                <w:bCs w:val="0"/>
                <w:noProof w:val="0"/>
                <w:rtl/>
              </w:rPr>
              <w:t>או</w:t>
            </w:r>
            <w:r w:rsidRPr="00851D0F">
              <w:rPr>
                <w:b w:val="0"/>
                <w:bCs w:val="0"/>
                <w:noProof w:val="0"/>
                <w:rtl/>
              </w:rPr>
              <w:t xml:space="preserve"> </w:t>
            </w:r>
            <w:r w:rsidRPr="00851D0F">
              <w:rPr>
                <w:rFonts w:hint="eastAsia"/>
                <w:b w:val="0"/>
                <w:bCs w:val="0"/>
                <w:noProof w:val="0"/>
                <w:rtl/>
              </w:rPr>
              <w:t>להחליפם</w:t>
            </w:r>
            <w:r w:rsidRPr="00851D0F">
              <w:rPr>
                <w:rFonts w:hint="cs"/>
                <w:b w:val="0"/>
                <w:bCs w:val="0"/>
                <w:noProof w:val="0"/>
                <w:rtl/>
              </w:rPr>
              <w:t xml:space="preserve">. בעקבות ביקורת זו ביטל </w:t>
            </w:r>
            <w:r w:rsidRPr="00851D0F">
              <w:rPr>
                <w:rFonts w:hint="eastAsia"/>
                <w:b w:val="0"/>
                <w:bCs w:val="0"/>
                <w:noProof w:val="0"/>
                <w:rtl/>
              </w:rPr>
              <w:t>משרד</w:t>
            </w:r>
            <w:r w:rsidRPr="00851D0F">
              <w:rPr>
                <w:b w:val="0"/>
                <w:bCs w:val="0"/>
                <w:noProof w:val="0"/>
                <w:rtl/>
              </w:rPr>
              <w:t xml:space="preserve"> </w:t>
            </w:r>
            <w:r w:rsidRPr="00851D0F">
              <w:rPr>
                <w:rFonts w:hint="cs"/>
                <w:b w:val="0"/>
                <w:bCs w:val="0"/>
                <w:noProof w:val="0"/>
                <w:rtl/>
              </w:rPr>
              <w:t>הרווחה 15 ממבחנים אלה.</w:t>
            </w:r>
          </w:p>
        </w:tc>
      </w:tr>
    </w:tbl>
    <w:p w:rsidR="001275A6" w:rsidP="00F51A8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5E6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E4BC9" w:rsidRPr="001226FB" w:rsidP="00F51A87">
            <w:pPr>
              <w:pStyle w:val="KOT5"/>
              <w:spacing w:before="120"/>
              <w:jc w:val="center"/>
              <w:rPr>
                <w:sz w:val="24"/>
                <w:szCs w:val="24"/>
                <w:rtl/>
              </w:rPr>
            </w:pPr>
            <w:r w:rsidRPr="001226FB">
              <w:rPr>
                <w:sz w:val="24"/>
                <w:szCs w:val="24"/>
                <w:rtl/>
              </w:rPr>
              <w:t>אי-פרסום סכום תקציב התמיכה במודעה על מבחן התמיכה</w:t>
            </w:r>
          </w:p>
        </w:tc>
      </w:tr>
      <w:tr w:rsidTr="00C95E6D">
        <w:tblPrEx>
          <w:tblW w:w="6691" w:type="dxa"/>
          <w:jc w:val="center"/>
          <w:tblLook w:val="04A0"/>
        </w:tblPrEx>
        <w:trPr>
          <w:cantSplit/>
          <w:jc w:val="center"/>
        </w:trPr>
        <w:tc>
          <w:tcPr>
            <w:tcW w:w="6691" w:type="dxa"/>
          </w:tcPr>
          <w:p w:rsidR="00AE4BC9" w:rsidP="00F51A87">
            <w:pPr>
              <w:pStyle w:val="takzir"/>
              <w:spacing w:before="60"/>
              <w:rPr>
                <w:b w:val="0"/>
                <w:bCs w:val="0"/>
                <w:noProof w:val="0"/>
                <w:rtl/>
              </w:rPr>
            </w:pPr>
            <w:r w:rsidRPr="00851D0F">
              <w:rPr>
                <w:rFonts w:hint="cs"/>
                <w:b w:val="0"/>
                <w:bCs w:val="0"/>
                <w:noProof w:val="0"/>
                <w:rtl/>
              </w:rPr>
              <w:t>במבחני התמיכה שפורסמו באתרי המרשתת (האינטרנט) של המשרדים שנבדקו בביקורת הנוכחית לא פורסם הסכום המיועד לחלוקה לתמיכות על פי התקנה התקציבית הרלוונטית לכל סוג תמיכה, שלא כנדרש בנוהל שר האוצר.</w:t>
            </w:r>
          </w:p>
        </w:tc>
      </w:tr>
    </w:tbl>
    <w:p w:rsidR="00AE4BC9" w:rsidP="00F51A8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5E6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E4BC9" w:rsidRPr="001226FB" w:rsidP="00F51A87">
            <w:pPr>
              <w:pStyle w:val="KOT5"/>
              <w:spacing w:before="120"/>
              <w:jc w:val="center"/>
              <w:rPr>
                <w:sz w:val="24"/>
                <w:szCs w:val="24"/>
                <w:rtl/>
              </w:rPr>
            </w:pPr>
            <w:r w:rsidRPr="001226FB">
              <w:rPr>
                <w:rFonts w:eastAsia="Calibri" w:hint="eastAsia"/>
                <w:rtl/>
              </w:rPr>
              <w:t>ליקויים</w:t>
            </w:r>
            <w:r w:rsidRPr="001226FB">
              <w:rPr>
                <w:rFonts w:eastAsia="Calibri"/>
                <w:rtl/>
              </w:rPr>
              <w:t xml:space="preserve"> </w:t>
            </w:r>
            <w:r w:rsidRPr="001226FB">
              <w:rPr>
                <w:rFonts w:eastAsia="Calibri" w:hint="eastAsia"/>
                <w:rtl/>
              </w:rPr>
              <w:t>בפעילות</w:t>
            </w:r>
            <w:r w:rsidRPr="001226FB">
              <w:rPr>
                <w:rFonts w:eastAsia="Calibri"/>
                <w:rtl/>
              </w:rPr>
              <w:t xml:space="preserve"> </w:t>
            </w:r>
            <w:r w:rsidRPr="001226FB">
              <w:rPr>
                <w:rFonts w:eastAsia="Calibri" w:hint="eastAsia"/>
                <w:rtl/>
              </w:rPr>
              <w:t>ועדות</w:t>
            </w:r>
            <w:r w:rsidRPr="001226FB">
              <w:rPr>
                <w:rFonts w:eastAsia="Calibri"/>
                <w:rtl/>
              </w:rPr>
              <w:t xml:space="preserve"> </w:t>
            </w:r>
            <w:r w:rsidRPr="001226FB">
              <w:rPr>
                <w:rFonts w:eastAsia="Calibri" w:hint="eastAsia"/>
                <w:rtl/>
              </w:rPr>
              <w:t>התמיכות</w:t>
            </w:r>
          </w:p>
        </w:tc>
      </w:tr>
      <w:tr w:rsidTr="00C95E6D">
        <w:tblPrEx>
          <w:tblW w:w="6691" w:type="dxa"/>
          <w:jc w:val="center"/>
          <w:tblLook w:val="04A0"/>
        </w:tblPrEx>
        <w:trPr>
          <w:cantSplit/>
          <w:jc w:val="center"/>
        </w:trPr>
        <w:tc>
          <w:tcPr>
            <w:tcW w:w="6691" w:type="dxa"/>
          </w:tcPr>
          <w:p w:rsidR="00851D0F" w:rsidRPr="00851D0F" w:rsidP="00F51A87">
            <w:pPr>
              <w:pStyle w:val="takzir"/>
              <w:spacing w:before="60"/>
              <w:rPr>
                <w:b w:val="0"/>
                <w:bCs w:val="0"/>
                <w:noProof w:val="0"/>
              </w:rPr>
            </w:pPr>
            <w:r w:rsidRPr="00851D0F">
              <w:rPr>
                <w:rFonts w:hint="cs"/>
                <w:b w:val="0"/>
                <w:bCs w:val="0"/>
                <w:noProof w:val="0"/>
                <w:rtl/>
              </w:rPr>
              <w:t xml:space="preserve">שני פרוטוקולים של דיוני ועדת התמיכות של משרד התרבות והספורט נושאים את חתימתו לכאורה של סגן ראש מינהל הספורט, אולם הוא לא נכח </w:t>
            </w:r>
            <w:r w:rsidRPr="00851D0F">
              <w:rPr>
                <w:rFonts w:hint="eastAsia"/>
                <w:b w:val="0"/>
                <w:bCs w:val="0"/>
                <w:noProof w:val="0"/>
                <w:rtl/>
              </w:rPr>
              <w:t>בדיונים</w:t>
            </w:r>
            <w:r w:rsidRPr="00851D0F">
              <w:rPr>
                <w:b w:val="0"/>
                <w:bCs w:val="0"/>
                <w:noProof w:val="0"/>
                <w:rtl/>
              </w:rPr>
              <w:t xml:space="preserve"> </w:t>
            </w:r>
            <w:r w:rsidRPr="00851D0F">
              <w:rPr>
                <w:rFonts w:hint="eastAsia"/>
                <w:b w:val="0"/>
                <w:bCs w:val="0"/>
                <w:noProof w:val="0"/>
                <w:rtl/>
              </w:rPr>
              <w:t>אלה</w:t>
            </w:r>
            <w:r w:rsidRPr="00851D0F">
              <w:rPr>
                <w:rFonts w:hint="cs"/>
                <w:b w:val="0"/>
                <w:bCs w:val="0"/>
                <w:noProof w:val="0"/>
                <w:rtl/>
              </w:rPr>
              <w:t>; תמיכה של משרד התרבות והספורט שנועדה למוסד ציבור הועברה לחברה בת של מוסד זה, שלא לפי</w:t>
            </w:r>
            <w:r w:rsidRPr="00851D0F">
              <w:rPr>
                <w:b w:val="0"/>
                <w:bCs w:val="0"/>
                <w:noProof w:val="0"/>
                <w:rtl/>
              </w:rPr>
              <w:t xml:space="preserve"> </w:t>
            </w:r>
            <w:r w:rsidRPr="00851D0F">
              <w:rPr>
                <w:rFonts w:hint="eastAsia"/>
                <w:b w:val="0"/>
                <w:bCs w:val="0"/>
                <w:noProof w:val="0"/>
                <w:rtl/>
              </w:rPr>
              <w:t>חוק</w:t>
            </w:r>
            <w:r w:rsidRPr="00851D0F">
              <w:rPr>
                <w:rFonts w:hint="cs"/>
                <w:b w:val="0"/>
                <w:bCs w:val="0"/>
                <w:noProof w:val="0"/>
                <w:rtl/>
              </w:rPr>
              <w:t xml:space="preserve"> יסודות התקציב. </w:t>
            </w:r>
          </w:p>
          <w:p w:rsidR="00AE4BC9" w:rsidP="00F51A87">
            <w:pPr>
              <w:pStyle w:val="takzir"/>
              <w:rPr>
                <w:b w:val="0"/>
                <w:bCs w:val="0"/>
                <w:noProof w:val="0"/>
                <w:rtl/>
              </w:rPr>
            </w:pPr>
            <w:r w:rsidRPr="00851D0F">
              <w:rPr>
                <w:rFonts w:hint="cs"/>
                <w:b w:val="0"/>
                <w:bCs w:val="0"/>
                <w:noProof w:val="0"/>
                <w:rtl/>
              </w:rPr>
              <w:t>בפרוטוקולים של ועדת התמיכות במשרד הביטחון לא פורטו הנימוקים להחלטות הוועדה, שלא לפי נוהל שר האוצר; ועדת התמיכות של משרד הביטחון אישרה תמיכה לעמותה בשנים 2013 ו-2014 עוד לפני שקיבלה מהעמותה מסמכים המאפשרים לבדוק אם היא עומדת בתנאי הסף של מבחן התמיכה.</w:t>
            </w:r>
          </w:p>
        </w:tc>
      </w:tr>
    </w:tbl>
    <w:p w:rsidR="00AE4BC9" w:rsidP="00F51A8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5E6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E4BC9" w:rsidRPr="001226FB" w:rsidP="00F51A87">
            <w:pPr>
              <w:pStyle w:val="KOT5"/>
              <w:spacing w:before="120"/>
              <w:jc w:val="center"/>
              <w:rPr>
                <w:sz w:val="24"/>
                <w:szCs w:val="24"/>
                <w:rtl/>
              </w:rPr>
            </w:pPr>
            <w:r w:rsidRPr="001226FB">
              <w:rPr>
                <w:sz w:val="24"/>
                <w:szCs w:val="24"/>
                <w:rtl/>
              </w:rPr>
              <w:t>תמיכה במוסדות ציבור "יחידים"</w:t>
            </w:r>
          </w:p>
        </w:tc>
      </w:tr>
      <w:tr w:rsidTr="00C95E6D">
        <w:tblPrEx>
          <w:tblW w:w="6691" w:type="dxa"/>
          <w:jc w:val="center"/>
          <w:tblLook w:val="04A0"/>
        </w:tblPrEx>
        <w:trPr>
          <w:cantSplit/>
          <w:jc w:val="center"/>
        </w:trPr>
        <w:tc>
          <w:tcPr>
            <w:tcW w:w="6691" w:type="dxa"/>
          </w:tcPr>
          <w:p w:rsidR="00851D0F" w:rsidRPr="00851D0F" w:rsidP="00F51A87">
            <w:pPr>
              <w:pStyle w:val="takzir"/>
              <w:spacing w:before="60"/>
              <w:rPr>
                <w:b w:val="0"/>
                <w:bCs w:val="0"/>
                <w:noProof w:val="0"/>
                <w:rtl/>
              </w:rPr>
            </w:pPr>
            <w:r w:rsidRPr="00851D0F">
              <w:rPr>
                <w:rFonts w:hint="cs"/>
                <w:b w:val="0"/>
                <w:bCs w:val="0"/>
                <w:noProof w:val="0"/>
                <w:rtl/>
              </w:rPr>
              <w:t>נתמך יחיד הוא מוסד ציבור יחיד או אחד משניים</w:t>
            </w:r>
            <w:r>
              <w:rPr>
                <w:b w:val="0"/>
                <w:bCs w:val="0"/>
                <w:noProof w:val="0"/>
                <w:vertAlign w:val="superscript"/>
                <w:rtl/>
              </w:rPr>
              <w:footnoteReference w:id="4"/>
            </w:r>
            <w:r w:rsidRPr="00851D0F">
              <w:rPr>
                <w:rFonts w:hint="cs"/>
                <w:b w:val="0"/>
                <w:bCs w:val="0"/>
                <w:noProof w:val="0"/>
                <w:rtl/>
              </w:rPr>
              <w:t xml:space="preserve"> המקבלים תמיכה מכוח תקנה תקציבית אחת. </w:t>
            </w:r>
            <w:r w:rsidRPr="00851D0F">
              <w:rPr>
                <w:rFonts w:hint="eastAsia"/>
                <w:b w:val="0"/>
                <w:bCs w:val="0"/>
                <w:noProof w:val="0"/>
                <w:rtl/>
              </w:rPr>
              <w:t>בשנים</w:t>
            </w:r>
            <w:r w:rsidRPr="00851D0F">
              <w:rPr>
                <w:b w:val="0"/>
                <w:bCs w:val="0"/>
                <w:noProof w:val="0"/>
                <w:rtl/>
              </w:rPr>
              <w:t xml:space="preserve"> 2013 ו-2014 </w:t>
            </w:r>
            <w:r w:rsidRPr="00851D0F">
              <w:rPr>
                <w:rFonts w:hint="eastAsia"/>
                <w:b w:val="0"/>
                <w:bCs w:val="0"/>
                <w:noProof w:val="0"/>
                <w:rtl/>
              </w:rPr>
              <w:t>למעלה</w:t>
            </w:r>
            <w:r w:rsidRPr="00851D0F">
              <w:rPr>
                <w:b w:val="0"/>
                <w:bCs w:val="0"/>
                <w:noProof w:val="0"/>
                <w:rtl/>
              </w:rPr>
              <w:t xml:space="preserve"> </w:t>
            </w:r>
            <w:r w:rsidRPr="00851D0F">
              <w:rPr>
                <w:rFonts w:hint="eastAsia"/>
                <w:b w:val="0"/>
                <w:bCs w:val="0"/>
                <w:noProof w:val="0"/>
                <w:rtl/>
              </w:rPr>
              <w:t>ממחצית</w:t>
            </w:r>
            <w:r w:rsidRPr="00851D0F">
              <w:rPr>
                <w:b w:val="0"/>
                <w:bCs w:val="0"/>
                <w:noProof w:val="0"/>
                <w:rtl/>
              </w:rPr>
              <w:t xml:space="preserve"> </w:t>
            </w:r>
            <w:r w:rsidRPr="00851D0F">
              <w:rPr>
                <w:rFonts w:hint="eastAsia"/>
                <w:b w:val="0"/>
                <w:bCs w:val="0"/>
                <w:noProof w:val="0"/>
                <w:rtl/>
              </w:rPr>
              <w:t>תקנות</w:t>
            </w:r>
            <w:r w:rsidRPr="00851D0F">
              <w:rPr>
                <w:b w:val="0"/>
                <w:bCs w:val="0"/>
                <w:noProof w:val="0"/>
                <w:rtl/>
              </w:rPr>
              <w:t xml:space="preserve"> התמיכות של משרד החינוך תמכו בנתמכים יחידים, </w:t>
            </w:r>
            <w:r w:rsidRPr="00851D0F">
              <w:rPr>
                <w:rFonts w:hint="eastAsia"/>
                <w:b w:val="0"/>
                <w:bCs w:val="0"/>
                <w:noProof w:val="0"/>
                <w:rtl/>
              </w:rPr>
              <w:t>והתמיכה</w:t>
            </w:r>
            <w:r w:rsidRPr="00851D0F">
              <w:rPr>
                <w:b w:val="0"/>
                <w:bCs w:val="0"/>
                <w:noProof w:val="0"/>
                <w:rtl/>
              </w:rPr>
              <w:t xml:space="preserve"> </w:t>
            </w:r>
            <w:r w:rsidRPr="00851D0F">
              <w:rPr>
                <w:rFonts w:hint="eastAsia"/>
                <w:b w:val="0"/>
                <w:bCs w:val="0"/>
                <w:noProof w:val="0"/>
                <w:rtl/>
              </w:rPr>
              <w:t>הכוללת</w:t>
            </w:r>
            <w:r w:rsidRPr="00851D0F">
              <w:rPr>
                <w:b w:val="0"/>
                <w:bCs w:val="0"/>
                <w:noProof w:val="0"/>
                <w:rtl/>
              </w:rPr>
              <w:t xml:space="preserve"> </w:t>
            </w:r>
            <w:r w:rsidRPr="00851D0F">
              <w:rPr>
                <w:rFonts w:hint="eastAsia"/>
                <w:b w:val="0"/>
                <w:bCs w:val="0"/>
                <w:noProof w:val="0"/>
                <w:rtl/>
              </w:rPr>
              <w:t>בהם</w:t>
            </w:r>
            <w:r w:rsidRPr="00851D0F">
              <w:rPr>
                <w:b w:val="0"/>
                <w:bCs w:val="0"/>
                <w:noProof w:val="0"/>
                <w:rtl/>
              </w:rPr>
              <w:t xml:space="preserve"> </w:t>
            </w:r>
            <w:r w:rsidRPr="00851D0F">
              <w:rPr>
                <w:rFonts w:hint="eastAsia"/>
                <w:b w:val="0"/>
                <w:bCs w:val="0"/>
                <w:noProof w:val="0"/>
                <w:rtl/>
              </w:rPr>
              <w:t>הסתכמה</w:t>
            </w:r>
            <w:r w:rsidRPr="00851D0F">
              <w:rPr>
                <w:b w:val="0"/>
                <w:bCs w:val="0"/>
                <w:noProof w:val="0"/>
                <w:rtl/>
              </w:rPr>
              <w:t xml:space="preserve"> </w:t>
            </w:r>
            <w:r w:rsidRPr="00851D0F">
              <w:rPr>
                <w:rFonts w:hint="eastAsia"/>
                <w:b w:val="0"/>
                <w:bCs w:val="0"/>
                <w:noProof w:val="0"/>
                <w:rtl/>
              </w:rPr>
              <w:t>ביותר</w:t>
            </w:r>
            <w:r w:rsidRPr="00851D0F">
              <w:rPr>
                <w:b w:val="0"/>
                <w:bCs w:val="0"/>
                <w:noProof w:val="0"/>
                <w:rtl/>
              </w:rPr>
              <w:t xml:space="preserve"> </w:t>
            </w:r>
            <w:r w:rsidRPr="00851D0F">
              <w:rPr>
                <w:rFonts w:hint="eastAsia"/>
                <w:b w:val="0"/>
                <w:bCs w:val="0"/>
                <w:noProof w:val="0"/>
                <w:rtl/>
              </w:rPr>
              <w:t>מ</w:t>
            </w:r>
            <w:r w:rsidRPr="00851D0F">
              <w:rPr>
                <w:b w:val="0"/>
                <w:bCs w:val="0"/>
                <w:noProof w:val="0"/>
                <w:rtl/>
              </w:rPr>
              <w:t xml:space="preserve">-25% </w:t>
            </w:r>
            <w:r w:rsidRPr="00851D0F">
              <w:rPr>
                <w:rFonts w:hint="eastAsia"/>
                <w:b w:val="0"/>
                <w:bCs w:val="0"/>
                <w:noProof w:val="0"/>
                <w:rtl/>
              </w:rPr>
              <w:t>מסך</w:t>
            </w:r>
            <w:r w:rsidRPr="00851D0F">
              <w:rPr>
                <w:b w:val="0"/>
                <w:bCs w:val="0"/>
                <w:noProof w:val="0"/>
                <w:rtl/>
              </w:rPr>
              <w:t xml:space="preserve">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של</w:t>
            </w:r>
            <w:r w:rsidRPr="00851D0F">
              <w:rPr>
                <w:b w:val="0"/>
                <w:bCs w:val="0"/>
                <w:noProof w:val="0"/>
                <w:rtl/>
              </w:rPr>
              <w:t xml:space="preserve"> </w:t>
            </w:r>
            <w:r w:rsidRPr="00851D0F">
              <w:rPr>
                <w:rFonts w:hint="eastAsia"/>
                <w:b w:val="0"/>
                <w:bCs w:val="0"/>
                <w:noProof w:val="0"/>
                <w:rtl/>
              </w:rPr>
              <w:t>המשרד</w:t>
            </w:r>
            <w:r w:rsidRPr="00851D0F">
              <w:rPr>
                <w:b w:val="0"/>
                <w:bCs w:val="0"/>
                <w:noProof w:val="0"/>
                <w:rtl/>
              </w:rPr>
              <w:t xml:space="preserve"> </w:t>
            </w:r>
            <w:r w:rsidRPr="00851D0F">
              <w:rPr>
                <w:rFonts w:hint="eastAsia"/>
                <w:b w:val="0"/>
                <w:bCs w:val="0"/>
                <w:noProof w:val="0"/>
                <w:rtl/>
              </w:rPr>
              <w:t>באותן</w:t>
            </w:r>
            <w:r w:rsidRPr="00851D0F">
              <w:rPr>
                <w:b w:val="0"/>
                <w:bCs w:val="0"/>
                <w:noProof w:val="0"/>
                <w:rtl/>
              </w:rPr>
              <w:t xml:space="preserve"> </w:t>
            </w:r>
            <w:r w:rsidRPr="00851D0F">
              <w:rPr>
                <w:rFonts w:hint="eastAsia"/>
                <w:b w:val="0"/>
                <w:bCs w:val="0"/>
                <w:noProof w:val="0"/>
                <w:rtl/>
              </w:rPr>
              <w:t>שנים</w:t>
            </w:r>
            <w:r w:rsidRPr="00851D0F">
              <w:rPr>
                <w:b w:val="0"/>
                <w:bCs w:val="0"/>
                <w:noProof w:val="0"/>
                <w:rtl/>
              </w:rPr>
              <w:t>;</w:t>
            </w:r>
            <w:r w:rsidRPr="00851D0F">
              <w:rPr>
                <w:b w:val="0"/>
                <w:bCs w:val="0"/>
                <w:noProof w:val="0"/>
              </w:rPr>
              <w:t xml:space="preserve"> </w:t>
            </w:r>
            <w:r w:rsidRPr="00851D0F">
              <w:rPr>
                <w:rFonts w:hint="eastAsia"/>
                <w:b w:val="0"/>
                <w:bCs w:val="0"/>
                <w:noProof w:val="0"/>
                <w:rtl/>
              </w:rPr>
              <w:t>במשרד</w:t>
            </w:r>
            <w:r w:rsidRPr="00851D0F">
              <w:rPr>
                <w:b w:val="0"/>
                <w:bCs w:val="0"/>
                <w:noProof w:val="0"/>
                <w:rtl/>
              </w:rPr>
              <w:t xml:space="preserve"> </w:t>
            </w:r>
            <w:r w:rsidRPr="00851D0F">
              <w:rPr>
                <w:rFonts w:hint="eastAsia"/>
                <w:b w:val="0"/>
                <w:bCs w:val="0"/>
                <w:noProof w:val="0"/>
                <w:rtl/>
              </w:rPr>
              <w:t>החינוך</w:t>
            </w:r>
            <w:r w:rsidRPr="00851D0F">
              <w:rPr>
                <w:b w:val="0"/>
                <w:bCs w:val="0"/>
                <w:noProof w:val="0"/>
                <w:rtl/>
              </w:rPr>
              <w:t xml:space="preserve"> לא </w:t>
            </w:r>
            <w:r w:rsidRPr="00851D0F">
              <w:rPr>
                <w:rFonts w:hint="eastAsia"/>
                <w:b w:val="0"/>
                <w:bCs w:val="0"/>
                <w:noProof w:val="0"/>
                <w:rtl/>
              </w:rPr>
              <w:t>התקיים</w:t>
            </w:r>
            <w:r w:rsidRPr="00851D0F">
              <w:rPr>
                <w:b w:val="0"/>
                <w:bCs w:val="0"/>
                <w:noProof w:val="0"/>
                <w:rtl/>
              </w:rPr>
              <w:t xml:space="preserve"> </w:t>
            </w:r>
            <w:r w:rsidRPr="00851D0F">
              <w:rPr>
                <w:rFonts w:hint="eastAsia"/>
                <w:b w:val="0"/>
                <w:bCs w:val="0"/>
                <w:noProof w:val="0"/>
                <w:rtl/>
              </w:rPr>
              <w:t>דיון</w:t>
            </w:r>
            <w:r w:rsidRPr="00851D0F">
              <w:rPr>
                <w:b w:val="0"/>
                <w:bCs w:val="0"/>
                <w:noProof w:val="0"/>
                <w:rtl/>
              </w:rPr>
              <w:t xml:space="preserve"> עקרוני בנושא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בנתמכים</w:t>
            </w:r>
            <w:r w:rsidRPr="00851D0F">
              <w:rPr>
                <w:b w:val="0"/>
                <w:bCs w:val="0"/>
                <w:noProof w:val="0"/>
                <w:rtl/>
              </w:rPr>
              <w:t xml:space="preserve"> יחידים </w:t>
            </w:r>
            <w:r w:rsidRPr="00851D0F">
              <w:rPr>
                <w:rFonts w:hint="eastAsia"/>
                <w:b w:val="0"/>
                <w:bCs w:val="0"/>
                <w:noProof w:val="0"/>
                <w:rtl/>
              </w:rPr>
              <w:t>כדי</w:t>
            </w:r>
            <w:r w:rsidRPr="00851D0F">
              <w:rPr>
                <w:b w:val="0"/>
                <w:bCs w:val="0"/>
                <w:noProof w:val="0"/>
                <w:rtl/>
              </w:rPr>
              <w:t xml:space="preserve"> לבדוק </w:t>
            </w:r>
            <w:r w:rsidRPr="00851D0F">
              <w:rPr>
                <w:rFonts w:hint="eastAsia"/>
                <w:b w:val="0"/>
                <w:bCs w:val="0"/>
                <w:noProof w:val="0"/>
                <w:rtl/>
              </w:rPr>
              <w:t>מהו</w:t>
            </w:r>
            <w:r w:rsidRPr="00851D0F">
              <w:rPr>
                <w:b w:val="0"/>
                <w:bCs w:val="0"/>
                <w:noProof w:val="0"/>
                <w:rtl/>
              </w:rPr>
              <w:t xml:space="preserve"> </w:t>
            </w:r>
            <w:r w:rsidRPr="00851D0F">
              <w:rPr>
                <w:rFonts w:hint="eastAsia"/>
                <w:b w:val="0"/>
                <w:bCs w:val="0"/>
                <w:noProof w:val="0"/>
                <w:rtl/>
              </w:rPr>
              <w:t>שיעורה</w:t>
            </w:r>
            <w:r w:rsidRPr="00851D0F">
              <w:rPr>
                <w:b w:val="0"/>
                <w:bCs w:val="0"/>
                <w:noProof w:val="0"/>
                <w:rtl/>
              </w:rPr>
              <w:t xml:space="preserve"> </w:t>
            </w:r>
            <w:r w:rsidRPr="00851D0F">
              <w:rPr>
                <w:rFonts w:hint="eastAsia"/>
                <w:b w:val="0"/>
                <w:bCs w:val="0"/>
                <w:noProof w:val="0"/>
                <w:rtl/>
              </w:rPr>
              <w:t>יחסית</w:t>
            </w:r>
            <w:r w:rsidRPr="00851D0F">
              <w:rPr>
                <w:b w:val="0"/>
                <w:bCs w:val="0"/>
                <w:noProof w:val="0"/>
                <w:rtl/>
              </w:rPr>
              <w:t xml:space="preserve"> לכלל </w:t>
            </w:r>
            <w:r w:rsidRPr="00851D0F">
              <w:rPr>
                <w:rFonts w:hint="eastAsia"/>
                <w:b w:val="0"/>
                <w:bCs w:val="0"/>
                <w:noProof w:val="0"/>
                <w:rtl/>
              </w:rPr>
              <w:t>סכומי</w:t>
            </w:r>
            <w:r w:rsidRPr="00851D0F">
              <w:rPr>
                <w:b w:val="0"/>
                <w:bCs w:val="0"/>
                <w:noProof w:val="0"/>
                <w:rtl/>
              </w:rPr>
              <w:t xml:space="preserve">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שאושרו</w:t>
            </w:r>
            <w:r w:rsidRPr="00851D0F">
              <w:rPr>
                <w:b w:val="0"/>
                <w:bCs w:val="0"/>
                <w:noProof w:val="0"/>
                <w:rtl/>
              </w:rPr>
              <w:t xml:space="preserve"> </w:t>
            </w:r>
            <w:r w:rsidRPr="00851D0F">
              <w:rPr>
                <w:rFonts w:hint="eastAsia"/>
                <w:b w:val="0"/>
                <w:bCs w:val="0"/>
                <w:noProof w:val="0"/>
                <w:rtl/>
              </w:rPr>
              <w:t>ואם</w:t>
            </w:r>
            <w:r w:rsidRPr="00851D0F">
              <w:rPr>
                <w:b w:val="0"/>
                <w:bCs w:val="0"/>
                <w:noProof w:val="0"/>
                <w:rtl/>
              </w:rPr>
              <w:t xml:space="preserve">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שניתנת</w:t>
            </w:r>
            <w:r w:rsidRPr="00851D0F">
              <w:rPr>
                <w:b w:val="0"/>
                <w:bCs w:val="0"/>
                <w:noProof w:val="0"/>
                <w:rtl/>
              </w:rPr>
              <w:t xml:space="preserve"> </w:t>
            </w:r>
            <w:r w:rsidRPr="00851D0F">
              <w:rPr>
                <w:rFonts w:hint="eastAsia"/>
                <w:b w:val="0"/>
                <w:bCs w:val="0"/>
                <w:noProof w:val="0"/>
                <w:rtl/>
              </w:rPr>
              <w:t>באמצעות</w:t>
            </w:r>
            <w:r w:rsidRPr="00851D0F">
              <w:rPr>
                <w:b w:val="0"/>
                <w:bCs w:val="0"/>
                <w:noProof w:val="0"/>
                <w:rtl/>
              </w:rPr>
              <w:t xml:space="preserve"> </w:t>
            </w:r>
            <w:r w:rsidRPr="00851D0F">
              <w:rPr>
                <w:rFonts w:hint="eastAsia"/>
                <w:b w:val="0"/>
                <w:bCs w:val="0"/>
                <w:noProof w:val="0"/>
                <w:rtl/>
              </w:rPr>
              <w:t>מבחני</w:t>
            </w:r>
            <w:r w:rsidRPr="00851D0F">
              <w:rPr>
                <w:b w:val="0"/>
                <w:bCs w:val="0"/>
                <w:noProof w:val="0"/>
                <w:rtl/>
              </w:rPr>
              <w:t xml:space="preserve">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לנתמכים</w:t>
            </w:r>
            <w:r w:rsidRPr="00851D0F">
              <w:rPr>
                <w:b w:val="0"/>
                <w:bCs w:val="0"/>
                <w:noProof w:val="0"/>
                <w:rtl/>
              </w:rPr>
              <w:t xml:space="preserve"> </w:t>
            </w:r>
            <w:r w:rsidRPr="00851D0F">
              <w:rPr>
                <w:rFonts w:hint="eastAsia"/>
                <w:b w:val="0"/>
                <w:bCs w:val="0"/>
                <w:noProof w:val="0"/>
                <w:rtl/>
              </w:rPr>
              <w:t>אלה</w:t>
            </w:r>
            <w:r w:rsidRPr="00851D0F">
              <w:rPr>
                <w:b w:val="0"/>
                <w:bCs w:val="0"/>
                <w:noProof w:val="0"/>
                <w:rtl/>
              </w:rPr>
              <w:t xml:space="preserve"> </w:t>
            </w:r>
            <w:r w:rsidRPr="00851D0F">
              <w:rPr>
                <w:rFonts w:hint="eastAsia"/>
                <w:b w:val="0"/>
                <w:bCs w:val="0"/>
                <w:noProof w:val="0"/>
                <w:rtl/>
              </w:rPr>
              <w:t>היא</w:t>
            </w:r>
            <w:r w:rsidRPr="00851D0F">
              <w:rPr>
                <w:b w:val="0"/>
                <w:bCs w:val="0"/>
                <w:noProof w:val="0"/>
                <w:rtl/>
              </w:rPr>
              <w:t xml:space="preserve"> </w:t>
            </w:r>
            <w:r w:rsidRPr="00851D0F">
              <w:rPr>
                <w:rFonts w:hint="eastAsia"/>
                <w:b w:val="0"/>
                <w:bCs w:val="0"/>
                <w:noProof w:val="0"/>
                <w:rtl/>
              </w:rPr>
              <w:t>כורח</w:t>
            </w:r>
            <w:r w:rsidRPr="00851D0F">
              <w:rPr>
                <w:b w:val="0"/>
                <w:bCs w:val="0"/>
                <w:noProof w:val="0"/>
                <w:rtl/>
              </w:rPr>
              <w:t xml:space="preserve"> </w:t>
            </w:r>
            <w:r w:rsidRPr="00851D0F">
              <w:rPr>
                <w:rFonts w:hint="eastAsia"/>
                <w:b w:val="0"/>
                <w:bCs w:val="0"/>
                <w:noProof w:val="0"/>
                <w:rtl/>
              </w:rPr>
              <w:t>המציאות</w:t>
            </w:r>
            <w:r w:rsidRPr="00851D0F">
              <w:rPr>
                <w:b w:val="0"/>
                <w:bCs w:val="0"/>
                <w:noProof w:val="0"/>
                <w:rtl/>
              </w:rPr>
              <w:t>.</w:t>
            </w:r>
          </w:p>
          <w:p w:rsidR="00851D0F" w:rsidRPr="00851D0F" w:rsidP="00F51A87">
            <w:pPr>
              <w:pStyle w:val="takzir"/>
              <w:rPr>
                <w:b w:val="0"/>
                <w:bCs w:val="0"/>
                <w:noProof w:val="0"/>
                <w:rtl/>
              </w:rPr>
            </w:pPr>
            <w:r w:rsidRPr="00851D0F">
              <w:rPr>
                <w:rFonts w:hint="cs"/>
                <w:b w:val="0"/>
                <w:bCs w:val="0"/>
                <w:noProof w:val="0"/>
                <w:rtl/>
              </w:rPr>
              <w:t xml:space="preserve">67% מהתמיכות של המשרד לשירותי דת שחולקו בשנים 2014-2011 חולקו לחמישה מוסדות ציבור בלבד. </w:t>
            </w:r>
            <w:r w:rsidRPr="00851D0F">
              <w:rPr>
                <w:rFonts w:hint="eastAsia"/>
                <w:b w:val="0"/>
                <w:bCs w:val="0"/>
                <w:noProof w:val="0"/>
                <w:rtl/>
              </w:rPr>
              <w:t>הנהלת</w:t>
            </w:r>
            <w:r w:rsidRPr="00851D0F">
              <w:rPr>
                <w:b w:val="0"/>
                <w:bCs w:val="0"/>
                <w:noProof w:val="0"/>
                <w:rtl/>
              </w:rPr>
              <w:t xml:space="preserve"> המשרד </w:t>
            </w:r>
            <w:r w:rsidRPr="00851D0F">
              <w:rPr>
                <w:rFonts w:hint="eastAsia"/>
                <w:b w:val="0"/>
                <w:bCs w:val="0"/>
                <w:noProof w:val="0"/>
                <w:rtl/>
              </w:rPr>
              <w:t>לא</w:t>
            </w:r>
            <w:r w:rsidRPr="00851D0F">
              <w:rPr>
                <w:b w:val="0"/>
                <w:bCs w:val="0"/>
                <w:noProof w:val="0"/>
                <w:rtl/>
              </w:rPr>
              <w:t xml:space="preserve"> קיימה </w:t>
            </w:r>
            <w:r w:rsidRPr="00851D0F">
              <w:rPr>
                <w:rFonts w:hint="cs"/>
                <w:b w:val="0"/>
                <w:bCs w:val="0"/>
                <w:noProof w:val="0"/>
                <w:rtl/>
              </w:rPr>
              <w:t xml:space="preserve">בשנים אלה </w:t>
            </w:r>
            <w:r w:rsidRPr="00851D0F">
              <w:rPr>
                <w:b w:val="0"/>
                <w:bCs w:val="0"/>
                <w:noProof w:val="0"/>
                <w:rtl/>
              </w:rPr>
              <w:t xml:space="preserve">דיון עקרוני </w:t>
            </w:r>
            <w:r w:rsidRPr="00851D0F">
              <w:rPr>
                <w:rFonts w:hint="eastAsia"/>
                <w:b w:val="0"/>
                <w:bCs w:val="0"/>
                <w:noProof w:val="0"/>
                <w:rtl/>
              </w:rPr>
              <w:t>בנושא</w:t>
            </w:r>
            <w:r w:rsidRPr="00851D0F">
              <w:rPr>
                <w:b w:val="0"/>
                <w:bCs w:val="0"/>
                <w:noProof w:val="0"/>
                <w:rtl/>
              </w:rPr>
              <w:t xml:space="preserve"> זה ולא </w:t>
            </w:r>
            <w:r w:rsidRPr="00851D0F">
              <w:rPr>
                <w:rFonts w:hint="eastAsia"/>
                <w:b w:val="0"/>
                <w:bCs w:val="0"/>
                <w:noProof w:val="0"/>
                <w:rtl/>
              </w:rPr>
              <w:t>בחנה</w:t>
            </w:r>
            <w:r w:rsidRPr="00851D0F">
              <w:rPr>
                <w:b w:val="0"/>
                <w:bCs w:val="0"/>
                <w:noProof w:val="0"/>
                <w:rtl/>
              </w:rPr>
              <w:t xml:space="preserve"> </w:t>
            </w:r>
            <w:r w:rsidRPr="00851D0F">
              <w:rPr>
                <w:rFonts w:hint="eastAsia"/>
                <w:b w:val="0"/>
                <w:bCs w:val="0"/>
                <w:noProof w:val="0"/>
                <w:rtl/>
              </w:rPr>
              <w:t>באופן</w:t>
            </w:r>
            <w:r w:rsidRPr="00851D0F">
              <w:rPr>
                <w:b w:val="0"/>
                <w:bCs w:val="0"/>
                <w:noProof w:val="0"/>
                <w:rtl/>
              </w:rPr>
              <w:t xml:space="preserve"> </w:t>
            </w:r>
            <w:r w:rsidRPr="00851D0F">
              <w:rPr>
                <w:rFonts w:hint="eastAsia"/>
                <w:b w:val="0"/>
                <w:bCs w:val="0"/>
                <w:noProof w:val="0"/>
                <w:rtl/>
              </w:rPr>
              <w:t>מעמיק</w:t>
            </w:r>
            <w:r w:rsidRPr="00851D0F">
              <w:rPr>
                <w:b w:val="0"/>
                <w:bCs w:val="0"/>
                <w:noProof w:val="0"/>
                <w:rtl/>
              </w:rPr>
              <w:t xml:space="preserve"> </w:t>
            </w:r>
            <w:r w:rsidRPr="00851D0F">
              <w:rPr>
                <w:rFonts w:hint="eastAsia"/>
                <w:b w:val="0"/>
                <w:bCs w:val="0"/>
                <w:noProof w:val="0"/>
                <w:rtl/>
              </w:rPr>
              <w:t>אם</w:t>
            </w:r>
            <w:r w:rsidRPr="00851D0F">
              <w:rPr>
                <w:b w:val="0"/>
                <w:bCs w:val="0"/>
                <w:noProof w:val="0"/>
                <w:rtl/>
              </w:rPr>
              <w:t xml:space="preserve"> </w:t>
            </w:r>
            <w:r w:rsidRPr="00851D0F">
              <w:rPr>
                <w:rFonts w:hint="eastAsia"/>
                <w:b w:val="0"/>
                <w:bCs w:val="0"/>
                <w:noProof w:val="0"/>
                <w:rtl/>
              </w:rPr>
              <w:t>עמותות</w:t>
            </w:r>
            <w:r w:rsidRPr="00851D0F">
              <w:rPr>
                <w:b w:val="0"/>
                <w:bCs w:val="0"/>
                <w:noProof w:val="0"/>
                <w:rtl/>
              </w:rPr>
              <w:t xml:space="preserve"> </w:t>
            </w:r>
            <w:r w:rsidRPr="00851D0F">
              <w:rPr>
                <w:rFonts w:hint="eastAsia"/>
                <w:b w:val="0"/>
                <w:bCs w:val="0"/>
                <w:noProof w:val="0"/>
                <w:rtl/>
              </w:rPr>
              <w:t>אלה</w:t>
            </w:r>
            <w:r w:rsidRPr="00851D0F">
              <w:rPr>
                <w:b w:val="0"/>
                <w:bCs w:val="0"/>
                <w:noProof w:val="0"/>
                <w:rtl/>
              </w:rPr>
              <w:t xml:space="preserve"> </w:t>
            </w:r>
            <w:r w:rsidRPr="00851D0F">
              <w:rPr>
                <w:rFonts w:hint="eastAsia"/>
                <w:b w:val="0"/>
                <w:bCs w:val="0"/>
                <w:noProof w:val="0"/>
                <w:rtl/>
              </w:rPr>
              <w:t>הן</w:t>
            </w:r>
            <w:r w:rsidRPr="00851D0F">
              <w:rPr>
                <w:b w:val="0"/>
                <w:bCs w:val="0"/>
                <w:noProof w:val="0"/>
                <w:rtl/>
              </w:rPr>
              <w:t xml:space="preserve"> </w:t>
            </w:r>
            <w:r w:rsidRPr="00851D0F">
              <w:rPr>
                <w:rFonts w:hint="eastAsia"/>
                <w:b w:val="0"/>
                <w:bCs w:val="0"/>
                <w:noProof w:val="0"/>
                <w:rtl/>
              </w:rPr>
              <w:t>היחידות</w:t>
            </w:r>
            <w:r w:rsidRPr="00851D0F">
              <w:rPr>
                <w:b w:val="0"/>
                <w:bCs w:val="0"/>
                <w:noProof w:val="0"/>
                <w:rtl/>
              </w:rPr>
              <w:t xml:space="preserve"> </w:t>
            </w:r>
            <w:r w:rsidRPr="00851D0F">
              <w:rPr>
                <w:rFonts w:hint="eastAsia"/>
                <w:b w:val="0"/>
                <w:bCs w:val="0"/>
                <w:noProof w:val="0"/>
                <w:rtl/>
              </w:rPr>
              <w:t>העוסקות</w:t>
            </w:r>
            <w:r w:rsidRPr="00851D0F">
              <w:rPr>
                <w:b w:val="0"/>
                <w:bCs w:val="0"/>
                <w:noProof w:val="0"/>
                <w:rtl/>
              </w:rPr>
              <w:t xml:space="preserve"> </w:t>
            </w:r>
            <w:r w:rsidRPr="00851D0F">
              <w:rPr>
                <w:rFonts w:hint="eastAsia"/>
                <w:b w:val="0"/>
                <w:bCs w:val="0"/>
                <w:noProof w:val="0"/>
                <w:rtl/>
              </w:rPr>
              <w:t>באותם</w:t>
            </w:r>
            <w:r w:rsidRPr="00851D0F">
              <w:rPr>
                <w:b w:val="0"/>
                <w:bCs w:val="0"/>
                <w:noProof w:val="0"/>
                <w:rtl/>
              </w:rPr>
              <w:t xml:space="preserve"> </w:t>
            </w:r>
            <w:r w:rsidRPr="00851D0F">
              <w:rPr>
                <w:rFonts w:hint="eastAsia"/>
                <w:b w:val="0"/>
                <w:bCs w:val="0"/>
                <w:noProof w:val="0"/>
                <w:rtl/>
              </w:rPr>
              <w:t>תחומים</w:t>
            </w:r>
            <w:r w:rsidRPr="00851D0F">
              <w:rPr>
                <w:b w:val="0"/>
                <w:bCs w:val="0"/>
                <w:noProof w:val="0"/>
                <w:rtl/>
              </w:rPr>
              <w:t>.</w:t>
            </w:r>
          </w:p>
          <w:p w:rsidR="00AE4BC9" w:rsidP="00F51A87">
            <w:pPr>
              <w:pStyle w:val="takzir"/>
              <w:rPr>
                <w:b w:val="0"/>
                <w:bCs w:val="0"/>
                <w:noProof w:val="0"/>
                <w:rtl/>
              </w:rPr>
            </w:pPr>
            <w:r w:rsidRPr="00851D0F">
              <w:rPr>
                <w:rFonts w:hint="eastAsia"/>
                <w:b w:val="0"/>
                <w:bCs w:val="0"/>
                <w:noProof w:val="0"/>
                <w:rtl/>
              </w:rPr>
              <w:t>בשנים</w:t>
            </w:r>
            <w:r w:rsidRPr="00851D0F">
              <w:rPr>
                <w:b w:val="0"/>
                <w:bCs w:val="0"/>
                <w:noProof w:val="0"/>
                <w:rtl/>
              </w:rPr>
              <w:t xml:space="preserve"> 2013 </w:t>
            </w:r>
            <w:r w:rsidRPr="00851D0F">
              <w:rPr>
                <w:rFonts w:hint="eastAsia"/>
                <w:b w:val="0"/>
                <w:bCs w:val="0"/>
                <w:noProof w:val="0"/>
                <w:rtl/>
              </w:rPr>
              <w:t>ו</w:t>
            </w:r>
            <w:r w:rsidRPr="00851D0F">
              <w:rPr>
                <w:b w:val="0"/>
                <w:bCs w:val="0"/>
                <w:noProof w:val="0"/>
                <w:rtl/>
              </w:rPr>
              <w:t xml:space="preserve">-2014 </w:t>
            </w:r>
            <w:r w:rsidRPr="00851D0F">
              <w:rPr>
                <w:rFonts w:hint="eastAsia"/>
                <w:b w:val="0"/>
                <w:bCs w:val="0"/>
                <w:noProof w:val="0"/>
                <w:rtl/>
              </w:rPr>
              <w:t>כשני</w:t>
            </w:r>
            <w:r w:rsidRPr="00851D0F">
              <w:rPr>
                <w:b w:val="0"/>
                <w:bCs w:val="0"/>
                <w:noProof w:val="0"/>
                <w:rtl/>
              </w:rPr>
              <w:t xml:space="preserve"> </w:t>
            </w:r>
            <w:r w:rsidRPr="00851D0F">
              <w:rPr>
                <w:rFonts w:hint="eastAsia"/>
                <w:b w:val="0"/>
                <w:bCs w:val="0"/>
                <w:noProof w:val="0"/>
                <w:rtl/>
              </w:rPr>
              <w:t>שלישים</w:t>
            </w:r>
            <w:r w:rsidRPr="00851D0F">
              <w:rPr>
                <w:b w:val="0"/>
                <w:bCs w:val="0"/>
                <w:noProof w:val="0"/>
                <w:rtl/>
              </w:rPr>
              <w:t xml:space="preserve"> </w:t>
            </w:r>
            <w:r w:rsidRPr="00851D0F">
              <w:rPr>
                <w:rFonts w:hint="eastAsia"/>
                <w:b w:val="0"/>
                <w:bCs w:val="0"/>
                <w:noProof w:val="0"/>
                <w:rtl/>
              </w:rPr>
              <w:t>מתקנות</w:t>
            </w:r>
            <w:r w:rsidRPr="00851D0F">
              <w:rPr>
                <w:b w:val="0"/>
                <w:bCs w:val="0"/>
                <w:noProof w:val="0"/>
                <w:rtl/>
              </w:rPr>
              <w:t xml:space="preserve"> התמיכות של משרד הביטחון תמכו בנתמכים יחידים, ו</w:t>
            </w:r>
            <w:r w:rsidRPr="00851D0F">
              <w:rPr>
                <w:rFonts w:hint="eastAsia"/>
                <w:b w:val="0"/>
                <w:bCs w:val="0"/>
                <w:noProof w:val="0"/>
                <w:rtl/>
              </w:rPr>
              <w:t>לאותם</w:t>
            </w:r>
            <w:r w:rsidRPr="00851D0F">
              <w:rPr>
                <w:b w:val="0"/>
                <w:bCs w:val="0"/>
                <w:noProof w:val="0"/>
                <w:rtl/>
              </w:rPr>
              <w:t xml:space="preserve"> נתמכים </w:t>
            </w:r>
            <w:r w:rsidRPr="00851D0F">
              <w:rPr>
                <w:rFonts w:hint="eastAsia"/>
                <w:b w:val="0"/>
                <w:bCs w:val="0"/>
                <w:noProof w:val="0"/>
                <w:rtl/>
              </w:rPr>
              <w:t>הוקצו</w:t>
            </w:r>
            <w:r w:rsidRPr="00851D0F">
              <w:rPr>
                <w:b w:val="0"/>
                <w:bCs w:val="0"/>
                <w:noProof w:val="0"/>
                <w:rtl/>
              </w:rPr>
              <w:t xml:space="preserve"> </w:t>
            </w:r>
            <w:r w:rsidRPr="00851D0F">
              <w:rPr>
                <w:rFonts w:hint="eastAsia"/>
                <w:b w:val="0"/>
                <w:bCs w:val="0"/>
                <w:noProof w:val="0"/>
                <w:rtl/>
              </w:rPr>
              <w:t>כ</w:t>
            </w:r>
            <w:r w:rsidRPr="00851D0F">
              <w:rPr>
                <w:b w:val="0"/>
                <w:bCs w:val="0"/>
                <w:noProof w:val="0"/>
                <w:rtl/>
              </w:rPr>
              <w:t xml:space="preserve">-70% </w:t>
            </w:r>
            <w:r w:rsidRPr="00851D0F">
              <w:rPr>
                <w:rFonts w:hint="eastAsia"/>
                <w:b w:val="0"/>
                <w:bCs w:val="0"/>
                <w:noProof w:val="0"/>
                <w:rtl/>
              </w:rPr>
              <w:t>מסכום</w:t>
            </w:r>
            <w:r w:rsidRPr="00851D0F">
              <w:rPr>
                <w:b w:val="0"/>
                <w:bCs w:val="0"/>
                <w:noProof w:val="0"/>
                <w:rtl/>
              </w:rPr>
              <w:t xml:space="preserve"> </w:t>
            </w:r>
            <w:r w:rsidRPr="00851D0F">
              <w:rPr>
                <w:rFonts w:hint="eastAsia"/>
                <w:b w:val="0"/>
                <w:bCs w:val="0"/>
                <w:noProof w:val="0"/>
                <w:rtl/>
              </w:rPr>
              <w:t>התמיכה</w:t>
            </w:r>
            <w:r w:rsidRPr="00851D0F">
              <w:rPr>
                <w:b w:val="0"/>
                <w:bCs w:val="0"/>
                <w:noProof w:val="0"/>
                <w:rtl/>
              </w:rPr>
              <w:t xml:space="preserve"> </w:t>
            </w:r>
            <w:r w:rsidRPr="00851D0F">
              <w:rPr>
                <w:rFonts w:hint="eastAsia"/>
                <w:b w:val="0"/>
                <w:bCs w:val="0"/>
                <w:noProof w:val="0"/>
                <w:rtl/>
              </w:rPr>
              <w:t>שאושר</w:t>
            </w:r>
            <w:r w:rsidRPr="00851D0F">
              <w:rPr>
                <w:b w:val="0"/>
                <w:bCs w:val="0"/>
                <w:noProof w:val="0"/>
                <w:rtl/>
              </w:rPr>
              <w:t>.</w:t>
            </w:r>
          </w:p>
        </w:tc>
      </w:tr>
    </w:tbl>
    <w:p w:rsidR="00AE4BC9" w:rsidP="00F51A8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5E6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E4BC9" w:rsidRPr="001226FB" w:rsidP="00F51A87">
            <w:pPr>
              <w:pStyle w:val="KOT5"/>
              <w:spacing w:before="120"/>
              <w:jc w:val="center"/>
              <w:rPr>
                <w:sz w:val="24"/>
                <w:szCs w:val="24"/>
                <w:rtl/>
              </w:rPr>
            </w:pPr>
            <w:r w:rsidRPr="001226FB">
              <w:rPr>
                <w:sz w:val="24"/>
                <w:szCs w:val="24"/>
                <w:rtl/>
              </w:rPr>
              <w:t>תוספות תקציביות לתקנות תמיכה במשך השנה</w:t>
            </w:r>
          </w:p>
        </w:tc>
      </w:tr>
      <w:tr w:rsidTr="00C95E6D">
        <w:tblPrEx>
          <w:tblW w:w="6691" w:type="dxa"/>
          <w:jc w:val="center"/>
          <w:tblLook w:val="04A0"/>
        </w:tblPrEx>
        <w:trPr>
          <w:cantSplit/>
          <w:jc w:val="center"/>
        </w:trPr>
        <w:tc>
          <w:tcPr>
            <w:tcW w:w="6691" w:type="dxa"/>
          </w:tcPr>
          <w:p w:rsidR="00851D0F" w:rsidRPr="00851D0F" w:rsidP="00F51A87">
            <w:pPr>
              <w:pStyle w:val="takzir"/>
              <w:spacing w:before="60"/>
              <w:rPr>
                <w:b w:val="0"/>
                <w:bCs w:val="0"/>
                <w:noProof w:val="0"/>
                <w:rtl/>
              </w:rPr>
            </w:pPr>
            <w:r w:rsidRPr="00851D0F">
              <w:rPr>
                <w:rFonts w:hint="eastAsia"/>
                <w:b w:val="0"/>
                <w:bCs w:val="0"/>
                <w:noProof w:val="0"/>
                <w:rtl/>
              </w:rPr>
              <w:t>העברות</w:t>
            </w:r>
            <w:r w:rsidRPr="00851D0F">
              <w:rPr>
                <w:b w:val="0"/>
                <w:bCs w:val="0"/>
                <w:noProof w:val="0"/>
                <w:rtl/>
              </w:rPr>
              <w:t xml:space="preserve"> תקציביות </w:t>
            </w:r>
            <w:r w:rsidRPr="00851D0F">
              <w:rPr>
                <w:rFonts w:hint="eastAsia"/>
                <w:b w:val="0"/>
                <w:bCs w:val="0"/>
                <w:noProof w:val="0"/>
                <w:rtl/>
              </w:rPr>
              <w:t>בסכומים</w:t>
            </w:r>
            <w:r w:rsidRPr="00851D0F">
              <w:rPr>
                <w:b w:val="0"/>
                <w:bCs w:val="0"/>
                <w:noProof w:val="0"/>
                <w:rtl/>
              </w:rPr>
              <w:t xml:space="preserve"> </w:t>
            </w:r>
            <w:r w:rsidRPr="00851D0F">
              <w:rPr>
                <w:rFonts w:hint="eastAsia"/>
                <w:b w:val="0"/>
                <w:bCs w:val="0"/>
                <w:noProof w:val="0"/>
                <w:rtl/>
              </w:rPr>
              <w:t>ניכרים</w:t>
            </w:r>
            <w:r w:rsidRPr="00851D0F">
              <w:rPr>
                <w:b w:val="0"/>
                <w:bCs w:val="0"/>
                <w:noProof w:val="0"/>
                <w:rtl/>
              </w:rPr>
              <w:t xml:space="preserve"> </w:t>
            </w:r>
            <w:r w:rsidRPr="00851D0F">
              <w:rPr>
                <w:rFonts w:hint="eastAsia"/>
                <w:b w:val="0"/>
                <w:bCs w:val="0"/>
                <w:noProof w:val="0"/>
                <w:rtl/>
              </w:rPr>
              <w:t>המתבצעות</w:t>
            </w:r>
            <w:r w:rsidRPr="00851D0F">
              <w:rPr>
                <w:b w:val="0"/>
                <w:bCs w:val="0"/>
                <w:noProof w:val="0"/>
                <w:rtl/>
              </w:rPr>
              <w:t xml:space="preserve"> </w:t>
            </w:r>
            <w:r w:rsidRPr="00851D0F">
              <w:rPr>
                <w:rFonts w:hint="eastAsia"/>
                <w:b w:val="0"/>
                <w:bCs w:val="0"/>
                <w:noProof w:val="0"/>
                <w:rtl/>
              </w:rPr>
              <w:t>במשך</w:t>
            </w:r>
            <w:r w:rsidRPr="00851D0F">
              <w:rPr>
                <w:b w:val="0"/>
                <w:bCs w:val="0"/>
                <w:noProof w:val="0"/>
                <w:rtl/>
              </w:rPr>
              <w:t xml:space="preserve"> </w:t>
            </w:r>
            <w:r w:rsidRPr="00851D0F">
              <w:rPr>
                <w:rFonts w:hint="eastAsia"/>
                <w:b w:val="0"/>
                <w:bCs w:val="0"/>
                <w:noProof w:val="0"/>
                <w:rtl/>
              </w:rPr>
              <w:t>השנה</w:t>
            </w:r>
            <w:r w:rsidRPr="00851D0F">
              <w:rPr>
                <w:b w:val="0"/>
                <w:bCs w:val="0"/>
                <w:noProof w:val="0"/>
                <w:rtl/>
              </w:rPr>
              <w:t xml:space="preserve"> עלולות לגרום לקושי </w:t>
            </w:r>
            <w:r w:rsidRPr="00851D0F">
              <w:rPr>
                <w:rFonts w:hint="eastAsia"/>
                <w:b w:val="0"/>
                <w:bCs w:val="0"/>
                <w:noProof w:val="0"/>
                <w:rtl/>
              </w:rPr>
              <w:t>בקביעת</w:t>
            </w:r>
            <w:r w:rsidRPr="00851D0F">
              <w:rPr>
                <w:b w:val="0"/>
                <w:bCs w:val="0"/>
                <w:noProof w:val="0"/>
                <w:rtl/>
              </w:rPr>
              <w:t xml:space="preserve"> סדר </w:t>
            </w:r>
            <w:r w:rsidRPr="00851D0F">
              <w:rPr>
                <w:rFonts w:hint="cs"/>
                <w:b w:val="0"/>
                <w:bCs w:val="0"/>
                <w:noProof w:val="0"/>
                <w:rtl/>
              </w:rPr>
              <w:t>ה</w:t>
            </w:r>
            <w:r w:rsidRPr="00851D0F">
              <w:rPr>
                <w:rFonts w:hint="eastAsia"/>
                <w:b w:val="0"/>
                <w:bCs w:val="0"/>
                <w:noProof w:val="0"/>
                <w:rtl/>
              </w:rPr>
              <w:t>עדיפויות</w:t>
            </w:r>
            <w:r w:rsidRPr="00851D0F">
              <w:rPr>
                <w:b w:val="0"/>
                <w:bCs w:val="0"/>
                <w:noProof w:val="0"/>
                <w:rtl/>
              </w:rPr>
              <w:t xml:space="preserve"> </w:t>
            </w:r>
            <w:r w:rsidRPr="00851D0F">
              <w:rPr>
                <w:rFonts w:hint="cs"/>
                <w:b w:val="0"/>
                <w:bCs w:val="0"/>
                <w:noProof w:val="0"/>
                <w:rtl/>
              </w:rPr>
              <w:t>ה</w:t>
            </w:r>
            <w:r w:rsidRPr="00851D0F">
              <w:rPr>
                <w:rFonts w:hint="eastAsia"/>
                <w:b w:val="0"/>
                <w:bCs w:val="0"/>
                <w:noProof w:val="0"/>
                <w:rtl/>
              </w:rPr>
              <w:t>אופטימלי</w:t>
            </w:r>
            <w:r w:rsidRPr="00851D0F">
              <w:rPr>
                <w:b w:val="0"/>
                <w:bCs w:val="0"/>
                <w:noProof w:val="0"/>
                <w:rtl/>
              </w:rPr>
              <w:t xml:space="preserve"> של </w:t>
            </w:r>
            <w:r w:rsidRPr="00851D0F">
              <w:rPr>
                <w:rFonts w:hint="eastAsia"/>
                <w:b w:val="0"/>
                <w:bCs w:val="0"/>
                <w:noProof w:val="0"/>
                <w:rtl/>
              </w:rPr>
              <w:t>חלוקת</w:t>
            </w:r>
            <w:r w:rsidRPr="00851D0F">
              <w:rPr>
                <w:b w:val="0"/>
                <w:bCs w:val="0"/>
                <w:noProof w:val="0"/>
                <w:rtl/>
              </w:rPr>
              <w:t xml:space="preserve"> </w:t>
            </w:r>
            <w:r w:rsidRPr="00851D0F">
              <w:rPr>
                <w:rFonts w:hint="eastAsia"/>
                <w:b w:val="0"/>
                <w:bCs w:val="0"/>
                <w:noProof w:val="0"/>
                <w:rtl/>
              </w:rPr>
              <w:t>תקציב</w:t>
            </w:r>
            <w:r w:rsidRPr="00851D0F">
              <w:rPr>
                <w:b w:val="0"/>
                <w:bCs w:val="0"/>
                <w:noProof w:val="0"/>
                <w:rtl/>
              </w:rPr>
              <w:t xml:space="preserve"> התמיכות במשרדי הממשלה, </w:t>
            </w:r>
            <w:r w:rsidRPr="00851D0F">
              <w:rPr>
                <w:rFonts w:hint="cs"/>
                <w:b w:val="0"/>
                <w:bCs w:val="0"/>
                <w:noProof w:val="0"/>
                <w:rtl/>
              </w:rPr>
              <w:t>שכן החלוקה מתבצעת</w:t>
            </w:r>
            <w:r w:rsidRPr="00851D0F">
              <w:rPr>
                <w:b w:val="0"/>
                <w:bCs w:val="0"/>
                <w:noProof w:val="0"/>
                <w:rtl/>
              </w:rPr>
              <w:t xml:space="preserve"> </w:t>
            </w:r>
            <w:r w:rsidRPr="00851D0F">
              <w:rPr>
                <w:rFonts w:hint="eastAsia"/>
                <w:b w:val="0"/>
                <w:bCs w:val="0"/>
                <w:noProof w:val="0"/>
                <w:rtl/>
              </w:rPr>
              <w:t>בתחילת</w:t>
            </w:r>
            <w:r w:rsidRPr="00851D0F">
              <w:rPr>
                <w:b w:val="0"/>
                <w:bCs w:val="0"/>
                <w:noProof w:val="0"/>
                <w:rtl/>
              </w:rPr>
              <w:t xml:space="preserve"> השנה</w:t>
            </w:r>
            <w:r w:rsidRPr="00851D0F">
              <w:rPr>
                <w:rFonts w:hint="cs"/>
                <w:b w:val="0"/>
                <w:bCs w:val="0"/>
                <w:noProof w:val="0"/>
                <w:rtl/>
              </w:rPr>
              <w:t xml:space="preserve">, לפני שיש </w:t>
            </w:r>
            <w:r w:rsidRPr="00851D0F">
              <w:rPr>
                <w:rFonts w:hint="eastAsia"/>
                <w:b w:val="0"/>
                <w:bCs w:val="0"/>
                <w:noProof w:val="0"/>
                <w:rtl/>
              </w:rPr>
              <w:t>בידי</w:t>
            </w:r>
            <w:r w:rsidRPr="00851D0F">
              <w:rPr>
                <w:b w:val="0"/>
                <w:bCs w:val="0"/>
                <w:noProof w:val="0"/>
                <w:rtl/>
              </w:rPr>
              <w:t xml:space="preserve"> </w:t>
            </w:r>
            <w:r w:rsidRPr="00851D0F">
              <w:rPr>
                <w:rFonts w:hint="eastAsia"/>
                <w:b w:val="0"/>
                <w:bCs w:val="0"/>
                <w:noProof w:val="0"/>
                <w:rtl/>
              </w:rPr>
              <w:t>המשרדים</w:t>
            </w:r>
            <w:r w:rsidRPr="00851D0F">
              <w:rPr>
                <w:b w:val="0"/>
                <w:bCs w:val="0"/>
                <w:noProof w:val="0"/>
                <w:rtl/>
              </w:rPr>
              <w:t xml:space="preserve"> </w:t>
            </w:r>
            <w:r w:rsidRPr="00851D0F">
              <w:rPr>
                <w:rFonts w:hint="eastAsia"/>
                <w:b w:val="0"/>
                <w:bCs w:val="0"/>
                <w:noProof w:val="0"/>
                <w:rtl/>
              </w:rPr>
              <w:t>מידע</w:t>
            </w:r>
            <w:r w:rsidRPr="00851D0F">
              <w:rPr>
                <w:b w:val="0"/>
                <w:bCs w:val="0"/>
                <w:noProof w:val="0"/>
                <w:rtl/>
              </w:rPr>
              <w:t xml:space="preserve"> מלא על </w:t>
            </w:r>
            <w:r w:rsidRPr="00851D0F">
              <w:rPr>
                <w:rFonts w:hint="eastAsia"/>
                <w:b w:val="0"/>
                <w:bCs w:val="0"/>
                <w:noProof w:val="0"/>
                <w:rtl/>
              </w:rPr>
              <w:t>היקף</w:t>
            </w:r>
            <w:r w:rsidRPr="00851D0F">
              <w:rPr>
                <w:b w:val="0"/>
                <w:bCs w:val="0"/>
                <w:noProof w:val="0"/>
                <w:rtl/>
              </w:rPr>
              <w:t xml:space="preserve"> </w:t>
            </w:r>
            <w:r w:rsidRPr="00851D0F">
              <w:rPr>
                <w:rFonts w:hint="eastAsia"/>
                <w:b w:val="0"/>
                <w:bCs w:val="0"/>
                <w:noProof w:val="0"/>
                <w:rtl/>
              </w:rPr>
              <w:t>תקציב</w:t>
            </w:r>
            <w:r w:rsidRPr="00851D0F">
              <w:rPr>
                <w:b w:val="0"/>
                <w:bCs w:val="0"/>
                <w:noProof w:val="0"/>
                <w:rtl/>
              </w:rPr>
              <w:t xml:space="preserve"> </w:t>
            </w:r>
            <w:r w:rsidRPr="00851D0F">
              <w:rPr>
                <w:rFonts w:hint="eastAsia"/>
                <w:b w:val="0"/>
                <w:bCs w:val="0"/>
                <w:noProof w:val="0"/>
                <w:rtl/>
              </w:rPr>
              <w:t>התמיכות</w:t>
            </w:r>
            <w:r w:rsidRPr="00851D0F">
              <w:rPr>
                <w:b w:val="0"/>
                <w:bCs w:val="0"/>
                <w:noProof w:val="0"/>
                <w:rtl/>
              </w:rPr>
              <w:t xml:space="preserve"> </w:t>
            </w:r>
            <w:r w:rsidRPr="00851D0F">
              <w:rPr>
                <w:rFonts w:hint="eastAsia"/>
                <w:b w:val="0"/>
                <w:bCs w:val="0"/>
                <w:noProof w:val="0"/>
                <w:rtl/>
              </w:rPr>
              <w:t>בכללותו</w:t>
            </w:r>
            <w:r w:rsidRPr="00851D0F">
              <w:rPr>
                <w:rFonts w:hint="cs"/>
                <w:b w:val="0"/>
                <w:bCs w:val="0"/>
                <w:noProof w:val="0"/>
                <w:rtl/>
              </w:rPr>
              <w:t>.</w:t>
            </w:r>
            <w:r w:rsidRPr="00851D0F">
              <w:rPr>
                <w:b w:val="0"/>
                <w:bCs w:val="0"/>
                <w:noProof w:val="0"/>
                <w:rtl/>
              </w:rPr>
              <w:t xml:space="preserve"> הדבר עלול </w:t>
            </w:r>
            <w:r w:rsidRPr="00851D0F">
              <w:rPr>
                <w:rFonts w:hint="eastAsia"/>
                <w:b w:val="0"/>
                <w:bCs w:val="0"/>
                <w:noProof w:val="0"/>
                <w:rtl/>
              </w:rPr>
              <w:t>להקשות</w:t>
            </w:r>
            <w:r w:rsidRPr="00851D0F">
              <w:rPr>
                <w:b w:val="0"/>
                <w:bCs w:val="0"/>
                <w:noProof w:val="0"/>
                <w:rtl/>
              </w:rPr>
              <w:t xml:space="preserve"> אף על </w:t>
            </w:r>
            <w:r w:rsidRPr="00851D0F">
              <w:rPr>
                <w:rFonts w:hint="eastAsia"/>
                <w:b w:val="0"/>
                <w:bCs w:val="0"/>
                <w:noProof w:val="0"/>
                <w:rtl/>
              </w:rPr>
              <w:t>מוסדות</w:t>
            </w:r>
            <w:r w:rsidRPr="00851D0F">
              <w:rPr>
                <w:b w:val="0"/>
                <w:bCs w:val="0"/>
                <w:noProof w:val="0"/>
                <w:rtl/>
              </w:rPr>
              <w:t xml:space="preserve"> </w:t>
            </w:r>
            <w:r w:rsidRPr="00851D0F">
              <w:rPr>
                <w:rFonts w:hint="eastAsia"/>
                <w:b w:val="0"/>
                <w:bCs w:val="0"/>
                <w:noProof w:val="0"/>
                <w:rtl/>
              </w:rPr>
              <w:t>הציבור</w:t>
            </w:r>
            <w:r w:rsidRPr="00851D0F">
              <w:rPr>
                <w:b w:val="0"/>
                <w:bCs w:val="0"/>
                <w:noProof w:val="0"/>
                <w:rtl/>
              </w:rPr>
              <w:t xml:space="preserve"> </w:t>
            </w:r>
            <w:r w:rsidRPr="00851D0F">
              <w:rPr>
                <w:rFonts w:hint="eastAsia"/>
                <w:b w:val="0"/>
                <w:bCs w:val="0"/>
                <w:noProof w:val="0"/>
                <w:rtl/>
              </w:rPr>
              <w:t>בגיבוש</w:t>
            </w:r>
            <w:r w:rsidRPr="00851D0F">
              <w:rPr>
                <w:b w:val="0"/>
                <w:bCs w:val="0"/>
                <w:noProof w:val="0"/>
                <w:rtl/>
              </w:rPr>
              <w:t xml:space="preserve"> תקציביהם </w:t>
            </w:r>
            <w:r w:rsidRPr="00851D0F">
              <w:rPr>
                <w:rFonts w:hint="eastAsia"/>
                <w:b w:val="0"/>
                <w:bCs w:val="0"/>
                <w:noProof w:val="0"/>
                <w:rtl/>
              </w:rPr>
              <w:t>ובביצועם</w:t>
            </w:r>
            <w:r w:rsidRPr="00851D0F">
              <w:rPr>
                <w:b w:val="0"/>
                <w:bCs w:val="0"/>
                <w:noProof w:val="0"/>
                <w:rtl/>
              </w:rPr>
              <w:t>.</w:t>
            </w:r>
          </w:p>
          <w:p w:rsidR="00AE4BC9" w:rsidP="00F51A87">
            <w:pPr>
              <w:pStyle w:val="takzir"/>
              <w:rPr>
                <w:b w:val="0"/>
                <w:bCs w:val="0"/>
                <w:noProof w:val="0"/>
                <w:rtl/>
              </w:rPr>
            </w:pPr>
            <w:r w:rsidRPr="00851D0F">
              <w:rPr>
                <w:rFonts w:hint="cs"/>
                <w:b w:val="0"/>
                <w:bCs w:val="0"/>
                <w:noProof w:val="0"/>
                <w:rtl/>
              </w:rPr>
              <w:t>בדצמבר 2013 אישרה ועדת התמיכות של משרד החינוך תמיכה למוסד בגין פעילות שבוצעה לפני קבלת תקציב לתקנה התקציבית המממנת פעילות זו ואף לפני אישור מבחן התמיכה באוקטובר אותה שנה. מכאן שבעצם מדובר בשיפוי של המוסד בגין פעילות אשר בוצעה לפני שהחליטה המדינה לתמוך בה, שלא בהתאם למטרת התמיכה ולעקרון השוויון.</w:t>
            </w:r>
          </w:p>
        </w:tc>
      </w:tr>
    </w:tbl>
    <w:p w:rsidR="00AE4BC9" w:rsidP="00F51A87">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C0690">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E4BC9" w:rsidRPr="001226FB" w:rsidP="00F51A87">
            <w:pPr>
              <w:pStyle w:val="KOT5"/>
              <w:spacing w:before="120"/>
              <w:jc w:val="center"/>
              <w:rPr>
                <w:sz w:val="24"/>
                <w:szCs w:val="24"/>
                <w:rtl/>
              </w:rPr>
            </w:pPr>
            <w:r w:rsidRPr="001226FB">
              <w:rPr>
                <w:sz w:val="24"/>
                <w:szCs w:val="24"/>
                <w:rtl/>
              </w:rPr>
              <w:t>תוספות תקציביות לתקנות תמיכה על סמך הנחיות מפעילים פוליטיים - כספים "קואליציוניים"</w:t>
            </w:r>
          </w:p>
        </w:tc>
      </w:tr>
      <w:tr w:rsidTr="00617D49">
        <w:tblPrEx>
          <w:tblW w:w="6691" w:type="dxa"/>
          <w:jc w:val="center"/>
          <w:tblLook w:val="04A0"/>
        </w:tblPrEx>
        <w:trPr>
          <w:jc w:val="center"/>
        </w:trPr>
        <w:tc>
          <w:tcPr>
            <w:tcW w:w="6691" w:type="dxa"/>
          </w:tcPr>
          <w:p w:rsidR="00851D0F" w:rsidRPr="00851D0F" w:rsidP="00F51A87">
            <w:pPr>
              <w:pStyle w:val="takzir"/>
              <w:spacing w:before="60"/>
              <w:rPr>
                <w:b w:val="0"/>
                <w:bCs w:val="0"/>
                <w:noProof w:val="0"/>
                <w:rtl/>
              </w:rPr>
            </w:pPr>
            <w:r w:rsidRPr="00851D0F">
              <w:rPr>
                <w:rFonts w:hint="cs"/>
                <w:b w:val="0"/>
                <w:bCs w:val="0"/>
                <w:noProof w:val="0"/>
                <w:rtl/>
              </w:rPr>
              <w:t xml:space="preserve">חלק מתקציב התמיכות מועבר לתקנות תקציביות מכוח הסכמים קואליציוניים והסכמים פוליטיים אחרים (להלן - כספים קואליציוניים), ובהתאם להוראות שנותנים פעילים פוליטיים לרפרנט הרלוונטי במשרד האוצר. יש בכך טעם לפגם, בייחוד לנוכח העובדה שעל פעילים פוליטיים אלה לא חלים כללים שנועדו להבטיח את תקינות פעילות המינהל הציבורי וטוהר המידות. </w:t>
            </w:r>
          </w:p>
          <w:p w:rsidR="00851D0F" w:rsidRPr="00851D0F" w:rsidP="00F51A87">
            <w:pPr>
              <w:pStyle w:val="takzir"/>
              <w:rPr>
                <w:b w:val="0"/>
                <w:bCs w:val="0"/>
                <w:noProof w:val="0"/>
                <w:rtl/>
              </w:rPr>
            </w:pPr>
            <w:r w:rsidRPr="00851D0F">
              <w:rPr>
                <w:rFonts w:hint="cs"/>
                <w:b w:val="0"/>
                <w:bCs w:val="0"/>
                <w:noProof w:val="0"/>
                <w:rtl/>
              </w:rPr>
              <w:t>ב-24.4.14 קיבלה רכזת באגף התקציבים במשרד האוצר שתי הוראות משני פעילים פוליטיים מטעם ה"בית היהודי" להעברת תוספות לתקנות תקציביות במשרד החינוך, המשמשות לתמיכה גם בנתמכים יחידים. ההוראה שנתן אחד מהם הייתה לתת תוספת לתקנה תקציבית שממנה נתמכת עמותה אחת בלבד - שמייסדה הוא הפעיל הפוליטי השני. מתעורר חשש שהדבר היה בבחינת הקצאת כספים ייחודיים, לפי שיקול דעת סובייקטיבי ובאופן בלתי מבוקר, במסווה של תמיכה.</w:t>
            </w:r>
          </w:p>
          <w:p w:rsidR="00851D0F" w:rsidRPr="00851D0F" w:rsidP="00F51A87">
            <w:pPr>
              <w:pStyle w:val="takzir"/>
              <w:rPr>
                <w:b w:val="0"/>
                <w:bCs w:val="0"/>
                <w:noProof w:val="0"/>
                <w:rtl/>
              </w:rPr>
            </w:pPr>
            <w:r w:rsidRPr="00851D0F">
              <w:rPr>
                <w:rFonts w:hint="cs"/>
                <w:b w:val="0"/>
                <w:bCs w:val="0"/>
                <w:noProof w:val="0"/>
                <w:rtl/>
              </w:rPr>
              <w:t xml:space="preserve">בנובמבר 2013 ביקש ראש מטה סגן שר החינוך דאז (להלן - הרמ"ט), איש "הבית היהודי" מהדרג המקצועי במשרד, להעביר תקציב בסך 2 מיליון ש"ח לתקנה תקציבית, התומכת בנתמך יחיד, אשר מייסדה וחבר האספה הכללית שלה כיהן באותן שנים כיו"ר ועדת החוקה של סיעת "הבית היהודי". העתק של בקשתו שלח הרמ"ט גם לפעיל פוליטי. גם במקרה זה מדובר לכאורה בהקצאת כספים ייחודיים במסווה של תמיכה. </w:t>
            </w:r>
          </w:p>
          <w:p w:rsidR="00AE4BC9" w:rsidP="00F51A87">
            <w:pPr>
              <w:pStyle w:val="takzir"/>
              <w:rPr>
                <w:b w:val="0"/>
                <w:bCs w:val="0"/>
                <w:noProof w:val="0"/>
                <w:rtl/>
              </w:rPr>
            </w:pPr>
            <w:r w:rsidRPr="00851D0F">
              <w:rPr>
                <w:rFonts w:hint="cs"/>
                <w:b w:val="0"/>
                <w:bCs w:val="0"/>
                <w:noProof w:val="0"/>
                <w:rtl/>
              </w:rPr>
              <w:t xml:space="preserve">לשתי עמותות </w:t>
            </w:r>
            <w:r w:rsidRPr="00851D0F">
              <w:rPr>
                <w:b w:val="0"/>
                <w:bCs w:val="0"/>
                <w:noProof w:val="0"/>
                <w:rtl/>
              </w:rPr>
              <w:t xml:space="preserve">שהיו </w:t>
            </w:r>
            <w:r w:rsidRPr="00851D0F">
              <w:rPr>
                <w:rFonts w:hint="eastAsia"/>
                <w:b w:val="0"/>
                <w:bCs w:val="0"/>
                <w:noProof w:val="0"/>
                <w:rtl/>
              </w:rPr>
              <w:t>בגדר</w:t>
            </w:r>
            <w:r w:rsidRPr="00851D0F">
              <w:rPr>
                <w:b w:val="0"/>
                <w:bCs w:val="0"/>
                <w:noProof w:val="0"/>
                <w:rtl/>
              </w:rPr>
              <w:t xml:space="preserve"> </w:t>
            </w:r>
            <w:r w:rsidRPr="00851D0F">
              <w:rPr>
                <w:rFonts w:hint="eastAsia"/>
                <w:b w:val="0"/>
                <w:bCs w:val="0"/>
                <w:noProof w:val="0"/>
                <w:rtl/>
              </w:rPr>
              <w:t>נתמכים</w:t>
            </w:r>
            <w:r w:rsidRPr="00851D0F">
              <w:rPr>
                <w:b w:val="0"/>
                <w:bCs w:val="0"/>
                <w:noProof w:val="0"/>
                <w:rtl/>
              </w:rPr>
              <w:t xml:space="preserve"> </w:t>
            </w:r>
            <w:r w:rsidRPr="00851D0F">
              <w:rPr>
                <w:rFonts w:hint="eastAsia"/>
                <w:b w:val="0"/>
                <w:bCs w:val="0"/>
                <w:noProof w:val="0"/>
                <w:rtl/>
              </w:rPr>
              <w:t>יחידים</w:t>
            </w:r>
            <w:r w:rsidRPr="00851D0F">
              <w:rPr>
                <w:rFonts w:hint="cs"/>
                <w:b w:val="0"/>
                <w:bCs w:val="0"/>
                <w:noProof w:val="0"/>
                <w:rtl/>
              </w:rPr>
              <w:t xml:space="preserve"> בתקנה שנתמכה על ידי המשרד לשירותי דת נמסר </w:t>
            </w:r>
            <w:r w:rsidRPr="00851D0F">
              <w:rPr>
                <w:rFonts w:hint="eastAsia"/>
                <w:b w:val="0"/>
                <w:bCs w:val="0"/>
                <w:noProof w:val="0"/>
                <w:rtl/>
              </w:rPr>
              <w:t>בשנת</w:t>
            </w:r>
            <w:r w:rsidRPr="00851D0F">
              <w:rPr>
                <w:b w:val="0"/>
                <w:bCs w:val="0"/>
                <w:noProof w:val="0"/>
                <w:rtl/>
              </w:rPr>
              <w:t xml:space="preserve"> 2011 </w:t>
            </w:r>
            <w:r w:rsidRPr="00851D0F">
              <w:rPr>
                <w:rFonts w:hint="cs"/>
                <w:b w:val="0"/>
                <w:bCs w:val="0"/>
                <w:noProof w:val="0"/>
                <w:rtl/>
              </w:rPr>
              <w:t>מידע על תקציבים שצפויים להתווסף לתקנה תקציבית זו</w:t>
            </w:r>
            <w:r w:rsidRPr="00851D0F">
              <w:rPr>
                <w:b w:val="0"/>
                <w:bCs w:val="0"/>
                <w:noProof w:val="0"/>
                <w:rtl/>
              </w:rPr>
              <w:t xml:space="preserve">. </w:t>
            </w:r>
            <w:r w:rsidRPr="00851D0F">
              <w:rPr>
                <w:rFonts w:hint="cs"/>
                <w:b w:val="0"/>
                <w:bCs w:val="0"/>
                <w:noProof w:val="0"/>
                <w:rtl/>
              </w:rPr>
              <w:t>כאשר אושרה העברת התקציבים הקואליציוניים לתקנה התקציבית בדצמבר אותה שנה ניתנה לשתי העמותות תמיכה בסכום הגדול פי 16 מהסכום המקורי שהוקצה לתקנה התקציבית, תוך</w:t>
            </w:r>
            <w:r w:rsidRPr="00851D0F">
              <w:rPr>
                <w:b w:val="0"/>
                <w:bCs w:val="0"/>
                <w:noProof w:val="0"/>
                <w:rtl/>
              </w:rPr>
              <w:t xml:space="preserve"> פגיעה קשה </w:t>
            </w:r>
            <w:r w:rsidRPr="00851D0F">
              <w:rPr>
                <w:rFonts w:hint="cs"/>
                <w:b w:val="0"/>
                <w:bCs w:val="0"/>
                <w:noProof w:val="0"/>
                <w:rtl/>
              </w:rPr>
              <w:t>ב</w:t>
            </w:r>
            <w:r w:rsidRPr="00851D0F">
              <w:rPr>
                <w:rFonts w:hint="eastAsia"/>
                <w:b w:val="0"/>
                <w:bCs w:val="0"/>
                <w:noProof w:val="0"/>
                <w:rtl/>
              </w:rPr>
              <w:t>עקרון</w:t>
            </w:r>
            <w:r w:rsidRPr="00851D0F">
              <w:rPr>
                <w:b w:val="0"/>
                <w:bCs w:val="0"/>
                <w:noProof w:val="0"/>
                <w:rtl/>
              </w:rPr>
              <w:t xml:space="preserve"> </w:t>
            </w:r>
            <w:r w:rsidRPr="00851D0F">
              <w:rPr>
                <w:rFonts w:hint="eastAsia"/>
                <w:b w:val="0"/>
                <w:bCs w:val="0"/>
                <w:noProof w:val="0"/>
                <w:rtl/>
              </w:rPr>
              <w:t>השוויון</w:t>
            </w:r>
            <w:r w:rsidRPr="00851D0F">
              <w:rPr>
                <w:b w:val="0"/>
                <w:bCs w:val="0"/>
                <w:noProof w:val="0"/>
                <w:rtl/>
              </w:rPr>
              <w:t>.</w:t>
            </w:r>
          </w:p>
        </w:tc>
      </w:tr>
      <w:tr w:rsidTr="00617D49">
        <w:tblPrEx>
          <w:tblW w:w="6691" w:type="dxa"/>
          <w:jc w:val="center"/>
          <w:tblLook w:val="04A0"/>
        </w:tblPrEx>
        <w:trPr>
          <w:cantSplit/>
          <w:jc w:val="center"/>
        </w:trPr>
        <w:tc>
          <w:tcPr>
            <w:tcW w:w="6691" w:type="dxa"/>
          </w:tcPr>
          <w:p w:rsidR="00617D49" w:rsidRPr="00851D0F" w:rsidP="00F51A87">
            <w:pPr>
              <w:pStyle w:val="takzir"/>
              <w:spacing w:before="120" w:line="230" w:lineRule="exact"/>
              <w:rPr>
                <w:b w:val="0"/>
                <w:bCs w:val="0"/>
                <w:noProof w:val="0"/>
                <w:rtl/>
              </w:rPr>
            </w:pPr>
            <w:r w:rsidRPr="00851D0F">
              <w:rPr>
                <w:rFonts w:hint="cs"/>
                <w:b w:val="0"/>
                <w:bCs w:val="0"/>
                <w:noProof w:val="0"/>
                <w:rtl/>
              </w:rPr>
              <w:t xml:space="preserve">בדצמבר 2013 הנחה יועץ המנכ"ל דאז במשרד לשירותי דת את הדרג המקצועי במשרד להעביר מיליון ש"ח לתקנה התקציבית בנושא "שירותי ייעוץ </w:t>
            </w:r>
            <w:r w:rsidRPr="00851D0F">
              <w:rPr>
                <w:rFonts w:hint="eastAsia"/>
                <w:b w:val="0"/>
                <w:bCs w:val="0"/>
                <w:noProof w:val="0"/>
                <w:rtl/>
              </w:rPr>
              <w:t>והפריה</w:t>
            </w:r>
            <w:r w:rsidRPr="00851D0F">
              <w:rPr>
                <w:rFonts w:hint="cs"/>
                <w:b w:val="0"/>
                <w:bCs w:val="0"/>
                <w:noProof w:val="0"/>
                <w:rtl/>
              </w:rPr>
              <w:t>" אשר ממנה נתמכות שתי עמותות (נתמכים יחידים), וזאת בעקבות סיכום עם פעיל פוליטי מסיעת "הבית היהודי".</w:t>
            </w:r>
          </w:p>
        </w:tc>
      </w:tr>
    </w:tbl>
    <w:p w:rsidR="00AE4BC9" w:rsidP="00F51A87">
      <w:pPr>
        <w:pStyle w:val="takzir"/>
        <w:spacing w:after="0"/>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C95E6D">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E4BC9" w:rsidRPr="001226FB" w:rsidP="00F51A87">
            <w:pPr>
              <w:pStyle w:val="KOT5"/>
              <w:spacing w:before="120"/>
              <w:jc w:val="center"/>
              <w:rPr>
                <w:sz w:val="24"/>
                <w:szCs w:val="24"/>
                <w:rtl/>
              </w:rPr>
            </w:pPr>
            <w:r w:rsidRPr="001226FB">
              <w:rPr>
                <w:sz w:val="24"/>
                <w:szCs w:val="24"/>
                <w:rtl/>
              </w:rPr>
              <w:t>העברת עודפים לתקנות תמיכות במשרד החינוך</w:t>
            </w:r>
          </w:p>
        </w:tc>
      </w:tr>
      <w:tr w:rsidTr="00C95E6D">
        <w:tblPrEx>
          <w:tblW w:w="6691" w:type="dxa"/>
          <w:jc w:val="center"/>
          <w:tblLook w:val="04A0"/>
        </w:tblPrEx>
        <w:trPr>
          <w:cantSplit/>
          <w:jc w:val="center"/>
        </w:trPr>
        <w:tc>
          <w:tcPr>
            <w:tcW w:w="6691" w:type="dxa"/>
          </w:tcPr>
          <w:p w:rsidR="00AE4BC9" w:rsidP="00F51A87">
            <w:pPr>
              <w:pStyle w:val="takzir"/>
              <w:spacing w:before="60" w:line="230" w:lineRule="exact"/>
              <w:rPr>
                <w:b w:val="0"/>
                <w:bCs w:val="0"/>
                <w:noProof w:val="0"/>
                <w:rtl/>
              </w:rPr>
            </w:pPr>
            <w:r w:rsidRPr="00851D0F">
              <w:rPr>
                <w:rFonts w:hint="eastAsia"/>
                <w:b w:val="0"/>
                <w:bCs w:val="0"/>
                <w:noProof w:val="0"/>
                <w:rtl/>
              </w:rPr>
              <w:t>במשרד</w:t>
            </w:r>
            <w:r w:rsidRPr="00851D0F">
              <w:rPr>
                <w:b w:val="0"/>
                <w:bCs w:val="0"/>
                <w:noProof w:val="0"/>
                <w:rtl/>
              </w:rPr>
              <w:t xml:space="preserve"> </w:t>
            </w:r>
            <w:r w:rsidRPr="00851D0F">
              <w:rPr>
                <w:rFonts w:hint="eastAsia"/>
                <w:b w:val="0"/>
                <w:bCs w:val="0"/>
                <w:noProof w:val="0"/>
                <w:rtl/>
              </w:rPr>
              <w:t>החינוך</w:t>
            </w:r>
            <w:r w:rsidRPr="00851D0F">
              <w:rPr>
                <w:b w:val="0"/>
                <w:bCs w:val="0"/>
                <w:noProof w:val="0"/>
                <w:rtl/>
              </w:rPr>
              <w:t xml:space="preserve"> </w:t>
            </w:r>
            <w:r w:rsidRPr="00851D0F">
              <w:rPr>
                <w:rFonts w:hint="eastAsia"/>
                <w:b w:val="0"/>
                <w:bCs w:val="0"/>
                <w:noProof w:val="0"/>
                <w:rtl/>
              </w:rPr>
              <w:t>חולקו</w:t>
            </w:r>
            <w:r w:rsidRPr="00851D0F">
              <w:rPr>
                <w:b w:val="0"/>
                <w:bCs w:val="0"/>
                <w:noProof w:val="0"/>
                <w:rtl/>
              </w:rPr>
              <w:t xml:space="preserve"> </w:t>
            </w:r>
            <w:r w:rsidRPr="00851D0F">
              <w:rPr>
                <w:rFonts w:hint="eastAsia"/>
                <w:b w:val="0"/>
                <w:bCs w:val="0"/>
                <w:noProof w:val="0"/>
                <w:rtl/>
              </w:rPr>
              <w:t>בשנת</w:t>
            </w:r>
            <w:r w:rsidRPr="00851D0F">
              <w:rPr>
                <w:b w:val="0"/>
                <w:bCs w:val="0"/>
                <w:noProof w:val="0"/>
                <w:rtl/>
              </w:rPr>
              <w:t xml:space="preserve"> 2013 </w:t>
            </w:r>
            <w:r w:rsidRPr="00851D0F">
              <w:rPr>
                <w:rFonts w:hint="eastAsia"/>
                <w:b w:val="0"/>
                <w:bCs w:val="0"/>
                <w:noProof w:val="0"/>
                <w:rtl/>
              </w:rPr>
              <w:t>עודפי</w:t>
            </w:r>
            <w:r w:rsidRPr="00851D0F">
              <w:rPr>
                <w:b w:val="0"/>
                <w:bCs w:val="0"/>
                <w:noProof w:val="0"/>
                <w:rtl/>
              </w:rPr>
              <w:t xml:space="preserve"> תקציב כתוספות לתקנות תמיכה על פי מסמך שכותרתו "רשימ</w:t>
            </w:r>
            <w:r w:rsidRPr="00851D0F">
              <w:rPr>
                <w:rFonts w:hint="cs"/>
                <w:b w:val="0"/>
                <w:bCs w:val="0"/>
                <w:noProof w:val="0"/>
                <w:rtl/>
              </w:rPr>
              <w:t>ו</w:t>
            </w:r>
            <w:r w:rsidRPr="00851D0F">
              <w:rPr>
                <w:b w:val="0"/>
                <w:bCs w:val="0"/>
                <w:noProof w:val="0"/>
                <w:rtl/>
              </w:rPr>
              <w:t xml:space="preserve">ת שר - 2013", ובשנת 2014 חולקו עודפי תקציב כתוספות על פי מסמך שכותרתו "בקשות [סגן </w:t>
            </w:r>
            <w:r w:rsidRPr="00851D0F">
              <w:rPr>
                <w:rFonts w:hint="cs"/>
                <w:b w:val="0"/>
                <w:bCs w:val="0"/>
                <w:noProof w:val="0"/>
                <w:rtl/>
              </w:rPr>
              <w:t>ה</w:t>
            </w:r>
            <w:r w:rsidRPr="00851D0F">
              <w:rPr>
                <w:b w:val="0"/>
                <w:bCs w:val="0"/>
                <w:noProof w:val="0"/>
                <w:rtl/>
              </w:rPr>
              <w:t>שר]".</w:t>
            </w:r>
            <w:r w:rsidRPr="00851D0F">
              <w:rPr>
                <w:rFonts w:hint="cs"/>
                <w:b w:val="0"/>
                <w:bCs w:val="0"/>
                <w:noProof w:val="0"/>
                <w:rtl/>
              </w:rPr>
              <w:t xml:space="preserve"> זאת בלא שהתקיימו דיונים בהשתתפות הדרג המקצועי בנושא קביעת הצרכים וסדרי העדיפויות לחלוקת העודפים. חלק מה</w:t>
            </w:r>
            <w:r w:rsidRPr="00851D0F">
              <w:rPr>
                <w:rFonts w:hint="eastAsia"/>
                <w:b w:val="0"/>
                <w:bCs w:val="0"/>
                <w:noProof w:val="0"/>
                <w:rtl/>
              </w:rPr>
              <w:t>עודפים</w:t>
            </w:r>
            <w:r w:rsidRPr="00851D0F">
              <w:rPr>
                <w:rFonts w:hint="cs"/>
                <w:b w:val="0"/>
                <w:bCs w:val="0"/>
                <w:noProof w:val="0"/>
                <w:rtl/>
              </w:rPr>
              <w:t xml:space="preserve"> האמורים הועברו גם לתקנות תמיכה שמכוחן תומך המשרד בנתמכים יחידים.</w:t>
            </w:r>
          </w:p>
        </w:tc>
      </w:tr>
    </w:tbl>
    <w:p w:rsidR="001275A6" w:rsidP="00F51A87">
      <w:pPr>
        <w:pStyle w:val="takzir"/>
        <w:spacing w:after="0"/>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5750D3">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1275A6" w:rsidRPr="001226FB" w:rsidP="00F51A87">
            <w:pPr>
              <w:pStyle w:val="KOT4"/>
              <w:spacing w:before="120"/>
              <w:jc w:val="center"/>
              <w:rPr>
                <w:rtl/>
              </w:rPr>
            </w:pPr>
            <w:r w:rsidRPr="001226FB">
              <w:rPr>
                <w:rFonts w:hint="cs"/>
                <w:rtl/>
              </w:rPr>
              <w:t>ה</w:t>
            </w:r>
            <w:r w:rsidRPr="001226FB">
              <w:rPr>
                <w:rtl/>
              </w:rPr>
              <w:t xml:space="preserve">המלצות </w:t>
            </w:r>
            <w:r w:rsidRPr="001226FB">
              <w:rPr>
                <w:rFonts w:hint="cs"/>
                <w:rtl/>
              </w:rPr>
              <w:t>העיקריות</w:t>
            </w:r>
          </w:p>
        </w:tc>
      </w:tr>
      <w:tr w:rsidTr="00EB59B3">
        <w:tblPrEx>
          <w:tblW w:w="6691" w:type="dxa"/>
          <w:jc w:val="center"/>
          <w:tblLook w:val="04A0"/>
        </w:tblPrEx>
        <w:trPr>
          <w:trHeight w:val="370"/>
          <w:jc w:val="center"/>
        </w:trPr>
        <w:tc>
          <w:tcPr>
            <w:tcW w:w="6804" w:type="dxa"/>
          </w:tcPr>
          <w:p w:rsidR="008E1455" w:rsidRPr="008E1455" w:rsidP="00F51A87">
            <w:pPr>
              <w:pStyle w:val="takzir"/>
              <w:spacing w:before="60" w:line="230" w:lineRule="exact"/>
              <w:rPr>
                <w:b w:val="0"/>
                <w:bCs w:val="0"/>
                <w:noProof w:val="0"/>
                <w:rtl/>
              </w:rPr>
            </w:pPr>
            <w:r w:rsidRPr="008E1455">
              <w:rPr>
                <w:rFonts w:hint="eastAsia"/>
                <w:b w:val="0"/>
                <w:bCs w:val="0"/>
                <w:noProof w:val="0"/>
                <w:rtl/>
              </w:rPr>
              <w:t>על</w:t>
            </w:r>
            <w:r w:rsidRPr="008E1455">
              <w:rPr>
                <w:b w:val="0"/>
                <w:bCs w:val="0"/>
                <w:noProof w:val="0"/>
                <w:rtl/>
              </w:rPr>
              <w:t xml:space="preserve"> משרד המשפטים לקיים מעקב רציף ומעודכן </w:t>
            </w:r>
            <w:r w:rsidRPr="008E1455">
              <w:rPr>
                <w:rFonts w:hint="eastAsia"/>
                <w:b w:val="0"/>
                <w:bCs w:val="0"/>
                <w:noProof w:val="0"/>
                <w:rtl/>
              </w:rPr>
              <w:t>בנושא</w:t>
            </w:r>
            <w:r w:rsidRPr="008E1455">
              <w:rPr>
                <w:b w:val="0"/>
                <w:bCs w:val="0"/>
                <w:noProof w:val="0"/>
                <w:rtl/>
              </w:rPr>
              <w:t xml:space="preserve"> מבחני התמיכה </w:t>
            </w:r>
            <w:r w:rsidRPr="008E1455">
              <w:rPr>
                <w:rFonts w:hint="eastAsia"/>
                <w:b w:val="0"/>
                <w:bCs w:val="0"/>
                <w:noProof w:val="0"/>
                <w:rtl/>
              </w:rPr>
              <w:t>של</w:t>
            </w:r>
            <w:r w:rsidRPr="008E1455">
              <w:rPr>
                <w:b w:val="0"/>
                <w:bCs w:val="0"/>
                <w:noProof w:val="0"/>
                <w:rtl/>
              </w:rPr>
              <w:t xml:space="preserve"> </w:t>
            </w:r>
            <w:r w:rsidRPr="008E1455">
              <w:rPr>
                <w:rFonts w:hint="eastAsia"/>
                <w:b w:val="0"/>
                <w:bCs w:val="0"/>
                <w:noProof w:val="0"/>
                <w:rtl/>
              </w:rPr>
              <w:t>כלל</w:t>
            </w:r>
            <w:r w:rsidRPr="008E1455">
              <w:rPr>
                <w:b w:val="0"/>
                <w:bCs w:val="0"/>
                <w:noProof w:val="0"/>
                <w:rtl/>
              </w:rPr>
              <w:t xml:space="preserve"> </w:t>
            </w:r>
            <w:r w:rsidRPr="008E1455">
              <w:rPr>
                <w:rFonts w:hint="eastAsia"/>
                <w:b w:val="0"/>
                <w:bCs w:val="0"/>
                <w:noProof w:val="0"/>
                <w:rtl/>
              </w:rPr>
              <w:t>משרדי</w:t>
            </w:r>
            <w:r w:rsidRPr="008E1455">
              <w:rPr>
                <w:b w:val="0"/>
                <w:bCs w:val="0"/>
                <w:noProof w:val="0"/>
                <w:rtl/>
              </w:rPr>
              <w:t xml:space="preserve"> </w:t>
            </w:r>
            <w:r w:rsidRPr="008E1455">
              <w:rPr>
                <w:rFonts w:hint="eastAsia"/>
                <w:b w:val="0"/>
                <w:bCs w:val="0"/>
                <w:noProof w:val="0"/>
                <w:rtl/>
              </w:rPr>
              <w:t>הממשלה</w:t>
            </w:r>
            <w:r w:rsidRPr="008E1455">
              <w:rPr>
                <w:b w:val="0"/>
                <w:bCs w:val="0"/>
                <w:noProof w:val="0"/>
                <w:rtl/>
              </w:rPr>
              <w:t xml:space="preserve"> </w:t>
            </w:r>
            <w:r w:rsidRPr="008E1455">
              <w:rPr>
                <w:rFonts w:hint="cs"/>
                <w:b w:val="0"/>
                <w:bCs w:val="0"/>
                <w:noProof w:val="0"/>
                <w:rtl/>
              </w:rPr>
              <w:t>כדי לוודא שהם תקינים; על משרד המשפטים לקצוב לוח זמנים קצר ומוגדר לתיקונם או לביטולם של המבחנים האמורים.</w:t>
            </w:r>
            <w:r w:rsidRPr="008E1455">
              <w:rPr>
                <w:b w:val="0"/>
                <w:bCs w:val="0"/>
                <w:noProof w:val="0"/>
                <w:rtl/>
              </w:rPr>
              <w:t xml:space="preserve"> </w:t>
            </w:r>
            <w:r w:rsidRPr="008E1455">
              <w:rPr>
                <w:rFonts w:hint="cs"/>
                <w:b w:val="0"/>
                <w:bCs w:val="0"/>
                <w:noProof w:val="0"/>
                <w:rtl/>
              </w:rPr>
              <w:t xml:space="preserve">כמו כן, על משרד המשפטים </w:t>
            </w:r>
            <w:r w:rsidRPr="008E1455">
              <w:rPr>
                <w:rFonts w:hint="eastAsia"/>
                <w:b w:val="0"/>
                <w:bCs w:val="0"/>
                <w:noProof w:val="0"/>
                <w:rtl/>
              </w:rPr>
              <w:t>להת</w:t>
            </w:r>
            <w:r w:rsidRPr="008E1455">
              <w:rPr>
                <w:rFonts w:hint="cs"/>
                <w:b w:val="0"/>
                <w:bCs w:val="0"/>
                <w:noProof w:val="0"/>
                <w:rtl/>
              </w:rPr>
              <w:t>נ</w:t>
            </w:r>
            <w:r w:rsidRPr="008E1455">
              <w:rPr>
                <w:rFonts w:hint="eastAsia"/>
                <w:b w:val="0"/>
                <w:bCs w:val="0"/>
                <w:noProof w:val="0"/>
                <w:rtl/>
              </w:rPr>
              <w:t>ות</w:t>
            </w:r>
            <w:r w:rsidRPr="008E1455">
              <w:rPr>
                <w:rFonts w:hint="cs"/>
                <w:b w:val="0"/>
                <w:bCs w:val="0"/>
                <w:noProof w:val="0"/>
                <w:rtl/>
              </w:rPr>
              <w:t xml:space="preserve"> את מתן התמיכות בביטול המבחנים שנמצאו לקויים או בתיקונם, </w:t>
            </w:r>
            <w:r w:rsidRPr="008E1455">
              <w:rPr>
                <w:rFonts w:hint="eastAsia"/>
                <w:b w:val="0"/>
                <w:bCs w:val="0"/>
                <w:noProof w:val="0"/>
                <w:rtl/>
              </w:rPr>
              <w:t>שאם</w:t>
            </w:r>
            <w:r w:rsidRPr="008E1455">
              <w:rPr>
                <w:b w:val="0"/>
                <w:bCs w:val="0"/>
                <w:noProof w:val="0"/>
                <w:rtl/>
              </w:rPr>
              <w:t xml:space="preserve"> </w:t>
            </w:r>
            <w:r w:rsidRPr="008E1455">
              <w:rPr>
                <w:rFonts w:hint="eastAsia"/>
                <w:b w:val="0"/>
                <w:bCs w:val="0"/>
                <w:noProof w:val="0"/>
                <w:rtl/>
              </w:rPr>
              <w:t>לא</w:t>
            </w:r>
            <w:r w:rsidRPr="008E1455">
              <w:rPr>
                <w:b w:val="0"/>
                <w:bCs w:val="0"/>
                <w:noProof w:val="0"/>
                <w:rtl/>
              </w:rPr>
              <w:t xml:space="preserve"> </w:t>
            </w:r>
            <w:r w:rsidRPr="008E1455">
              <w:rPr>
                <w:rFonts w:hint="eastAsia"/>
                <w:b w:val="0"/>
                <w:bCs w:val="0"/>
                <w:noProof w:val="0"/>
                <w:rtl/>
              </w:rPr>
              <w:t>כן</w:t>
            </w:r>
            <w:r w:rsidRPr="008E1455">
              <w:rPr>
                <w:b w:val="0"/>
                <w:bCs w:val="0"/>
                <w:noProof w:val="0"/>
                <w:rtl/>
              </w:rPr>
              <w:t xml:space="preserve"> התהליך </w:t>
            </w:r>
            <w:r w:rsidRPr="008E1455">
              <w:rPr>
                <w:rFonts w:hint="cs"/>
                <w:b w:val="0"/>
                <w:bCs w:val="0"/>
                <w:noProof w:val="0"/>
                <w:rtl/>
              </w:rPr>
              <w:t xml:space="preserve">של חלוקת התמיכות על פי מבחנים שאינם שוויוניים עלול להימשך </w:t>
            </w:r>
            <w:r w:rsidRPr="008E1455">
              <w:rPr>
                <w:rFonts w:hint="eastAsia"/>
                <w:b w:val="0"/>
                <w:bCs w:val="0"/>
                <w:noProof w:val="0"/>
                <w:rtl/>
              </w:rPr>
              <w:t>עוד</w:t>
            </w:r>
            <w:r w:rsidRPr="008E1455">
              <w:rPr>
                <w:b w:val="0"/>
                <w:bCs w:val="0"/>
                <w:noProof w:val="0"/>
                <w:rtl/>
              </w:rPr>
              <w:t xml:space="preserve"> </w:t>
            </w:r>
            <w:r w:rsidRPr="008E1455">
              <w:rPr>
                <w:rFonts w:hint="eastAsia"/>
                <w:b w:val="0"/>
                <w:bCs w:val="0"/>
                <w:noProof w:val="0"/>
                <w:rtl/>
              </w:rPr>
              <w:t>שנים</w:t>
            </w:r>
            <w:r w:rsidRPr="008E1455">
              <w:rPr>
                <w:b w:val="0"/>
                <w:bCs w:val="0"/>
                <w:noProof w:val="0"/>
                <w:rtl/>
              </w:rPr>
              <w:t xml:space="preserve"> </w:t>
            </w:r>
            <w:r w:rsidRPr="008E1455">
              <w:rPr>
                <w:rFonts w:hint="eastAsia"/>
                <w:b w:val="0"/>
                <w:bCs w:val="0"/>
                <w:noProof w:val="0"/>
                <w:rtl/>
              </w:rPr>
              <w:t>רבות</w:t>
            </w:r>
            <w:r w:rsidRPr="008E1455">
              <w:rPr>
                <w:b w:val="0"/>
                <w:bCs w:val="0"/>
                <w:noProof w:val="0"/>
                <w:rtl/>
              </w:rPr>
              <w:t>.</w:t>
            </w:r>
            <w:r w:rsidRPr="008E1455">
              <w:rPr>
                <w:rFonts w:hint="cs"/>
                <w:b w:val="0"/>
                <w:bCs w:val="0"/>
                <w:noProof w:val="0"/>
                <w:rtl/>
              </w:rPr>
              <w:t xml:space="preserve"> על המשרדים השונים לסיים לאלתר את הליך תיקון מבחנים אלה.</w:t>
            </w:r>
          </w:p>
          <w:p w:rsidR="008E1455" w:rsidRPr="008E1455" w:rsidP="00F51A87">
            <w:pPr>
              <w:pStyle w:val="takzir"/>
              <w:spacing w:line="230" w:lineRule="exact"/>
              <w:rPr>
                <w:b w:val="0"/>
                <w:bCs w:val="0"/>
                <w:noProof w:val="0"/>
                <w:rtl/>
              </w:rPr>
            </w:pPr>
            <w:r w:rsidRPr="008E1455">
              <w:rPr>
                <w:rFonts w:hint="eastAsia"/>
                <w:b w:val="0"/>
                <w:bCs w:val="0"/>
                <w:noProof w:val="0"/>
                <w:rtl/>
              </w:rPr>
              <w:t>על</w:t>
            </w:r>
            <w:r w:rsidRPr="008E1455">
              <w:rPr>
                <w:b w:val="0"/>
                <w:bCs w:val="0"/>
                <w:noProof w:val="0"/>
                <w:rtl/>
              </w:rPr>
              <w:t xml:space="preserve"> מנת להגביר </w:t>
            </w:r>
            <w:r w:rsidRPr="008E1455">
              <w:rPr>
                <w:rFonts w:hint="cs"/>
                <w:b w:val="0"/>
                <w:bCs w:val="0"/>
                <w:noProof w:val="0"/>
                <w:rtl/>
              </w:rPr>
              <w:t xml:space="preserve">הן </w:t>
            </w:r>
            <w:r w:rsidRPr="008E1455">
              <w:rPr>
                <w:b w:val="0"/>
                <w:bCs w:val="0"/>
                <w:noProof w:val="0"/>
                <w:rtl/>
              </w:rPr>
              <w:t xml:space="preserve">את השקיפות, </w:t>
            </w:r>
            <w:r w:rsidRPr="008E1455">
              <w:rPr>
                <w:rFonts w:hint="cs"/>
                <w:b w:val="0"/>
                <w:bCs w:val="0"/>
                <w:noProof w:val="0"/>
                <w:rtl/>
              </w:rPr>
              <w:t>כדי</w:t>
            </w:r>
            <w:r w:rsidRPr="008E1455">
              <w:rPr>
                <w:b w:val="0"/>
                <w:bCs w:val="0"/>
                <w:noProof w:val="0"/>
                <w:rtl/>
              </w:rPr>
              <w:t xml:space="preserve"> להביא </w:t>
            </w:r>
            <w:r w:rsidRPr="008E1455">
              <w:rPr>
                <w:rFonts w:hint="eastAsia"/>
                <w:b w:val="0"/>
                <w:bCs w:val="0"/>
                <w:noProof w:val="0"/>
                <w:rtl/>
              </w:rPr>
              <w:t>לאחידות</w:t>
            </w:r>
            <w:r w:rsidRPr="008E1455">
              <w:rPr>
                <w:b w:val="0"/>
                <w:bCs w:val="0"/>
                <w:noProof w:val="0"/>
                <w:rtl/>
              </w:rPr>
              <w:t xml:space="preserve"> </w:t>
            </w:r>
            <w:r w:rsidRPr="008E1455">
              <w:rPr>
                <w:rFonts w:hint="eastAsia"/>
                <w:b w:val="0"/>
                <w:bCs w:val="0"/>
                <w:noProof w:val="0"/>
                <w:rtl/>
              </w:rPr>
              <w:t>של</w:t>
            </w:r>
            <w:r w:rsidRPr="008E1455">
              <w:rPr>
                <w:b w:val="0"/>
                <w:bCs w:val="0"/>
                <w:noProof w:val="0"/>
                <w:rtl/>
              </w:rPr>
              <w:t xml:space="preserve"> המידע </w:t>
            </w:r>
            <w:r w:rsidRPr="008E1455">
              <w:rPr>
                <w:rFonts w:hint="eastAsia"/>
                <w:b w:val="0"/>
                <w:bCs w:val="0"/>
                <w:noProof w:val="0"/>
                <w:rtl/>
              </w:rPr>
              <w:t>המוצג</w:t>
            </w:r>
            <w:r w:rsidRPr="008E1455">
              <w:rPr>
                <w:b w:val="0"/>
                <w:bCs w:val="0"/>
                <w:noProof w:val="0"/>
                <w:rtl/>
              </w:rPr>
              <w:t xml:space="preserve"> </w:t>
            </w:r>
            <w:r w:rsidRPr="008E1455">
              <w:rPr>
                <w:rFonts w:hint="eastAsia"/>
                <w:b w:val="0"/>
                <w:bCs w:val="0"/>
                <w:noProof w:val="0"/>
                <w:rtl/>
              </w:rPr>
              <w:t>לכלל</w:t>
            </w:r>
            <w:r w:rsidRPr="008E1455">
              <w:rPr>
                <w:b w:val="0"/>
                <w:bCs w:val="0"/>
                <w:noProof w:val="0"/>
                <w:rtl/>
              </w:rPr>
              <w:t xml:space="preserve"> </w:t>
            </w:r>
            <w:r w:rsidRPr="008E1455">
              <w:rPr>
                <w:rFonts w:hint="eastAsia"/>
                <w:b w:val="0"/>
                <w:bCs w:val="0"/>
                <w:noProof w:val="0"/>
                <w:rtl/>
              </w:rPr>
              <w:t>מוסדות</w:t>
            </w:r>
            <w:r w:rsidRPr="008E1455">
              <w:rPr>
                <w:b w:val="0"/>
                <w:bCs w:val="0"/>
                <w:noProof w:val="0"/>
                <w:rtl/>
              </w:rPr>
              <w:t xml:space="preserve"> </w:t>
            </w:r>
            <w:r w:rsidRPr="008E1455">
              <w:rPr>
                <w:rFonts w:hint="eastAsia"/>
                <w:b w:val="0"/>
                <w:bCs w:val="0"/>
                <w:noProof w:val="0"/>
                <w:rtl/>
              </w:rPr>
              <w:t>הציבור</w:t>
            </w:r>
            <w:r w:rsidRPr="008E1455">
              <w:rPr>
                <w:b w:val="0"/>
                <w:bCs w:val="0"/>
                <w:noProof w:val="0"/>
                <w:rtl/>
              </w:rPr>
              <w:t xml:space="preserve">, </w:t>
            </w:r>
            <w:r w:rsidRPr="008E1455">
              <w:rPr>
                <w:rFonts w:hint="eastAsia"/>
                <w:b w:val="0"/>
                <w:bCs w:val="0"/>
                <w:noProof w:val="0"/>
                <w:rtl/>
              </w:rPr>
              <w:t>ו</w:t>
            </w:r>
            <w:r w:rsidRPr="008E1455">
              <w:rPr>
                <w:rFonts w:hint="cs"/>
                <w:b w:val="0"/>
                <w:bCs w:val="0"/>
                <w:noProof w:val="0"/>
                <w:rtl/>
              </w:rPr>
              <w:t xml:space="preserve">הן </w:t>
            </w:r>
            <w:r w:rsidRPr="008E1455">
              <w:rPr>
                <w:rFonts w:hint="eastAsia"/>
                <w:b w:val="0"/>
                <w:bCs w:val="0"/>
                <w:noProof w:val="0"/>
                <w:rtl/>
              </w:rPr>
              <w:t>את</w:t>
            </w:r>
            <w:r w:rsidRPr="008E1455">
              <w:rPr>
                <w:b w:val="0"/>
                <w:bCs w:val="0"/>
                <w:noProof w:val="0"/>
                <w:rtl/>
              </w:rPr>
              <w:t xml:space="preserve"> </w:t>
            </w:r>
            <w:r w:rsidRPr="008E1455">
              <w:rPr>
                <w:rFonts w:hint="eastAsia"/>
                <w:b w:val="0"/>
                <w:bCs w:val="0"/>
                <w:noProof w:val="0"/>
                <w:rtl/>
              </w:rPr>
              <w:t>השוויון</w:t>
            </w:r>
            <w:r w:rsidRPr="008E1455">
              <w:rPr>
                <w:b w:val="0"/>
                <w:bCs w:val="0"/>
                <w:noProof w:val="0"/>
                <w:rtl/>
              </w:rPr>
              <w:t xml:space="preserve">, </w:t>
            </w:r>
            <w:r w:rsidRPr="008E1455">
              <w:rPr>
                <w:rFonts w:hint="eastAsia"/>
                <w:b w:val="0"/>
                <w:bCs w:val="0"/>
                <w:noProof w:val="0"/>
                <w:rtl/>
              </w:rPr>
              <w:t>על</w:t>
            </w:r>
            <w:r w:rsidRPr="008E1455">
              <w:rPr>
                <w:b w:val="0"/>
                <w:bCs w:val="0"/>
                <w:noProof w:val="0"/>
                <w:rtl/>
              </w:rPr>
              <w:t xml:space="preserve"> המשרדים המתקצבים תמיכות לפרסם בזמן אמת את סכום </w:t>
            </w:r>
            <w:r w:rsidRPr="008E1455">
              <w:rPr>
                <w:rFonts w:hint="eastAsia"/>
                <w:b w:val="0"/>
                <w:bCs w:val="0"/>
                <w:noProof w:val="0"/>
                <w:rtl/>
              </w:rPr>
              <w:t>התמיכה</w:t>
            </w:r>
            <w:r w:rsidRPr="008E1455">
              <w:rPr>
                <w:b w:val="0"/>
                <w:bCs w:val="0"/>
                <w:noProof w:val="0"/>
                <w:rtl/>
              </w:rPr>
              <w:t xml:space="preserve"> המיועד, כנדרש בנוהל שר </w:t>
            </w:r>
            <w:r w:rsidRPr="008E1455">
              <w:rPr>
                <w:rFonts w:hint="eastAsia"/>
                <w:b w:val="0"/>
                <w:bCs w:val="0"/>
                <w:noProof w:val="0"/>
                <w:rtl/>
              </w:rPr>
              <w:t>האוצר</w:t>
            </w:r>
            <w:r w:rsidRPr="008E1455">
              <w:rPr>
                <w:b w:val="0"/>
                <w:bCs w:val="0"/>
                <w:noProof w:val="0"/>
                <w:rtl/>
              </w:rPr>
              <w:t xml:space="preserve">. על החשב הכללי </w:t>
            </w:r>
            <w:r w:rsidRPr="008E1455">
              <w:rPr>
                <w:rFonts w:hint="eastAsia"/>
                <w:b w:val="0"/>
                <w:bCs w:val="0"/>
                <w:noProof w:val="0"/>
                <w:rtl/>
              </w:rPr>
              <w:t>לשקול</w:t>
            </w:r>
            <w:r w:rsidRPr="008E1455">
              <w:rPr>
                <w:b w:val="0"/>
                <w:bCs w:val="0"/>
                <w:noProof w:val="0"/>
                <w:rtl/>
              </w:rPr>
              <w:t xml:space="preserve"> </w:t>
            </w:r>
            <w:r w:rsidRPr="008E1455">
              <w:rPr>
                <w:rFonts w:hint="eastAsia"/>
                <w:b w:val="0"/>
                <w:bCs w:val="0"/>
                <w:noProof w:val="0"/>
                <w:rtl/>
              </w:rPr>
              <w:t>להנחות</w:t>
            </w:r>
            <w:r w:rsidRPr="008E1455">
              <w:rPr>
                <w:b w:val="0"/>
                <w:bCs w:val="0"/>
                <w:noProof w:val="0"/>
                <w:rtl/>
              </w:rPr>
              <w:t xml:space="preserve"> את משרדי הממשלה לפרסם </w:t>
            </w:r>
            <w:r w:rsidRPr="008E1455">
              <w:rPr>
                <w:rFonts w:hint="eastAsia"/>
                <w:b w:val="0"/>
                <w:bCs w:val="0"/>
                <w:noProof w:val="0"/>
                <w:rtl/>
              </w:rPr>
              <w:t>בזמן</w:t>
            </w:r>
            <w:r w:rsidRPr="008E1455">
              <w:rPr>
                <w:b w:val="0"/>
                <w:bCs w:val="0"/>
                <w:noProof w:val="0"/>
                <w:rtl/>
              </w:rPr>
              <w:t xml:space="preserve"> אמת </w:t>
            </w:r>
            <w:r w:rsidRPr="008E1455">
              <w:rPr>
                <w:rFonts w:hint="eastAsia"/>
                <w:b w:val="0"/>
                <w:bCs w:val="0"/>
                <w:noProof w:val="0"/>
                <w:rtl/>
              </w:rPr>
              <w:t>גם</w:t>
            </w:r>
            <w:r w:rsidRPr="008E1455">
              <w:rPr>
                <w:b w:val="0"/>
                <w:bCs w:val="0"/>
                <w:noProof w:val="0"/>
                <w:rtl/>
              </w:rPr>
              <w:t xml:space="preserve"> את התוספות התקציביות הניתנות </w:t>
            </w:r>
            <w:r w:rsidRPr="008E1455">
              <w:rPr>
                <w:rFonts w:hint="eastAsia"/>
                <w:b w:val="0"/>
                <w:bCs w:val="0"/>
                <w:noProof w:val="0"/>
                <w:rtl/>
              </w:rPr>
              <w:t>במשך</w:t>
            </w:r>
            <w:r w:rsidRPr="008E1455">
              <w:rPr>
                <w:b w:val="0"/>
                <w:bCs w:val="0"/>
                <w:noProof w:val="0"/>
                <w:rtl/>
              </w:rPr>
              <w:t xml:space="preserve"> </w:t>
            </w:r>
            <w:r w:rsidRPr="008E1455">
              <w:rPr>
                <w:rFonts w:hint="eastAsia"/>
                <w:b w:val="0"/>
                <w:bCs w:val="0"/>
                <w:noProof w:val="0"/>
                <w:rtl/>
              </w:rPr>
              <w:t>השנה</w:t>
            </w:r>
            <w:r w:rsidRPr="008E1455">
              <w:rPr>
                <w:b w:val="0"/>
                <w:bCs w:val="0"/>
                <w:noProof w:val="0"/>
                <w:rtl/>
              </w:rPr>
              <w:t>.</w:t>
            </w:r>
          </w:p>
          <w:p w:rsidR="008E1455" w:rsidRPr="008E1455" w:rsidP="00F51A87">
            <w:pPr>
              <w:pStyle w:val="takzir"/>
              <w:spacing w:line="230" w:lineRule="exact"/>
              <w:rPr>
                <w:b w:val="0"/>
                <w:bCs w:val="0"/>
                <w:noProof w:val="0"/>
                <w:rtl/>
              </w:rPr>
            </w:pPr>
            <w:r w:rsidRPr="008E1455">
              <w:rPr>
                <w:rFonts w:hint="cs"/>
                <w:b w:val="0"/>
                <w:bCs w:val="0"/>
                <w:noProof w:val="0"/>
                <w:rtl/>
              </w:rPr>
              <w:t xml:space="preserve">על החשב הכללי ועל משרד המשפטים לוודא כי החשבים והיועצים המשפטיים במשרדי הביטחון, החינוך ושירותי דת </w:t>
            </w:r>
            <w:r w:rsidRPr="008E1455">
              <w:rPr>
                <w:rFonts w:hint="eastAsia"/>
                <w:b w:val="0"/>
                <w:bCs w:val="0"/>
                <w:noProof w:val="0"/>
                <w:rtl/>
              </w:rPr>
              <w:t>בוחנים</w:t>
            </w:r>
            <w:r w:rsidRPr="008E1455">
              <w:rPr>
                <w:b w:val="0"/>
                <w:bCs w:val="0"/>
                <w:noProof w:val="0"/>
                <w:rtl/>
              </w:rPr>
              <w:t xml:space="preserve"> </w:t>
            </w:r>
            <w:r w:rsidRPr="008E1455">
              <w:rPr>
                <w:rFonts w:hint="eastAsia"/>
                <w:b w:val="0"/>
                <w:bCs w:val="0"/>
                <w:noProof w:val="0"/>
                <w:rtl/>
              </w:rPr>
              <w:t>אם</w:t>
            </w:r>
            <w:r w:rsidRPr="008E1455">
              <w:rPr>
                <w:b w:val="0"/>
                <w:bCs w:val="0"/>
                <w:noProof w:val="0"/>
                <w:rtl/>
              </w:rPr>
              <w:t xml:space="preserve"> </w:t>
            </w:r>
            <w:r w:rsidRPr="008E1455">
              <w:rPr>
                <w:rFonts w:hint="eastAsia"/>
                <w:b w:val="0"/>
                <w:bCs w:val="0"/>
                <w:noProof w:val="0"/>
                <w:rtl/>
              </w:rPr>
              <w:t>אין</w:t>
            </w:r>
            <w:r w:rsidRPr="008E1455">
              <w:rPr>
                <w:rFonts w:hint="cs"/>
                <w:b w:val="0"/>
                <w:bCs w:val="0"/>
                <w:noProof w:val="0"/>
                <w:rtl/>
              </w:rPr>
              <w:t xml:space="preserve"> </w:t>
            </w:r>
            <w:r w:rsidRPr="008E1455">
              <w:rPr>
                <w:rFonts w:hint="eastAsia"/>
                <w:b w:val="0"/>
                <w:bCs w:val="0"/>
                <w:noProof w:val="0"/>
                <w:rtl/>
              </w:rPr>
              <w:t>בקבוצות</w:t>
            </w:r>
            <w:r w:rsidRPr="008E1455">
              <w:rPr>
                <w:b w:val="0"/>
                <w:bCs w:val="0"/>
                <w:noProof w:val="0"/>
                <w:rtl/>
              </w:rPr>
              <w:t xml:space="preserve"> </w:t>
            </w:r>
            <w:r w:rsidRPr="008E1455">
              <w:rPr>
                <w:rFonts w:hint="eastAsia"/>
                <w:b w:val="0"/>
                <w:bCs w:val="0"/>
                <w:noProof w:val="0"/>
                <w:rtl/>
              </w:rPr>
              <w:t>השוויון</w:t>
            </w:r>
            <w:r w:rsidRPr="008E1455">
              <w:rPr>
                <w:rFonts w:hint="cs"/>
                <w:b w:val="0"/>
                <w:bCs w:val="0"/>
                <w:noProof w:val="0"/>
                <w:rtl/>
              </w:rPr>
              <w:t xml:space="preserve"> שהוגדרו במבחני התמיכה שמכוחם תומכים המשרדים בנתמכים יחידים כדי לשמר את התמיכה בגופים שכבר נתמכים </w:t>
            </w:r>
            <w:r w:rsidRPr="008E1455">
              <w:rPr>
                <w:rFonts w:hint="eastAsia"/>
                <w:b w:val="0"/>
                <w:bCs w:val="0"/>
                <w:noProof w:val="0"/>
                <w:rtl/>
              </w:rPr>
              <w:t>ובכך</w:t>
            </w:r>
            <w:r w:rsidRPr="008E1455">
              <w:rPr>
                <w:b w:val="0"/>
                <w:bCs w:val="0"/>
                <w:noProof w:val="0"/>
                <w:rtl/>
              </w:rPr>
              <w:t xml:space="preserve"> </w:t>
            </w:r>
            <w:r w:rsidRPr="008E1455">
              <w:rPr>
                <w:rFonts w:hint="eastAsia"/>
                <w:b w:val="0"/>
                <w:bCs w:val="0"/>
                <w:noProof w:val="0"/>
                <w:rtl/>
              </w:rPr>
              <w:t>גורמים</w:t>
            </w:r>
            <w:r w:rsidRPr="008E1455">
              <w:rPr>
                <w:b w:val="0"/>
                <w:bCs w:val="0"/>
                <w:noProof w:val="0"/>
                <w:rtl/>
              </w:rPr>
              <w:t xml:space="preserve"> </w:t>
            </w:r>
            <w:r w:rsidRPr="008E1455">
              <w:rPr>
                <w:rFonts w:hint="eastAsia"/>
                <w:b w:val="0"/>
                <w:bCs w:val="0"/>
                <w:noProof w:val="0"/>
                <w:rtl/>
              </w:rPr>
              <w:t>להדרת</w:t>
            </w:r>
            <w:r w:rsidRPr="008E1455">
              <w:rPr>
                <w:rFonts w:hint="cs"/>
                <w:b w:val="0"/>
                <w:bCs w:val="0"/>
                <w:noProof w:val="0"/>
                <w:rtl/>
              </w:rPr>
              <w:t xml:space="preserve"> מוסדות ציבור אחרים.</w:t>
            </w:r>
          </w:p>
          <w:p w:rsidR="008E1455" w:rsidRPr="008E1455" w:rsidP="00F51A87">
            <w:pPr>
              <w:pStyle w:val="takzir"/>
              <w:spacing w:line="230" w:lineRule="exact"/>
              <w:rPr>
                <w:b w:val="0"/>
                <w:bCs w:val="0"/>
                <w:noProof w:val="0"/>
                <w:rtl/>
              </w:rPr>
            </w:pPr>
            <w:r w:rsidRPr="008E1455">
              <w:rPr>
                <w:rFonts w:hint="cs"/>
                <w:b w:val="0"/>
                <w:bCs w:val="0"/>
                <w:noProof w:val="0"/>
                <w:rtl/>
              </w:rPr>
              <w:t>על משרד המשפטים ומשרד האוצר ל</w:t>
            </w:r>
            <w:r w:rsidRPr="008E1455">
              <w:rPr>
                <w:rFonts w:hint="eastAsia"/>
                <w:b w:val="0"/>
                <w:bCs w:val="0"/>
                <w:noProof w:val="0"/>
                <w:rtl/>
              </w:rPr>
              <w:t>שקול</w:t>
            </w:r>
            <w:r w:rsidRPr="008E1455">
              <w:rPr>
                <w:rFonts w:hint="cs"/>
                <w:b w:val="0"/>
                <w:bCs w:val="0"/>
                <w:noProof w:val="0"/>
                <w:rtl/>
              </w:rPr>
              <w:t xml:space="preserve"> אם יש מקום לקבוע תנאים המגבילים את העברת תוספות התקציבים לתקנות התמיכה לאחר מועד מסוים שייקבע, וכן תנאים המגבילים את שיעור התוספת יחסית לבסיס התקציב של התקנה.</w:t>
            </w:r>
          </w:p>
          <w:p w:rsidR="001275A6" w:rsidP="00F51A87">
            <w:pPr>
              <w:pStyle w:val="takzir"/>
              <w:spacing w:line="230" w:lineRule="exact"/>
              <w:rPr>
                <w:b w:val="0"/>
                <w:bCs w:val="0"/>
                <w:rtl/>
              </w:rPr>
            </w:pPr>
            <w:r w:rsidRPr="008E1455">
              <w:rPr>
                <w:b w:val="0"/>
                <w:bCs w:val="0"/>
                <w:noProof w:val="0"/>
                <w:rtl/>
              </w:rPr>
              <w:t xml:space="preserve">על היועץ המשפטי לממשלה </w:t>
            </w:r>
            <w:r w:rsidRPr="008E1455">
              <w:rPr>
                <w:rFonts w:hint="eastAsia"/>
                <w:b w:val="0"/>
                <w:bCs w:val="0"/>
                <w:noProof w:val="0"/>
                <w:rtl/>
              </w:rPr>
              <w:t>לשקול</w:t>
            </w:r>
            <w:r w:rsidRPr="008E1455">
              <w:rPr>
                <w:b w:val="0"/>
                <w:bCs w:val="0"/>
                <w:noProof w:val="0"/>
                <w:rtl/>
              </w:rPr>
              <w:t xml:space="preserve"> </w:t>
            </w:r>
            <w:r w:rsidRPr="008E1455">
              <w:rPr>
                <w:rFonts w:hint="cs"/>
                <w:b w:val="0"/>
                <w:bCs w:val="0"/>
                <w:noProof w:val="0"/>
                <w:rtl/>
              </w:rPr>
              <w:t>לקבוע אילו בעלי תפקידים מוסמכים לתת</w:t>
            </w:r>
            <w:r w:rsidRPr="008E1455">
              <w:rPr>
                <w:b w:val="0"/>
                <w:bCs w:val="0"/>
                <w:noProof w:val="0"/>
                <w:rtl/>
              </w:rPr>
              <w:t xml:space="preserve"> לפקידי ממשלה </w:t>
            </w:r>
            <w:r w:rsidRPr="008E1455">
              <w:rPr>
                <w:rFonts w:hint="eastAsia"/>
                <w:b w:val="0"/>
                <w:bCs w:val="0"/>
                <w:noProof w:val="0"/>
                <w:rtl/>
              </w:rPr>
              <w:t>הנחיות</w:t>
            </w:r>
            <w:r w:rsidRPr="008E1455">
              <w:rPr>
                <w:b w:val="0"/>
                <w:bCs w:val="0"/>
                <w:noProof w:val="0"/>
                <w:rtl/>
              </w:rPr>
              <w:t xml:space="preserve"> </w:t>
            </w:r>
            <w:r w:rsidRPr="008E1455">
              <w:rPr>
                <w:rFonts w:hint="eastAsia"/>
                <w:b w:val="0"/>
                <w:bCs w:val="0"/>
                <w:noProof w:val="0"/>
                <w:rtl/>
              </w:rPr>
              <w:t>בנוגע</w:t>
            </w:r>
            <w:r w:rsidRPr="008E1455">
              <w:rPr>
                <w:b w:val="0"/>
                <w:bCs w:val="0"/>
                <w:noProof w:val="0"/>
                <w:rtl/>
              </w:rPr>
              <w:t xml:space="preserve"> להעברות תקציביות, </w:t>
            </w:r>
            <w:r w:rsidRPr="008E1455">
              <w:rPr>
                <w:rFonts w:hint="eastAsia"/>
                <w:b w:val="0"/>
                <w:bCs w:val="0"/>
                <w:noProof w:val="0"/>
                <w:rtl/>
              </w:rPr>
              <w:t>וכן</w:t>
            </w:r>
            <w:r w:rsidRPr="008E1455">
              <w:rPr>
                <w:b w:val="0"/>
                <w:bCs w:val="0"/>
                <w:noProof w:val="0"/>
                <w:rtl/>
              </w:rPr>
              <w:t xml:space="preserve"> עליו להנחות </w:t>
            </w:r>
            <w:r w:rsidRPr="008E1455">
              <w:rPr>
                <w:rFonts w:hint="eastAsia"/>
                <w:b w:val="0"/>
                <w:bCs w:val="0"/>
                <w:noProof w:val="0"/>
                <w:rtl/>
              </w:rPr>
              <w:t>את</w:t>
            </w:r>
            <w:r w:rsidRPr="008E1455">
              <w:rPr>
                <w:b w:val="0"/>
                <w:bCs w:val="0"/>
                <w:noProof w:val="0"/>
                <w:rtl/>
              </w:rPr>
              <w:t xml:space="preserve"> </w:t>
            </w:r>
            <w:r w:rsidRPr="008E1455">
              <w:rPr>
                <w:rFonts w:hint="eastAsia"/>
                <w:b w:val="0"/>
                <w:bCs w:val="0"/>
                <w:noProof w:val="0"/>
                <w:rtl/>
              </w:rPr>
              <w:t>המשרדים</w:t>
            </w:r>
            <w:r w:rsidRPr="008E1455">
              <w:rPr>
                <w:b w:val="0"/>
                <w:bCs w:val="0"/>
                <w:noProof w:val="0"/>
                <w:rtl/>
              </w:rPr>
              <w:t xml:space="preserve"> </w:t>
            </w:r>
            <w:r w:rsidRPr="008E1455">
              <w:rPr>
                <w:rFonts w:hint="eastAsia"/>
                <w:b w:val="0"/>
                <w:bCs w:val="0"/>
                <w:noProof w:val="0"/>
                <w:rtl/>
              </w:rPr>
              <w:t>בהתאם</w:t>
            </w:r>
            <w:r w:rsidRPr="008E1455">
              <w:rPr>
                <w:b w:val="0"/>
                <w:bCs w:val="0"/>
                <w:noProof w:val="0"/>
                <w:rtl/>
              </w:rPr>
              <w:t xml:space="preserve"> </w:t>
            </w:r>
            <w:r w:rsidRPr="008E1455">
              <w:rPr>
                <w:rFonts w:hint="eastAsia"/>
                <w:b w:val="0"/>
                <w:bCs w:val="0"/>
                <w:noProof w:val="0"/>
                <w:rtl/>
              </w:rPr>
              <w:t>לכך</w:t>
            </w:r>
            <w:r w:rsidRPr="008E1455">
              <w:rPr>
                <w:rFonts w:hint="cs"/>
                <w:b w:val="0"/>
                <w:bCs w:val="0"/>
                <w:noProof w:val="0"/>
                <w:rtl/>
              </w:rPr>
              <w:t>. כמו כן, על אגף התקציבים במשרד האוצר לנהל רישום של מי שנותן הוראה לבצע שינוי תקציבי ולדווח על כך לחשב המשרד המקבל את התקציב, על מנת שהוא יוכל לוודא שאין מדובר בכספים ייחודיים.</w:t>
            </w:r>
          </w:p>
        </w:tc>
      </w:tr>
      <w:tr w:rsidTr="005750D3">
        <w:tblPrEx>
          <w:tblW w:w="6691" w:type="dxa"/>
          <w:jc w:val="center"/>
          <w:tblLook w:val="04A0"/>
        </w:tblPrEx>
        <w:trPr>
          <w:trHeight w:val="1900"/>
          <w:jc w:val="center"/>
        </w:trPr>
        <w:tc>
          <w:tcPr>
            <w:tcW w:w="6804" w:type="dxa"/>
          </w:tcPr>
          <w:p w:rsidR="00EB59B3" w:rsidRPr="008E1455" w:rsidP="00F51A87">
            <w:pPr>
              <w:pStyle w:val="takzir"/>
              <w:spacing w:before="120"/>
              <w:rPr>
                <w:b w:val="0"/>
                <w:bCs w:val="0"/>
                <w:noProof w:val="0"/>
                <w:rtl/>
              </w:rPr>
            </w:pPr>
            <w:r w:rsidRPr="008E1455">
              <w:rPr>
                <w:rFonts w:hint="cs"/>
                <w:b w:val="0"/>
                <w:bCs w:val="0"/>
                <w:noProof w:val="0"/>
                <w:rtl/>
              </w:rPr>
              <w:t xml:space="preserve">יש להקפיד כי </w:t>
            </w:r>
            <w:r w:rsidRPr="008E1455">
              <w:rPr>
                <w:rFonts w:hint="eastAsia"/>
                <w:b w:val="0"/>
                <w:bCs w:val="0"/>
                <w:noProof w:val="0"/>
                <w:rtl/>
              </w:rPr>
              <w:t>חובת</w:t>
            </w:r>
            <w:r w:rsidRPr="008E1455">
              <w:rPr>
                <w:b w:val="0"/>
                <w:bCs w:val="0"/>
                <w:noProof w:val="0"/>
                <w:rtl/>
              </w:rPr>
              <w:t xml:space="preserve"> </w:t>
            </w:r>
            <w:r w:rsidRPr="008E1455">
              <w:rPr>
                <w:rFonts w:hint="eastAsia"/>
                <w:b w:val="0"/>
                <w:bCs w:val="0"/>
                <w:noProof w:val="0"/>
                <w:rtl/>
              </w:rPr>
              <w:t>הגילוי</w:t>
            </w:r>
            <w:r w:rsidRPr="008E1455">
              <w:rPr>
                <w:b w:val="0"/>
                <w:bCs w:val="0"/>
                <w:noProof w:val="0"/>
                <w:rtl/>
              </w:rPr>
              <w:t xml:space="preserve"> </w:t>
            </w:r>
            <w:r w:rsidRPr="008E1455">
              <w:rPr>
                <w:rFonts w:hint="eastAsia"/>
                <w:b w:val="0"/>
                <w:bCs w:val="0"/>
                <w:noProof w:val="0"/>
                <w:rtl/>
              </w:rPr>
              <w:t>והפרסום</w:t>
            </w:r>
            <w:r w:rsidRPr="008E1455">
              <w:rPr>
                <w:b w:val="0"/>
                <w:bCs w:val="0"/>
                <w:noProof w:val="0"/>
                <w:rtl/>
              </w:rPr>
              <w:t xml:space="preserve"> </w:t>
            </w:r>
            <w:r w:rsidRPr="008E1455">
              <w:rPr>
                <w:rFonts w:hint="cs"/>
                <w:b w:val="0"/>
                <w:bCs w:val="0"/>
                <w:noProof w:val="0"/>
                <w:rtl/>
              </w:rPr>
              <w:t xml:space="preserve">תוחל </w:t>
            </w:r>
            <w:r w:rsidRPr="008E1455">
              <w:rPr>
                <w:rFonts w:hint="eastAsia"/>
                <w:b w:val="0"/>
                <w:bCs w:val="0"/>
                <w:noProof w:val="0"/>
                <w:rtl/>
              </w:rPr>
              <w:t>גם</w:t>
            </w:r>
            <w:r w:rsidRPr="008E1455">
              <w:rPr>
                <w:b w:val="0"/>
                <w:bCs w:val="0"/>
                <w:noProof w:val="0"/>
                <w:rtl/>
              </w:rPr>
              <w:t xml:space="preserve"> על </w:t>
            </w:r>
            <w:r w:rsidRPr="008E1455">
              <w:rPr>
                <w:rFonts w:hint="eastAsia"/>
                <w:b w:val="0"/>
                <w:bCs w:val="0"/>
                <w:noProof w:val="0"/>
                <w:rtl/>
              </w:rPr>
              <w:t>הסכמים</w:t>
            </w:r>
            <w:r w:rsidRPr="008E1455">
              <w:rPr>
                <w:b w:val="0"/>
                <w:bCs w:val="0"/>
                <w:noProof w:val="0"/>
                <w:rtl/>
              </w:rPr>
              <w:t xml:space="preserve"> פוליטיים שמכוחם </w:t>
            </w:r>
            <w:r w:rsidRPr="008E1455">
              <w:rPr>
                <w:rFonts w:hint="eastAsia"/>
                <w:b w:val="0"/>
                <w:bCs w:val="0"/>
                <w:noProof w:val="0"/>
                <w:rtl/>
              </w:rPr>
              <w:t>משרד</w:t>
            </w:r>
            <w:r w:rsidRPr="008E1455">
              <w:rPr>
                <w:b w:val="0"/>
                <w:bCs w:val="0"/>
                <w:noProof w:val="0"/>
                <w:rtl/>
              </w:rPr>
              <w:t xml:space="preserve"> </w:t>
            </w:r>
            <w:r w:rsidRPr="008E1455">
              <w:rPr>
                <w:rFonts w:hint="eastAsia"/>
                <w:b w:val="0"/>
                <w:bCs w:val="0"/>
                <w:noProof w:val="0"/>
                <w:rtl/>
              </w:rPr>
              <w:t>האוצר</w:t>
            </w:r>
            <w:r w:rsidRPr="008E1455">
              <w:rPr>
                <w:b w:val="0"/>
                <w:bCs w:val="0"/>
                <w:noProof w:val="0"/>
                <w:rtl/>
              </w:rPr>
              <w:t xml:space="preserve"> </w:t>
            </w:r>
            <w:r w:rsidRPr="008E1455">
              <w:rPr>
                <w:rFonts w:hint="eastAsia"/>
                <w:b w:val="0"/>
                <w:bCs w:val="0"/>
                <w:noProof w:val="0"/>
                <w:rtl/>
              </w:rPr>
              <w:t>מבצע</w:t>
            </w:r>
            <w:r w:rsidRPr="008E1455">
              <w:rPr>
                <w:b w:val="0"/>
                <w:bCs w:val="0"/>
                <w:noProof w:val="0"/>
                <w:rtl/>
              </w:rPr>
              <w:t xml:space="preserve"> במהלך השנה שינויים ת</w:t>
            </w:r>
            <w:r w:rsidRPr="008E1455">
              <w:rPr>
                <w:rFonts w:hint="eastAsia"/>
                <w:b w:val="0"/>
                <w:bCs w:val="0"/>
                <w:noProof w:val="0"/>
                <w:rtl/>
              </w:rPr>
              <w:t>קציביים</w:t>
            </w:r>
            <w:r w:rsidRPr="008E1455">
              <w:rPr>
                <w:b w:val="0"/>
                <w:bCs w:val="0"/>
                <w:noProof w:val="0"/>
                <w:rtl/>
              </w:rPr>
              <w:t xml:space="preserve"> </w:t>
            </w:r>
            <w:r w:rsidRPr="008E1455">
              <w:rPr>
                <w:rFonts w:hint="eastAsia"/>
                <w:b w:val="0"/>
                <w:bCs w:val="0"/>
                <w:noProof w:val="0"/>
                <w:rtl/>
              </w:rPr>
              <w:t>והעברות</w:t>
            </w:r>
            <w:r w:rsidRPr="008E1455">
              <w:rPr>
                <w:b w:val="0"/>
                <w:bCs w:val="0"/>
                <w:noProof w:val="0"/>
                <w:rtl/>
              </w:rPr>
              <w:t xml:space="preserve"> </w:t>
            </w:r>
            <w:r w:rsidRPr="008E1455">
              <w:rPr>
                <w:rFonts w:hint="eastAsia"/>
                <w:b w:val="0"/>
                <w:bCs w:val="0"/>
                <w:noProof w:val="0"/>
                <w:rtl/>
              </w:rPr>
              <w:t>תקציביות</w:t>
            </w:r>
            <w:r w:rsidRPr="008E1455">
              <w:rPr>
                <w:b w:val="0"/>
                <w:bCs w:val="0"/>
                <w:noProof w:val="0"/>
                <w:rtl/>
              </w:rPr>
              <w:t xml:space="preserve"> </w:t>
            </w:r>
            <w:r w:rsidRPr="008E1455">
              <w:rPr>
                <w:rFonts w:hint="eastAsia"/>
                <w:b w:val="0"/>
                <w:bCs w:val="0"/>
                <w:noProof w:val="0"/>
                <w:rtl/>
              </w:rPr>
              <w:t>של</w:t>
            </w:r>
            <w:r w:rsidRPr="008E1455">
              <w:rPr>
                <w:b w:val="0"/>
                <w:bCs w:val="0"/>
                <w:noProof w:val="0"/>
                <w:rtl/>
              </w:rPr>
              <w:t xml:space="preserve"> </w:t>
            </w:r>
            <w:r w:rsidRPr="008E1455">
              <w:rPr>
                <w:rFonts w:hint="eastAsia"/>
                <w:b w:val="0"/>
                <w:bCs w:val="0"/>
                <w:noProof w:val="0"/>
                <w:rtl/>
              </w:rPr>
              <w:t>תקציבי</w:t>
            </w:r>
            <w:r w:rsidRPr="008E1455">
              <w:rPr>
                <w:b w:val="0"/>
                <w:bCs w:val="0"/>
                <w:noProof w:val="0"/>
                <w:rtl/>
              </w:rPr>
              <w:t xml:space="preserve"> </w:t>
            </w:r>
            <w:r w:rsidRPr="008E1455">
              <w:rPr>
                <w:rFonts w:hint="eastAsia"/>
                <w:b w:val="0"/>
                <w:bCs w:val="0"/>
                <w:noProof w:val="0"/>
                <w:rtl/>
              </w:rPr>
              <w:t>תמיכות</w:t>
            </w:r>
            <w:r w:rsidRPr="008E1455">
              <w:rPr>
                <w:rFonts w:hint="cs"/>
                <w:b w:val="0"/>
                <w:bCs w:val="0"/>
                <w:noProof w:val="0"/>
                <w:rtl/>
              </w:rPr>
              <w:t>, כפי שהנחה היועמ"ש לממשלה בהנחייתו בנושא הסכמים פוליטיים, שניתנה במהלך ביקורת זו.</w:t>
            </w:r>
          </w:p>
          <w:p w:rsidR="00EB59B3" w:rsidRPr="008E1455" w:rsidP="00F51A87">
            <w:pPr>
              <w:pStyle w:val="takzir"/>
              <w:rPr>
                <w:b w:val="0"/>
                <w:bCs w:val="0"/>
                <w:noProof w:val="0"/>
                <w:rtl/>
              </w:rPr>
            </w:pPr>
            <w:r w:rsidRPr="008E1455">
              <w:rPr>
                <w:rFonts w:hint="cs"/>
                <w:b w:val="0"/>
                <w:bCs w:val="0"/>
                <w:noProof w:val="0"/>
                <w:rtl/>
              </w:rPr>
              <w:t>על החשב הכללי לקבל מחשבי המשרדים השונים בכל שנה דיווחים שנתיים על מוסדות ציבור שהם בגדר נתמכים יחידים ולקיים בקרה מיוחדת על תמיכות הניתנות להם.</w:t>
            </w:r>
          </w:p>
        </w:tc>
      </w:tr>
    </w:tbl>
    <w:p w:rsidR="001275A6" w:rsidP="00F51A8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E44678">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1275A6" w:rsidRPr="001226FB" w:rsidP="00F51A87">
            <w:pPr>
              <w:pStyle w:val="KOT4"/>
              <w:spacing w:before="120"/>
              <w:jc w:val="center"/>
              <w:rPr>
                <w:rtl/>
              </w:rPr>
            </w:pPr>
            <w:r w:rsidRPr="001226FB">
              <w:rPr>
                <w:rtl/>
              </w:rPr>
              <w:t>סיכום</w:t>
            </w:r>
          </w:p>
        </w:tc>
      </w:tr>
      <w:tr w:rsidTr="00E44678">
        <w:tblPrEx>
          <w:tblW w:w="6691" w:type="dxa"/>
          <w:jc w:val="center"/>
          <w:tblLook w:val="04A0"/>
        </w:tblPrEx>
        <w:trPr>
          <w:cantSplit/>
          <w:jc w:val="center"/>
        </w:trPr>
        <w:tc>
          <w:tcPr>
            <w:tcW w:w="7018" w:type="dxa"/>
          </w:tcPr>
          <w:p w:rsidR="008E1455" w:rsidRPr="008E1455" w:rsidP="00F51A87">
            <w:pPr>
              <w:spacing w:before="60" w:after="120"/>
              <w:jc w:val="both"/>
              <w:rPr>
                <w:b/>
                <w:bCs/>
                <w:sz w:val="22"/>
                <w:szCs w:val="22"/>
                <w:rtl/>
                <w:lang w:eastAsia="he-IL"/>
              </w:rPr>
            </w:pPr>
            <w:r w:rsidRPr="008E1455">
              <w:rPr>
                <w:rFonts w:hint="cs"/>
                <w:b/>
                <w:bCs/>
                <w:sz w:val="22"/>
                <w:szCs w:val="22"/>
                <w:rtl/>
                <w:lang w:eastAsia="he-IL"/>
              </w:rPr>
              <w:t>מוסדות ציבור ממלאים תפקידים משמעותיים, המשלימים בפעולותיהם את הפעולות הממלכתיות של המערכת הציבורית והממשלתית ותרומתם חיונית לחברה ולמדינה</w:t>
            </w:r>
            <w:r>
              <w:rPr>
                <w:sz w:val="22"/>
                <w:szCs w:val="22"/>
                <w:vertAlign w:val="superscript"/>
                <w:rtl/>
                <w:lang w:eastAsia="he-IL"/>
              </w:rPr>
              <w:footnoteReference w:id="5"/>
            </w:r>
            <w:r w:rsidRPr="008E1455">
              <w:rPr>
                <w:rFonts w:hint="cs"/>
                <w:b/>
                <w:bCs/>
                <w:sz w:val="22"/>
                <w:szCs w:val="22"/>
                <w:rtl/>
                <w:lang w:eastAsia="he-IL"/>
              </w:rPr>
              <w:t xml:space="preserve">. </w:t>
            </w:r>
            <w:r w:rsidRPr="008E1455">
              <w:rPr>
                <w:rFonts w:hint="eastAsia"/>
                <w:b/>
                <w:bCs/>
                <w:sz w:val="22"/>
                <w:szCs w:val="22"/>
                <w:rtl/>
                <w:lang w:eastAsia="he-IL"/>
              </w:rPr>
              <w:t>הקצאה</w:t>
            </w:r>
            <w:r w:rsidRPr="008E1455">
              <w:rPr>
                <w:b/>
                <w:bCs/>
                <w:sz w:val="22"/>
                <w:szCs w:val="22"/>
                <w:rtl/>
                <w:lang w:eastAsia="he-IL"/>
              </w:rPr>
              <w:t xml:space="preserve"> יעילה של כספי התמיכות חיונית לפעילותם השוטפת של </w:t>
            </w:r>
            <w:r w:rsidRPr="008E1455">
              <w:rPr>
                <w:rFonts w:hint="eastAsia"/>
                <w:b/>
                <w:bCs/>
                <w:sz w:val="22"/>
                <w:szCs w:val="22"/>
                <w:rtl/>
                <w:lang w:eastAsia="he-IL"/>
              </w:rPr>
              <w:t>מוסדות</w:t>
            </w:r>
            <w:r w:rsidRPr="008E1455">
              <w:rPr>
                <w:b/>
                <w:bCs/>
                <w:sz w:val="22"/>
                <w:szCs w:val="22"/>
                <w:rtl/>
                <w:lang w:eastAsia="he-IL"/>
              </w:rPr>
              <w:t xml:space="preserve"> </w:t>
            </w:r>
            <w:r w:rsidRPr="008E1455">
              <w:rPr>
                <w:rFonts w:hint="eastAsia"/>
                <w:b/>
                <w:bCs/>
                <w:sz w:val="22"/>
                <w:szCs w:val="22"/>
                <w:rtl/>
                <w:lang w:eastAsia="he-IL"/>
              </w:rPr>
              <w:t>ציבור</w:t>
            </w:r>
            <w:r w:rsidRPr="008E1455">
              <w:rPr>
                <w:b/>
                <w:bCs/>
                <w:sz w:val="22"/>
                <w:szCs w:val="22"/>
                <w:rtl/>
                <w:lang w:eastAsia="he-IL"/>
              </w:rPr>
              <w:t>, ו</w:t>
            </w:r>
            <w:r w:rsidRPr="008E1455">
              <w:rPr>
                <w:rFonts w:hint="eastAsia"/>
                <w:b/>
                <w:bCs/>
                <w:sz w:val="22"/>
                <w:szCs w:val="22"/>
                <w:rtl/>
                <w:lang w:eastAsia="he-IL"/>
              </w:rPr>
              <w:t>יש</w:t>
            </w:r>
            <w:r w:rsidRPr="008E1455">
              <w:rPr>
                <w:b/>
                <w:bCs/>
                <w:sz w:val="22"/>
                <w:szCs w:val="22"/>
                <w:rtl/>
                <w:lang w:eastAsia="he-IL"/>
              </w:rPr>
              <w:t xml:space="preserve"> בה כדי לסייע להתפתחותם, </w:t>
            </w:r>
            <w:r w:rsidRPr="008E1455">
              <w:rPr>
                <w:rFonts w:hint="eastAsia"/>
                <w:b/>
                <w:bCs/>
                <w:sz w:val="22"/>
                <w:szCs w:val="22"/>
                <w:rtl/>
                <w:lang w:eastAsia="he-IL"/>
              </w:rPr>
              <w:t>לשפר</w:t>
            </w:r>
            <w:r w:rsidRPr="008E1455">
              <w:rPr>
                <w:b/>
                <w:bCs/>
                <w:sz w:val="22"/>
                <w:szCs w:val="22"/>
                <w:rtl/>
                <w:lang w:eastAsia="he-IL"/>
              </w:rPr>
              <w:t xml:space="preserve"> את איכות השירותים שהם מספקים לאוכלוסיית המדינה ולהגדיל את היקפם של שירותים אלה</w:t>
            </w:r>
            <w:r w:rsidRPr="008E1455">
              <w:rPr>
                <w:rFonts w:hint="cs"/>
                <w:b/>
                <w:bCs/>
                <w:sz w:val="22"/>
                <w:szCs w:val="22"/>
                <w:rtl/>
                <w:lang w:eastAsia="he-IL"/>
              </w:rPr>
              <w:t>. יש חשיבות עליונה לחלוקת כספי התמיכה תוך שמירה על עקרון השוויון ו</w:t>
            </w:r>
            <w:r w:rsidRPr="008E1455">
              <w:rPr>
                <w:b/>
                <w:bCs/>
                <w:sz w:val="22"/>
                <w:szCs w:val="22"/>
                <w:rtl/>
                <w:lang w:eastAsia="he-IL"/>
              </w:rPr>
              <w:t>בהתאם לאמות מידה ברורות וידועות</w:t>
            </w:r>
            <w:r w:rsidRPr="008E1455">
              <w:rPr>
                <w:rFonts w:hint="cs"/>
                <w:b/>
                <w:bCs/>
                <w:sz w:val="22"/>
                <w:szCs w:val="22"/>
                <w:rtl/>
                <w:lang w:eastAsia="he-IL"/>
              </w:rPr>
              <w:t>.</w:t>
            </w:r>
            <w:r w:rsidRPr="008E1455">
              <w:rPr>
                <w:b/>
                <w:bCs/>
                <w:sz w:val="22"/>
                <w:szCs w:val="22"/>
                <w:rtl/>
                <w:lang w:eastAsia="he-IL"/>
              </w:rPr>
              <w:t xml:space="preserve"> </w:t>
            </w:r>
          </w:p>
          <w:p w:rsidR="008E1455" w:rsidRPr="008E1455" w:rsidP="00F51A87">
            <w:pPr>
              <w:keepNext/>
              <w:spacing w:after="120"/>
              <w:jc w:val="both"/>
              <w:rPr>
                <w:b/>
                <w:bCs/>
                <w:sz w:val="22"/>
                <w:szCs w:val="22"/>
                <w:rtl/>
                <w:lang w:eastAsia="he-IL"/>
              </w:rPr>
            </w:pPr>
            <w:r w:rsidRPr="008E1455">
              <w:rPr>
                <w:rFonts w:hint="cs"/>
                <w:b/>
                <w:bCs/>
                <w:sz w:val="22"/>
                <w:szCs w:val="22"/>
                <w:rtl/>
                <w:lang w:eastAsia="he-IL"/>
              </w:rPr>
              <w:t>מתן תמיכות</w:t>
            </w:r>
            <w:r w:rsidRPr="008E1455">
              <w:rPr>
                <w:b/>
                <w:bCs/>
                <w:sz w:val="22"/>
                <w:szCs w:val="22"/>
                <w:rtl/>
                <w:lang w:eastAsia="he-IL"/>
              </w:rPr>
              <w:t xml:space="preserve"> </w:t>
            </w:r>
            <w:r w:rsidRPr="008E1455">
              <w:rPr>
                <w:rFonts w:hint="cs"/>
                <w:b/>
                <w:bCs/>
                <w:sz w:val="22"/>
                <w:szCs w:val="22"/>
                <w:rtl/>
                <w:lang w:eastAsia="he-IL"/>
              </w:rPr>
              <w:t>ל</w:t>
            </w:r>
            <w:r w:rsidRPr="008E1455">
              <w:rPr>
                <w:b/>
                <w:bCs/>
                <w:sz w:val="22"/>
                <w:szCs w:val="22"/>
                <w:rtl/>
                <w:lang w:eastAsia="he-IL"/>
              </w:rPr>
              <w:t>מוסדות ציבור התקדם כברת דרך</w:t>
            </w:r>
            <w:r w:rsidRPr="008E1455">
              <w:rPr>
                <w:rFonts w:hint="cs"/>
                <w:b/>
                <w:bCs/>
                <w:sz w:val="22"/>
                <w:szCs w:val="22"/>
                <w:rtl/>
                <w:lang w:eastAsia="he-IL"/>
              </w:rPr>
              <w:t xml:space="preserve"> ארוכה</w:t>
            </w:r>
            <w:r w:rsidRPr="008E1455">
              <w:rPr>
                <w:b/>
                <w:bCs/>
                <w:sz w:val="22"/>
                <w:szCs w:val="22"/>
                <w:rtl/>
                <w:lang w:eastAsia="he-IL"/>
              </w:rPr>
              <w:t xml:space="preserve"> מאז </w:t>
            </w:r>
            <w:r w:rsidRPr="008E1455">
              <w:rPr>
                <w:rFonts w:hint="cs"/>
                <w:b/>
                <w:bCs/>
                <w:sz w:val="22"/>
                <w:szCs w:val="22"/>
                <w:rtl/>
                <w:lang w:eastAsia="he-IL"/>
              </w:rPr>
              <w:t xml:space="preserve">רווח </w:t>
            </w:r>
            <w:r w:rsidRPr="008E1455">
              <w:rPr>
                <w:b/>
                <w:bCs/>
                <w:sz w:val="22"/>
                <w:szCs w:val="22"/>
                <w:rtl/>
                <w:lang w:eastAsia="he-IL"/>
              </w:rPr>
              <w:t>הנוהג הפסול של מתן כספים ייחודיים</w:t>
            </w:r>
            <w:r w:rsidRPr="008E1455">
              <w:rPr>
                <w:rFonts w:hint="cs"/>
                <w:b/>
                <w:bCs/>
                <w:sz w:val="22"/>
                <w:szCs w:val="22"/>
                <w:rtl/>
                <w:lang w:eastAsia="he-IL"/>
              </w:rPr>
              <w:t xml:space="preserve">, ויש לברך על כך. עם זאת, </w:t>
            </w:r>
            <w:r w:rsidRPr="008E1455">
              <w:rPr>
                <w:rFonts w:hint="eastAsia"/>
                <w:b/>
                <w:bCs/>
                <w:sz w:val="22"/>
                <w:szCs w:val="22"/>
                <w:rtl/>
                <w:lang w:eastAsia="he-IL"/>
              </w:rPr>
              <w:t>הביקורת</w:t>
            </w:r>
            <w:r w:rsidRPr="008E1455">
              <w:rPr>
                <w:b/>
                <w:bCs/>
                <w:sz w:val="22"/>
                <w:szCs w:val="22"/>
                <w:rtl/>
                <w:lang w:eastAsia="he-IL"/>
              </w:rPr>
              <w:t xml:space="preserve"> העלתה כי </w:t>
            </w:r>
            <w:r w:rsidRPr="008E1455">
              <w:rPr>
                <w:rFonts w:hint="eastAsia"/>
                <w:b/>
                <w:bCs/>
                <w:sz w:val="22"/>
                <w:szCs w:val="22"/>
                <w:rtl/>
                <w:lang w:eastAsia="he-IL"/>
              </w:rPr>
              <w:t>עדיין</w:t>
            </w:r>
            <w:r w:rsidRPr="008E1455">
              <w:rPr>
                <w:b/>
                <w:bCs/>
                <w:sz w:val="22"/>
                <w:szCs w:val="22"/>
                <w:rtl/>
                <w:lang w:eastAsia="he-IL"/>
              </w:rPr>
              <w:t xml:space="preserve"> יש ליקויים ש</w:t>
            </w:r>
            <w:r w:rsidRPr="008E1455">
              <w:rPr>
                <w:rFonts w:hint="cs"/>
                <w:b/>
                <w:bCs/>
                <w:sz w:val="22"/>
                <w:szCs w:val="22"/>
                <w:rtl/>
                <w:lang w:eastAsia="he-IL"/>
              </w:rPr>
              <w:t>מצביעים על פגיעה</w:t>
            </w:r>
            <w:r w:rsidRPr="008E1455">
              <w:rPr>
                <w:b/>
                <w:bCs/>
                <w:sz w:val="22"/>
                <w:szCs w:val="22"/>
                <w:rtl/>
                <w:lang w:eastAsia="he-IL"/>
              </w:rPr>
              <w:t xml:space="preserve"> בעקרון </w:t>
            </w:r>
            <w:r w:rsidRPr="008E1455">
              <w:rPr>
                <w:rFonts w:hint="eastAsia"/>
                <w:b/>
                <w:bCs/>
                <w:sz w:val="22"/>
                <w:szCs w:val="22"/>
                <w:rtl/>
                <w:lang w:eastAsia="he-IL"/>
              </w:rPr>
              <w:t>השוויון</w:t>
            </w:r>
            <w:r w:rsidRPr="008E1455">
              <w:rPr>
                <w:b/>
                <w:bCs/>
                <w:sz w:val="22"/>
                <w:szCs w:val="22"/>
                <w:rtl/>
                <w:lang w:eastAsia="he-IL"/>
              </w:rPr>
              <w:t xml:space="preserve"> העומד ביסוד ההסדר שלפיו מעניקים משרדי הממשלה תמיכות ו</w:t>
            </w:r>
            <w:r w:rsidRPr="008E1455">
              <w:rPr>
                <w:rFonts w:hint="cs"/>
                <w:b/>
                <w:bCs/>
                <w:sz w:val="22"/>
                <w:szCs w:val="22"/>
                <w:rtl/>
                <w:lang w:eastAsia="he-IL"/>
              </w:rPr>
              <w:t xml:space="preserve">על פגיעה </w:t>
            </w:r>
            <w:r w:rsidRPr="008E1455">
              <w:rPr>
                <w:b/>
                <w:bCs/>
                <w:sz w:val="22"/>
                <w:szCs w:val="22"/>
                <w:rtl/>
                <w:lang w:eastAsia="he-IL"/>
              </w:rPr>
              <w:t>ביעילותו של תהליך מתן התמיכות</w:t>
            </w:r>
            <w:r w:rsidRPr="008E1455">
              <w:rPr>
                <w:rFonts w:hint="cs"/>
                <w:b/>
                <w:bCs/>
                <w:sz w:val="22"/>
                <w:szCs w:val="22"/>
                <w:rtl/>
                <w:lang w:eastAsia="he-IL"/>
              </w:rPr>
              <w:t>.</w:t>
            </w:r>
            <w:r w:rsidRPr="008E1455">
              <w:rPr>
                <w:b/>
                <w:bCs/>
                <w:sz w:val="22"/>
                <w:szCs w:val="22"/>
                <w:rtl/>
                <w:lang w:eastAsia="he-IL"/>
              </w:rPr>
              <w:t xml:space="preserve"> </w:t>
            </w:r>
            <w:r w:rsidRPr="008E1455">
              <w:rPr>
                <w:rFonts w:hint="cs"/>
                <w:b/>
                <w:bCs/>
                <w:sz w:val="22"/>
                <w:szCs w:val="22"/>
                <w:rtl/>
                <w:lang w:eastAsia="he-IL"/>
              </w:rPr>
              <w:t>הליקויים שהועלו בדוח זה מלמדים על כשל משמעותי של משרדי ממשלה המעניקים תמיכות ושל משרד המשפטים האמור לפקח על תהליך תיקונם של מבחני התמיכה; בין היתר לנוכח העובדה שבמועד סיום הביקורת טרם עודכנו מבחנים אשר כבר בשנת 2010 התעורר חשש שאינם שוויוניים, ואשר על פיהם משרדי ממשלה מעניקים תמיכות בסך מאות מיליוני ש"ח למוסדות ציבור. כספי תמיכה שמתווספים במשך השנה וכספים קואליציוניים מועברים במסגרת תקנות תמיכה לנתמכים יחידים, לעתים על פי הוראות של פעילים פוליטיים, באופן שמעורר חשש להעברת כספים ייחודיים במסווה של תמיכה.</w:t>
            </w:r>
          </w:p>
          <w:p w:rsidR="001275A6" w:rsidP="00F51A87">
            <w:pPr>
              <w:spacing w:after="120"/>
              <w:jc w:val="both"/>
              <w:rPr>
                <w:b/>
                <w:bCs/>
                <w:sz w:val="22"/>
                <w:szCs w:val="22"/>
                <w:rtl/>
                <w:lang w:eastAsia="he-IL"/>
              </w:rPr>
            </w:pPr>
            <w:r w:rsidRPr="008E1455">
              <w:rPr>
                <w:rFonts w:hint="cs"/>
                <w:b/>
                <w:bCs/>
                <w:sz w:val="22"/>
                <w:szCs w:val="22"/>
                <w:rtl/>
                <w:lang w:eastAsia="he-IL"/>
              </w:rPr>
              <w:t xml:space="preserve">לדעת משרד מבקר המדינה, על מנת להבטיח חלוקה שוויונית ויעילה </w:t>
            </w:r>
            <w:r w:rsidRPr="008E1455">
              <w:rPr>
                <w:rFonts w:hint="eastAsia"/>
                <w:b/>
                <w:bCs/>
                <w:sz w:val="22"/>
                <w:szCs w:val="22"/>
                <w:rtl/>
                <w:lang w:eastAsia="he-IL"/>
              </w:rPr>
              <w:t>של</w:t>
            </w:r>
            <w:r w:rsidRPr="008E1455">
              <w:rPr>
                <w:b/>
                <w:bCs/>
                <w:sz w:val="22"/>
                <w:szCs w:val="22"/>
                <w:rtl/>
                <w:lang w:eastAsia="he-IL"/>
              </w:rPr>
              <w:t xml:space="preserve"> </w:t>
            </w:r>
            <w:r w:rsidRPr="008E1455">
              <w:rPr>
                <w:rFonts w:hint="eastAsia"/>
                <w:b/>
                <w:bCs/>
                <w:sz w:val="22"/>
                <w:szCs w:val="22"/>
                <w:rtl/>
                <w:lang w:eastAsia="he-IL"/>
              </w:rPr>
              <w:t>תמיכות</w:t>
            </w:r>
            <w:r w:rsidRPr="008E1455">
              <w:rPr>
                <w:b/>
                <w:bCs/>
                <w:sz w:val="22"/>
                <w:szCs w:val="22"/>
                <w:rtl/>
                <w:lang w:eastAsia="he-IL"/>
              </w:rPr>
              <w:t xml:space="preserve"> </w:t>
            </w:r>
            <w:r w:rsidRPr="008E1455">
              <w:rPr>
                <w:rFonts w:hint="eastAsia"/>
                <w:b/>
                <w:bCs/>
                <w:sz w:val="22"/>
                <w:szCs w:val="22"/>
                <w:rtl/>
                <w:lang w:eastAsia="he-IL"/>
              </w:rPr>
              <w:t>מתקציבי</w:t>
            </w:r>
            <w:r w:rsidRPr="008E1455">
              <w:rPr>
                <w:b/>
                <w:bCs/>
                <w:sz w:val="22"/>
                <w:szCs w:val="22"/>
                <w:rtl/>
                <w:lang w:eastAsia="he-IL"/>
              </w:rPr>
              <w:t xml:space="preserve"> </w:t>
            </w:r>
            <w:r w:rsidRPr="008E1455">
              <w:rPr>
                <w:rFonts w:hint="eastAsia"/>
                <w:b/>
                <w:bCs/>
                <w:sz w:val="22"/>
                <w:szCs w:val="22"/>
                <w:rtl/>
                <w:lang w:eastAsia="he-IL"/>
              </w:rPr>
              <w:t>הממשלה</w:t>
            </w:r>
            <w:r w:rsidRPr="008E1455">
              <w:rPr>
                <w:rFonts w:hint="cs"/>
                <w:b/>
                <w:bCs/>
                <w:sz w:val="22"/>
                <w:szCs w:val="22"/>
                <w:rtl/>
                <w:lang w:eastAsia="he-IL"/>
              </w:rPr>
              <w:t>, על משרדי הממשלה השונים, בהכוונתם ובפיקוחם של משרד המשפטים ומשרד האוצר, לפעול כל אחד בתחומו לתיקון מבחני התמיכה הלקויים; לבחון את סוגיית ה"נתמכים היחידים"; ולהסדיר את נושא התוספות התקציביות לתקנות תמיכה הניתנות במשך השנה.</w:t>
            </w:r>
          </w:p>
        </w:tc>
      </w:tr>
    </w:tbl>
    <w:p w:rsidR="001275A6" w:rsidP="00F51A87">
      <w:pPr>
        <w:spacing w:line="230" w:lineRule="exact"/>
        <w:jc w:val="both"/>
        <w:rPr>
          <w:rFonts w:cs="FrankRuehl"/>
          <w:sz w:val="20"/>
          <w:szCs w:val="22"/>
          <w:rtl/>
        </w:rPr>
      </w:pPr>
    </w:p>
    <w:p w:rsidR="001275A6" w:rsidP="00F51A87">
      <w:pPr>
        <w:pStyle w:val="KOT1"/>
        <w:keepNext w:val="0"/>
        <w:spacing w:after="0" w:line="240" w:lineRule="atLeast"/>
        <w:rPr>
          <w:rFonts w:ascii="Arial" w:hAnsi="Arial" w:cs="Arial"/>
          <w:lang w:eastAsia="en-US"/>
        </w:rPr>
      </w:pPr>
      <w:r>
        <w:rPr>
          <w:rFonts w:ascii="Arial" w:hAnsi="Arial" w:cs="Arial"/>
          <w:lang w:eastAsia="en-US"/>
        </w:rPr>
        <w:t>♦</w:t>
      </w:r>
    </w:p>
    <w:p w:rsidR="001275A6" w:rsidP="00F51A87">
      <w:pPr>
        <w:spacing w:line="230" w:lineRule="exact"/>
        <w:jc w:val="both"/>
        <w:rPr>
          <w:rFonts w:cs="FrankRuehl"/>
          <w:sz w:val="20"/>
          <w:szCs w:val="22"/>
          <w:rtl/>
        </w:rPr>
      </w:pPr>
    </w:p>
    <w:p w:rsidR="001275A6" w:rsidRPr="001226FB" w:rsidP="00F51A87">
      <w:pPr>
        <w:pStyle w:val="KOT4"/>
        <w:rPr>
          <w:rtl/>
        </w:rPr>
      </w:pPr>
      <w:bookmarkEnd w:id="0"/>
      <w:bookmarkEnd w:id="1"/>
      <w:bookmarkEnd w:id="2"/>
      <w:bookmarkEnd w:id="3"/>
      <w:bookmarkEnd w:id="4"/>
      <w:r w:rsidRPr="001226FB">
        <w:rPr>
          <w:rtl/>
        </w:rPr>
        <w:br w:type="page"/>
      </w:r>
      <w:r w:rsidRPr="001226FB">
        <w:rPr>
          <w:rFonts w:hint="eastAsia"/>
          <w:rtl/>
        </w:rPr>
        <w:t>מבוא</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מדי שנה מעניקים משרדי הממשלה תמיכה כספית למוסדות שונים שאינם מוסדות המדינה, הפועלים לקידום מטרות של חינוך, תרבות, שירותי דת, מדע, אמנות, שירותי רווחה, בריאות ספורט וכד'. תמיכות אלה חיוניות לפעילותם של גופים רבים המספקים שירותים חשובים לאוכלוסיית המדינה. התמיכה הממשלתית השנתית הממוצעת שאושרה לכלל מוסדות הציבור בשנים</w:t>
      </w:r>
      <w:r w:rsidR="0078236D">
        <w:rPr>
          <w:rFonts w:cs="FrankRuehl"/>
          <w:sz w:val="20"/>
          <w:szCs w:val="22"/>
          <w:rtl/>
        </w:rPr>
        <w:br/>
      </w:r>
      <w:r w:rsidRPr="00C95E6D">
        <w:rPr>
          <w:rFonts w:cs="FrankRuehl" w:hint="cs"/>
          <w:sz w:val="20"/>
          <w:szCs w:val="22"/>
          <w:rtl/>
        </w:rPr>
        <w:t>2014-2011 הסתכמה בכ-2.4 מיליארד ש"ח</w:t>
      </w:r>
      <w:r>
        <w:rPr>
          <w:rFonts w:cs="FrankRuehl"/>
          <w:sz w:val="20"/>
          <w:szCs w:val="22"/>
          <w:vertAlign w:val="superscript"/>
          <w:rtl/>
        </w:rPr>
        <w:footnoteReference w:id="6"/>
      </w:r>
      <w:r w:rsidRPr="00C95E6D">
        <w:rPr>
          <w:rFonts w:cs="FrankRuehl" w:hint="cs"/>
          <w:sz w:val="20"/>
          <w:szCs w:val="22"/>
          <w:rtl/>
        </w:rPr>
        <w:t>.</w:t>
      </w:r>
    </w:p>
    <w:p w:rsidR="00CE4610" w:rsidRPr="00C95E6D" w:rsidP="00F51A87">
      <w:pPr>
        <w:tabs>
          <w:tab w:val="left" w:pos="0"/>
        </w:tabs>
        <w:spacing w:after="120" w:line="230" w:lineRule="exact"/>
        <w:jc w:val="both"/>
        <w:rPr>
          <w:rFonts w:cs="FrankRuehl"/>
          <w:sz w:val="20"/>
          <w:szCs w:val="22"/>
          <w:rtl/>
        </w:rPr>
      </w:pPr>
      <w:bookmarkStart w:id="5" w:name="_Toc433706866"/>
      <w:r w:rsidRPr="00C95E6D">
        <w:rPr>
          <w:rFonts w:cs="FrankRuehl" w:hint="eastAsia"/>
          <w:sz w:val="20"/>
          <w:szCs w:val="22"/>
          <w:rtl/>
        </w:rPr>
        <w:t>בסעיף</w:t>
      </w:r>
      <w:r w:rsidRPr="00C95E6D">
        <w:rPr>
          <w:rFonts w:cs="FrankRuehl"/>
          <w:sz w:val="20"/>
          <w:szCs w:val="22"/>
          <w:rtl/>
        </w:rPr>
        <w:t xml:space="preserve"> 3א</w:t>
      </w:r>
      <w:r w:rsidRPr="00C95E6D">
        <w:rPr>
          <w:rFonts w:cs="FrankRuehl" w:hint="cs"/>
          <w:sz w:val="20"/>
          <w:szCs w:val="22"/>
          <w:rtl/>
        </w:rPr>
        <w:t xml:space="preserve"> בחוק יסודות התקציב, התשמ"ה-1985, נקבע כי "הוצאות הממשלה לצורך תמיכה במוסדות ציבור ייקבעו בכל סעיף תקציב</w:t>
      </w:r>
      <w:r>
        <w:rPr>
          <w:rFonts w:cs="FrankRuehl"/>
          <w:sz w:val="20"/>
          <w:szCs w:val="22"/>
          <w:vertAlign w:val="superscript"/>
          <w:rtl/>
        </w:rPr>
        <w:footnoteReference w:id="7"/>
      </w:r>
      <w:r w:rsidRPr="00C95E6D">
        <w:rPr>
          <w:rFonts w:cs="FrankRuehl" w:hint="cs"/>
          <w:sz w:val="20"/>
          <w:szCs w:val="22"/>
          <w:vertAlign w:val="superscript"/>
          <w:rtl/>
        </w:rPr>
        <w:t xml:space="preserve"> </w:t>
      </w:r>
      <w:r w:rsidRPr="00C95E6D">
        <w:rPr>
          <w:rFonts w:cs="FrankRuehl" w:hint="cs"/>
          <w:sz w:val="20"/>
          <w:szCs w:val="22"/>
          <w:rtl/>
        </w:rPr>
        <w:t>בסכום כולל לכל סוג של מוסדות ציבור", וכי הסכום שייקבע בסעיף הרלוונטי "יחולק בין מוסדות ציבור הנמנים עם אותו סוג לפי מבחנים שוויוניים".</w:t>
      </w:r>
      <w:bookmarkEnd w:id="5"/>
      <w:r w:rsidRPr="00C95E6D">
        <w:rPr>
          <w:rFonts w:cs="FrankRuehl" w:hint="cs"/>
          <w:sz w:val="20"/>
          <w:szCs w:val="22"/>
          <w:rtl/>
        </w:rPr>
        <w:t xml:space="preserve"> עוד נקבע בחוק כי הממונה על סעיף התקציב</w:t>
      </w:r>
      <w:r>
        <w:rPr>
          <w:rStyle w:val="FootnoteReference"/>
          <w:rFonts w:cs="FrankRuehl"/>
          <w:sz w:val="20"/>
          <w:szCs w:val="22"/>
          <w:rtl/>
        </w:rPr>
        <w:footnoteReference w:id="8"/>
      </w:r>
      <w:r w:rsidRPr="00C95E6D">
        <w:rPr>
          <w:rFonts w:cs="FrankRuehl" w:hint="cs"/>
          <w:sz w:val="20"/>
          <w:szCs w:val="22"/>
          <w:rtl/>
        </w:rPr>
        <w:t xml:space="preserve"> יקבע, בהתייעצות עם היועץ המשפטי לממשלה (להלן - היועמ"ש לממשלה), את מבחני התמיכה, וכי מבחנים אלה יפורסמו ברשומות.</w:t>
      </w:r>
    </w:p>
    <w:p w:rsidR="00CE4610" w:rsidRPr="00C95E6D" w:rsidP="00F51A87">
      <w:pPr>
        <w:tabs>
          <w:tab w:val="left" w:pos="0"/>
        </w:tabs>
        <w:spacing w:after="120" w:line="230" w:lineRule="exact"/>
        <w:jc w:val="both"/>
        <w:rPr>
          <w:rFonts w:cs="FrankRuehl"/>
          <w:sz w:val="20"/>
          <w:szCs w:val="22"/>
          <w:rtl/>
        </w:rPr>
      </w:pPr>
      <w:r w:rsidRPr="00C95E6D">
        <w:rPr>
          <w:rFonts w:cs="FrankRuehl" w:hint="cs"/>
          <w:sz w:val="20"/>
          <w:szCs w:val="22"/>
          <w:rtl/>
        </w:rPr>
        <w:t>המשרד התומך נדרש לפקח על קיום הפעילות הנתמכת; ואגף החשב הכללי (להלן גם - החשכ"ל) מפעיל מערך ביקורת מרכזי על הגופים הנתמכים.</w:t>
      </w:r>
    </w:p>
    <w:p w:rsidR="00CE4610" w:rsidRPr="00C95E6D" w:rsidP="00F51A87">
      <w:pPr>
        <w:tabs>
          <w:tab w:val="left" w:pos="0"/>
        </w:tabs>
        <w:spacing w:after="120" w:line="230" w:lineRule="exact"/>
        <w:jc w:val="both"/>
        <w:rPr>
          <w:rFonts w:cs="FrankRuehl"/>
          <w:sz w:val="20"/>
          <w:szCs w:val="22"/>
        </w:rPr>
      </w:pPr>
    </w:p>
    <w:p w:rsidR="00D70BCE" w:rsidRPr="00C95E6D" w:rsidP="00F51A87">
      <w:pPr>
        <w:tabs>
          <w:tab w:val="left" w:pos="0"/>
        </w:tabs>
        <w:spacing w:after="120" w:line="230" w:lineRule="exact"/>
        <w:jc w:val="both"/>
        <w:rPr>
          <w:rFonts w:cs="FrankRuehl"/>
          <w:sz w:val="20"/>
          <w:szCs w:val="22"/>
          <w:rtl/>
        </w:rPr>
      </w:pPr>
    </w:p>
    <w:p w:rsidR="00CE4610" w:rsidRPr="001226FB" w:rsidP="00F51A87">
      <w:pPr>
        <w:pStyle w:val="KOT4"/>
        <w:rPr>
          <w:rtl/>
        </w:rPr>
      </w:pPr>
      <w:r w:rsidRPr="001226FB">
        <w:rPr>
          <w:rFonts w:hint="cs"/>
          <w:rtl/>
        </w:rPr>
        <w:t>פעולות הביקורת</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מאוגוסט 2014 עד אוקטובר 2015 עשה משרד מבקר המדינה ביקורת בנושא תמיכות משרדי ממשלה במוסדות ציבור בשנים 2014-2011. הביקורת נעשתה במשרדים אלה: הביטחון; החינוך; החוץ; הרווחה והשירותים החברתיים; התרבות והספורט; המשרד לשירותי דת; האוצר והמשפטים.</w:t>
      </w:r>
    </w:p>
    <w:p w:rsidR="00CE4610" w:rsidRPr="00C95E6D" w:rsidP="00F51A87">
      <w:pPr>
        <w:spacing w:after="120" w:line="230" w:lineRule="exact"/>
        <w:jc w:val="both"/>
        <w:rPr>
          <w:rFonts w:cs="FrankRuehl"/>
          <w:sz w:val="20"/>
          <w:szCs w:val="22"/>
        </w:rPr>
      </w:pPr>
    </w:p>
    <w:p w:rsidR="00D70BCE" w:rsidRPr="00C95E6D" w:rsidP="00F51A87">
      <w:pPr>
        <w:spacing w:after="120" w:line="230" w:lineRule="exact"/>
        <w:jc w:val="both"/>
        <w:rPr>
          <w:rFonts w:cs="FrankRuehl"/>
          <w:sz w:val="20"/>
          <w:szCs w:val="22"/>
          <w:rtl/>
        </w:rPr>
      </w:pPr>
    </w:p>
    <w:p w:rsidR="00CE4610" w:rsidRPr="001226FB" w:rsidP="00F51A87">
      <w:pPr>
        <w:pStyle w:val="KOT4"/>
        <w:rPr>
          <w:rtl/>
        </w:rPr>
      </w:pPr>
      <w:bookmarkStart w:id="6" w:name="_Toc433706868"/>
      <w:bookmarkStart w:id="7" w:name="_Toc433707058"/>
      <w:r w:rsidRPr="001226FB">
        <w:rPr>
          <w:rFonts w:hint="cs"/>
          <w:rtl/>
        </w:rPr>
        <w:t>המסגרת הנורמטיבית</w:t>
      </w:r>
      <w:bookmarkEnd w:id="6"/>
      <w:bookmarkEnd w:id="7"/>
    </w:p>
    <w:p w:rsidR="00CE4610" w:rsidRPr="00C95E6D" w:rsidP="00F51A87">
      <w:pPr>
        <w:spacing w:after="120" w:line="230" w:lineRule="exact"/>
        <w:jc w:val="both"/>
        <w:rPr>
          <w:rFonts w:cs="FrankRuehl"/>
          <w:sz w:val="20"/>
          <w:szCs w:val="22"/>
          <w:rtl/>
        </w:rPr>
      </w:pPr>
      <w:bookmarkStart w:id="8" w:name="_Toc433706869"/>
      <w:bookmarkStart w:id="9" w:name="_Toc433707059"/>
      <w:r w:rsidRPr="00C95E6D">
        <w:rPr>
          <w:rFonts w:cs="FrankRuehl" w:hint="cs"/>
          <w:sz w:val="20"/>
          <w:szCs w:val="22"/>
          <w:rtl/>
        </w:rPr>
        <w:t>בחוק יסודות התקציב נקבע כי שר האוצר, בהתייעצות עם היועמ"ש לממשלה, יקבע נוהל להגשת בקשות של מוסדות ציבור לקבלת תמיכה מתקציב המדינה</w:t>
      </w:r>
      <w:bookmarkEnd w:id="8"/>
      <w:bookmarkEnd w:id="9"/>
      <w:r>
        <w:rPr>
          <w:rStyle w:val="FootnoteReference"/>
          <w:rFonts w:cs="FrankRuehl"/>
          <w:sz w:val="20"/>
          <w:szCs w:val="22"/>
          <w:rtl/>
        </w:rPr>
        <w:footnoteReference w:id="9"/>
      </w:r>
      <w:r w:rsidRPr="00C95E6D">
        <w:rPr>
          <w:rStyle w:val="FootnoteReference"/>
          <w:rFonts w:cs="FrankRuehl" w:hint="cs"/>
          <w:sz w:val="20"/>
          <w:szCs w:val="22"/>
          <w:rtl/>
        </w:rPr>
        <w:t xml:space="preserve"> </w:t>
      </w:r>
      <w:r w:rsidRPr="00C95E6D">
        <w:rPr>
          <w:rFonts w:cs="FrankRuehl" w:hint="cs"/>
          <w:sz w:val="20"/>
          <w:szCs w:val="22"/>
          <w:rtl/>
        </w:rPr>
        <w:t>וכן לדיון בבקשות אלה. בנוהל שקבע שר האוצר</w:t>
      </w:r>
      <w:r>
        <w:rPr>
          <w:rStyle w:val="FootnoteReference"/>
          <w:rFonts w:cs="FrankRuehl"/>
          <w:sz w:val="20"/>
          <w:szCs w:val="22"/>
          <w:rtl/>
        </w:rPr>
        <w:footnoteReference w:id="10"/>
      </w:r>
      <w:r w:rsidRPr="00C95E6D">
        <w:rPr>
          <w:rFonts w:cs="FrankRuehl" w:hint="cs"/>
          <w:sz w:val="20"/>
          <w:szCs w:val="22"/>
          <w:rtl/>
        </w:rPr>
        <w:t xml:space="preserve"> הוא הסדיר, בין היתר, את המועדים להגשת הבקשות לתמיכה; את אופן הגשת הבקשה לתמיכה; את הנהלים הנוגעים להקמתה ולפעילותה של ועדת התמיכות המשרדית שאמורה לדון בבקשות לתמיכה (להלן - ועדת התמיכות); ואת </w:t>
      </w:r>
      <w:r w:rsidRPr="00C95E6D">
        <w:rPr>
          <w:rFonts w:cs="FrankRuehl" w:hint="eastAsia"/>
          <w:sz w:val="20"/>
          <w:szCs w:val="22"/>
          <w:rtl/>
        </w:rPr>
        <w:t>הפיקוח</w:t>
      </w:r>
      <w:r w:rsidRPr="00C95E6D">
        <w:rPr>
          <w:rFonts w:cs="FrankRuehl" w:hint="cs"/>
          <w:sz w:val="20"/>
          <w:szCs w:val="22"/>
          <w:rtl/>
        </w:rPr>
        <w:t xml:space="preserve"> על מתן התמיכות.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בבג"ץ תיאטרון ארצי לנוער</w:t>
      </w:r>
      <w:r>
        <w:rPr>
          <w:rStyle w:val="FootnoteReference"/>
          <w:rFonts w:cs="FrankRuehl"/>
          <w:sz w:val="20"/>
          <w:szCs w:val="22"/>
          <w:rtl/>
        </w:rPr>
        <w:footnoteReference w:id="11"/>
      </w:r>
      <w:r w:rsidRPr="00C95E6D">
        <w:rPr>
          <w:rFonts w:cs="FrankRuehl" w:hint="cs"/>
          <w:sz w:val="20"/>
          <w:szCs w:val="22"/>
          <w:rtl/>
        </w:rPr>
        <w:t xml:space="preserve"> נקבע כבר בשנת 1997 כי הדרישה בדבר קיום מבחנים שוויוניים, הנכללת </w:t>
      </w:r>
      <w:r w:rsidRPr="00C95E6D">
        <w:rPr>
          <w:rFonts w:cs="FrankRuehl" w:hint="eastAsia"/>
          <w:sz w:val="20"/>
          <w:szCs w:val="22"/>
          <w:rtl/>
        </w:rPr>
        <w:t>ב</w:t>
      </w:r>
      <w:r w:rsidRPr="00C95E6D">
        <w:rPr>
          <w:rFonts w:cs="FrankRuehl"/>
          <w:sz w:val="20"/>
          <w:szCs w:val="22"/>
          <w:rtl/>
        </w:rPr>
        <w:t>סעיף 3א</w:t>
      </w:r>
      <w:r w:rsidRPr="00C95E6D">
        <w:rPr>
          <w:rFonts w:cs="FrankRuehl" w:hint="cs"/>
          <w:sz w:val="20"/>
          <w:szCs w:val="22"/>
          <w:rtl/>
        </w:rPr>
        <w:t xml:space="preserve"> </w:t>
      </w:r>
      <w:r w:rsidRPr="00C95E6D">
        <w:rPr>
          <w:rFonts w:cs="FrankRuehl"/>
          <w:sz w:val="20"/>
          <w:szCs w:val="22"/>
          <w:rtl/>
        </w:rPr>
        <w:t>לחוק</w:t>
      </w:r>
      <w:r w:rsidRPr="00C95E6D">
        <w:rPr>
          <w:rFonts w:cs="FrankRuehl" w:hint="cs"/>
          <w:sz w:val="20"/>
          <w:szCs w:val="22"/>
          <w:rtl/>
        </w:rPr>
        <w:t xml:space="preserve"> </w:t>
      </w:r>
      <w:r w:rsidRPr="00C95E6D">
        <w:rPr>
          <w:rFonts w:cs="FrankRuehl"/>
          <w:sz w:val="20"/>
          <w:szCs w:val="22"/>
          <w:rtl/>
        </w:rPr>
        <w:t>יסודות התקציב</w:t>
      </w:r>
      <w:r w:rsidRPr="00C95E6D">
        <w:rPr>
          <w:rFonts w:cs="FrankRuehl" w:hint="cs"/>
          <w:sz w:val="20"/>
          <w:szCs w:val="22"/>
          <w:rtl/>
        </w:rPr>
        <w:t>,</w:t>
      </w:r>
      <w:r w:rsidRPr="00C95E6D">
        <w:rPr>
          <w:rFonts w:cs="FrankRuehl"/>
          <w:sz w:val="20"/>
          <w:szCs w:val="22"/>
          <w:rtl/>
        </w:rPr>
        <w:t xml:space="preserve"> היא דרישה משולשת</w:t>
      </w:r>
      <w:r w:rsidRPr="00C95E6D">
        <w:rPr>
          <w:rFonts w:cs="FrankRuehl" w:hint="cs"/>
          <w:sz w:val="20"/>
          <w:szCs w:val="22"/>
          <w:rtl/>
        </w:rPr>
        <w:t>:</w:t>
      </w:r>
      <w:r w:rsidRPr="00C95E6D">
        <w:rPr>
          <w:rFonts w:cs="FrankRuehl"/>
          <w:sz w:val="20"/>
          <w:szCs w:val="22"/>
          <w:rtl/>
        </w:rPr>
        <w:t xml:space="preserve"> דרישה אחת מתייחסת לעצם </w:t>
      </w:r>
      <w:r w:rsidRPr="00C95E6D">
        <w:rPr>
          <w:rFonts w:cs="FrankRuehl"/>
          <w:sz w:val="20"/>
          <w:szCs w:val="22"/>
          <w:rtl/>
        </w:rPr>
        <w:t>קיומם ולהיקפם של מבחנים לחלוקת תקציב התמיכה.</w:t>
      </w:r>
      <w:r w:rsidRPr="00C95E6D">
        <w:rPr>
          <w:rFonts w:cs="FrankRuehl" w:hint="cs"/>
          <w:sz w:val="20"/>
          <w:szCs w:val="22"/>
          <w:rtl/>
        </w:rPr>
        <w:t xml:space="preserve"> </w:t>
      </w:r>
      <w:r w:rsidRPr="00C95E6D">
        <w:rPr>
          <w:rFonts w:cs="FrankRuehl"/>
          <w:sz w:val="20"/>
          <w:szCs w:val="22"/>
          <w:rtl/>
        </w:rPr>
        <w:t>דרישה שנייה היא</w:t>
      </w:r>
      <w:r w:rsidRPr="00C95E6D">
        <w:rPr>
          <w:rFonts w:cs="FrankRuehl" w:hint="cs"/>
          <w:sz w:val="20"/>
          <w:szCs w:val="22"/>
          <w:rtl/>
        </w:rPr>
        <w:t xml:space="preserve"> </w:t>
      </w:r>
      <w:r w:rsidRPr="00C95E6D">
        <w:rPr>
          <w:rFonts w:cs="FrankRuehl"/>
          <w:sz w:val="20"/>
          <w:szCs w:val="22"/>
          <w:rtl/>
        </w:rPr>
        <w:t xml:space="preserve">שהמבחנים יהיו מבחנים של ממש, שיסדירו את חלוקת הסכום לפי אמות מידה ברורות וידועות, ולא מבחנים </w:t>
      </w:r>
      <w:r w:rsidRPr="00C95E6D">
        <w:rPr>
          <w:rFonts w:cs="FrankRuehl" w:hint="eastAsia"/>
          <w:sz w:val="20"/>
          <w:szCs w:val="22"/>
          <w:rtl/>
        </w:rPr>
        <w:t>מדומים</w:t>
      </w:r>
      <w:r w:rsidRPr="00C95E6D">
        <w:rPr>
          <w:rFonts w:cs="FrankRuehl"/>
          <w:sz w:val="20"/>
          <w:szCs w:val="22"/>
          <w:rtl/>
        </w:rPr>
        <w:t xml:space="preserve"> שיאפשרו את חלוקת הסכום לפי שיקול דעת סובייקטיבי.</w:t>
      </w:r>
      <w:r w:rsidRPr="00C95E6D">
        <w:rPr>
          <w:rFonts w:cs="FrankRuehl" w:hint="cs"/>
          <w:sz w:val="20"/>
          <w:szCs w:val="22"/>
          <w:rtl/>
        </w:rPr>
        <w:t xml:space="preserve"> </w:t>
      </w:r>
      <w:r w:rsidRPr="00C95E6D">
        <w:rPr>
          <w:rFonts w:cs="FrankRuehl"/>
          <w:sz w:val="20"/>
          <w:szCs w:val="22"/>
          <w:rtl/>
        </w:rPr>
        <w:t>הדרישה השלישית מתייחסת לתכלית המבחנים: לקיים את עקרון השוויון בחלוקת כספי התמיכה</w:t>
      </w:r>
      <w:r w:rsidRPr="00C95E6D">
        <w:rPr>
          <w:rFonts w:cs="FrankRuehl" w:hint="cs"/>
          <w:sz w:val="20"/>
          <w:szCs w:val="22"/>
          <w:rtl/>
        </w:rPr>
        <w:t xml:space="preserve"> בין הגופים</w:t>
      </w:r>
      <w:r w:rsidRPr="00C95E6D">
        <w:rPr>
          <w:rFonts w:cs="FrankRuehl"/>
          <w:sz w:val="20"/>
          <w:szCs w:val="22"/>
          <w:rtl/>
        </w:rPr>
        <w:t>.</w:t>
      </w:r>
      <w:r w:rsidRPr="00C95E6D">
        <w:rPr>
          <w:rFonts w:cs="FrankRuehl" w:hint="cs"/>
          <w:sz w:val="20"/>
          <w:szCs w:val="22"/>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אשר לדרישה שאמות המידה שלפיהן יחולקו כספי התמיכה יהיו כמותיות, ברורות ומדידות, בג"ץ קבע בהחלטתו האמורה </w:t>
      </w:r>
      <w:r w:rsidRPr="00C95E6D">
        <w:rPr>
          <w:rFonts w:cs="FrankRuehl" w:hint="eastAsia"/>
          <w:sz w:val="20"/>
          <w:szCs w:val="22"/>
          <w:rtl/>
        </w:rPr>
        <w:t>כי</w:t>
      </w:r>
      <w:r w:rsidRPr="00C95E6D">
        <w:rPr>
          <w:rFonts w:cs="FrankRuehl"/>
          <w:sz w:val="20"/>
          <w:szCs w:val="22"/>
          <w:rtl/>
        </w:rPr>
        <w:t xml:space="preserve"> </w:t>
      </w:r>
      <w:r w:rsidRPr="00C95E6D">
        <w:rPr>
          <w:rFonts w:cs="FrankRuehl" w:hint="eastAsia"/>
          <w:sz w:val="20"/>
          <w:szCs w:val="22"/>
          <w:rtl/>
        </w:rPr>
        <w:t>מבחני</w:t>
      </w:r>
      <w:r w:rsidRPr="00C95E6D">
        <w:rPr>
          <w:rFonts w:cs="FrankRuehl"/>
          <w:sz w:val="20"/>
          <w:szCs w:val="22"/>
          <w:rtl/>
        </w:rPr>
        <w:t xml:space="preserve"> </w:t>
      </w:r>
      <w:r w:rsidRPr="00C95E6D">
        <w:rPr>
          <w:rFonts w:cs="FrankRuehl" w:hint="eastAsia"/>
          <w:sz w:val="20"/>
          <w:szCs w:val="22"/>
          <w:rtl/>
        </w:rPr>
        <w:t>התמיכה</w:t>
      </w:r>
      <w:r w:rsidRPr="00C95E6D">
        <w:rPr>
          <w:rFonts w:cs="FrankRuehl"/>
          <w:sz w:val="20"/>
          <w:szCs w:val="22"/>
          <w:rtl/>
        </w:rPr>
        <w:t xml:space="preserve"> "צריכים </w:t>
      </w:r>
      <w:r w:rsidRPr="00C95E6D">
        <w:rPr>
          <w:rFonts w:cs="FrankRuehl" w:hint="eastAsia"/>
          <w:sz w:val="20"/>
          <w:szCs w:val="22"/>
          <w:rtl/>
        </w:rPr>
        <w:t>לאפשר</w:t>
      </w:r>
      <w:r w:rsidRPr="00C95E6D">
        <w:rPr>
          <w:rFonts w:cs="FrankRuehl"/>
          <w:sz w:val="20"/>
          <w:szCs w:val="22"/>
          <w:rtl/>
        </w:rPr>
        <w:t xml:space="preserve"> </w:t>
      </w:r>
      <w:r w:rsidRPr="00C95E6D">
        <w:rPr>
          <w:rFonts w:cs="FrankRuehl" w:hint="eastAsia"/>
          <w:sz w:val="20"/>
          <w:szCs w:val="22"/>
          <w:rtl/>
        </w:rPr>
        <w:t>הערכה</w:t>
      </w:r>
      <w:r w:rsidRPr="00C95E6D">
        <w:rPr>
          <w:rFonts w:cs="FrankRuehl"/>
          <w:sz w:val="20"/>
          <w:szCs w:val="22"/>
          <w:rtl/>
        </w:rPr>
        <w:t xml:space="preserve"> </w:t>
      </w:r>
      <w:r w:rsidRPr="00C95E6D">
        <w:rPr>
          <w:rFonts w:cs="FrankRuehl" w:hint="eastAsia"/>
          <w:sz w:val="20"/>
          <w:szCs w:val="22"/>
          <w:rtl/>
        </w:rPr>
        <w:t>אובייקטיבית</w:t>
      </w:r>
      <w:r w:rsidRPr="00C95E6D">
        <w:rPr>
          <w:rFonts w:cs="FrankRuehl"/>
          <w:sz w:val="20"/>
          <w:szCs w:val="22"/>
          <w:rtl/>
        </w:rPr>
        <w:t xml:space="preserve">, </w:t>
      </w:r>
      <w:r w:rsidRPr="00C95E6D">
        <w:rPr>
          <w:rFonts w:cs="FrankRuehl" w:hint="eastAsia"/>
          <w:sz w:val="20"/>
          <w:szCs w:val="22"/>
          <w:rtl/>
        </w:rPr>
        <w:t>במידה</w:t>
      </w:r>
      <w:r w:rsidRPr="00C95E6D">
        <w:rPr>
          <w:rFonts w:cs="FrankRuehl"/>
          <w:sz w:val="20"/>
          <w:szCs w:val="22"/>
          <w:rtl/>
        </w:rPr>
        <w:t xml:space="preserve"> </w:t>
      </w:r>
      <w:r w:rsidRPr="00C95E6D">
        <w:rPr>
          <w:rFonts w:cs="FrankRuehl" w:hint="eastAsia"/>
          <w:sz w:val="20"/>
          <w:szCs w:val="22"/>
          <w:rtl/>
        </w:rPr>
        <w:t>סבירה</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המועמדים</w:t>
      </w:r>
      <w:r w:rsidRPr="00C95E6D">
        <w:rPr>
          <w:rFonts w:cs="FrankRuehl"/>
          <w:sz w:val="20"/>
          <w:szCs w:val="22"/>
          <w:rtl/>
        </w:rPr>
        <w:t xml:space="preserve"> </w:t>
      </w:r>
      <w:r w:rsidRPr="00C95E6D">
        <w:rPr>
          <w:rFonts w:cs="FrankRuehl" w:hint="eastAsia"/>
          <w:sz w:val="20"/>
          <w:szCs w:val="22"/>
          <w:rtl/>
        </w:rPr>
        <w:t>לתמיכה</w:t>
      </w:r>
      <w:r w:rsidRPr="00C95E6D">
        <w:rPr>
          <w:rFonts w:cs="FrankRuehl"/>
          <w:sz w:val="20"/>
          <w:szCs w:val="22"/>
          <w:rtl/>
        </w:rPr>
        <w:t xml:space="preserve">, </w:t>
      </w:r>
      <w:r w:rsidRPr="00C95E6D">
        <w:rPr>
          <w:rFonts w:cs="FrankRuehl" w:hint="eastAsia"/>
          <w:sz w:val="20"/>
          <w:szCs w:val="22"/>
          <w:rtl/>
        </w:rPr>
        <w:t>זה</w:t>
      </w:r>
      <w:r w:rsidRPr="00C95E6D">
        <w:rPr>
          <w:rFonts w:cs="FrankRuehl"/>
          <w:sz w:val="20"/>
          <w:szCs w:val="22"/>
          <w:rtl/>
        </w:rPr>
        <w:t xml:space="preserve"> </w:t>
      </w:r>
      <w:r w:rsidRPr="00C95E6D">
        <w:rPr>
          <w:rFonts w:cs="FrankRuehl" w:hint="eastAsia"/>
          <w:sz w:val="20"/>
          <w:szCs w:val="22"/>
          <w:rtl/>
        </w:rPr>
        <w:t>לעומת</w:t>
      </w:r>
      <w:r w:rsidRPr="00C95E6D">
        <w:rPr>
          <w:rFonts w:cs="FrankRuehl"/>
          <w:sz w:val="20"/>
          <w:szCs w:val="22"/>
          <w:rtl/>
        </w:rPr>
        <w:t xml:space="preserve"> </w:t>
      </w:r>
      <w:r w:rsidRPr="00C95E6D">
        <w:rPr>
          <w:rFonts w:cs="FrankRuehl" w:hint="eastAsia"/>
          <w:sz w:val="20"/>
          <w:szCs w:val="22"/>
          <w:rtl/>
        </w:rPr>
        <w:t>זה</w:t>
      </w:r>
      <w:r w:rsidRPr="00C95E6D">
        <w:rPr>
          <w:rFonts w:cs="FrankRuehl"/>
          <w:sz w:val="20"/>
          <w:szCs w:val="22"/>
          <w:rtl/>
        </w:rPr>
        <w:t xml:space="preserve">. </w:t>
      </w:r>
      <w:r w:rsidRPr="00C95E6D">
        <w:rPr>
          <w:rFonts w:cs="FrankRuehl" w:hint="eastAsia"/>
          <w:sz w:val="20"/>
          <w:szCs w:val="22"/>
          <w:rtl/>
        </w:rPr>
        <w:t>מבחנים</w:t>
      </w:r>
      <w:r w:rsidRPr="00C95E6D">
        <w:rPr>
          <w:rFonts w:cs="FrankRuehl"/>
          <w:sz w:val="20"/>
          <w:szCs w:val="22"/>
          <w:rtl/>
        </w:rPr>
        <w:t xml:space="preserve"> </w:t>
      </w:r>
      <w:r w:rsidRPr="00C95E6D">
        <w:rPr>
          <w:rFonts w:cs="FrankRuehl" w:hint="eastAsia"/>
          <w:sz w:val="20"/>
          <w:szCs w:val="22"/>
          <w:rtl/>
        </w:rPr>
        <w:t>הם</w:t>
      </w:r>
      <w:r w:rsidRPr="00C95E6D">
        <w:rPr>
          <w:rFonts w:cs="FrankRuehl"/>
          <w:sz w:val="20"/>
          <w:szCs w:val="22"/>
          <w:rtl/>
        </w:rPr>
        <w:t xml:space="preserve"> </w:t>
      </w:r>
      <w:r w:rsidRPr="00C95E6D">
        <w:rPr>
          <w:rFonts w:cs="FrankRuehl" w:hint="eastAsia"/>
          <w:sz w:val="20"/>
          <w:szCs w:val="22"/>
          <w:rtl/>
        </w:rPr>
        <w:t>היפוכו</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שיקול</w:t>
      </w:r>
      <w:r w:rsidRPr="00C95E6D">
        <w:rPr>
          <w:rFonts w:cs="FrankRuehl"/>
          <w:sz w:val="20"/>
          <w:szCs w:val="22"/>
          <w:rtl/>
        </w:rPr>
        <w:t xml:space="preserve">-דעת </w:t>
      </w:r>
      <w:r w:rsidRPr="00C95E6D">
        <w:rPr>
          <w:rFonts w:cs="FrankRuehl" w:hint="eastAsia"/>
          <w:sz w:val="20"/>
          <w:szCs w:val="22"/>
          <w:rtl/>
        </w:rPr>
        <w:t>רחב</w:t>
      </w:r>
      <w:r w:rsidRPr="00C95E6D">
        <w:rPr>
          <w:rFonts w:cs="FrankRuehl"/>
          <w:sz w:val="20"/>
          <w:szCs w:val="22"/>
          <w:rtl/>
        </w:rPr>
        <w:t xml:space="preserve">, </w:t>
      </w:r>
      <w:r w:rsidRPr="00C95E6D">
        <w:rPr>
          <w:rFonts w:cs="FrankRuehl" w:hint="eastAsia"/>
          <w:sz w:val="20"/>
          <w:szCs w:val="22"/>
          <w:rtl/>
        </w:rPr>
        <w:t>שלעתים</w:t>
      </w:r>
      <w:r w:rsidRPr="00C95E6D">
        <w:rPr>
          <w:rFonts w:cs="FrankRuehl"/>
          <w:sz w:val="20"/>
          <w:szCs w:val="22"/>
          <w:rtl/>
        </w:rPr>
        <w:t xml:space="preserve"> </w:t>
      </w:r>
      <w:r w:rsidRPr="00C95E6D">
        <w:rPr>
          <w:rFonts w:cs="FrankRuehl" w:hint="eastAsia"/>
          <w:sz w:val="20"/>
          <w:szCs w:val="22"/>
          <w:rtl/>
        </w:rPr>
        <w:t>קוראים</w:t>
      </w:r>
      <w:r w:rsidRPr="00C95E6D">
        <w:rPr>
          <w:rFonts w:cs="FrankRuehl"/>
          <w:sz w:val="20"/>
          <w:szCs w:val="22"/>
          <w:rtl/>
        </w:rPr>
        <w:t xml:space="preserve"> </w:t>
      </w:r>
      <w:r w:rsidRPr="00C95E6D">
        <w:rPr>
          <w:rFonts w:cs="FrankRuehl" w:hint="eastAsia"/>
          <w:sz w:val="20"/>
          <w:szCs w:val="22"/>
          <w:rtl/>
        </w:rPr>
        <w:t>לו</w:t>
      </w:r>
      <w:r w:rsidRPr="00C95E6D">
        <w:rPr>
          <w:rFonts w:cs="FrankRuehl"/>
          <w:sz w:val="20"/>
          <w:szCs w:val="22"/>
          <w:rtl/>
        </w:rPr>
        <w:t xml:space="preserve"> </w:t>
      </w:r>
      <w:r w:rsidRPr="00C95E6D">
        <w:rPr>
          <w:rFonts w:cs="FrankRuehl" w:hint="eastAsia"/>
          <w:sz w:val="20"/>
          <w:szCs w:val="22"/>
          <w:rtl/>
        </w:rPr>
        <w:t>שיקול</w:t>
      </w:r>
      <w:r w:rsidRPr="00C95E6D">
        <w:rPr>
          <w:rFonts w:cs="FrankRuehl"/>
          <w:sz w:val="20"/>
          <w:szCs w:val="22"/>
          <w:rtl/>
        </w:rPr>
        <w:t xml:space="preserve">-דעת </w:t>
      </w:r>
      <w:r w:rsidRPr="00C95E6D">
        <w:rPr>
          <w:rFonts w:cs="FrankRuehl" w:hint="eastAsia"/>
          <w:sz w:val="20"/>
          <w:szCs w:val="22"/>
          <w:rtl/>
        </w:rPr>
        <w:t>סובייקטיבי</w:t>
      </w:r>
      <w:r w:rsidRPr="00C95E6D">
        <w:rPr>
          <w:rFonts w:cs="FrankRuehl"/>
          <w:sz w:val="20"/>
          <w:szCs w:val="22"/>
          <w:rtl/>
        </w:rPr>
        <w:t xml:space="preserve">... </w:t>
      </w:r>
      <w:r w:rsidRPr="00C95E6D">
        <w:rPr>
          <w:rFonts w:cs="FrankRuehl" w:hint="eastAsia"/>
          <w:sz w:val="20"/>
          <w:szCs w:val="22"/>
          <w:rtl/>
        </w:rPr>
        <w:t>המבחנים</w:t>
      </w:r>
      <w:r w:rsidRPr="00C95E6D">
        <w:rPr>
          <w:rFonts w:cs="FrankRuehl"/>
          <w:sz w:val="20"/>
          <w:szCs w:val="22"/>
          <w:rtl/>
        </w:rPr>
        <w:t>, כמו הנחיות מינהליות בדרך-כלל, אמורים להקטין את היסוד הסובייקטיבי ולהגדיל את היסוד האובייקטיבי... יש בהם כדי לעשות את ההחלטה צפויה יותר, וכן גם שוויונית יותר, ולאפשר בדיעבד ביקורת יעילה יותר על ההחלטה.</w:t>
      </w:r>
      <w:r w:rsidRPr="00C95E6D">
        <w:rPr>
          <w:rFonts w:cs="FrankRuehl" w:hint="cs"/>
          <w:sz w:val="20"/>
          <w:szCs w:val="22"/>
          <w:rtl/>
        </w:rPr>
        <w:t>..</w:t>
      </w:r>
      <w:r w:rsidRPr="00C95E6D">
        <w:rPr>
          <w:rFonts w:cs="FrankRuehl"/>
          <w:sz w:val="20"/>
          <w:szCs w:val="22"/>
          <w:rtl/>
        </w:rPr>
        <w:t xml:space="preserve"> התכלית של סעיף זה היא לחסל את התופעה, שהייתה ידועה בשם כספים ייחודיים, ולפיה היה שר יכול לתת תמיכות מתקציב משרדו לפי </w:t>
      </w:r>
      <w:r w:rsidRPr="00C95E6D">
        <w:rPr>
          <w:rFonts w:cs="FrankRuehl" w:hint="eastAsia"/>
          <w:sz w:val="20"/>
          <w:szCs w:val="22"/>
          <w:rtl/>
        </w:rPr>
        <w:t>שיקול</w:t>
      </w:r>
      <w:r w:rsidRPr="00C95E6D">
        <w:rPr>
          <w:rFonts w:cs="FrankRuehl"/>
          <w:sz w:val="20"/>
          <w:szCs w:val="22"/>
          <w:rtl/>
        </w:rPr>
        <w:t xml:space="preserve"> </w:t>
      </w:r>
      <w:r w:rsidRPr="00C95E6D">
        <w:rPr>
          <w:rFonts w:cs="FrankRuehl" w:hint="eastAsia"/>
          <w:sz w:val="20"/>
          <w:szCs w:val="22"/>
          <w:rtl/>
        </w:rPr>
        <w:t>דעת</w:t>
      </w:r>
      <w:r w:rsidRPr="00C95E6D">
        <w:rPr>
          <w:rFonts w:cs="FrankRuehl"/>
          <w:sz w:val="20"/>
          <w:szCs w:val="22"/>
          <w:rtl/>
        </w:rPr>
        <w:t xml:space="preserve"> </w:t>
      </w:r>
      <w:r w:rsidRPr="00C95E6D">
        <w:rPr>
          <w:rFonts w:cs="FrankRuehl" w:hint="eastAsia"/>
          <w:sz w:val="20"/>
          <w:szCs w:val="22"/>
          <w:rtl/>
        </w:rPr>
        <w:t>סובייקטיבי</w:t>
      </w:r>
      <w:r w:rsidRPr="00C95E6D">
        <w:rPr>
          <w:rFonts w:cs="FrankRuehl"/>
          <w:sz w:val="20"/>
          <w:szCs w:val="22"/>
          <w:rtl/>
        </w:rPr>
        <w:t xml:space="preserve">, </w:t>
      </w:r>
      <w:r w:rsidRPr="00C95E6D">
        <w:rPr>
          <w:rFonts w:cs="FrankRuehl" w:hint="eastAsia"/>
          <w:sz w:val="20"/>
          <w:szCs w:val="22"/>
          <w:rtl/>
        </w:rPr>
        <w:t>באופן</w:t>
      </w:r>
      <w:r w:rsidRPr="00C95E6D">
        <w:rPr>
          <w:rFonts w:cs="FrankRuehl"/>
          <w:sz w:val="20"/>
          <w:szCs w:val="22"/>
          <w:rtl/>
        </w:rPr>
        <w:t xml:space="preserve"> </w:t>
      </w:r>
      <w:r w:rsidRPr="00C95E6D">
        <w:rPr>
          <w:rFonts w:cs="FrankRuehl" w:hint="eastAsia"/>
          <w:sz w:val="20"/>
          <w:szCs w:val="22"/>
          <w:rtl/>
        </w:rPr>
        <w:t>בלתי</w:t>
      </w:r>
      <w:r w:rsidRPr="00C95E6D">
        <w:rPr>
          <w:rFonts w:cs="FrankRuehl"/>
          <w:sz w:val="20"/>
          <w:szCs w:val="22"/>
          <w:rtl/>
        </w:rPr>
        <w:t xml:space="preserve"> </w:t>
      </w:r>
      <w:r w:rsidRPr="00C95E6D">
        <w:rPr>
          <w:rFonts w:cs="FrankRuehl" w:hint="eastAsia"/>
          <w:sz w:val="20"/>
          <w:szCs w:val="22"/>
          <w:rtl/>
        </w:rPr>
        <w:t>מבוקר</w:t>
      </w:r>
      <w:r w:rsidRPr="00C95E6D">
        <w:rPr>
          <w:rFonts w:cs="FrankRuehl"/>
          <w:sz w:val="20"/>
          <w:szCs w:val="22"/>
          <w:vertAlign w:val="superscript"/>
          <w:rtl/>
        </w:rPr>
        <w:t>[</w:t>
      </w:r>
      <w:r>
        <w:rPr>
          <w:rStyle w:val="FootnoteReference"/>
          <w:rFonts w:cs="FrankRuehl"/>
          <w:sz w:val="20"/>
          <w:szCs w:val="22"/>
          <w:rtl/>
        </w:rPr>
        <w:footnoteReference w:id="12"/>
      </w:r>
      <w:r w:rsidRPr="00C95E6D">
        <w:rPr>
          <w:rFonts w:cs="FrankRuehl"/>
          <w:sz w:val="20"/>
          <w:szCs w:val="22"/>
          <w:vertAlign w:val="superscript"/>
          <w:rtl/>
        </w:rPr>
        <w:t>]</w:t>
      </w:r>
      <w:r w:rsidRPr="00C95E6D">
        <w:rPr>
          <w:rFonts w:cs="FrankRuehl"/>
          <w:sz w:val="20"/>
          <w:szCs w:val="22"/>
          <w:rtl/>
        </w:rPr>
        <w:t>".</w:t>
      </w:r>
      <w:r w:rsidRPr="00C95E6D">
        <w:rPr>
          <w:rFonts w:cs="FrankRuehl" w:hint="cs"/>
          <w:sz w:val="20"/>
          <w:szCs w:val="22"/>
          <w:rtl/>
        </w:rPr>
        <w:t xml:space="preserve"> </w:t>
      </w:r>
    </w:p>
    <w:p w:rsidR="00CE4610" w:rsidRPr="00C95E6D" w:rsidP="00F51A87">
      <w:pPr>
        <w:tabs>
          <w:tab w:val="left" w:pos="0"/>
        </w:tabs>
        <w:spacing w:after="120" w:line="230" w:lineRule="exact"/>
        <w:jc w:val="both"/>
        <w:rPr>
          <w:rFonts w:cs="FrankRuehl"/>
          <w:sz w:val="20"/>
          <w:szCs w:val="22"/>
          <w:rtl/>
        </w:rPr>
      </w:pPr>
      <w:r w:rsidRPr="00C95E6D">
        <w:rPr>
          <w:rFonts w:cs="FrankRuehl" w:hint="cs"/>
          <w:sz w:val="20"/>
          <w:szCs w:val="22"/>
          <w:rtl/>
        </w:rPr>
        <w:t xml:space="preserve">הנחיית היועמ"ש לממשלה מאוגוסט 2009 בנושא תמיכות המדינה במוסדות ציבור </w:t>
      </w:r>
      <w:r w:rsidRPr="00C95E6D">
        <w:rPr>
          <w:rFonts w:cs="FrankRuehl" w:hint="eastAsia"/>
          <w:sz w:val="20"/>
          <w:szCs w:val="22"/>
          <w:rtl/>
        </w:rPr>
        <w:t>לפי</w:t>
      </w:r>
      <w:r w:rsidRPr="00C95E6D">
        <w:rPr>
          <w:rFonts w:cs="FrankRuehl"/>
          <w:sz w:val="20"/>
          <w:szCs w:val="22"/>
          <w:rtl/>
        </w:rPr>
        <w:t xml:space="preserve"> </w:t>
      </w:r>
      <w:r w:rsidRPr="00C95E6D">
        <w:rPr>
          <w:rFonts w:cs="FrankRuehl" w:hint="eastAsia"/>
          <w:sz w:val="20"/>
          <w:szCs w:val="22"/>
          <w:rtl/>
        </w:rPr>
        <w:t>סעיף</w:t>
      </w:r>
      <w:r w:rsidRPr="00C95E6D">
        <w:rPr>
          <w:rFonts w:cs="FrankRuehl"/>
          <w:sz w:val="20"/>
          <w:szCs w:val="22"/>
          <w:rtl/>
        </w:rPr>
        <w:t xml:space="preserve"> 3א</w:t>
      </w:r>
      <w:r w:rsidRPr="00C95E6D">
        <w:rPr>
          <w:rFonts w:cs="FrankRuehl" w:hint="cs"/>
          <w:sz w:val="20"/>
          <w:szCs w:val="22"/>
          <w:rtl/>
        </w:rPr>
        <w:t xml:space="preserve"> לחוק יסודות התקציב (להלן - הנחיית היועמ"ש לממשלה) מרכזת את העקרונות והכללים בעניין חלוקת התמיכות ובסוגיית ניסוח מבחני תמיכה. בהנחיה זו נקבע, למשל, כי מבחן תמיכה יכלול תנאי סף למתן תמיכה למוסדות ציבור לפי התקנה התקציבית הרלוונטית, וכן אמות מידה כמותיות ומדידות לחלוקת סכום התמיכה באופן שוויוני בין מוסדות הציבור השונים שביקשו תמיכה. בהנחיית היועמ"ש לממשלה הודגש כי ראוי להעניק משקל מועט יחסית לאמות מידה סובייקטיביות, כגון: מקצועיות, איכות והערכה כללית. בנוהל שר האוצר נקבע כי השר של כל משרד ממשלתי ממנה ועדת תמיכות</w:t>
      </w:r>
      <w:r>
        <w:rPr>
          <w:rStyle w:val="FootnoteReference"/>
          <w:rFonts w:cs="FrankRuehl"/>
          <w:sz w:val="20"/>
          <w:szCs w:val="22"/>
          <w:rtl/>
        </w:rPr>
        <w:footnoteReference w:id="13"/>
      </w:r>
      <w:r w:rsidRPr="00C95E6D">
        <w:rPr>
          <w:rFonts w:cs="FrankRuehl" w:hint="cs"/>
          <w:sz w:val="20"/>
          <w:szCs w:val="22"/>
          <w:rtl/>
        </w:rPr>
        <w:t xml:space="preserve"> שתפקידה לחלק</w:t>
      </w:r>
      <w:r w:rsidRPr="00C95E6D">
        <w:rPr>
          <w:rFonts w:cs="FrankRuehl"/>
          <w:sz w:val="20"/>
          <w:szCs w:val="22"/>
          <w:rtl/>
        </w:rPr>
        <w:t xml:space="preserve"> את </w:t>
      </w:r>
      <w:r w:rsidRPr="00C95E6D">
        <w:rPr>
          <w:rFonts w:cs="FrankRuehl" w:hint="cs"/>
          <w:sz w:val="20"/>
          <w:szCs w:val="22"/>
          <w:rtl/>
        </w:rPr>
        <w:t>התקציב שהוקצב לכך</w:t>
      </w:r>
      <w:r w:rsidRPr="00C95E6D">
        <w:rPr>
          <w:rFonts w:cs="FrankRuehl"/>
          <w:sz w:val="20"/>
          <w:szCs w:val="22"/>
          <w:rtl/>
        </w:rPr>
        <w:t xml:space="preserve"> לכל </w:t>
      </w:r>
      <w:r w:rsidRPr="00C95E6D">
        <w:rPr>
          <w:rFonts w:cs="FrankRuehl" w:hint="cs"/>
          <w:sz w:val="20"/>
          <w:szCs w:val="22"/>
          <w:rtl/>
        </w:rPr>
        <w:t xml:space="preserve">אותם </w:t>
      </w:r>
      <w:r w:rsidRPr="00C95E6D">
        <w:rPr>
          <w:rFonts w:cs="FrankRuehl"/>
          <w:sz w:val="20"/>
          <w:szCs w:val="22"/>
          <w:rtl/>
        </w:rPr>
        <w:t>מוסדות באופן שוויוני</w:t>
      </w:r>
      <w:r w:rsidRPr="00C95E6D">
        <w:rPr>
          <w:rFonts w:cs="FrankRuehl" w:hint="cs"/>
          <w:sz w:val="20"/>
          <w:szCs w:val="22"/>
          <w:rtl/>
        </w:rPr>
        <w:t xml:space="preserve"> וללא העדפה פסולה של גופים מסוימים על פני אחרים.</w:t>
      </w:r>
    </w:p>
    <w:p w:rsidR="00CE4610" w:rsidRPr="00C95E6D" w:rsidP="00F51A87">
      <w:pPr>
        <w:spacing w:after="120" w:line="230" w:lineRule="exact"/>
        <w:jc w:val="both"/>
        <w:rPr>
          <w:rFonts w:cs="FrankRuehl"/>
          <w:sz w:val="20"/>
          <w:szCs w:val="22"/>
          <w:rtl/>
        </w:rPr>
      </w:pPr>
      <w:r w:rsidRPr="00C95E6D">
        <w:rPr>
          <w:rFonts w:cs="FrankRuehl" w:hint="eastAsia"/>
          <w:sz w:val="20"/>
          <w:szCs w:val="22"/>
          <w:rtl/>
        </w:rPr>
        <w:t>בתקופת</w:t>
      </w:r>
      <w:r w:rsidRPr="00C95E6D">
        <w:rPr>
          <w:rFonts w:cs="FrankRuehl"/>
          <w:sz w:val="20"/>
          <w:szCs w:val="22"/>
          <w:rtl/>
        </w:rPr>
        <w:t xml:space="preserve"> </w:t>
      </w:r>
      <w:r w:rsidRPr="00C95E6D">
        <w:rPr>
          <w:rFonts w:cs="FrankRuehl" w:hint="eastAsia"/>
          <w:sz w:val="20"/>
          <w:szCs w:val="22"/>
          <w:rtl/>
        </w:rPr>
        <w:t>הביקורת</w:t>
      </w:r>
      <w:r w:rsidRPr="00C95E6D">
        <w:rPr>
          <w:rFonts w:cs="FrankRuehl"/>
          <w:sz w:val="20"/>
          <w:szCs w:val="22"/>
          <w:rtl/>
        </w:rPr>
        <w:t xml:space="preserve"> </w:t>
      </w:r>
      <w:r w:rsidRPr="00C95E6D">
        <w:rPr>
          <w:rFonts w:cs="FrankRuehl" w:hint="eastAsia"/>
          <w:sz w:val="20"/>
          <w:szCs w:val="22"/>
          <w:rtl/>
        </w:rPr>
        <w:t>הנחה</w:t>
      </w:r>
      <w:r w:rsidRPr="00C95E6D">
        <w:rPr>
          <w:rFonts w:cs="FrankRuehl"/>
          <w:sz w:val="20"/>
          <w:szCs w:val="22"/>
          <w:rtl/>
        </w:rPr>
        <w:t xml:space="preserve"> </w:t>
      </w:r>
      <w:r w:rsidRPr="00C95E6D">
        <w:rPr>
          <w:rFonts w:cs="FrankRuehl" w:hint="eastAsia"/>
          <w:sz w:val="20"/>
          <w:szCs w:val="22"/>
          <w:rtl/>
        </w:rPr>
        <w:t>היועמ</w:t>
      </w:r>
      <w:r w:rsidRPr="00C95E6D">
        <w:rPr>
          <w:rFonts w:cs="FrankRuehl"/>
          <w:sz w:val="20"/>
          <w:szCs w:val="22"/>
          <w:rtl/>
        </w:rPr>
        <w:t xml:space="preserve">"ש לממשלה את החשבת הכללית והממונה על התקציבים במשרד האוצר </w:t>
      </w:r>
      <w:r w:rsidRPr="00C95E6D">
        <w:rPr>
          <w:rFonts w:cs="FrankRuehl" w:hint="eastAsia"/>
          <w:sz w:val="20"/>
          <w:szCs w:val="22"/>
          <w:rtl/>
        </w:rPr>
        <w:t>ואת</w:t>
      </w:r>
      <w:r w:rsidRPr="00C95E6D">
        <w:rPr>
          <w:rFonts w:cs="FrankRuehl"/>
          <w:sz w:val="20"/>
          <w:szCs w:val="22"/>
          <w:rtl/>
        </w:rPr>
        <w:t xml:space="preserve"> </w:t>
      </w:r>
      <w:r w:rsidRPr="00C95E6D">
        <w:rPr>
          <w:rFonts w:cs="FrankRuehl" w:hint="eastAsia"/>
          <w:sz w:val="20"/>
          <w:szCs w:val="22"/>
          <w:rtl/>
        </w:rPr>
        <w:t>היועצים</w:t>
      </w:r>
      <w:r w:rsidRPr="00C95E6D">
        <w:rPr>
          <w:rFonts w:cs="FrankRuehl"/>
          <w:sz w:val="20"/>
          <w:szCs w:val="22"/>
          <w:rtl/>
        </w:rPr>
        <w:t xml:space="preserve"> </w:t>
      </w:r>
      <w:r w:rsidRPr="00C95E6D">
        <w:rPr>
          <w:rFonts w:cs="FrankRuehl" w:hint="eastAsia"/>
          <w:sz w:val="20"/>
          <w:szCs w:val="22"/>
          <w:rtl/>
        </w:rPr>
        <w:t>המשפטיים</w:t>
      </w:r>
      <w:r w:rsidRPr="00C95E6D">
        <w:rPr>
          <w:rFonts w:cs="FrankRuehl"/>
          <w:sz w:val="20"/>
          <w:szCs w:val="22"/>
          <w:rtl/>
        </w:rPr>
        <w:t xml:space="preserve"> </w:t>
      </w:r>
      <w:r w:rsidRPr="00C95E6D">
        <w:rPr>
          <w:rFonts w:cs="FrankRuehl" w:hint="eastAsia"/>
          <w:sz w:val="20"/>
          <w:szCs w:val="22"/>
          <w:rtl/>
        </w:rPr>
        <w:t>למשרדי</w:t>
      </w:r>
      <w:r w:rsidRPr="00C95E6D">
        <w:rPr>
          <w:rFonts w:cs="FrankRuehl"/>
          <w:sz w:val="20"/>
          <w:szCs w:val="22"/>
          <w:rtl/>
        </w:rPr>
        <w:t xml:space="preserve"> </w:t>
      </w:r>
      <w:r w:rsidRPr="00C95E6D">
        <w:rPr>
          <w:rFonts w:cs="FrankRuehl" w:hint="eastAsia"/>
          <w:sz w:val="20"/>
          <w:szCs w:val="22"/>
          <w:rtl/>
        </w:rPr>
        <w:t>הממשלה</w:t>
      </w:r>
      <w:r w:rsidRPr="00C95E6D">
        <w:rPr>
          <w:rFonts w:cs="FrankRuehl"/>
          <w:sz w:val="20"/>
          <w:szCs w:val="22"/>
          <w:rtl/>
        </w:rPr>
        <w:t xml:space="preserve"> </w:t>
      </w:r>
      <w:r w:rsidRPr="00C95E6D">
        <w:rPr>
          <w:rFonts w:cs="FrankRuehl" w:hint="eastAsia"/>
          <w:sz w:val="20"/>
          <w:szCs w:val="22"/>
          <w:rtl/>
        </w:rPr>
        <w:t>במסמך</w:t>
      </w:r>
      <w:r w:rsidRPr="00C95E6D">
        <w:rPr>
          <w:rFonts w:cs="FrankRuehl"/>
          <w:sz w:val="20"/>
          <w:szCs w:val="22"/>
          <w:rtl/>
        </w:rPr>
        <w:t xml:space="preserve"> </w:t>
      </w:r>
      <w:r w:rsidRPr="00C95E6D">
        <w:rPr>
          <w:rFonts w:cs="FrankRuehl" w:hint="cs"/>
          <w:sz w:val="20"/>
          <w:szCs w:val="22"/>
          <w:rtl/>
        </w:rPr>
        <w:t>מ</w:t>
      </w:r>
      <w:r w:rsidRPr="00C95E6D">
        <w:rPr>
          <w:rFonts w:cs="FrankRuehl"/>
          <w:sz w:val="20"/>
          <w:szCs w:val="22"/>
          <w:rtl/>
        </w:rPr>
        <w:t>אפריל 2015 בנושא "</w:t>
      </w:r>
      <w:r w:rsidRPr="00C95E6D">
        <w:rPr>
          <w:rFonts w:cs="FrankRuehl" w:hint="eastAsia"/>
          <w:sz w:val="20"/>
          <w:szCs w:val="22"/>
          <w:rtl/>
        </w:rPr>
        <w:t>שינויים</w:t>
      </w:r>
      <w:r w:rsidRPr="00C95E6D">
        <w:rPr>
          <w:rFonts w:cs="FrankRuehl"/>
          <w:sz w:val="20"/>
          <w:szCs w:val="22"/>
          <w:rtl/>
        </w:rPr>
        <w:t xml:space="preserve"> בתחום התמיכות לצורך צמצום מקרי שחיתות פוליטית" (להלן - מסמך היועמ"ש לממשלה בנושא שחיתות), </w:t>
      </w:r>
      <w:r w:rsidRPr="00C95E6D">
        <w:rPr>
          <w:rFonts w:cs="FrankRuehl" w:hint="eastAsia"/>
          <w:sz w:val="20"/>
          <w:szCs w:val="22"/>
          <w:rtl/>
        </w:rPr>
        <w:t>שנכתב</w:t>
      </w:r>
      <w:r w:rsidRPr="00C95E6D">
        <w:rPr>
          <w:rFonts w:cs="FrankRuehl"/>
          <w:sz w:val="20"/>
          <w:szCs w:val="22"/>
          <w:rtl/>
        </w:rPr>
        <w:t xml:space="preserve"> בעקבות </w:t>
      </w:r>
      <w:r w:rsidRPr="00C95E6D">
        <w:rPr>
          <w:rFonts w:cs="FrankRuehl" w:hint="eastAsia"/>
          <w:sz w:val="20"/>
          <w:szCs w:val="22"/>
          <w:rtl/>
        </w:rPr>
        <w:t>חקירת</w:t>
      </w:r>
      <w:r w:rsidRPr="00C95E6D">
        <w:rPr>
          <w:rFonts w:cs="FrankRuehl"/>
          <w:sz w:val="20"/>
          <w:szCs w:val="22"/>
          <w:rtl/>
        </w:rPr>
        <w:t xml:space="preserve"> </w:t>
      </w:r>
      <w:r w:rsidRPr="00C95E6D">
        <w:rPr>
          <w:rFonts w:cs="FrankRuehl" w:hint="eastAsia"/>
          <w:sz w:val="20"/>
          <w:szCs w:val="22"/>
          <w:rtl/>
        </w:rPr>
        <w:t>משטרה</w:t>
      </w:r>
      <w:r w:rsidRPr="00C95E6D">
        <w:rPr>
          <w:rFonts w:cs="FrankRuehl"/>
          <w:sz w:val="20"/>
          <w:szCs w:val="22"/>
          <w:rtl/>
        </w:rPr>
        <w:t xml:space="preserve"> </w:t>
      </w:r>
      <w:r w:rsidRPr="00C95E6D">
        <w:rPr>
          <w:rFonts w:cs="FrankRuehl" w:hint="eastAsia"/>
          <w:sz w:val="20"/>
          <w:szCs w:val="22"/>
          <w:rtl/>
        </w:rPr>
        <w:t>אשר</w:t>
      </w:r>
      <w:r w:rsidRPr="00C95E6D">
        <w:rPr>
          <w:rFonts w:cs="FrankRuehl"/>
          <w:sz w:val="20"/>
          <w:szCs w:val="22"/>
          <w:rtl/>
        </w:rPr>
        <w:t xml:space="preserve"> </w:t>
      </w:r>
      <w:r w:rsidRPr="00C95E6D">
        <w:rPr>
          <w:rFonts w:cs="FrankRuehl" w:hint="eastAsia"/>
          <w:sz w:val="20"/>
          <w:szCs w:val="22"/>
          <w:rtl/>
        </w:rPr>
        <w:t>במסגרתה</w:t>
      </w:r>
      <w:r w:rsidRPr="00C95E6D">
        <w:rPr>
          <w:rFonts w:cs="FrankRuehl"/>
          <w:sz w:val="20"/>
          <w:szCs w:val="22"/>
          <w:rtl/>
        </w:rPr>
        <w:t xml:space="preserve"> </w:t>
      </w:r>
      <w:r w:rsidRPr="00C95E6D">
        <w:rPr>
          <w:rFonts w:cs="FrankRuehl" w:hint="eastAsia"/>
          <w:sz w:val="20"/>
          <w:szCs w:val="22"/>
          <w:rtl/>
        </w:rPr>
        <w:t>נחשדו</w:t>
      </w:r>
      <w:r w:rsidRPr="00C95E6D">
        <w:rPr>
          <w:rFonts w:cs="FrankRuehl"/>
          <w:sz w:val="20"/>
          <w:szCs w:val="22"/>
          <w:rtl/>
        </w:rPr>
        <w:t xml:space="preserve"> </w:t>
      </w:r>
      <w:r w:rsidRPr="00C95E6D">
        <w:rPr>
          <w:rFonts w:cs="FrankRuehl" w:hint="eastAsia"/>
          <w:sz w:val="20"/>
          <w:szCs w:val="22"/>
          <w:rtl/>
        </w:rPr>
        <w:t>נבחרי</w:t>
      </w:r>
      <w:r w:rsidRPr="00C95E6D">
        <w:rPr>
          <w:rFonts w:cs="FrankRuehl"/>
          <w:sz w:val="20"/>
          <w:szCs w:val="22"/>
          <w:rtl/>
        </w:rPr>
        <w:t xml:space="preserve"> </w:t>
      </w:r>
      <w:r w:rsidRPr="00C95E6D">
        <w:rPr>
          <w:rFonts w:cs="FrankRuehl" w:hint="eastAsia"/>
          <w:sz w:val="20"/>
          <w:szCs w:val="22"/>
          <w:rtl/>
        </w:rPr>
        <w:t>ציבור</w:t>
      </w:r>
      <w:r w:rsidRPr="00C95E6D">
        <w:rPr>
          <w:rFonts w:cs="FrankRuehl"/>
          <w:sz w:val="20"/>
          <w:szCs w:val="22"/>
          <w:rtl/>
        </w:rPr>
        <w:t xml:space="preserve"> </w:t>
      </w:r>
      <w:r w:rsidRPr="00C95E6D">
        <w:rPr>
          <w:rFonts w:cs="FrankRuehl" w:hint="eastAsia"/>
          <w:sz w:val="20"/>
          <w:szCs w:val="22"/>
          <w:rtl/>
        </w:rPr>
        <w:t>ומקורביהם</w:t>
      </w:r>
      <w:r w:rsidRPr="00C95E6D">
        <w:rPr>
          <w:rFonts w:cs="FrankRuehl"/>
          <w:sz w:val="20"/>
          <w:szCs w:val="22"/>
          <w:rtl/>
        </w:rPr>
        <w:t xml:space="preserve"> </w:t>
      </w:r>
      <w:r w:rsidRPr="00C95E6D">
        <w:rPr>
          <w:rFonts w:cs="FrankRuehl" w:hint="eastAsia"/>
          <w:sz w:val="20"/>
          <w:szCs w:val="22"/>
          <w:rtl/>
        </w:rPr>
        <w:t>בהעברות</w:t>
      </w:r>
      <w:r w:rsidRPr="00C95E6D">
        <w:rPr>
          <w:rFonts w:cs="FrankRuehl"/>
          <w:sz w:val="20"/>
          <w:szCs w:val="22"/>
          <w:rtl/>
        </w:rPr>
        <w:t xml:space="preserve"> </w:t>
      </w:r>
      <w:r w:rsidRPr="00C95E6D">
        <w:rPr>
          <w:rFonts w:cs="FrankRuehl" w:hint="eastAsia"/>
          <w:sz w:val="20"/>
          <w:szCs w:val="22"/>
          <w:rtl/>
        </w:rPr>
        <w:t>כספים</w:t>
      </w:r>
      <w:r w:rsidRPr="00C95E6D">
        <w:rPr>
          <w:rFonts w:cs="FrankRuehl"/>
          <w:sz w:val="20"/>
          <w:szCs w:val="22"/>
          <w:rtl/>
        </w:rPr>
        <w:t xml:space="preserve"> </w:t>
      </w:r>
      <w:r w:rsidRPr="00C95E6D">
        <w:rPr>
          <w:rFonts w:cs="FrankRuehl" w:hint="eastAsia"/>
          <w:sz w:val="20"/>
          <w:szCs w:val="22"/>
          <w:rtl/>
        </w:rPr>
        <w:t>למי</w:t>
      </w:r>
      <w:r w:rsidRPr="00C95E6D">
        <w:rPr>
          <w:rFonts w:cs="FrankRuehl"/>
          <w:sz w:val="20"/>
          <w:szCs w:val="22"/>
          <w:rtl/>
        </w:rPr>
        <w:t xml:space="preserve"> </w:t>
      </w:r>
      <w:r w:rsidRPr="00C95E6D">
        <w:rPr>
          <w:rFonts w:cs="FrankRuehl" w:hint="eastAsia"/>
          <w:sz w:val="20"/>
          <w:szCs w:val="22"/>
          <w:rtl/>
        </w:rPr>
        <w:t>שהעניק</w:t>
      </w:r>
      <w:r w:rsidRPr="00C95E6D">
        <w:rPr>
          <w:rFonts w:cs="FrankRuehl"/>
          <w:sz w:val="20"/>
          <w:szCs w:val="22"/>
          <w:rtl/>
        </w:rPr>
        <w:t xml:space="preserve"> </w:t>
      </w:r>
      <w:r w:rsidRPr="00C95E6D">
        <w:rPr>
          <w:rFonts w:cs="FrankRuehl" w:hint="eastAsia"/>
          <w:sz w:val="20"/>
          <w:szCs w:val="22"/>
          <w:rtl/>
        </w:rPr>
        <w:t>להם</w:t>
      </w:r>
      <w:r w:rsidRPr="00C95E6D">
        <w:rPr>
          <w:rFonts w:cs="FrankRuehl"/>
          <w:sz w:val="20"/>
          <w:szCs w:val="22"/>
          <w:rtl/>
        </w:rPr>
        <w:t xml:space="preserve"> </w:t>
      </w:r>
      <w:r w:rsidRPr="00C95E6D">
        <w:rPr>
          <w:rFonts w:cs="FrankRuehl" w:hint="eastAsia"/>
          <w:sz w:val="20"/>
          <w:szCs w:val="22"/>
          <w:rtl/>
        </w:rPr>
        <w:t>טובות</w:t>
      </w:r>
      <w:r w:rsidRPr="00C95E6D">
        <w:rPr>
          <w:rFonts w:cs="FrankRuehl"/>
          <w:sz w:val="20"/>
          <w:szCs w:val="22"/>
          <w:rtl/>
        </w:rPr>
        <w:t xml:space="preserve"> </w:t>
      </w:r>
      <w:r w:rsidRPr="00C95E6D">
        <w:rPr>
          <w:rFonts w:cs="FrankRuehl" w:hint="eastAsia"/>
          <w:sz w:val="20"/>
          <w:szCs w:val="22"/>
          <w:rtl/>
        </w:rPr>
        <w:t>הנאה</w:t>
      </w:r>
      <w:r>
        <w:rPr>
          <w:rStyle w:val="FootnoteReference"/>
          <w:rFonts w:cs="FrankRuehl"/>
          <w:sz w:val="20"/>
          <w:szCs w:val="22"/>
          <w:rtl/>
        </w:rPr>
        <w:footnoteReference w:id="14"/>
      </w:r>
      <w:r w:rsidRPr="00C95E6D">
        <w:rPr>
          <w:rFonts w:cs="FrankRuehl" w:hint="cs"/>
          <w:sz w:val="20"/>
          <w:szCs w:val="22"/>
          <w:rtl/>
        </w:rPr>
        <w:t>. במסמך זה נותחו פרצות בתחום התמיכות והמכרזים וצוינו היבטים הטעונים הסדרה בנושא זה</w:t>
      </w:r>
      <w:r>
        <w:rPr>
          <w:rStyle w:val="FootnoteReference"/>
          <w:rFonts w:cs="FrankRuehl"/>
          <w:sz w:val="20"/>
          <w:szCs w:val="22"/>
          <w:rtl/>
        </w:rPr>
        <w:footnoteReference w:id="15"/>
      </w:r>
      <w:r w:rsidRPr="00C95E6D">
        <w:rPr>
          <w:rFonts w:cs="FrankRuehl" w:hint="cs"/>
          <w:sz w:val="20"/>
          <w:szCs w:val="22"/>
          <w:rtl/>
        </w:rPr>
        <w:t>, ועל פיו הפיצה החשבת הכללית למנכ"לי המשרדים והחשבים הוראות ביצוע.</w:t>
      </w:r>
    </w:p>
    <w:p w:rsidR="00CE4610" w:rsidRPr="00C95E6D" w:rsidP="00F51A87">
      <w:pPr>
        <w:spacing w:after="120" w:line="230" w:lineRule="exact"/>
        <w:jc w:val="both"/>
        <w:rPr>
          <w:rFonts w:cs="FrankRuehl"/>
          <w:sz w:val="20"/>
          <w:szCs w:val="22"/>
          <w:rtl/>
        </w:rPr>
      </w:pPr>
      <w:r w:rsidRPr="00C95E6D">
        <w:rPr>
          <w:rFonts w:cs="FrankRuehl" w:hint="cs"/>
          <w:sz w:val="20"/>
          <w:szCs w:val="22"/>
          <w:rtl/>
        </w:rPr>
        <w:t>הוראות תקנון כספים ומשק - תכ"ם בנושא "תמיכות מתקציב המדינה במוסדות ציבור (לפי סעיף 3א)" קובעות הנחיות בנוגע לתהליך הטיפול בתמיכה הכספית הניתנת למוסדות ציבור בהתאם לנוהל שר האוצר.</w:t>
      </w:r>
    </w:p>
    <w:p w:rsidR="00CE4610" w:rsidRPr="00C95E6D" w:rsidP="00F51A87">
      <w:pPr>
        <w:spacing w:after="120" w:line="230" w:lineRule="exact"/>
        <w:jc w:val="both"/>
        <w:rPr>
          <w:rFonts w:cs="FrankRuehl"/>
          <w:sz w:val="20"/>
          <w:szCs w:val="22"/>
        </w:rPr>
      </w:pPr>
    </w:p>
    <w:p w:rsidR="00D70BCE" w:rsidRPr="00C95E6D" w:rsidP="00F51A87">
      <w:pPr>
        <w:spacing w:after="120" w:line="230" w:lineRule="exact"/>
        <w:jc w:val="both"/>
        <w:rPr>
          <w:rFonts w:cs="FrankRuehl"/>
          <w:sz w:val="20"/>
          <w:szCs w:val="22"/>
          <w:rtl/>
        </w:rPr>
      </w:pPr>
      <w:r w:rsidRPr="00C95E6D">
        <w:rPr>
          <w:rFonts w:cs="FrankRuehl"/>
          <w:vanish/>
          <w:sz w:val="20"/>
          <w:szCs w:val="22"/>
        </w:rPr>
        <w:cr/>
      </w:r>
    </w:p>
    <w:p w:rsidR="00CE4610" w:rsidRPr="001226FB" w:rsidP="00F51A87">
      <w:pPr>
        <w:pStyle w:val="KOT4"/>
        <w:rPr>
          <w:rtl/>
        </w:rPr>
      </w:pPr>
      <w:bookmarkStart w:id="10" w:name="_Toc433706870"/>
      <w:bookmarkStart w:id="11" w:name="_Toc433707060"/>
      <w:r w:rsidRPr="001226FB">
        <w:rPr>
          <w:rFonts w:hint="cs"/>
          <w:rtl/>
        </w:rPr>
        <w:t>נתונים כלליים על תמיכות משרדי הממשלה</w:t>
      </w:r>
      <w:bookmarkEnd w:id="10"/>
      <w:bookmarkEnd w:id="11"/>
    </w:p>
    <w:p w:rsidR="00CE4610" w:rsidRPr="00C95E6D" w:rsidP="00F51A87">
      <w:pPr>
        <w:spacing w:after="120" w:line="230" w:lineRule="exact"/>
        <w:jc w:val="both"/>
        <w:rPr>
          <w:rFonts w:cs="FrankRuehl"/>
          <w:sz w:val="20"/>
          <w:szCs w:val="22"/>
          <w:rtl/>
        </w:rPr>
      </w:pPr>
      <w:r w:rsidRPr="00C95E6D">
        <w:rPr>
          <w:rFonts w:cs="FrankRuehl" w:hint="cs"/>
          <w:sz w:val="20"/>
          <w:szCs w:val="22"/>
          <w:rtl/>
        </w:rPr>
        <w:t>בלוח שלהלן יפורטו סכומי התמיכות שאישרו משרדי הממשלה שנבדקו</w:t>
      </w:r>
      <w:r>
        <w:rPr>
          <w:rStyle w:val="FootnoteReference"/>
          <w:rFonts w:cs="FrankRuehl"/>
          <w:sz w:val="20"/>
          <w:szCs w:val="22"/>
          <w:rtl/>
        </w:rPr>
        <w:footnoteReference w:id="16"/>
      </w:r>
      <w:r w:rsidRPr="00C95E6D">
        <w:rPr>
          <w:rFonts w:cs="FrankRuehl" w:hint="cs"/>
          <w:sz w:val="20"/>
          <w:szCs w:val="22"/>
          <w:rtl/>
        </w:rPr>
        <w:t xml:space="preserve"> לגופים הנתמכים בשנים 2014-2011 (באלפי ש"ח):</w:t>
      </w:r>
    </w:p>
    <w:p w:rsidR="00CE4610" w:rsidRPr="00C95E6D" w:rsidP="00F51A87">
      <w:pPr>
        <w:pStyle w:val="tab-name"/>
        <w:rPr>
          <w:rtl/>
        </w:rPr>
      </w:pPr>
      <w:r w:rsidRPr="009962D1">
        <w:rPr>
          <w:rFonts w:hint="cs"/>
          <w:b w:val="0"/>
          <w:bCs w:val="0"/>
          <w:sz w:val="20"/>
          <w:szCs w:val="20"/>
          <w:rtl/>
        </w:rPr>
        <w:t>לוח 1</w:t>
      </w:r>
      <w:r w:rsidRPr="009962D1">
        <w:rPr>
          <w:b w:val="0"/>
          <w:bCs w:val="0"/>
          <w:sz w:val="20"/>
          <w:szCs w:val="20"/>
        </w:rPr>
        <w:br/>
      </w:r>
      <w:r w:rsidRPr="00C95E6D">
        <w:rPr>
          <w:rFonts w:hint="cs"/>
          <w:rtl/>
        </w:rPr>
        <w:t>תמיכות משרדי הממשלה שנבדקו בשנים 2014-2011</w:t>
      </w:r>
      <w:r>
        <w:t xml:space="preserve"> </w:t>
      </w:r>
      <w:r w:rsidRPr="00C95E6D">
        <w:rPr>
          <w:rtl/>
        </w:rPr>
        <w:t xml:space="preserve">(באלפי </w:t>
      </w:r>
      <w:r w:rsidRPr="00C95E6D">
        <w:rPr>
          <w:rFonts w:hint="eastAsia"/>
          <w:rtl/>
        </w:rPr>
        <w:t>ש</w:t>
      </w:r>
      <w:r w:rsidRPr="00C95E6D">
        <w:rPr>
          <w:rtl/>
        </w:rPr>
        <w:t>"ח)</w:t>
      </w:r>
      <w:r w:rsidRPr="00C95E6D">
        <w:rPr>
          <w:rFonts w:hint="cs"/>
          <w:rtl/>
        </w:rPr>
        <w:t xml:space="preserve"> </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
      <w:tblGrid>
        <w:gridCol w:w="1587"/>
        <w:gridCol w:w="1276"/>
        <w:gridCol w:w="1276"/>
        <w:gridCol w:w="1276"/>
        <w:gridCol w:w="1276"/>
      </w:tblGrid>
      <w:tr w:rsidTr="009962D1">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1E0"/>
        </w:tblPrEx>
        <w:trPr>
          <w:tblHeader/>
          <w:jc w:val="center"/>
        </w:trPr>
        <w:tc>
          <w:tcPr>
            <w:tcW w:w="0" w:type="auto"/>
            <w:tcBorders>
              <w:top w:val="single" w:sz="12" w:space="0" w:color="auto"/>
              <w:bottom w:val="single" w:sz="12" w:space="0" w:color="auto"/>
            </w:tcBorders>
            <w:shd w:val="pct10" w:color="auto" w:fill="FFFFFF"/>
          </w:tcPr>
          <w:p w:rsidR="00CE4610" w:rsidRPr="009962D1" w:rsidP="00F51A87">
            <w:pPr>
              <w:pStyle w:val="CommentSubject"/>
              <w:tabs>
                <w:tab w:val="left" w:pos="713"/>
              </w:tabs>
              <w:spacing w:before="40" w:after="40" w:line="220" w:lineRule="exact"/>
              <w:rPr>
                <w:rFonts w:cs="FrankRuehl"/>
                <w:rtl/>
              </w:rPr>
            </w:pPr>
            <w:r w:rsidRPr="009962D1">
              <w:rPr>
                <w:rFonts w:cs="FrankRuehl" w:hint="cs"/>
                <w:rtl/>
              </w:rPr>
              <w:t xml:space="preserve">המשרד </w:t>
            </w:r>
          </w:p>
        </w:tc>
        <w:tc>
          <w:tcPr>
            <w:tcW w:w="0" w:type="auto"/>
            <w:tcBorders>
              <w:top w:val="single" w:sz="12" w:space="0" w:color="auto"/>
              <w:bottom w:val="single" w:sz="12" w:space="0" w:color="auto"/>
            </w:tcBorders>
            <w:shd w:val="pct10" w:color="auto" w:fill="FFFFFF"/>
          </w:tcPr>
          <w:p w:rsidR="00CE4610" w:rsidRPr="009962D1" w:rsidP="00F51A87">
            <w:pPr>
              <w:spacing w:before="40" w:after="40" w:line="220" w:lineRule="exact"/>
              <w:jc w:val="center"/>
              <w:rPr>
                <w:rFonts w:cs="FrankRuehl"/>
                <w:b/>
                <w:bCs/>
                <w:sz w:val="20"/>
                <w:szCs w:val="20"/>
                <w:rtl/>
              </w:rPr>
            </w:pPr>
            <w:r w:rsidRPr="009962D1">
              <w:rPr>
                <w:rFonts w:cs="FrankRuehl" w:hint="cs"/>
                <w:b/>
                <w:bCs/>
                <w:sz w:val="20"/>
                <w:szCs w:val="20"/>
                <w:rtl/>
              </w:rPr>
              <w:t>2011</w:t>
            </w:r>
          </w:p>
        </w:tc>
        <w:tc>
          <w:tcPr>
            <w:tcW w:w="0" w:type="auto"/>
            <w:tcBorders>
              <w:top w:val="single" w:sz="12" w:space="0" w:color="auto"/>
              <w:bottom w:val="single" w:sz="12" w:space="0" w:color="auto"/>
            </w:tcBorders>
            <w:shd w:val="pct10" w:color="auto" w:fill="FFFFFF"/>
          </w:tcPr>
          <w:p w:rsidR="00CE4610" w:rsidRPr="009962D1" w:rsidP="00F51A87">
            <w:pPr>
              <w:spacing w:before="40" w:after="40" w:line="220" w:lineRule="exact"/>
              <w:jc w:val="center"/>
              <w:rPr>
                <w:rFonts w:cs="FrankRuehl"/>
                <w:b/>
                <w:bCs/>
                <w:sz w:val="20"/>
                <w:szCs w:val="20"/>
                <w:rtl/>
              </w:rPr>
            </w:pPr>
            <w:r w:rsidRPr="009962D1">
              <w:rPr>
                <w:rFonts w:cs="FrankRuehl" w:hint="cs"/>
                <w:b/>
                <w:bCs/>
                <w:sz w:val="20"/>
                <w:szCs w:val="20"/>
                <w:rtl/>
              </w:rPr>
              <w:t>2012</w:t>
            </w:r>
          </w:p>
        </w:tc>
        <w:tc>
          <w:tcPr>
            <w:tcW w:w="0" w:type="auto"/>
            <w:tcBorders>
              <w:top w:val="single" w:sz="12" w:space="0" w:color="auto"/>
              <w:bottom w:val="single" w:sz="12" w:space="0" w:color="auto"/>
            </w:tcBorders>
            <w:shd w:val="pct10" w:color="auto" w:fill="FFFFFF"/>
          </w:tcPr>
          <w:p w:rsidR="00CE4610" w:rsidRPr="009962D1" w:rsidP="00F51A87">
            <w:pPr>
              <w:spacing w:before="40" w:after="40" w:line="220" w:lineRule="exact"/>
              <w:jc w:val="center"/>
              <w:rPr>
                <w:rFonts w:cs="FrankRuehl"/>
                <w:b/>
                <w:bCs/>
                <w:sz w:val="20"/>
                <w:szCs w:val="20"/>
                <w:rtl/>
              </w:rPr>
            </w:pPr>
            <w:r w:rsidRPr="009962D1">
              <w:rPr>
                <w:rFonts w:cs="FrankRuehl" w:hint="cs"/>
                <w:b/>
                <w:bCs/>
                <w:sz w:val="20"/>
                <w:szCs w:val="20"/>
                <w:rtl/>
              </w:rPr>
              <w:t>2013</w:t>
            </w:r>
          </w:p>
        </w:tc>
        <w:tc>
          <w:tcPr>
            <w:tcW w:w="0" w:type="auto"/>
            <w:tcBorders>
              <w:top w:val="single" w:sz="12" w:space="0" w:color="auto"/>
              <w:bottom w:val="single" w:sz="12" w:space="0" w:color="auto"/>
            </w:tcBorders>
            <w:shd w:val="pct10" w:color="auto" w:fill="FFFFFF"/>
          </w:tcPr>
          <w:p w:rsidR="00CE4610" w:rsidRPr="009962D1" w:rsidP="00F51A87">
            <w:pPr>
              <w:spacing w:before="40" w:after="40" w:line="220" w:lineRule="exact"/>
              <w:jc w:val="center"/>
              <w:rPr>
                <w:rFonts w:cs="FrankRuehl"/>
                <w:b/>
                <w:bCs/>
                <w:sz w:val="20"/>
                <w:szCs w:val="20"/>
                <w:rtl/>
              </w:rPr>
            </w:pPr>
            <w:r w:rsidRPr="009962D1">
              <w:rPr>
                <w:rFonts w:cs="FrankRuehl" w:hint="cs"/>
                <w:b/>
                <w:bCs/>
                <w:sz w:val="20"/>
                <w:szCs w:val="20"/>
                <w:rtl/>
              </w:rPr>
              <w:t>2014</w:t>
            </w:r>
          </w:p>
        </w:tc>
      </w:tr>
      <w:tr w:rsidTr="009962D1">
        <w:tblPrEx>
          <w:tblW w:w="6691" w:type="dxa"/>
          <w:jc w:val="center"/>
          <w:tblLook w:val="01E0"/>
        </w:tblPrEx>
        <w:trPr>
          <w:jc w:val="center"/>
        </w:trPr>
        <w:tc>
          <w:tcPr>
            <w:tcW w:w="0" w:type="auto"/>
            <w:tcBorders>
              <w:top w:val="single" w:sz="12" w:space="0" w:color="auto"/>
            </w:tcBorders>
            <w:shd w:val="clear" w:color="auto" w:fill="auto"/>
          </w:tcPr>
          <w:p w:rsidR="00CE4610" w:rsidRPr="009962D1" w:rsidP="00F51A87">
            <w:pPr>
              <w:spacing w:before="40" w:after="40" w:line="220" w:lineRule="exact"/>
              <w:rPr>
                <w:rFonts w:cs="FrankRuehl"/>
                <w:sz w:val="20"/>
                <w:szCs w:val="20"/>
                <w:rtl/>
              </w:rPr>
            </w:pPr>
            <w:r w:rsidRPr="009962D1">
              <w:rPr>
                <w:rFonts w:cs="FrankRuehl" w:hint="cs"/>
                <w:sz w:val="20"/>
                <w:szCs w:val="20"/>
                <w:rtl/>
              </w:rPr>
              <w:t>ביטחון</w:t>
            </w:r>
          </w:p>
        </w:tc>
        <w:tc>
          <w:tcPr>
            <w:tcW w:w="0" w:type="auto"/>
            <w:tcBorders>
              <w:top w:val="single" w:sz="12" w:space="0" w:color="auto"/>
            </w:tcBorders>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29,310</w:t>
            </w:r>
          </w:p>
        </w:tc>
        <w:tc>
          <w:tcPr>
            <w:tcW w:w="0" w:type="auto"/>
            <w:tcBorders>
              <w:top w:val="single" w:sz="12" w:space="0" w:color="auto"/>
            </w:tcBorders>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40,276</w:t>
            </w:r>
          </w:p>
        </w:tc>
        <w:tc>
          <w:tcPr>
            <w:tcW w:w="0" w:type="auto"/>
            <w:tcBorders>
              <w:top w:val="single" w:sz="12" w:space="0" w:color="auto"/>
            </w:tcBorders>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32,207</w:t>
            </w:r>
          </w:p>
        </w:tc>
        <w:tc>
          <w:tcPr>
            <w:tcW w:w="0" w:type="auto"/>
            <w:tcBorders>
              <w:top w:val="single" w:sz="12" w:space="0" w:color="auto"/>
            </w:tcBorders>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33,213</w:t>
            </w:r>
          </w:p>
        </w:tc>
      </w:tr>
      <w:tr w:rsidTr="009962D1">
        <w:tblPrEx>
          <w:tblW w:w="6691" w:type="dxa"/>
          <w:jc w:val="center"/>
          <w:tblLook w:val="01E0"/>
        </w:tblPrEx>
        <w:trPr>
          <w:jc w:val="center"/>
        </w:trPr>
        <w:tc>
          <w:tcPr>
            <w:tcW w:w="0" w:type="auto"/>
            <w:shd w:val="clear" w:color="auto" w:fill="auto"/>
          </w:tcPr>
          <w:p w:rsidR="00CE4610" w:rsidRPr="009962D1" w:rsidP="00F51A87">
            <w:pPr>
              <w:spacing w:before="40" w:after="40" w:line="220" w:lineRule="exact"/>
              <w:rPr>
                <w:rFonts w:cs="FrankRuehl"/>
                <w:sz w:val="20"/>
                <w:szCs w:val="20"/>
                <w:rtl/>
              </w:rPr>
            </w:pPr>
            <w:r w:rsidRPr="009962D1">
              <w:rPr>
                <w:rFonts w:cs="FrankRuehl" w:hint="cs"/>
                <w:sz w:val="20"/>
                <w:szCs w:val="20"/>
                <w:rtl/>
              </w:rPr>
              <w:t>חינוך</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284,159</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319,237</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261,799</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326,405</w:t>
            </w:r>
          </w:p>
        </w:tc>
      </w:tr>
      <w:tr w:rsidTr="009962D1">
        <w:tblPrEx>
          <w:tblW w:w="6691" w:type="dxa"/>
          <w:jc w:val="center"/>
          <w:tblLook w:val="01E0"/>
        </w:tblPrEx>
        <w:trPr>
          <w:jc w:val="center"/>
        </w:trPr>
        <w:tc>
          <w:tcPr>
            <w:tcW w:w="0" w:type="auto"/>
            <w:shd w:val="clear" w:color="auto" w:fill="auto"/>
          </w:tcPr>
          <w:p w:rsidR="00CE4610" w:rsidRPr="009962D1" w:rsidP="00F51A87">
            <w:pPr>
              <w:spacing w:before="40" w:after="40" w:line="220" w:lineRule="exact"/>
              <w:rPr>
                <w:rFonts w:cs="FrankRuehl"/>
                <w:sz w:val="20"/>
                <w:szCs w:val="20"/>
              </w:rPr>
            </w:pPr>
            <w:r w:rsidRPr="009962D1">
              <w:rPr>
                <w:rFonts w:cs="FrankRuehl" w:hint="cs"/>
                <w:sz w:val="20"/>
                <w:szCs w:val="20"/>
                <w:rtl/>
              </w:rPr>
              <w:t>רווחה</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51,334</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88,135</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38,539</w:t>
            </w:r>
          </w:p>
        </w:tc>
        <w:tc>
          <w:tcPr>
            <w:tcW w:w="0" w:type="auto"/>
            <w:shd w:val="clear" w:color="auto" w:fill="auto"/>
          </w:tcPr>
          <w:p w:rsidR="00CE4610" w:rsidRPr="009962D1" w:rsidP="00F51A87">
            <w:pPr>
              <w:spacing w:before="40" w:after="40" w:line="220" w:lineRule="exact"/>
              <w:ind w:left="227"/>
              <w:rPr>
                <w:rFonts w:cs="FrankRuehl"/>
                <w:sz w:val="20"/>
                <w:szCs w:val="20"/>
                <w:rtl/>
              </w:rPr>
            </w:pPr>
            <w:r w:rsidRPr="009962D1">
              <w:rPr>
                <w:rFonts w:cs="FrankRuehl" w:hint="cs"/>
                <w:sz w:val="20"/>
                <w:szCs w:val="20"/>
                <w:rtl/>
              </w:rPr>
              <w:t>46,280</w:t>
            </w:r>
          </w:p>
        </w:tc>
      </w:tr>
      <w:tr w:rsidTr="009962D1">
        <w:tblPrEx>
          <w:tblW w:w="6691" w:type="dxa"/>
          <w:jc w:val="center"/>
          <w:tblLook w:val="01E0"/>
        </w:tblPrEx>
        <w:trPr>
          <w:jc w:val="center"/>
        </w:trPr>
        <w:tc>
          <w:tcPr>
            <w:tcW w:w="0" w:type="auto"/>
            <w:shd w:val="clear" w:color="auto" w:fill="auto"/>
          </w:tcPr>
          <w:p w:rsidR="008C1B5E" w:rsidRPr="009962D1" w:rsidP="00F51A87">
            <w:pPr>
              <w:spacing w:before="40" w:after="40" w:line="220" w:lineRule="exact"/>
              <w:rPr>
                <w:rFonts w:cs="FrankRuehl"/>
                <w:sz w:val="20"/>
                <w:szCs w:val="20"/>
                <w:rtl/>
              </w:rPr>
            </w:pPr>
            <w:r w:rsidRPr="009962D1">
              <w:rPr>
                <w:rFonts w:cs="FrankRuehl" w:hint="cs"/>
                <w:sz w:val="20"/>
                <w:szCs w:val="20"/>
                <w:rtl/>
              </w:rPr>
              <w:t>שירותי דת</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hint="cs"/>
                <w:sz w:val="20"/>
                <w:szCs w:val="20"/>
                <w:rtl/>
              </w:rPr>
              <w:t>5,029</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sz w:val="20"/>
                <w:szCs w:val="20"/>
                <w:rtl/>
              </w:rPr>
              <w:t>12,</w:t>
            </w:r>
            <w:r w:rsidRPr="009962D1">
              <w:rPr>
                <w:rFonts w:cs="FrankRuehl" w:hint="cs"/>
                <w:sz w:val="20"/>
                <w:szCs w:val="20"/>
                <w:rtl/>
              </w:rPr>
              <w:t>450</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hint="cs"/>
                <w:sz w:val="20"/>
                <w:szCs w:val="20"/>
                <w:rtl/>
              </w:rPr>
              <w:t>13,453</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hint="cs"/>
                <w:sz w:val="20"/>
                <w:szCs w:val="20"/>
                <w:rtl/>
              </w:rPr>
              <w:t>31,463</w:t>
            </w:r>
          </w:p>
        </w:tc>
      </w:tr>
      <w:tr w:rsidTr="009962D1">
        <w:tblPrEx>
          <w:tblW w:w="6691" w:type="dxa"/>
          <w:jc w:val="center"/>
          <w:tblLook w:val="01E0"/>
        </w:tblPrEx>
        <w:trPr>
          <w:jc w:val="center"/>
        </w:trPr>
        <w:tc>
          <w:tcPr>
            <w:tcW w:w="0" w:type="auto"/>
            <w:shd w:val="clear" w:color="auto" w:fill="auto"/>
          </w:tcPr>
          <w:p w:rsidR="008C1B5E" w:rsidRPr="009962D1" w:rsidP="00F51A87">
            <w:pPr>
              <w:spacing w:before="40" w:after="40" w:line="220" w:lineRule="exact"/>
              <w:rPr>
                <w:rFonts w:cs="FrankRuehl"/>
                <w:sz w:val="20"/>
                <w:szCs w:val="20"/>
                <w:rtl/>
              </w:rPr>
            </w:pPr>
            <w:r w:rsidRPr="009962D1">
              <w:rPr>
                <w:rFonts w:cs="FrankRuehl" w:hint="cs"/>
                <w:sz w:val="20"/>
                <w:szCs w:val="20"/>
                <w:rtl/>
              </w:rPr>
              <w:t>תרבות וספורט*</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sz w:val="20"/>
                <w:szCs w:val="20"/>
                <w:rtl/>
              </w:rPr>
              <w:t>504,921</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sz w:val="20"/>
                <w:szCs w:val="20"/>
                <w:rtl/>
              </w:rPr>
              <w:t>548,381</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hint="cs"/>
                <w:sz w:val="20"/>
                <w:szCs w:val="20"/>
                <w:rtl/>
              </w:rPr>
              <w:t>530,406</w:t>
            </w:r>
          </w:p>
        </w:tc>
        <w:tc>
          <w:tcPr>
            <w:tcW w:w="0" w:type="auto"/>
            <w:shd w:val="clear" w:color="auto" w:fill="auto"/>
          </w:tcPr>
          <w:p w:rsidR="008C1B5E" w:rsidRPr="009962D1" w:rsidP="00F51A87">
            <w:pPr>
              <w:spacing w:before="40" w:after="40" w:line="220" w:lineRule="exact"/>
              <w:ind w:left="227"/>
              <w:rPr>
                <w:rFonts w:cs="FrankRuehl"/>
                <w:sz w:val="20"/>
                <w:szCs w:val="20"/>
                <w:rtl/>
              </w:rPr>
            </w:pPr>
            <w:r w:rsidRPr="009962D1">
              <w:rPr>
                <w:rFonts w:cs="FrankRuehl"/>
                <w:sz w:val="20"/>
                <w:szCs w:val="20"/>
                <w:rtl/>
              </w:rPr>
              <w:t>558,821</w:t>
            </w:r>
          </w:p>
        </w:tc>
      </w:tr>
    </w:tbl>
    <w:p w:rsidR="00CE4610" w:rsidRPr="009962D1" w:rsidP="00F51A87">
      <w:pPr>
        <w:pStyle w:val="FootnoteText"/>
        <w:spacing w:before="120" w:line="200" w:lineRule="exact"/>
        <w:ind w:left="340" w:hanging="340"/>
        <w:rPr>
          <w:rFonts w:cs="FrankRuehl"/>
          <w:rtl/>
        </w:rPr>
      </w:pPr>
      <w:bookmarkStart w:id="12" w:name="_Toc433706871"/>
      <w:bookmarkStart w:id="13" w:name="_Toc433707061"/>
      <w:r w:rsidRPr="009962D1">
        <w:rPr>
          <w:rFonts w:cs="FrankRuehl" w:hint="cs"/>
          <w:rtl/>
        </w:rPr>
        <w:t xml:space="preserve">* </w:t>
      </w:r>
      <w:r w:rsidRPr="009962D1">
        <w:rPr>
          <w:rFonts w:cs="FrankRuehl" w:hint="cs"/>
          <w:rtl/>
        </w:rPr>
        <w:tab/>
        <w:t>נתונים ביחס למשרד התרבות והספורט מתבססים על נתוני אתר התמיכות הממשלתי של משרד האוצר.</w:t>
      </w:r>
    </w:p>
    <w:p w:rsidR="00CE4610" w:rsidRPr="00C95E6D" w:rsidP="00F51A87">
      <w:pPr>
        <w:spacing w:after="120" w:line="230" w:lineRule="exact"/>
        <w:jc w:val="both"/>
        <w:rPr>
          <w:rFonts w:cs="FrankRuehl"/>
          <w:sz w:val="20"/>
          <w:szCs w:val="22"/>
        </w:rPr>
      </w:pPr>
    </w:p>
    <w:p w:rsidR="008C1B5E" w:rsidRPr="00C95E6D" w:rsidP="00F51A87">
      <w:pPr>
        <w:spacing w:after="120" w:line="230" w:lineRule="exact"/>
        <w:jc w:val="both"/>
        <w:rPr>
          <w:rFonts w:cs="FrankRuehl"/>
          <w:sz w:val="20"/>
          <w:szCs w:val="22"/>
          <w:rtl/>
        </w:rPr>
      </w:pPr>
    </w:p>
    <w:p w:rsidR="00CE4610" w:rsidRPr="001226FB" w:rsidP="00F51A87">
      <w:pPr>
        <w:pStyle w:val="KOT4"/>
        <w:rPr>
          <w:rtl/>
        </w:rPr>
      </w:pPr>
      <w:r w:rsidRPr="001226FB">
        <w:rPr>
          <w:rFonts w:hint="cs"/>
          <w:rtl/>
        </w:rPr>
        <w:t>אי-עדכון מבחני תמיכה לקויים</w:t>
      </w:r>
      <w:bookmarkEnd w:id="12"/>
      <w:bookmarkEnd w:id="13"/>
    </w:p>
    <w:p w:rsidR="00CE4610" w:rsidRPr="00C95E6D" w:rsidP="00F51A87">
      <w:pPr>
        <w:tabs>
          <w:tab w:val="left" w:pos="0"/>
        </w:tabs>
        <w:spacing w:after="120" w:line="230" w:lineRule="exact"/>
        <w:jc w:val="both"/>
        <w:rPr>
          <w:rFonts w:cs="FrankRuehl"/>
          <w:sz w:val="20"/>
          <w:szCs w:val="22"/>
          <w:rtl/>
        </w:rPr>
      </w:pPr>
      <w:r w:rsidRPr="00C95E6D">
        <w:rPr>
          <w:rFonts w:cs="FrankRuehl" w:hint="cs"/>
          <w:sz w:val="20"/>
          <w:szCs w:val="22"/>
          <w:rtl/>
        </w:rPr>
        <w:t>את מבחני התמיכה קובע לפי חוק יסודות התקציב, המשרד הממשלתי המבקש לתמוך בפעילות מסוימת, לאחר הליך היוועצות עם היועמ"ש לממשלה. בהליך זה נבחנים, בין היתר, היבטים הנוגעים לחוקיות המבחנים, ונבדק אם הם עומדים בכללי מינהל תקין ואם הם עולים בקנה אחד עם עקרון השוויון. בהתאם להנחיית היועמ"ש לממשלה, בעת שהמשרד מתכוון להכין טיוטה לנוסח מבחן תמיכה חדש, או לבצע תיקון מהותי במבחן קיים</w:t>
      </w:r>
      <w:r>
        <w:rPr>
          <w:rStyle w:val="FootnoteReference"/>
          <w:rFonts w:cs="FrankRuehl"/>
          <w:sz w:val="20"/>
          <w:szCs w:val="22"/>
          <w:rtl/>
        </w:rPr>
        <w:footnoteReference w:id="17"/>
      </w:r>
      <w:r w:rsidRPr="00C95E6D">
        <w:rPr>
          <w:rFonts w:cs="FrankRuehl" w:hint="cs"/>
          <w:sz w:val="20"/>
          <w:szCs w:val="22"/>
          <w:rtl/>
        </w:rPr>
        <w:t xml:space="preserve">, עליו להודיע על כך לציבור ולהזמינו להעיר הערות לגבי טיוטת המבחנים לפני פרסומם. לאחר שילוב הערות הציבור, אם אכן משולבות במבחנים הערות כאמור, ועם קבלת הנוסח שאישרה </w:t>
      </w:r>
      <w:r w:rsidRPr="00C95E6D">
        <w:rPr>
          <w:rFonts w:cs="FrankRuehl" w:hint="eastAsia"/>
          <w:sz w:val="20"/>
          <w:szCs w:val="22"/>
          <w:rtl/>
        </w:rPr>
        <w:t>מחלק</w:t>
      </w:r>
      <w:r w:rsidRPr="00C95E6D">
        <w:rPr>
          <w:rFonts w:cs="FrankRuehl" w:hint="cs"/>
          <w:sz w:val="20"/>
          <w:szCs w:val="22"/>
          <w:rtl/>
        </w:rPr>
        <w:t>ת ייעוץ וחקיקה</w:t>
      </w:r>
      <w:r w:rsidRPr="00C95E6D">
        <w:rPr>
          <w:rFonts w:cs="FrankRuehl"/>
          <w:sz w:val="20"/>
          <w:szCs w:val="22"/>
          <w:rtl/>
        </w:rPr>
        <w:t xml:space="preserve"> </w:t>
      </w:r>
      <w:r w:rsidRPr="00C95E6D">
        <w:rPr>
          <w:rFonts w:cs="FrankRuehl" w:hint="eastAsia"/>
          <w:sz w:val="20"/>
          <w:szCs w:val="22"/>
          <w:rtl/>
        </w:rPr>
        <w:t>במשרד</w:t>
      </w:r>
      <w:r w:rsidRPr="00C95E6D">
        <w:rPr>
          <w:rFonts w:cs="FrankRuehl"/>
          <w:sz w:val="20"/>
          <w:szCs w:val="22"/>
          <w:rtl/>
        </w:rPr>
        <w:t xml:space="preserve"> </w:t>
      </w:r>
      <w:r w:rsidRPr="00C95E6D">
        <w:rPr>
          <w:rFonts w:cs="FrankRuehl" w:hint="eastAsia"/>
          <w:sz w:val="20"/>
          <w:szCs w:val="22"/>
          <w:rtl/>
        </w:rPr>
        <w:t>המשפטים</w:t>
      </w:r>
      <w:r w:rsidRPr="00C95E6D">
        <w:rPr>
          <w:rFonts w:cs="FrankRuehl" w:hint="cs"/>
          <w:sz w:val="20"/>
          <w:szCs w:val="22"/>
          <w:rtl/>
        </w:rPr>
        <w:t>, יועברו המבחנים לחתימת השר הממונה על סעיף התקציב.</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בשנת 2010 כתב המשנה דאז ליועמ"ש לממשלה (ייעוץ), עו"ד מייק בלס, מכתב ליועצים המשפטיים במשרדי הממשלה השונים ובהם</w:t>
      </w:r>
      <w:r w:rsidRPr="00C95E6D">
        <w:rPr>
          <w:rFonts w:cs="FrankRuehl"/>
          <w:sz w:val="20"/>
          <w:szCs w:val="22"/>
          <w:rtl/>
        </w:rPr>
        <w:t xml:space="preserve"> </w:t>
      </w:r>
      <w:r w:rsidRPr="00C95E6D">
        <w:rPr>
          <w:rFonts w:cs="FrankRuehl" w:hint="eastAsia"/>
          <w:sz w:val="20"/>
          <w:szCs w:val="22"/>
          <w:rtl/>
        </w:rPr>
        <w:t>משרד</w:t>
      </w:r>
      <w:r w:rsidRPr="00C95E6D">
        <w:rPr>
          <w:rFonts w:cs="FrankRuehl"/>
          <w:sz w:val="20"/>
          <w:szCs w:val="22"/>
          <w:rtl/>
        </w:rPr>
        <w:t xml:space="preserve"> </w:t>
      </w:r>
      <w:r w:rsidRPr="00C95E6D">
        <w:rPr>
          <w:rFonts w:cs="FrankRuehl" w:hint="eastAsia"/>
          <w:sz w:val="20"/>
          <w:szCs w:val="22"/>
          <w:rtl/>
        </w:rPr>
        <w:t>הביטחון</w:t>
      </w:r>
      <w:r w:rsidRPr="00C95E6D">
        <w:rPr>
          <w:rFonts w:cs="FrankRuehl"/>
          <w:sz w:val="20"/>
          <w:szCs w:val="22"/>
          <w:rtl/>
        </w:rPr>
        <w:t xml:space="preserve">, החוץ, החינוך, </w:t>
      </w:r>
      <w:r w:rsidRPr="00C95E6D">
        <w:rPr>
          <w:rFonts w:cs="FrankRuehl" w:hint="cs"/>
          <w:sz w:val="20"/>
          <w:szCs w:val="22"/>
          <w:rtl/>
        </w:rPr>
        <w:t>הרווחה ו</w:t>
      </w:r>
      <w:r w:rsidRPr="00C95E6D">
        <w:rPr>
          <w:rFonts w:cs="FrankRuehl"/>
          <w:sz w:val="20"/>
          <w:szCs w:val="22"/>
          <w:rtl/>
        </w:rPr>
        <w:t>התרבות והספורט</w:t>
      </w:r>
      <w:r w:rsidRPr="00C95E6D">
        <w:rPr>
          <w:rFonts w:cs="FrankRuehl" w:hint="cs"/>
          <w:sz w:val="20"/>
          <w:szCs w:val="22"/>
          <w:rtl/>
        </w:rPr>
        <w:t>,</w:t>
      </w:r>
      <w:r w:rsidRPr="00C95E6D">
        <w:rPr>
          <w:rFonts w:cs="FrankRuehl"/>
          <w:sz w:val="20"/>
          <w:szCs w:val="22"/>
          <w:rtl/>
        </w:rPr>
        <w:t xml:space="preserve"> </w:t>
      </w:r>
      <w:r w:rsidRPr="00C95E6D">
        <w:rPr>
          <w:rFonts w:cs="FrankRuehl" w:hint="cs"/>
          <w:sz w:val="20"/>
          <w:szCs w:val="22"/>
          <w:rtl/>
        </w:rPr>
        <w:t xml:space="preserve">ובו נאמר כי עליהם לשוב ולבחון את מבחני התמיכה במשרדיהם בהתאם למה שנקבע בבג"ץ תיאטרון ארצי לנוער, וכי "מבחינה שנערכה במשרדנו של מבחני התמיכה הקיימים במשרדכם עולה, לכאורה, כי ישנם מספר מבחני תמיכה שמתעורר לגביהם חשש לעניין אי-שוויוניותם הכללית... ככלל מבחני תמיכה אלו לוקים לדעתנו, באמות מידה או בדרישות סף בלתי כמותיות, ומתעורר לגביהם חשש שאינם סבירים". </w:t>
      </w:r>
    </w:p>
    <w:p w:rsidR="00CE4610" w:rsidRPr="00C95E6D" w:rsidP="00F51A87">
      <w:pPr>
        <w:spacing w:after="240" w:line="230" w:lineRule="exact"/>
        <w:jc w:val="both"/>
        <w:rPr>
          <w:rFonts w:cs="FrankRuehl"/>
          <w:sz w:val="20"/>
          <w:szCs w:val="22"/>
          <w:rtl/>
        </w:rPr>
      </w:pPr>
      <w:r w:rsidRPr="00C95E6D">
        <w:rPr>
          <w:rFonts w:cs="FrankRuehl" w:hint="cs"/>
          <w:sz w:val="20"/>
          <w:szCs w:val="22"/>
          <w:rtl/>
        </w:rPr>
        <w:t xml:space="preserve">במכתב האמור פורטה רשימת המבחנים הלקויים והוצעה דרך להסדירם: החלפת מבחן התמיכה במבחן העומד בדרישות החוק; ביטול המבחן הקיים; או תיקון המבחן הקיים - בהתאם לחומרת הליקויים שנמצאו בו ולהיקפם. הוצע כי כל משרד יגבש תכנית לקביעת מבחני תמיכה מתוקנים להקצאת הכספים מהתקנות התקציביות הרלוונטיות וזאת משנת התקציב 2011. אשר למבחני </w:t>
      </w:r>
      <w:r w:rsidRPr="00C95E6D">
        <w:rPr>
          <w:rFonts w:cs="FrankRuehl" w:hint="cs"/>
          <w:sz w:val="20"/>
          <w:szCs w:val="22"/>
          <w:rtl/>
        </w:rPr>
        <w:t>תמיכה שנמצאו בהם ליקויים קשים, צוין כי ראוי שיוגבל תוקפם "</w:t>
      </w:r>
      <w:r w:rsidRPr="00C95E6D">
        <w:rPr>
          <w:rFonts w:cs="FrankRuehl" w:hint="cs"/>
          <w:sz w:val="20"/>
          <w:szCs w:val="22"/>
          <w:u w:val="single"/>
          <w:rtl/>
        </w:rPr>
        <w:t>לאלתר</w:t>
      </w:r>
      <w:r w:rsidRPr="00C95E6D">
        <w:rPr>
          <w:rFonts w:cs="FrankRuehl" w:hint="cs"/>
          <w:sz w:val="20"/>
          <w:szCs w:val="22"/>
          <w:rtl/>
        </w:rPr>
        <w:t xml:space="preserve"> לסוף השנה התקציבית הנוכחית, קרי 31.12.10. החל מ-1.1.11... ראוי לכאורה, כי יחולו מבחני תמיכה חדשים או מתוקנים".</w:t>
      </w:r>
    </w:p>
    <w:p w:rsidR="00CE4610" w:rsidRPr="00C95E6D" w:rsidP="00F51A87">
      <w:pPr>
        <w:pStyle w:val="RESHET"/>
        <w:keepLines/>
        <w:rPr>
          <w:rtl/>
        </w:rPr>
      </w:pPr>
      <w:r w:rsidRPr="00C95E6D">
        <w:rPr>
          <w:rFonts w:hint="cs"/>
          <w:rtl/>
        </w:rPr>
        <w:t xml:space="preserve">נמצא כי רק בנובמבר 2015, לאחר מועד סיום הביקורת, גיבשה מחלקת ייעוץ </w:t>
      </w:r>
      <w:r w:rsidRPr="00C95E6D">
        <w:rPr>
          <w:rFonts w:hint="eastAsia"/>
          <w:rtl/>
        </w:rPr>
        <w:t>וחקיקה</w:t>
      </w:r>
      <w:r w:rsidRPr="00C95E6D">
        <w:rPr>
          <w:rtl/>
        </w:rPr>
        <w:t xml:space="preserve"> (ייעוץ) </w:t>
      </w:r>
      <w:r w:rsidRPr="00C95E6D">
        <w:rPr>
          <w:rFonts w:hint="eastAsia"/>
          <w:rtl/>
        </w:rPr>
        <w:t>במשרד</w:t>
      </w:r>
      <w:r w:rsidRPr="00C95E6D">
        <w:rPr>
          <w:rtl/>
        </w:rPr>
        <w:t xml:space="preserve"> </w:t>
      </w:r>
      <w:r w:rsidRPr="00C95E6D">
        <w:rPr>
          <w:rFonts w:hint="eastAsia"/>
          <w:rtl/>
        </w:rPr>
        <w:t>המשפטים</w:t>
      </w:r>
      <w:r w:rsidRPr="00C95E6D">
        <w:rPr>
          <w:rFonts w:hint="cs"/>
          <w:rtl/>
        </w:rPr>
        <w:t xml:space="preserve"> תמונת מצב בנוגע לעדכונם (ביטולם או תיקונם) של המבחנים שנמצאו לקויים ופורטו במכתב המשנה ליועמ"ש לממשלה משנת 2010.</w:t>
      </w:r>
    </w:p>
    <w:p w:rsidR="00CE4610" w:rsidRPr="00C95E6D" w:rsidP="00F51A87">
      <w:pPr>
        <w:pStyle w:val="RESHET"/>
        <w:keepLines/>
        <w:rPr>
          <w:rtl/>
        </w:rPr>
      </w:pPr>
      <w:r w:rsidRPr="00C95E6D">
        <w:rPr>
          <w:rFonts w:hint="cs"/>
          <w:rtl/>
        </w:rPr>
        <w:t xml:space="preserve">משרד מבקר המדינה מעיר כי על משרד המשפטים לקיים מעקב תקופתי יעיל בנושא תקינות מבחני התמיכה של כלל משרדי הממשלה ולפעול ללא דיחוי נוסף </w:t>
      </w:r>
      <w:r w:rsidRPr="00C95E6D">
        <w:rPr>
          <w:rtl/>
        </w:rPr>
        <w:t xml:space="preserve">לביטול או לתיקון </w:t>
      </w:r>
      <w:r w:rsidRPr="00C95E6D">
        <w:rPr>
          <w:rFonts w:hint="cs"/>
          <w:rtl/>
        </w:rPr>
        <w:t xml:space="preserve">של </w:t>
      </w:r>
      <w:r w:rsidRPr="00C95E6D">
        <w:rPr>
          <w:rtl/>
        </w:rPr>
        <w:t>מבחני התמיכה הלקויים</w:t>
      </w:r>
      <w:r w:rsidRPr="00C95E6D">
        <w:rPr>
          <w:rFonts w:hint="cs"/>
          <w:rtl/>
        </w:rPr>
        <w:t>.</w:t>
      </w:r>
    </w:p>
    <w:p w:rsidR="00CE4610" w:rsidRPr="00C95E6D" w:rsidP="00F51A87">
      <w:pPr>
        <w:spacing w:before="180" w:after="240" w:line="230" w:lineRule="exact"/>
        <w:jc w:val="both"/>
        <w:rPr>
          <w:rFonts w:cs="FrankRuehl"/>
          <w:sz w:val="20"/>
          <w:szCs w:val="22"/>
          <w:rtl/>
        </w:rPr>
      </w:pPr>
      <w:r w:rsidRPr="00C95E6D">
        <w:rPr>
          <w:rFonts w:cs="FrankRuehl" w:hint="cs"/>
          <w:sz w:val="20"/>
          <w:szCs w:val="22"/>
          <w:rtl/>
        </w:rPr>
        <w:t xml:space="preserve">משרד המשפטים מסר בתשובתו למשרד מבקר המדינה מדצמבר 2015 (להלן - תשובת משרד המשפטים) כי הוא מקדם את תהליך תיקון מבחני התמיכה באופן מתמיד. עוד מסר כי לאחרונה ניתנה עדיפות לתהליך זה, וביתר שאת מסוף אוקטובר 2015; משרד המשפטים הוסיף כי </w:t>
      </w:r>
      <w:r w:rsidRPr="00C95E6D">
        <w:rPr>
          <w:rFonts w:cs="FrankRuehl"/>
          <w:sz w:val="20"/>
          <w:szCs w:val="22"/>
          <w:rtl/>
        </w:rPr>
        <w:t xml:space="preserve">ניתן </w:t>
      </w:r>
      <w:r w:rsidRPr="00C95E6D">
        <w:rPr>
          <w:rFonts w:cs="FrankRuehl" w:hint="cs"/>
          <w:sz w:val="20"/>
          <w:szCs w:val="22"/>
          <w:rtl/>
        </w:rPr>
        <w:t xml:space="preserve">לקבוע </w:t>
      </w:r>
      <w:r w:rsidRPr="00C95E6D">
        <w:rPr>
          <w:rFonts w:cs="FrankRuehl" w:hint="eastAsia"/>
          <w:sz w:val="20"/>
          <w:szCs w:val="22"/>
          <w:rtl/>
        </w:rPr>
        <w:t>שלא</w:t>
      </w:r>
      <w:r w:rsidRPr="00C95E6D">
        <w:rPr>
          <w:rFonts w:cs="FrankRuehl"/>
          <w:sz w:val="20"/>
          <w:szCs w:val="22"/>
          <w:rtl/>
        </w:rPr>
        <w:t xml:space="preserve"> </w:t>
      </w:r>
      <w:r w:rsidRPr="00C95E6D">
        <w:rPr>
          <w:rFonts w:cs="FrankRuehl" w:hint="eastAsia"/>
          <w:sz w:val="20"/>
          <w:szCs w:val="22"/>
          <w:rtl/>
        </w:rPr>
        <w:t>לתמוך</w:t>
      </w:r>
      <w:r w:rsidRPr="00C95E6D">
        <w:rPr>
          <w:rFonts w:cs="FrankRuehl"/>
          <w:sz w:val="20"/>
          <w:szCs w:val="22"/>
          <w:rtl/>
        </w:rPr>
        <w:t xml:space="preserve"> </w:t>
      </w:r>
      <w:r w:rsidRPr="00C95E6D">
        <w:rPr>
          <w:rFonts w:cs="FrankRuehl" w:hint="eastAsia"/>
          <w:sz w:val="20"/>
          <w:szCs w:val="22"/>
          <w:rtl/>
        </w:rPr>
        <w:t>במוסדות</w:t>
      </w:r>
      <w:r w:rsidRPr="00C95E6D">
        <w:rPr>
          <w:rFonts w:cs="FrankRuehl"/>
          <w:sz w:val="20"/>
          <w:szCs w:val="22"/>
          <w:rtl/>
        </w:rPr>
        <w:t xml:space="preserve"> </w:t>
      </w:r>
      <w:r w:rsidRPr="00C95E6D">
        <w:rPr>
          <w:rFonts w:cs="FrankRuehl" w:hint="eastAsia"/>
          <w:sz w:val="20"/>
          <w:szCs w:val="22"/>
          <w:rtl/>
        </w:rPr>
        <w:t>ציבור</w:t>
      </w:r>
      <w:r w:rsidRPr="00C95E6D">
        <w:rPr>
          <w:rFonts w:cs="FrankRuehl"/>
          <w:sz w:val="20"/>
          <w:szCs w:val="22"/>
          <w:rtl/>
        </w:rPr>
        <w:t xml:space="preserve"> בתחום פעילות ש</w:t>
      </w:r>
      <w:r w:rsidRPr="00C95E6D">
        <w:rPr>
          <w:rFonts w:cs="FrankRuehl" w:hint="eastAsia"/>
          <w:sz w:val="20"/>
          <w:szCs w:val="22"/>
          <w:rtl/>
        </w:rPr>
        <w:t>בו</w:t>
      </w:r>
      <w:r w:rsidRPr="00C95E6D">
        <w:rPr>
          <w:rFonts w:cs="FrankRuehl"/>
          <w:sz w:val="20"/>
          <w:szCs w:val="22"/>
          <w:rtl/>
        </w:rPr>
        <w:t xml:space="preserve"> </w:t>
      </w:r>
      <w:r w:rsidRPr="00C95E6D">
        <w:rPr>
          <w:rFonts w:cs="FrankRuehl" w:hint="eastAsia"/>
          <w:sz w:val="20"/>
          <w:szCs w:val="22"/>
          <w:rtl/>
        </w:rPr>
        <w:t>מבחני</w:t>
      </w:r>
      <w:r w:rsidRPr="00C95E6D">
        <w:rPr>
          <w:rFonts w:cs="FrankRuehl"/>
          <w:sz w:val="20"/>
          <w:szCs w:val="22"/>
          <w:rtl/>
        </w:rPr>
        <w:t xml:space="preserve"> התמיכה לקויים</w:t>
      </w:r>
      <w:r w:rsidRPr="00C95E6D">
        <w:rPr>
          <w:rFonts w:cs="FrankRuehl" w:hint="cs"/>
          <w:sz w:val="20"/>
          <w:szCs w:val="22"/>
          <w:rtl/>
        </w:rPr>
        <w:t>, ואולם החלתו של כלל זה היא בגדר "הענשה" של מוסדות ציבור שלא לצורך, שכן הם אינם אשמים במצב שאליו נקלעו.</w:t>
      </w:r>
    </w:p>
    <w:p w:rsidR="00CE4610" w:rsidRPr="00C95E6D" w:rsidP="00F51A87">
      <w:pPr>
        <w:pStyle w:val="RESHET"/>
        <w:keepLines/>
        <w:rPr>
          <w:rtl/>
        </w:rPr>
      </w:pPr>
      <w:r w:rsidRPr="00C95E6D">
        <w:rPr>
          <w:rFonts w:hint="cs"/>
          <w:rtl/>
        </w:rPr>
        <w:t xml:space="preserve">משרד מבקר המדינה מדגיש שיש חשש כי </w:t>
      </w:r>
      <w:r w:rsidRPr="00C95E6D">
        <w:rPr>
          <w:rFonts w:hint="eastAsia"/>
          <w:rtl/>
        </w:rPr>
        <w:t>אי</w:t>
      </w:r>
      <w:r w:rsidRPr="00C95E6D">
        <w:rPr>
          <w:rFonts w:hint="cs"/>
          <w:rtl/>
        </w:rPr>
        <w:t>-</w:t>
      </w:r>
      <w:r w:rsidRPr="00C95E6D">
        <w:rPr>
          <w:rtl/>
        </w:rPr>
        <w:t xml:space="preserve">תיקון המבחנים </w:t>
      </w:r>
      <w:r w:rsidRPr="00C95E6D">
        <w:rPr>
          <w:rFonts w:hint="eastAsia"/>
          <w:rtl/>
        </w:rPr>
        <w:t>ואי</w:t>
      </w:r>
      <w:r w:rsidRPr="00C95E6D">
        <w:rPr>
          <w:rtl/>
        </w:rPr>
        <w:t xml:space="preserve">-עמידה </w:t>
      </w:r>
      <w:r w:rsidRPr="00C95E6D">
        <w:rPr>
          <w:rFonts w:hint="eastAsia"/>
          <w:rtl/>
        </w:rPr>
        <w:t>על</w:t>
      </w:r>
      <w:r w:rsidRPr="00C95E6D">
        <w:rPr>
          <w:rtl/>
        </w:rPr>
        <w:t xml:space="preserve"> </w:t>
      </w:r>
      <w:r w:rsidRPr="00C95E6D">
        <w:rPr>
          <w:rFonts w:hint="cs"/>
          <w:rtl/>
        </w:rPr>
        <w:t xml:space="preserve">יישומו של </w:t>
      </w:r>
      <w:r w:rsidRPr="00C95E6D">
        <w:rPr>
          <w:rFonts w:hint="eastAsia"/>
          <w:rtl/>
        </w:rPr>
        <w:t>עקרון</w:t>
      </w:r>
      <w:r w:rsidRPr="00C95E6D">
        <w:rPr>
          <w:rtl/>
        </w:rPr>
        <w:t xml:space="preserve"> </w:t>
      </w:r>
      <w:r w:rsidRPr="00C95E6D">
        <w:rPr>
          <w:rFonts w:hint="eastAsia"/>
          <w:rtl/>
        </w:rPr>
        <w:t>השוויוניות</w:t>
      </w:r>
      <w:r w:rsidRPr="00C95E6D">
        <w:rPr>
          <w:rFonts w:hint="cs"/>
          <w:rtl/>
        </w:rPr>
        <w:t xml:space="preserve"> כבר גורמים לפגיעה במוסדות ציבור.</w:t>
      </w:r>
    </w:p>
    <w:p w:rsidR="00CE4610" w:rsidRPr="00C95E6D" w:rsidP="00F51A87">
      <w:pPr>
        <w:spacing w:before="180" w:after="120" w:line="230" w:lineRule="exact"/>
        <w:jc w:val="both"/>
        <w:rPr>
          <w:rFonts w:cs="FrankRuehl"/>
          <w:sz w:val="20"/>
          <w:szCs w:val="22"/>
          <w:rtl/>
        </w:rPr>
      </w:pPr>
      <w:bookmarkStart w:id="14" w:name="_Toc433706872"/>
      <w:bookmarkStart w:id="15" w:name="_Toc433707062"/>
      <w:r w:rsidRPr="00C95E6D">
        <w:rPr>
          <w:rFonts w:cs="FrankRuehl" w:hint="cs"/>
          <w:sz w:val="20"/>
          <w:szCs w:val="22"/>
          <w:rtl/>
        </w:rPr>
        <w:t>בביקורת נבדק מעמד מבחני התמיכה הלקויים שפורטו במכתב המשנה ליועמ"ש לממשלה משנת 2010 במשרדים: התרבות והספורט, הרווחה, החינוך, הביטחון והחוץ, ונמצא כדלקמן:</w:t>
      </w:r>
      <w:bookmarkEnd w:id="14"/>
      <w:bookmarkEnd w:id="15"/>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16" w:name="_Toc433706873"/>
      <w:bookmarkStart w:id="17" w:name="_Toc433707063"/>
      <w:r w:rsidRPr="001226FB">
        <w:rPr>
          <w:rFonts w:hint="cs"/>
          <w:rtl/>
        </w:rPr>
        <w:t>משרד התרבות והספורט</w:t>
      </w:r>
      <w:bookmarkEnd w:id="16"/>
      <w:bookmarkEnd w:id="17"/>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בספטמבר 2015 היו למשרד התרבות והספורט 64 מבחני תמיכה - 47 מבחנים של מינהל התרבות ו-17 מבחנים של מינהל הספורט.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בדוח מבקר המדינה משנת 2009, אשר בדק בין היתר היבטים הנוגעים למתן תמיכות במשרד התרבות והספורט</w:t>
      </w:r>
      <w:r>
        <w:rPr>
          <w:rFonts w:cs="FrankRuehl"/>
          <w:sz w:val="20"/>
          <w:szCs w:val="22"/>
          <w:vertAlign w:val="superscript"/>
          <w:rtl/>
        </w:rPr>
        <w:footnoteReference w:id="18"/>
      </w:r>
      <w:r w:rsidRPr="00C95E6D">
        <w:rPr>
          <w:rFonts w:cs="FrankRuehl" w:hint="cs"/>
          <w:sz w:val="20"/>
          <w:szCs w:val="22"/>
          <w:rtl/>
        </w:rPr>
        <w:t>, נכתב כי המשרד עדיין לא קבע מבחני תמיכה לפי אמות מידה כמותיות בכל תחומי התרבות, וכי עליו לעשות זאת לאלתר.</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במכתב המשנה ליועמ"ש לממשלה משנת 2010 אל משרד התרבות והספורט צוינו 36 מבחנים לקויים - 27 במינהל התרבות ו-9 במינהל הספורט.</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במרץ 2013 כתב הממונה במחלקת ייעוץ וחקיקה (ייעוץ) במשרד המשפטים (להלן - הממונה במשרד המשפטים) ליו"ר המועצה הישראלית לתרבות ואמנות</w:t>
      </w:r>
      <w:r>
        <w:rPr>
          <w:rStyle w:val="FootnoteReference"/>
          <w:rFonts w:cs="FrankRuehl"/>
          <w:sz w:val="20"/>
          <w:szCs w:val="22"/>
          <w:rtl/>
        </w:rPr>
        <w:footnoteReference w:id="19"/>
      </w:r>
      <w:r w:rsidRPr="00C95E6D">
        <w:rPr>
          <w:rFonts w:cs="FrankRuehl" w:hint="cs"/>
          <w:sz w:val="20"/>
          <w:szCs w:val="22"/>
          <w:rtl/>
        </w:rPr>
        <w:t xml:space="preserve"> כי בסיכום דיון בפברואר 2013 בעניין מצבם של מבחני התמיכה במינהל התרבות הוצג שוב הצורך בהמשכו ואף בהעצמתו של תהליך תיקון מבחני התמיכה האמורים, והוסיף כי "בצד כמות נכבדה של מבחני תמיכה ראויים </w:t>
      </w:r>
      <w:r w:rsidRPr="00C95E6D">
        <w:rPr>
          <w:rFonts w:cs="FrankRuehl" w:hint="cs"/>
          <w:sz w:val="20"/>
          <w:szCs w:val="22"/>
          <w:rtl/>
        </w:rPr>
        <w:t xml:space="preserve">מבחינה משפטית, הכוללים אמות מידה אובייקטיביות ומדידות... קיים מספר לא מבוטל של מבחני תמיכה שהם עמומים ונעדרי אמות מידה מדידות ואובייקטיביות ראויות". </w:t>
      </w:r>
    </w:p>
    <w:p w:rsidR="00CE4610" w:rsidRPr="00C95E6D" w:rsidP="00F51A87">
      <w:pPr>
        <w:spacing w:after="240" w:line="230" w:lineRule="exact"/>
        <w:jc w:val="both"/>
        <w:rPr>
          <w:rFonts w:cs="FrankRuehl"/>
          <w:sz w:val="20"/>
          <w:szCs w:val="22"/>
          <w:rtl/>
        </w:rPr>
      </w:pPr>
      <w:r w:rsidRPr="00C95E6D">
        <w:rPr>
          <w:rFonts w:cs="FrankRuehl" w:hint="cs"/>
          <w:sz w:val="20"/>
          <w:szCs w:val="22"/>
          <w:rtl/>
        </w:rPr>
        <w:t>באוגוסט 2013 כתבה המשנה ליועץ המשפטי לממשלה עו"ד דינה זילבר (י</w:t>
      </w:r>
      <w:r w:rsidRPr="00C95E6D">
        <w:rPr>
          <w:rFonts w:cs="FrankRuehl" w:hint="eastAsia"/>
          <w:sz w:val="20"/>
          <w:szCs w:val="22"/>
          <w:rtl/>
        </w:rPr>
        <w:t>יעוץ</w:t>
      </w:r>
      <w:r w:rsidRPr="00C95E6D">
        <w:rPr>
          <w:rFonts w:cs="FrankRuehl" w:hint="cs"/>
          <w:sz w:val="20"/>
          <w:szCs w:val="22"/>
          <w:rtl/>
        </w:rPr>
        <w:t>) ליועצת המשפטית של משרד התרבות והספורט בעניין "תיקון והחלפת מבחני תמיכה לקויים ואחרים במינהל התרבות" כי "כשליש מתקציב התמיכות של מינהל התרבות עדיין מוצא, למיטב שיפוטנו, שלא לפי מבחני תמיכה העומדים בדרישות החוק כפי שפורשו בפסיקה ובהנחיות היועץ המשפטי לממשלה... נתון זה, המשקף בשינויים קלים מצב הנמשך שנים, חייב לדעתנו ייחוד משאבים, בראש ובראשונה מצדנו, לתחום זה".</w:t>
      </w:r>
    </w:p>
    <w:p w:rsidR="00CE4610" w:rsidRPr="00C95E6D" w:rsidP="00F51A87">
      <w:pPr>
        <w:pStyle w:val="RESHET"/>
        <w:keepLines/>
        <w:rPr>
          <w:rtl/>
        </w:rPr>
      </w:pPr>
      <w:r w:rsidRPr="00C95E6D">
        <w:rPr>
          <w:rFonts w:hint="cs"/>
          <w:rtl/>
        </w:rPr>
        <w:t xml:space="preserve">על סמך נתוני משרד התרבות והספורט מספטמבר 2015, יש לתקן או לבטל 24 מבחני תמיכה של מינהל התרבות משנת 1992 ושלושה מבחני תמיכה של מינהל הספורט, כפי שקבע המשנה ליועמ"ש במכתבו משנת 2010. זאת, מאחר שעדיין לא הוחלו עליהם ההנחיות שנקבעו בבג"ץ תיאטרון ארצי לנוער ובהנחיית היועמ"ש לממשלה, ומאחר שהם עמומים ונעדרי אמות מידה מדידות וברורות. </w:t>
      </w:r>
    </w:p>
    <w:p w:rsidR="00CE4610" w:rsidRPr="00F51A87" w:rsidP="00F51A87">
      <w:pPr>
        <w:pStyle w:val="BodyText"/>
        <w:rPr>
          <w:sz w:val="20"/>
          <w:rtl/>
        </w:rPr>
      </w:pPr>
      <w:r w:rsidRPr="00F51A87">
        <w:rPr>
          <w:rFonts w:hint="cs"/>
          <w:sz w:val="20"/>
          <w:rtl/>
        </w:rPr>
        <w:t>להלן דוגמאות למבחנים הטעונים תיקון:</w:t>
      </w:r>
    </w:p>
    <w:p w:rsidR="00CE4610" w:rsidRPr="00F51A87" w:rsidP="00F51A87">
      <w:pPr>
        <w:pStyle w:val="ListParagraph"/>
        <w:numPr>
          <w:ilvl w:val="0"/>
          <w:numId w:val="10"/>
        </w:numPr>
        <w:spacing w:after="120" w:line="230" w:lineRule="exact"/>
        <w:contextualSpacing w:val="0"/>
        <w:jc w:val="both"/>
        <w:rPr>
          <w:rFonts w:ascii="Times New Roman" w:hAnsi="Times New Roman" w:cs="FrankRuehl"/>
          <w:sz w:val="20"/>
          <w:rtl/>
        </w:rPr>
      </w:pPr>
      <w:r w:rsidRPr="00F51A87">
        <w:rPr>
          <w:rFonts w:ascii="Times New Roman" w:hAnsi="Times New Roman" w:cs="FrankRuehl" w:hint="cs"/>
          <w:sz w:val="20"/>
          <w:rtl/>
        </w:rPr>
        <w:t>במסמך של הלשכה המשפטית במשרד התרבות והספורט מדצמבר 2011 בעניין "תרבות בקהילה - רצועה חרדית" ציין הסגן הבכיר ליועצת המשפטית כי "כיום התמיכה בתרבות הקהילה מחולקת עדיין לפי מבחן תמיכה ישן מ-1993... מצב זה כשלעצמו אינו תקין מאחר שעל פי פסיקת בג"ץ מבחן זה הינו כללי מאוד, אינו מנחה באופן מספיק את הפעלת שיקול דעתה של ועדת התמיכות ולפיכך הינו לקוי".</w:t>
      </w:r>
    </w:p>
    <w:p w:rsidR="00CE4610" w:rsidRPr="00F51A87" w:rsidP="00F51A87">
      <w:pPr>
        <w:pStyle w:val="ListParagraph"/>
        <w:numPr>
          <w:ilvl w:val="0"/>
          <w:numId w:val="10"/>
        </w:numPr>
        <w:spacing w:after="120" w:line="230" w:lineRule="exact"/>
        <w:contextualSpacing w:val="0"/>
        <w:jc w:val="both"/>
        <w:rPr>
          <w:rFonts w:ascii="Times New Roman" w:hAnsi="Times New Roman" w:cs="FrankRuehl"/>
          <w:sz w:val="20"/>
          <w:rtl/>
        </w:rPr>
      </w:pPr>
      <w:r w:rsidRPr="00F51A87">
        <w:rPr>
          <w:rFonts w:ascii="Times New Roman" w:hAnsi="Times New Roman" w:cs="FrankRuehl" w:hint="cs"/>
          <w:sz w:val="20"/>
          <w:rtl/>
        </w:rPr>
        <w:t>במבחן התמיכה בנושא בתי ספר לאמנות נקבעו "מדדים המשפיעים על קביעת ההקצבה", ובהם "חשיבות התחומים הנלמדים בבית הספר" ו"רמת ההוראה בבית הספר על פי חוות דעת של מומחים", בלא שהוגדר ניקוד למדדים אלה, ומכאן שבעצם לא ניתן לקבוע משקל אובייקטיבי יחסי לכל מדד.</w:t>
      </w:r>
    </w:p>
    <w:p w:rsidR="00CE4610" w:rsidRPr="00F51A87" w:rsidP="00F51A87">
      <w:pPr>
        <w:pStyle w:val="ListParagraph"/>
        <w:numPr>
          <w:ilvl w:val="0"/>
          <w:numId w:val="10"/>
        </w:numPr>
        <w:spacing w:after="240" w:line="230" w:lineRule="exact"/>
        <w:contextualSpacing w:val="0"/>
        <w:jc w:val="both"/>
        <w:rPr>
          <w:rFonts w:ascii="Times New Roman" w:hAnsi="Times New Roman" w:cs="FrankRuehl"/>
          <w:sz w:val="20"/>
          <w:rtl/>
        </w:rPr>
      </w:pPr>
      <w:r w:rsidRPr="00F51A87">
        <w:rPr>
          <w:rFonts w:ascii="Times New Roman" w:hAnsi="Times New Roman" w:cs="FrankRuehl" w:hint="cs"/>
          <w:sz w:val="20"/>
          <w:rtl/>
        </w:rPr>
        <w:t>בנושא ספריות ציבוריות נקבעו קריטריונים של "ספריה מאוגדת ומוכרת" ו"ספריית בית ספר", ונקבעו מדדים משפיעים</w:t>
      </w:r>
      <w:r w:rsidRPr="00F51A87">
        <w:rPr>
          <w:rFonts w:ascii="Times New Roman" w:hAnsi="Times New Roman" w:cs="FrankRuehl"/>
          <w:sz w:val="20"/>
          <w:rtl/>
        </w:rPr>
        <w:t xml:space="preserve"> </w:t>
      </w:r>
      <w:r w:rsidRPr="00F51A87">
        <w:rPr>
          <w:rFonts w:ascii="Times New Roman" w:hAnsi="Times New Roman" w:cs="FrankRuehl" w:hint="cs"/>
          <w:sz w:val="20"/>
          <w:rtl/>
        </w:rPr>
        <w:t>כגון "כוח אדם מקצועי" וסיבות מיוחדות כמו "העברה לבניין חדש", בלא שנקבע ניקוד לכך.</w:t>
      </w:r>
    </w:p>
    <w:p w:rsidR="00CE4610" w:rsidRPr="00C95E6D" w:rsidP="00A0538A">
      <w:pPr>
        <w:pStyle w:val="RESHET"/>
        <w:keepLines/>
        <w:rPr>
          <w:rtl/>
        </w:rPr>
      </w:pPr>
      <w:r w:rsidRPr="00C95E6D">
        <w:rPr>
          <w:rFonts w:hint="cs"/>
          <w:rtl/>
        </w:rPr>
        <w:t>משרד מבקר המדינה מעיר כי מבחנים המנוסחים בלשון כללית בלא שנקבעו מדדים ברורים ומשקל יחסי לכל מדד עלולים לגרום לפגיעה בשקיפות כלפי מבקשי תמיכות פוטנציאליים וכן עלולים לגרום לפגיעה בשוויון.</w:t>
      </w:r>
    </w:p>
    <w:p w:rsidR="00CE4610" w:rsidRPr="00C95E6D" w:rsidP="00A0538A">
      <w:pPr>
        <w:pStyle w:val="RESHET"/>
        <w:keepLines/>
        <w:rPr>
          <w:rtl/>
        </w:rPr>
      </w:pPr>
      <w:r w:rsidRPr="00C95E6D">
        <w:rPr>
          <w:rFonts w:hint="cs"/>
          <w:rtl/>
        </w:rPr>
        <w:t>נמצא כי בשנת 2014 הקצה משרד התרבות והספורט באמצעות מבחני תמיכה לקויים תמיכות בסך כולל של כ-146 מיליון ש"ח (כ-25%) מהתקציב שאישר המשרד לתמיכות בשנה זו.</w:t>
      </w:r>
    </w:p>
    <w:p w:rsidR="00CE4610" w:rsidRPr="00C95E6D" w:rsidP="00A0538A">
      <w:pPr>
        <w:pStyle w:val="RESHET"/>
        <w:keepLines/>
        <w:rPr>
          <w:rtl/>
        </w:rPr>
      </w:pPr>
      <w:r w:rsidRPr="00C95E6D">
        <w:rPr>
          <w:rFonts w:hint="cs"/>
          <w:rtl/>
        </w:rPr>
        <w:t>יוצא אפוא שבמועד סיום הביקורת, כ-20 שנה לאחר שנכתב פסק הדין בעניין בג"ץ תיאטרון ארצי לנוער, עדיין יש במשרד התרבות והספורט מבחני תמיכה שטרם הסתיים הליך עדכונם. זאת אף שעבר זמן רב מאז התקבלה החלטת בג"ץ האמורה, חרף הערותיו של מבקר המדינה בנושא בשנת 2009, ולמרות בקשות חוזרות ונשנות של גורמים בכירים במשרד המשפטים ממשרד התרבות והספורט לתקן ולעדכן את מבחני התמיכה כנדרש.</w:t>
      </w:r>
    </w:p>
    <w:p w:rsidR="00CE4610" w:rsidRPr="00C95E6D" w:rsidP="00814649">
      <w:pPr>
        <w:spacing w:before="180" w:after="240" w:line="230" w:lineRule="exact"/>
        <w:jc w:val="both"/>
        <w:rPr>
          <w:rFonts w:cs="FrankRuehl"/>
          <w:sz w:val="20"/>
          <w:szCs w:val="22"/>
          <w:rtl/>
        </w:rPr>
      </w:pPr>
      <w:r w:rsidRPr="00C95E6D">
        <w:rPr>
          <w:rFonts w:cs="FrankRuehl" w:hint="cs"/>
          <w:sz w:val="20"/>
          <w:szCs w:val="22"/>
          <w:rtl/>
        </w:rPr>
        <w:t>ממשרד התרבות והספורט נמסר לצוות הביקורת בספטמבר 2015 כי במשך השנים גובשו סדרי עדיפויות לטיפול במבחנים לקויים, אך לא תמיד ניתן היה לעמוד בהם</w:t>
      </w:r>
      <w:r>
        <w:rPr>
          <w:rStyle w:val="FootnoteReference"/>
          <w:rFonts w:cs="FrankRuehl"/>
          <w:sz w:val="20"/>
          <w:szCs w:val="22"/>
          <w:rtl/>
        </w:rPr>
        <w:footnoteReference w:id="20"/>
      </w:r>
      <w:r w:rsidRPr="00C95E6D">
        <w:rPr>
          <w:rFonts w:cs="FrankRuehl" w:hint="cs"/>
          <w:sz w:val="20"/>
          <w:szCs w:val="22"/>
          <w:rtl/>
        </w:rPr>
        <w:t>, וכי עם כניסת המנכ"ל החדש במשרד לתפקידו ביולי 2015 הוחלט לחדש את הליכי העבודה המשותפים עם משרד המשפטים בעניין זה; ומחלקת הייעוץ המשפטי של המשרד התבקשה לגבש תכנית עבודה מעודכנת. המשרד צירף כתכנית עבודה מסמך "טבלת עדכון וסטטוס טיפול" מאוקטובר 2015.</w:t>
      </w:r>
    </w:p>
    <w:p w:rsidR="00CE4610" w:rsidRPr="00C95E6D" w:rsidP="00814649">
      <w:pPr>
        <w:pStyle w:val="RESHET"/>
        <w:keepLines/>
        <w:rPr>
          <w:rtl/>
        </w:rPr>
      </w:pPr>
      <w:r w:rsidRPr="00C95E6D">
        <w:rPr>
          <w:rFonts w:hint="cs"/>
          <w:rtl/>
        </w:rPr>
        <w:t xml:space="preserve">משרד מבקר המדינה מעיר למשרד התרבות והספורט כי עליו לפעול לקביעת תכנית עבודה הכוללת לוחות זמנים ותאריכי יעד לתיקון כלל מבחני התמיכה שאינם עומדים בהנחיית היועמ"ש לממשלה וכן עליו ליישם תכנית זו. נוסף על כך, על משרד המשפטים להתנות את מתן התמיכות בביטול המבחנים הלקויים או בתיקונם, שאם לא כן </w:t>
      </w:r>
      <w:r w:rsidRPr="00C95E6D">
        <w:rPr>
          <w:rFonts w:hint="eastAsia"/>
          <w:rtl/>
        </w:rPr>
        <w:t>התהליך</w:t>
      </w:r>
      <w:r w:rsidRPr="00C95E6D">
        <w:rPr>
          <w:rtl/>
        </w:rPr>
        <w:t xml:space="preserve"> </w:t>
      </w:r>
      <w:r w:rsidRPr="00C95E6D">
        <w:rPr>
          <w:rFonts w:hint="cs"/>
          <w:rtl/>
        </w:rPr>
        <w:t xml:space="preserve">המתואר לעיל </w:t>
      </w:r>
      <w:r w:rsidRPr="00C95E6D">
        <w:rPr>
          <w:rFonts w:hint="eastAsia"/>
          <w:rtl/>
        </w:rPr>
        <w:t>ימשיך</w:t>
      </w:r>
      <w:r w:rsidRPr="00C95E6D">
        <w:rPr>
          <w:rtl/>
        </w:rPr>
        <w:t xml:space="preserve"> </w:t>
      </w:r>
      <w:r w:rsidRPr="00C95E6D">
        <w:rPr>
          <w:rFonts w:hint="eastAsia"/>
          <w:rtl/>
        </w:rPr>
        <w:t>ויתארך</w:t>
      </w:r>
      <w:r w:rsidRPr="00C95E6D">
        <w:rPr>
          <w:rtl/>
        </w:rPr>
        <w:t xml:space="preserve"> </w:t>
      </w:r>
      <w:r w:rsidRPr="00C95E6D">
        <w:rPr>
          <w:rFonts w:hint="eastAsia"/>
          <w:rtl/>
        </w:rPr>
        <w:t>שנים</w:t>
      </w:r>
      <w:r w:rsidRPr="00C95E6D">
        <w:rPr>
          <w:rtl/>
        </w:rPr>
        <w:t xml:space="preserve"> </w:t>
      </w:r>
      <w:r w:rsidRPr="00C95E6D">
        <w:rPr>
          <w:rFonts w:hint="eastAsia"/>
          <w:rtl/>
        </w:rPr>
        <w:t>רבות</w:t>
      </w:r>
      <w:r w:rsidRPr="00C95E6D">
        <w:rPr>
          <w:rtl/>
        </w:rPr>
        <w:t>.</w:t>
      </w:r>
    </w:p>
    <w:p w:rsidR="00CE4610" w:rsidRPr="00C95E6D" w:rsidP="00814649">
      <w:pPr>
        <w:spacing w:before="180" w:after="120" w:line="230" w:lineRule="exact"/>
        <w:jc w:val="both"/>
        <w:rPr>
          <w:rFonts w:cs="FrankRuehl"/>
          <w:sz w:val="20"/>
          <w:szCs w:val="22"/>
          <w:rtl/>
        </w:rPr>
      </w:pPr>
      <w:r w:rsidRPr="00C95E6D">
        <w:rPr>
          <w:rFonts w:cs="FrankRuehl" w:hint="cs"/>
          <w:sz w:val="20"/>
          <w:szCs w:val="22"/>
          <w:rtl/>
        </w:rPr>
        <w:t xml:space="preserve">בתשובת </w:t>
      </w:r>
      <w:r w:rsidRPr="00C95E6D">
        <w:rPr>
          <w:rFonts w:cs="FrankRuehl" w:hint="eastAsia"/>
          <w:sz w:val="20"/>
          <w:szCs w:val="22"/>
          <w:rtl/>
        </w:rPr>
        <w:t>משרד</w:t>
      </w:r>
      <w:r w:rsidRPr="00C95E6D">
        <w:rPr>
          <w:rFonts w:cs="FrankRuehl"/>
          <w:sz w:val="20"/>
          <w:szCs w:val="22"/>
          <w:rtl/>
        </w:rPr>
        <w:t xml:space="preserve"> </w:t>
      </w:r>
      <w:r w:rsidRPr="00C95E6D">
        <w:rPr>
          <w:rFonts w:cs="FrankRuehl" w:hint="eastAsia"/>
          <w:sz w:val="20"/>
          <w:szCs w:val="22"/>
          <w:rtl/>
        </w:rPr>
        <w:t>המשפטים</w:t>
      </w:r>
      <w:r w:rsidRPr="00C95E6D">
        <w:rPr>
          <w:rFonts w:cs="FrankRuehl" w:hint="cs"/>
          <w:sz w:val="20"/>
          <w:szCs w:val="22"/>
          <w:rtl/>
        </w:rPr>
        <w:t xml:space="preserve"> נמסר כי בדיון משותף עם משרד התרבות והספורט מאוקטובר 2015 נקבעו סדרי עדיפויות עקרוניים לטיפול במבחנים לקויים, וכן נקבעו מועדי תפוגה של כמה מבחנים אשר לאחריהם לא ניתן יהיה עוד להשתמש בהם.</w:t>
      </w:r>
    </w:p>
    <w:p w:rsidR="00CE4610" w:rsidRPr="00C95E6D" w:rsidP="00814649">
      <w:pPr>
        <w:spacing w:after="240" w:line="230" w:lineRule="exact"/>
        <w:jc w:val="both"/>
        <w:rPr>
          <w:rFonts w:cs="FrankRuehl"/>
          <w:sz w:val="20"/>
          <w:szCs w:val="22"/>
          <w:rtl/>
        </w:rPr>
      </w:pPr>
      <w:r w:rsidRPr="00C95E6D">
        <w:rPr>
          <w:rFonts w:cs="FrankRuehl" w:hint="cs"/>
          <w:sz w:val="20"/>
          <w:szCs w:val="22"/>
          <w:rtl/>
        </w:rPr>
        <w:t xml:space="preserve">בתשובת משרד התרבות והספורט למשרד מבקר המדינה מדצמבר 2015 (להלן - תשובת משרד התרבות והספורט) נמסר כי הדיונים בין משרד התרבות והספורט ובין משרד המשפטים הם קבועים ושוטפים, כי המשרד נמצא בתהליך מורכב ומואץ של החלפת מבחני התמיכה הישנים משנת 1992; וכי הליך התקנת מבחני התמיכה הוא ממושך ומורכב ומעורבים בו גורמים רבים (בייחוד בתחום התרבות). עוד נמסר בתשובת משרד התרבות והספורט כי </w:t>
      </w:r>
      <w:r w:rsidRPr="00C95E6D">
        <w:rPr>
          <w:rFonts w:cs="FrankRuehl" w:hint="eastAsia"/>
          <w:sz w:val="20"/>
          <w:szCs w:val="22"/>
          <w:rtl/>
        </w:rPr>
        <w:t>בכוונת</w:t>
      </w:r>
      <w:r w:rsidRPr="00C95E6D">
        <w:rPr>
          <w:rFonts w:cs="FrankRuehl" w:hint="cs"/>
          <w:sz w:val="20"/>
          <w:szCs w:val="22"/>
          <w:rtl/>
        </w:rPr>
        <w:t>ו להשלים את הטיפול וההחלפה של המבחנים הישנים בשנת 2016. המשרד הוסיף כי קיים קושי משמעותי לקצוב את תוקפו של מבחן שלא תוקן מאחר שהדבר עלול לגרום לפגיעה בגופים נתמכים, והדבר אף אינו מתחייב מהוראות הדין ומפסיקת בג"ץ, שכן "גם לבג"ץ ברור כי מדובר בתהליך אשר לא ניתן להשלימו לאלתר...".</w:t>
      </w:r>
    </w:p>
    <w:p w:rsidR="00CE4610" w:rsidRPr="00C95E6D" w:rsidP="00814649">
      <w:pPr>
        <w:pStyle w:val="RESHET"/>
        <w:keepLines/>
        <w:rPr>
          <w:rtl/>
        </w:rPr>
      </w:pPr>
      <w:r w:rsidRPr="00C95E6D">
        <w:rPr>
          <w:rFonts w:hint="cs"/>
          <w:rtl/>
        </w:rPr>
        <w:t xml:space="preserve">משרד מבקר המדינה ער למורכבות הכרוכה בעדכון מבחני התמיכה. אולם לדעתו, לנוכח העובדה כי פסיקת </w:t>
      </w:r>
      <w:r w:rsidRPr="00C95E6D">
        <w:rPr>
          <w:rFonts w:hint="eastAsia"/>
          <w:rtl/>
        </w:rPr>
        <w:t>בג</w:t>
      </w:r>
      <w:r w:rsidRPr="00C95E6D">
        <w:rPr>
          <w:rtl/>
        </w:rPr>
        <w:t>"ץ</w:t>
      </w:r>
      <w:r w:rsidRPr="00C95E6D">
        <w:rPr>
          <w:rFonts w:hint="cs"/>
          <w:rtl/>
        </w:rPr>
        <w:t xml:space="preserve"> נקבעה כעשרים שנה לפני מועד סיום הביקורת,</w:t>
      </w:r>
      <w:r w:rsidRPr="00C95E6D">
        <w:rPr>
          <w:rtl/>
        </w:rPr>
        <w:t xml:space="preserve"> </w:t>
      </w:r>
      <w:r w:rsidRPr="00C95E6D">
        <w:rPr>
          <w:rFonts w:hint="cs"/>
          <w:rtl/>
        </w:rPr>
        <w:t xml:space="preserve">הרי שבפרק זמן כה ארוך היה אפשר להשלים את עדכון מבחני התמיכה. </w:t>
      </w:r>
      <w:r w:rsidRPr="00C95E6D">
        <w:rPr>
          <w:rFonts w:hint="eastAsia"/>
          <w:rtl/>
        </w:rPr>
        <w:t>משרד</w:t>
      </w:r>
      <w:r w:rsidRPr="00C95E6D">
        <w:rPr>
          <w:rtl/>
        </w:rPr>
        <w:t xml:space="preserve"> </w:t>
      </w:r>
      <w:r w:rsidRPr="00C95E6D">
        <w:rPr>
          <w:rFonts w:hint="eastAsia"/>
          <w:rtl/>
        </w:rPr>
        <w:t>מבקר</w:t>
      </w:r>
      <w:r w:rsidRPr="00C95E6D">
        <w:rPr>
          <w:rtl/>
        </w:rPr>
        <w:t xml:space="preserve"> </w:t>
      </w:r>
      <w:r w:rsidRPr="00C95E6D">
        <w:rPr>
          <w:rFonts w:hint="eastAsia"/>
          <w:rtl/>
        </w:rPr>
        <w:t>המדינה</w:t>
      </w:r>
      <w:r w:rsidRPr="00C95E6D">
        <w:rPr>
          <w:rtl/>
        </w:rPr>
        <w:t xml:space="preserve"> </w:t>
      </w:r>
      <w:r w:rsidRPr="00C95E6D">
        <w:rPr>
          <w:rFonts w:hint="eastAsia"/>
          <w:rtl/>
        </w:rPr>
        <w:t>מדגיש</w:t>
      </w:r>
      <w:r w:rsidRPr="00C95E6D">
        <w:rPr>
          <w:rtl/>
        </w:rPr>
        <w:t xml:space="preserve"> שיש חשש </w:t>
      </w:r>
      <w:r w:rsidRPr="00C95E6D">
        <w:rPr>
          <w:rFonts w:hint="eastAsia"/>
          <w:rtl/>
        </w:rPr>
        <w:t>כי</w:t>
      </w:r>
      <w:r w:rsidRPr="00C95E6D">
        <w:rPr>
          <w:rtl/>
        </w:rPr>
        <w:t xml:space="preserve"> </w:t>
      </w:r>
      <w:r w:rsidRPr="00C95E6D">
        <w:rPr>
          <w:rFonts w:hint="eastAsia"/>
          <w:rtl/>
        </w:rPr>
        <w:t>אי</w:t>
      </w:r>
      <w:r w:rsidRPr="00C95E6D">
        <w:rPr>
          <w:rtl/>
        </w:rPr>
        <w:t xml:space="preserve">-תיקון המבחנים </w:t>
      </w:r>
      <w:r w:rsidRPr="00C95E6D">
        <w:rPr>
          <w:rFonts w:hint="eastAsia"/>
          <w:rtl/>
        </w:rPr>
        <w:t>ואי</w:t>
      </w:r>
      <w:r w:rsidRPr="00C95E6D">
        <w:rPr>
          <w:rtl/>
        </w:rPr>
        <w:t xml:space="preserve">-עמידה </w:t>
      </w:r>
      <w:r w:rsidRPr="00C95E6D">
        <w:rPr>
          <w:rFonts w:hint="eastAsia"/>
          <w:rtl/>
        </w:rPr>
        <w:t>על</w:t>
      </w:r>
      <w:r w:rsidRPr="00C95E6D">
        <w:rPr>
          <w:rtl/>
        </w:rPr>
        <w:t xml:space="preserve"> </w:t>
      </w:r>
      <w:r w:rsidRPr="00C95E6D">
        <w:rPr>
          <w:rFonts w:hint="cs"/>
          <w:rtl/>
        </w:rPr>
        <w:t xml:space="preserve">יישומו של </w:t>
      </w:r>
      <w:r w:rsidRPr="00C95E6D">
        <w:rPr>
          <w:rFonts w:hint="eastAsia"/>
          <w:rtl/>
        </w:rPr>
        <w:t>עקרון</w:t>
      </w:r>
      <w:r w:rsidRPr="00C95E6D">
        <w:rPr>
          <w:rtl/>
        </w:rPr>
        <w:t xml:space="preserve"> </w:t>
      </w:r>
      <w:r w:rsidRPr="00C95E6D">
        <w:rPr>
          <w:rFonts w:hint="eastAsia"/>
          <w:rtl/>
        </w:rPr>
        <w:t>השוויוניות</w:t>
      </w:r>
      <w:r w:rsidRPr="00C95E6D">
        <w:rPr>
          <w:rtl/>
        </w:rPr>
        <w:t xml:space="preserve">, </w:t>
      </w:r>
      <w:r w:rsidRPr="00C95E6D">
        <w:rPr>
          <w:rFonts w:hint="eastAsia"/>
          <w:rtl/>
        </w:rPr>
        <w:t>כבר</w:t>
      </w:r>
      <w:r w:rsidRPr="00C95E6D">
        <w:rPr>
          <w:rtl/>
        </w:rPr>
        <w:t xml:space="preserve"> </w:t>
      </w:r>
      <w:r w:rsidRPr="00C95E6D">
        <w:rPr>
          <w:rFonts w:hint="eastAsia"/>
          <w:rtl/>
        </w:rPr>
        <w:t>גורמים</w:t>
      </w:r>
      <w:r w:rsidRPr="00C95E6D">
        <w:rPr>
          <w:rFonts w:hint="cs"/>
          <w:rtl/>
        </w:rPr>
        <w:t xml:space="preserve"> </w:t>
      </w:r>
      <w:r w:rsidRPr="00C95E6D">
        <w:rPr>
          <w:rFonts w:hint="eastAsia"/>
          <w:rtl/>
        </w:rPr>
        <w:t>לפגיעה</w:t>
      </w:r>
      <w:r w:rsidRPr="00C95E6D">
        <w:rPr>
          <w:rtl/>
        </w:rPr>
        <w:t xml:space="preserve"> </w:t>
      </w:r>
      <w:r w:rsidRPr="00C95E6D">
        <w:rPr>
          <w:rFonts w:hint="eastAsia"/>
          <w:rtl/>
        </w:rPr>
        <w:t>במוסדות</w:t>
      </w:r>
      <w:r w:rsidRPr="00C95E6D">
        <w:rPr>
          <w:rtl/>
        </w:rPr>
        <w:t xml:space="preserve"> </w:t>
      </w:r>
      <w:r w:rsidRPr="00C95E6D">
        <w:rPr>
          <w:rFonts w:hint="eastAsia"/>
          <w:rtl/>
        </w:rPr>
        <w:t>ציבור</w:t>
      </w:r>
      <w:r w:rsidRPr="00C95E6D">
        <w:rPr>
          <w:rtl/>
        </w:rPr>
        <w:t>.</w:t>
      </w:r>
      <w:r w:rsidRPr="00C95E6D">
        <w:rPr>
          <w:rFonts w:hint="cs"/>
          <w:rtl/>
        </w:rPr>
        <w:t xml:space="preserve"> </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18" w:name="_Toc433706874"/>
      <w:bookmarkStart w:id="19" w:name="_Toc433707064"/>
      <w:r w:rsidRPr="001226FB">
        <w:rPr>
          <w:rFonts w:hint="cs"/>
          <w:rtl/>
        </w:rPr>
        <w:t>משרד הרווחה</w:t>
      </w:r>
      <w:bookmarkEnd w:id="18"/>
      <w:bookmarkEnd w:id="19"/>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בספטמבר 2015 היו למשרד הרווחה 39 מבחני תמיכה.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במכתב המשנה ליועמ"ש לממשלה משנת 2010 ליועצת המשפטית של משרד הרווחה פורטו 22 מבחני תמיכה לקויים. לגבי 18 מהם צוין כי הם אינם פעילים וכי יש לבטלם ו/או להחליפם במבחן חדש, מאחר שנמצאו בהם ליקויים חמורים - היעדר תנאי סף ואמות מידה מדידים וכמותיים, ולגבי ארבעת המבחנים האחרים צוין כי יש לבצע בהם תיקונים ניכרים.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מתכתובות מינואר 2012 בין מנכ"ל משרד הרווחה דאז ובין המשנה דאז ליועץ המשפטי לממשלה (י</w:t>
      </w:r>
      <w:r w:rsidRPr="00C95E6D">
        <w:rPr>
          <w:rFonts w:cs="FrankRuehl" w:hint="eastAsia"/>
          <w:sz w:val="20"/>
          <w:szCs w:val="22"/>
          <w:rtl/>
        </w:rPr>
        <w:t>יעוץ</w:t>
      </w:r>
      <w:r w:rsidRPr="00C95E6D">
        <w:rPr>
          <w:rFonts w:cs="FrankRuehl" w:hint="cs"/>
          <w:sz w:val="20"/>
          <w:szCs w:val="22"/>
          <w:rtl/>
        </w:rPr>
        <w:t xml:space="preserve">), בנוגע למבחני תמיכה שיש לבטלם כי הם אינם פעילים, עולה כי המנכ"ל דאז סבר כי אין </w:t>
      </w:r>
      <w:r w:rsidRPr="00C95E6D">
        <w:rPr>
          <w:rFonts w:cs="FrankRuehl" w:hint="cs"/>
          <w:sz w:val="20"/>
          <w:szCs w:val="22"/>
          <w:rtl/>
        </w:rPr>
        <w:t>לבטל את המבחנים שאינם פעילים משום שהם נוגעים במישרין לנושאי הליבה שבהם עוסק המשרד. המשנה דאז ליועץ המשפטי לממשלה (י</w:t>
      </w:r>
      <w:r w:rsidRPr="00C95E6D">
        <w:rPr>
          <w:rFonts w:cs="FrankRuehl" w:hint="eastAsia"/>
          <w:sz w:val="20"/>
          <w:szCs w:val="22"/>
          <w:rtl/>
        </w:rPr>
        <w:t>יעוץ</w:t>
      </w:r>
      <w:r w:rsidRPr="00C95E6D">
        <w:rPr>
          <w:rFonts w:cs="FrankRuehl" w:hint="cs"/>
          <w:sz w:val="20"/>
          <w:szCs w:val="22"/>
          <w:rtl/>
        </w:rPr>
        <w:t>) הדגיש כי "הטעמים מחמתם נתבקש ביטולם של המבחנים הם כי קיומם של מבחנים שאינם פעילים יוצר בלבול והטעייה של הציבור, ובעיקר - הרצון להימנע ממצב בו, לכשיימצא תקציב מתאים ובהיעדר עבודת הכנה של מבחנים חלופיים, ראויים, ימצא עצמו המשרד מפעיל מבחנים לקויים אלה".</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באוגוסט 2015, בתקופת הביקורת, כתב הממונה במשרד המשפטים ליועצת המשפטית של משרד הרווחה מכתב בנושא חידוש תהליך ביטולם של </w:t>
      </w:r>
      <w:r w:rsidRPr="00C95E6D">
        <w:rPr>
          <w:rFonts w:cs="FrankRuehl"/>
          <w:sz w:val="20"/>
          <w:szCs w:val="22"/>
          <w:rtl/>
        </w:rPr>
        <w:t xml:space="preserve">16 מבחני התמיכה </w:t>
      </w:r>
      <w:r w:rsidRPr="00C95E6D">
        <w:rPr>
          <w:rFonts w:cs="FrankRuehl" w:hint="eastAsia"/>
          <w:sz w:val="20"/>
          <w:szCs w:val="22"/>
          <w:rtl/>
        </w:rPr>
        <w:t>הלקויים</w:t>
      </w:r>
      <w:r w:rsidRPr="00C95E6D">
        <w:rPr>
          <w:rFonts w:cs="FrankRuehl" w:hint="cs"/>
          <w:sz w:val="20"/>
          <w:szCs w:val="22"/>
          <w:rtl/>
        </w:rPr>
        <w:t xml:space="preserve"> (מתוך ה-18 שצוינו במכתבו של המשנה ליועמ"ש משנת 2010). במכתבו של הממונה במשרד המשפטים נאמר כי "כזכור, בעקבות מכתבו של מר בלס [המשנה דאז ליועץ המשפטי לממשלה (יעוץ)]..., החל בשנת 2010 תהליך תיקון מבחני התמיכה של משרד הרווחה שנמצאו לקויים. במהלך הדיונים בנושא העליתם התנגדויות מנומקות לביטול המבחנים. דא עקא, עמדתנו נותרה בעינה, קרי לבטל את מבחני התמיכה המוזכרים. אשר על כן, נבקש את ביטולם של מבחני תמיכה אלו לאלתר".</w:t>
      </w:r>
    </w:p>
    <w:p w:rsidR="00CE4610" w:rsidRPr="00C95E6D" w:rsidP="00814649">
      <w:pPr>
        <w:spacing w:after="240" w:line="230" w:lineRule="exact"/>
        <w:jc w:val="both"/>
        <w:rPr>
          <w:rFonts w:cs="FrankRuehl"/>
          <w:sz w:val="20"/>
          <w:szCs w:val="22"/>
          <w:rtl/>
        </w:rPr>
      </w:pPr>
      <w:r w:rsidRPr="00C95E6D">
        <w:rPr>
          <w:rFonts w:cs="FrankRuehl" w:hint="cs"/>
          <w:sz w:val="20"/>
          <w:szCs w:val="22"/>
          <w:rtl/>
        </w:rPr>
        <w:t>משרד הרווחה מסר למשרד מבקר המדינה באוגוסט 2015 כי "נניע מחדש את התהליך בעת הקרובה, לאחר שהרשימה לביטול תאושר ע"י המנכ"ל הנוכחי".</w:t>
      </w:r>
    </w:p>
    <w:p w:rsidR="00CE4610" w:rsidRPr="00C95E6D" w:rsidP="00814649">
      <w:pPr>
        <w:pStyle w:val="RESHET"/>
        <w:keepLines/>
        <w:rPr>
          <w:rtl/>
        </w:rPr>
      </w:pPr>
      <w:r w:rsidRPr="00C95E6D">
        <w:rPr>
          <w:rFonts w:hint="cs"/>
          <w:rtl/>
        </w:rPr>
        <w:t xml:space="preserve">הועלה כי במועד סיום הביקורת </w:t>
      </w:r>
      <w:r w:rsidRPr="00C95E6D">
        <w:rPr>
          <w:rtl/>
        </w:rPr>
        <w:t>16</w:t>
      </w:r>
      <w:r w:rsidRPr="00C95E6D">
        <w:rPr>
          <w:rFonts w:hint="cs"/>
          <w:rtl/>
        </w:rPr>
        <w:t xml:space="preserve"> מבחני התמיכה במשרד הרווחה שנדרש לבטלם או להחליפם עוד בשנת 2010 - ששיעורם 41% מכלל מבחני התמיכה של המשרד - טרם בוטלו או הוחלפו. </w:t>
      </w:r>
    </w:p>
    <w:p w:rsidR="00CE4610" w:rsidRPr="00C95E6D" w:rsidP="00814649">
      <w:pPr>
        <w:pStyle w:val="RESHET"/>
        <w:keepLines/>
        <w:rPr>
          <w:rtl/>
        </w:rPr>
      </w:pPr>
      <w:r w:rsidRPr="00C95E6D">
        <w:rPr>
          <w:rFonts w:hint="cs"/>
          <w:rtl/>
        </w:rPr>
        <w:t xml:space="preserve">משרד מבקר המדינה מעיר למשרד הרווחה כי עליו להשתמש במבחנים בעלי אמות מידה מדידות, שקופות ושוויוניות, וכי היה עליו לבטל את המבחנים שמשרד המשפטים קבע כי יש לבטלם. </w:t>
      </w:r>
    </w:p>
    <w:p w:rsidR="00CE4610" w:rsidRPr="00C95E6D" w:rsidP="00814649">
      <w:pPr>
        <w:spacing w:before="180" w:after="120" w:line="230" w:lineRule="exact"/>
        <w:jc w:val="both"/>
        <w:rPr>
          <w:rFonts w:cs="FrankRuehl"/>
          <w:sz w:val="20"/>
          <w:szCs w:val="22"/>
          <w:rtl/>
        </w:rPr>
      </w:pPr>
      <w:r w:rsidRPr="00C95E6D">
        <w:rPr>
          <w:rFonts w:cs="FrankRuehl" w:hint="cs"/>
          <w:sz w:val="20"/>
          <w:szCs w:val="22"/>
          <w:rtl/>
        </w:rPr>
        <w:t>מנכ"ל משרד הרווחה מסר בתשובתו מדצמבר 2015 למשרד מבקר המדינה (להלן - תשובת משרד הרווחה) כי בנובמבר 2015, לאחר סיום הביקורת, בוטלו 15 מבחני תמיכה ישנים של משרד הרווחה, ולמבחן התמיכה היחיד שלא בוטל הוכנה טיוטה חדשה, והיא הועברה למשרד המשפטים לאישור.</w:t>
      </w:r>
    </w:p>
    <w:p w:rsidR="00CE4610" w:rsidRPr="00C95E6D" w:rsidP="00F51A87">
      <w:pPr>
        <w:spacing w:after="120" w:line="230" w:lineRule="exact"/>
        <w:jc w:val="both"/>
        <w:rPr>
          <w:rFonts w:cs="FrankRuehl"/>
          <w:b/>
          <w:bCs/>
          <w:sz w:val="20"/>
          <w:szCs w:val="22"/>
          <w:rtl/>
        </w:rPr>
      </w:pPr>
    </w:p>
    <w:p w:rsidR="00CE4610" w:rsidRPr="001226FB" w:rsidP="00F51A87">
      <w:pPr>
        <w:pStyle w:val="KOT5"/>
        <w:rPr>
          <w:rtl/>
        </w:rPr>
      </w:pPr>
      <w:bookmarkStart w:id="20" w:name="_Toc433706876"/>
      <w:bookmarkStart w:id="21" w:name="_Toc433707066"/>
      <w:r w:rsidRPr="001226FB">
        <w:rPr>
          <w:rFonts w:hint="cs"/>
          <w:rtl/>
        </w:rPr>
        <w:t>משרד החינוך</w:t>
      </w:r>
      <w:bookmarkEnd w:id="20"/>
      <w:bookmarkEnd w:id="21"/>
    </w:p>
    <w:p w:rsidR="00CE4610" w:rsidRPr="00C95E6D" w:rsidP="00F51A87">
      <w:pPr>
        <w:spacing w:after="120" w:line="230" w:lineRule="exact"/>
        <w:jc w:val="both"/>
        <w:rPr>
          <w:rFonts w:cs="FrankRuehl"/>
          <w:sz w:val="20"/>
          <w:szCs w:val="22"/>
          <w:rtl/>
        </w:rPr>
      </w:pPr>
      <w:r w:rsidRPr="00C95E6D">
        <w:rPr>
          <w:rFonts w:cs="FrankRuehl" w:hint="cs"/>
          <w:color w:val="000000"/>
          <w:sz w:val="20"/>
          <w:szCs w:val="22"/>
          <w:rtl/>
        </w:rPr>
        <w:t>בספטמבר 201</w:t>
      </w:r>
      <w:r w:rsidRPr="00C95E6D">
        <w:rPr>
          <w:rFonts w:cs="FrankRuehl" w:hint="cs"/>
          <w:sz w:val="20"/>
          <w:szCs w:val="22"/>
          <w:rtl/>
        </w:rPr>
        <w:t xml:space="preserve">5 היו למשרד החינוך 71 מבחני תמיכה.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במכתב המשנה ליועמ"ש לממשלה משנת 2010 למשרד החינוך צוין כי 39 מבחני תמיכה של המשרד טעונים החלפה או ביטול. </w:t>
      </w:r>
    </w:p>
    <w:p w:rsidR="00CE4610" w:rsidRPr="00C95E6D" w:rsidP="00814649">
      <w:pPr>
        <w:spacing w:after="240" w:line="230" w:lineRule="exact"/>
        <w:jc w:val="both"/>
        <w:rPr>
          <w:rFonts w:cs="FrankRuehl"/>
          <w:sz w:val="20"/>
          <w:szCs w:val="22"/>
          <w:rtl/>
        </w:rPr>
      </w:pPr>
      <w:r w:rsidRPr="00C95E6D">
        <w:rPr>
          <w:rFonts w:cs="FrankRuehl" w:hint="cs"/>
          <w:sz w:val="20"/>
          <w:szCs w:val="22"/>
          <w:rtl/>
        </w:rPr>
        <w:t xml:space="preserve">משרד מבקר המדינה ביקש ממשרד החינוך וממשרד המשפטים לדווח לו על המצב העדכני של המבחנים האמורים. </w:t>
      </w:r>
    </w:p>
    <w:p w:rsidR="00CE4610" w:rsidRPr="00C95E6D" w:rsidP="00814649">
      <w:pPr>
        <w:pStyle w:val="RESHET"/>
        <w:keepLines/>
        <w:rPr>
          <w:rtl/>
        </w:rPr>
      </w:pPr>
      <w:r w:rsidRPr="00C95E6D">
        <w:rPr>
          <w:rFonts w:hint="cs"/>
          <w:rtl/>
        </w:rPr>
        <w:t>ב</w:t>
      </w:r>
      <w:r w:rsidRPr="00C95E6D">
        <w:rPr>
          <w:rtl/>
        </w:rPr>
        <w:t xml:space="preserve">מועד סיום הביקורת באוקטובר 2015 </w:t>
      </w:r>
      <w:r w:rsidRPr="00C95E6D">
        <w:rPr>
          <w:rFonts w:hint="cs"/>
          <w:rtl/>
        </w:rPr>
        <w:t>לא היו</w:t>
      </w:r>
      <w:r w:rsidRPr="00C95E6D">
        <w:rPr>
          <w:rtl/>
        </w:rPr>
        <w:t xml:space="preserve"> </w:t>
      </w:r>
      <w:r w:rsidRPr="00C95E6D">
        <w:rPr>
          <w:rFonts w:hint="eastAsia"/>
          <w:rtl/>
        </w:rPr>
        <w:t>בידי</w:t>
      </w:r>
      <w:r w:rsidRPr="00C95E6D">
        <w:rPr>
          <w:rtl/>
        </w:rPr>
        <w:t xml:space="preserve"> </w:t>
      </w:r>
      <w:r w:rsidRPr="00C95E6D">
        <w:rPr>
          <w:rFonts w:hint="eastAsia"/>
          <w:rtl/>
        </w:rPr>
        <w:t>משרד</w:t>
      </w:r>
      <w:r w:rsidRPr="00C95E6D">
        <w:rPr>
          <w:rtl/>
        </w:rPr>
        <w:t xml:space="preserve"> החינוך ומשרד המשפטים </w:t>
      </w:r>
      <w:r w:rsidRPr="00C95E6D">
        <w:rPr>
          <w:rFonts w:hint="eastAsia"/>
          <w:rtl/>
        </w:rPr>
        <w:t>נתונים</w:t>
      </w:r>
      <w:r w:rsidRPr="00C95E6D">
        <w:rPr>
          <w:rtl/>
        </w:rPr>
        <w:t xml:space="preserve"> </w:t>
      </w:r>
      <w:r w:rsidRPr="00C95E6D">
        <w:rPr>
          <w:rFonts w:hint="cs"/>
          <w:rtl/>
        </w:rPr>
        <w:t>מעודכנים ומלאים בנושא</w:t>
      </w:r>
      <w:r w:rsidRPr="00C95E6D">
        <w:rPr>
          <w:rtl/>
        </w:rPr>
        <w:t>.</w:t>
      </w:r>
    </w:p>
    <w:p w:rsidR="00CE4610" w:rsidRPr="00C95E6D" w:rsidP="00814649">
      <w:pPr>
        <w:pStyle w:val="RESHET"/>
        <w:keepLines/>
        <w:rPr>
          <w:rtl/>
        </w:rPr>
      </w:pPr>
      <w:r w:rsidRPr="00C95E6D">
        <w:rPr>
          <w:rFonts w:hint="cs"/>
          <w:rtl/>
        </w:rPr>
        <w:t>משרד מבקר המדינה מעיר כי יש לראות בחומרה את העובדה שלא היו בידי משרד החינוך - המופקד על מתן תמיכות שהסתכמו בשנת 2014 ביותר מ-326 מיליון ש"ח - נתונים עדכניים בנוגע לעדכונם (ביטולם או תיקונם) של המבחנים אשר כבר במכתבו של המשנה ליועמ"ש לממשלה משנת 2010 צוין כי הם לקויים.</w:t>
      </w:r>
    </w:p>
    <w:p w:rsidR="00CE4610" w:rsidRPr="00C95E6D" w:rsidP="00814649">
      <w:pPr>
        <w:spacing w:before="180" w:after="240" w:line="230" w:lineRule="exact"/>
        <w:jc w:val="both"/>
        <w:rPr>
          <w:rFonts w:cs="FrankRuehl"/>
          <w:sz w:val="20"/>
          <w:szCs w:val="22"/>
          <w:rtl/>
        </w:rPr>
      </w:pPr>
      <w:r w:rsidRPr="00C95E6D">
        <w:rPr>
          <w:rFonts w:cs="FrankRuehl" w:hint="cs"/>
          <w:sz w:val="20"/>
          <w:szCs w:val="22"/>
          <w:rtl/>
        </w:rPr>
        <w:t>מתשובת משרד המשפטים ומתשובת משרד החינוך למשרד מבקר המדינה מדצמבר 2015 (להלן - תשובת משרד החינוך) עולה כי בתום מועד הביקורת נותרו 33 מבחנים שאינם פעילים שיש לבטלם לאלתר, ועוד ארבעה מבחנים לקויים שיש לתקנם או להחליפם.</w:t>
      </w:r>
    </w:p>
    <w:p w:rsidR="00CE4610" w:rsidRPr="00C95E6D" w:rsidP="00814649">
      <w:pPr>
        <w:pStyle w:val="RESHET"/>
        <w:keepLines/>
        <w:rPr>
          <w:rtl/>
        </w:rPr>
      </w:pPr>
      <w:r w:rsidRPr="00C95E6D">
        <w:rPr>
          <w:rFonts w:hint="cs"/>
          <w:rtl/>
        </w:rPr>
        <w:t xml:space="preserve">עוד מעיר משרד מבקר המדינה למשרד החינוך על שבמועד סיום הביקורת הוא עדיין לא תיקן או ביטל 37 מבחני תמיכה הנעדרים אמות מידה מדידות, שקופות ושוויוניות. לדעת משרד מבקר המדינה, משרד החינוך אמור לפעול לאלתר לתיקונם או לביטולם, ולשם כך עליו לקבוע בהקדם תכנית עבודה ותאריכי יעד לביטול המבחנים בתיאום עם הממונה במשרד המשפטים. כמו כן, על משרד המשפטים </w:t>
      </w:r>
      <w:r w:rsidRPr="00C95E6D">
        <w:rPr>
          <w:rFonts w:hint="eastAsia"/>
          <w:rtl/>
        </w:rPr>
        <w:t>להת</w:t>
      </w:r>
      <w:r w:rsidRPr="00C95E6D">
        <w:rPr>
          <w:rFonts w:hint="cs"/>
          <w:rtl/>
        </w:rPr>
        <w:t>נ</w:t>
      </w:r>
      <w:r w:rsidRPr="00C95E6D">
        <w:rPr>
          <w:rFonts w:hint="eastAsia"/>
          <w:rtl/>
        </w:rPr>
        <w:t>ות</w:t>
      </w:r>
      <w:r w:rsidRPr="00C95E6D">
        <w:rPr>
          <w:rFonts w:hint="cs"/>
          <w:rtl/>
        </w:rPr>
        <w:t xml:space="preserve"> את מתן התמיכות במשרד זה בביטול המבחנים הלקויים או בתיקונם, שאם לא כן</w:t>
      </w:r>
      <w:r w:rsidRPr="00C95E6D">
        <w:rPr>
          <w:rtl/>
        </w:rPr>
        <w:t xml:space="preserve"> </w:t>
      </w:r>
      <w:r w:rsidRPr="00C95E6D">
        <w:rPr>
          <w:rFonts w:hint="eastAsia"/>
          <w:rtl/>
        </w:rPr>
        <w:t>ימשיך</w:t>
      </w:r>
      <w:r w:rsidRPr="00C95E6D">
        <w:rPr>
          <w:rtl/>
        </w:rPr>
        <w:t xml:space="preserve"> </w:t>
      </w:r>
      <w:r w:rsidRPr="00C95E6D">
        <w:rPr>
          <w:rFonts w:hint="eastAsia"/>
          <w:rtl/>
        </w:rPr>
        <w:t>ויתארך</w:t>
      </w:r>
      <w:r w:rsidRPr="00C95E6D">
        <w:rPr>
          <w:rtl/>
        </w:rPr>
        <w:t xml:space="preserve"> </w:t>
      </w:r>
      <w:r w:rsidRPr="00C95E6D">
        <w:rPr>
          <w:rFonts w:hint="eastAsia"/>
          <w:rtl/>
        </w:rPr>
        <w:t>התהליך</w:t>
      </w:r>
      <w:r w:rsidRPr="00C95E6D">
        <w:rPr>
          <w:rtl/>
        </w:rPr>
        <w:t xml:space="preserve"> </w:t>
      </w:r>
      <w:r w:rsidRPr="00C95E6D">
        <w:rPr>
          <w:rFonts w:hint="cs"/>
          <w:rtl/>
        </w:rPr>
        <w:t xml:space="preserve">המתואר לעיל </w:t>
      </w:r>
      <w:r w:rsidRPr="00C95E6D">
        <w:rPr>
          <w:rFonts w:hint="eastAsia"/>
          <w:rtl/>
        </w:rPr>
        <w:t>שנים</w:t>
      </w:r>
      <w:r w:rsidRPr="00C95E6D">
        <w:rPr>
          <w:rtl/>
        </w:rPr>
        <w:t xml:space="preserve"> </w:t>
      </w:r>
      <w:r w:rsidRPr="00C95E6D">
        <w:rPr>
          <w:rFonts w:hint="eastAsia"/>
          <w:rtl/>
        </w:rPr>
        <w:t>רבות</w:t>
      </w:r>
      <w:r w:rsidRPr="00C95E6D">
        <w:rPr>
          <w:rFonts w:hint="cs"/>
          <w:rtl/>
        </w:rPr>
        <w:t>.</w:t>
      </w:r>
    </w:p>
    <w:p w:rsidR="00CE4610" w:rsidRPr="00C95E6D" w:rsidP="00814649">
      <w:pPr>
        <w:spacing w:before="180" w:after="120" w:line="230" w:lineRule="exact"/>
        <w:jc w:val="both"/>
        <w:rPr>
          <w:rFonts w:cs="FrankRuehl"/>
          <w:sz w:val="20"/>
          <w:szCs w:val="22"/>
          <w:rtl/>
        </w:rPr>
      </w:pPr>
      <w:r w:rsidRPr="00C95E6D">
        <w:rPr>
          <w:rFonts w:cs="FrankRuehl" w:hint="cs"/>
          <w:sz w:val="20"/>
          <w:szCs w:val="22"/>
          <w:rtl/>
        </w:rPr>
        <w:t xml:space="preserve">מתשובת משרד המשפטים עולה כי בתום תקופת הביקורת התקיים דיון במשרד המשפטים ובו סוכם כי מבחני התמיכה הלקויים יבוטלו או יתוקנו, על פי מצבם, וכן הוגדרו תאריכים אשר לאחריהם לא ניתן יהיה לתת תמיכה לפיהם. </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מתשובת משרד החינוך נמסר כי בתום תקופת הביקורת יש בידי המשרד מיפוי מעודכן של כלל מבחני התמיכה הרלוונטיים למשרד וכן יש תכנית עבודה סדורה וקצרת טווח לביטול המבחנים או לתיקונם.</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22" w:name="_Toc433706877"/>
      <w:bookmarkStart w:id="23" w:name="_Toc433707067"/>
      <w:r w:rsidRPr="001226FB">
        <w:rPr>
          <w:rFonts w:hint="cs"/>
          <w:rtl/>
        </w:rPr>
        <w:t>משרד הביטחון</w:t>
      </w:r>
      <w:bookmarkEnd w:id="22"/>
      <w:bookmarkEnd w:id="23"/>
    </w:p>
    <w:p w:rsidR="00CE4610" w:rsidRPr="00C95E6D" w:rsidP="00F51A87">
      <w:pPr>
        <w:spacing w:after="120" w:line="230" w:lineRule="exact"/>
        <w:jc w:val="both"/>
        <w:rPr>
          <w:rFonts w:cs="FrankRuehl"/>
          <w:sz w:val="20"/>
          <w:szCs w:val="22"/>
          <w:rtl/>
        </w:rPr>
      </w:pPr>
      <w:r w:rsidRPr="00C95E6D">
        <w:rPr>
          <w:rFonts w:cs="FrankRuehl" w:hint="cs"/>
          <w:sz w:val="20"/>
          <w:szCs w:val="22"/>
          <w:rtl/>
        </w:rPr>
        <w:t>בספטמבר 2015 היו למשרד הביטחון 12 מבחני תמיכה.</w:t>
      </w:r>
    </w:p>
    <w:p w:rsidR="00CE4610" w:rsidRPr="00C95E6D" w:rsidP="00814649">
      <w:pPr>
        <w:spacing w:after="240" w:line="230" w:lineRule="exact"/>
        <w:jc w:val="both"/>
        <w:rPr>
          <w:rFonts w:cs="FrankRuehl"/>
          <w:sz w:val="20"/>
          <w:szCs w:val="22"/>
          <w:rtl/>
        </w:rPr>
      </w:pPr>
      <w:r w:rsidRPr="00C95E6D">
        <w:rPr>
          <w:rFonts w:cs="FrankRuehl" w:hint="cs"/>
          <w:sz w:val="20"/>
          <w:szCs w:val="22"/>
          <w:rtl/>
        </w:rPr>
        <w:t>במכתב המשנה ליועמ"ש לממשלה משנת 2010 צוין כי שבעה מהמבחנים האמורים אינם תקינים - ארבעה מהם טעונים ביטול או החלפה במבחן חדש, ושלושה מהם טעונים תיקון משמעותי.</w:t>
      </w:r>
    </w:p>
    <w:p w:rsidR="00CE4610" w:rsidRPr="00C95E6D" w:rsidP="00814649">
      <w:pPr>
        <w:pStyle w:val="RESHET"/>
        <w:keepLines/>
        <w:rPr>
          <w:rtl/>
        </w:rPr>
      </w:pPr>
      <w:r w:rsidRPr="00C95E6D">
        <w:rPr>
          <w:rFonts w:hint="cs"/>
          <w:rtl/>
        </w:rPr>
        <w:t>באוקטובר 2015 נותרו למשרד הביטחון שלושה מבחני תמיכה לקויים. בהתאם למבחנים אלה אישר משרד הביטחון בשנת 2014 תמיכות בסך כולל של כ-2 מיליון ש"ח.</w:t>
      </w:r>
    </w:p>
    <w:p w:rsidR="00CE4610" w:rsidRPr="00C95E6D" w:rsidP="00814649">
      <w:pPr>
        <w:pStyle w:val="RESHET"/>
        <w:keepLines/>
        <w:rPr>
          <w:rtl/>
        </w:rPr>
      </w:pPr>
      <w:r w:rsidRPr="00C95E6D">
        <w:rPr>
          <w:rFonts w:hint="cs"/>
          <w:rtl/>
        </w:rPr>
        <w:t xml:space="preserve">לדעת מבקר המדינה, על משרד המשפטים להתנות גם את מתן התמיכות במשרד הביטחון בביטול המבחנים או בתיקונם, שאם לא כן </w:t>
      </w:r>
      <w:r w:rsidRPr="00C95E6D">
        <w:rPr>
          <w:rFonts w:hint="eastAsia"/>
          <w:rtl/>
        </w:rPr>
        <w:t>ימשיך</w:t>
      </w:r>
      <w:r w:rsidRPr="00C95E6D">
        <w:rPr>
          <w:rtl/>
        </w:rPr>
        <w:t xml:space="preserve"> </w:t>
      </w:r>
      <w:r w:rsidRPr="00C95E6D">
        <w:rPr>
          <w:rFonts w:hint="eastAsia"/>
          <w:rtl/>
        </w:rPr>
        <w:t>ויתארך</w:t>
      </w:r>
      <w:r w:rsidRPr="00C95E6D">
        <w:rPr>
          <w:rtl/>
        </w:rPr>
        <w:t xml:space="preserve"> </w:t>
      </w:r>
      <w:r w:rsidRPr="00C95E6D">
        <w:rPr>
          <w:rFonts w:hint="eastAsia"/>
          <w:rtl/>
        </w:rPr>
        <w:t>התהליך</w:t>
      </w:r>
      <w:r w:rsidRPr="00C95E6D">
        <w:rPr>
          <w:rtl/>
        </w:rPr>
        <w:t xml:space="preserve"> </w:t>
      </w:r>
      <w:r w:rsidRPr="00C95E6D">
        <w:rPr>
          <w:rFonts w:hint="cs"/>
          <w:rtl/>
        </w:rPr>
        <w:t xml:space="preserve">המתואר </w:t>
      </w:r>
      <w:r w:rsidRPr="00C95E6D">
        <w:rPr>
          <w:rFonts w:hint="eastAsia"/>
          <w:rtl/>
        </w:rPr>
        <w:t>שנים</w:t>
      </w:r>
      <w:r w:rsidRPr="00C95E6D">
        <w:rPr>
          <w:rtl/>
        </w:rPr>
        <w:t xml:space="preserve"> </w:t>
      </w:r>
      <w:r w:rsidRPr="00C95E6D">
        <w:rPr>
          <w:rFonts w:hint="eastAsia"/>
          <w:rtl/>
        </w:rPr>
        <w:t>רבות</w:t>
      </w:r>
      <w:r w:rsidRPr="00C95E6D">
        <w:rPr>
          <w:rtl/>
        </w:rPr>
        <w:t>.</w:t>
      </w:r>
    </w:p>
    <w:p w:rsidR="00CE4610" w:rsidRPr="00C95E6D" w:rsidP="00814649">
      <w:pPr>
        <w:spacing w:before="180" w:after="120" w:line="230" w:lineRule="exact"/>
        <w:jc w:val="both"/>
        <w:rPr>
          <w:rFonts w:cs="FrankRuehl"/>
          <w:sz w:val="20"/>
          <w:szCs w:val="22"/>
          <w:rtl/>
        </w:rPr>
      </w:pPr>
      <w:r w:rsidRPr="00C95E6D">
        <w:rPr>
          <w:rFonts w:cs="FrankRuehl" w:hint="cs"/>
          <w:sz w:val="20"/>
          <w:szCs w:val="22"/>
          <w:rtl/>
        </w:rPr>
        <w:t>בתשובת משרד הביטחון למשרד מבקר המדינה מדצמבר 2015 (להלן - תשובת משרד הביטחון) נמסר כי משרד הביטחון יעשה כל מאמץ לגבש עם משרד המשפטים נוסח מוסכם שיעלה בקנה אחד עם הנחיות היועמ"ש לממשלה ויאפשר מתן תמיכה לארגונים.</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24" w:name="_Toc433706875"/>
      <w:bookmarkStart w:id="25" w:name="_Toc433707065"/>
      <w:r w:rsidRPr="001226FB">
        <w:rPr>
          <w:rFonts w:hint="cs"/>
          <w:rtl/>
        </w:rPr>
        <w:t>משרד החוץ</w:t>
      </w:r>
      <w:bookmarkEnd w:id="24"/>
      <w:bookmarkEnd w:id="25"/>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בספטמבר 2015 היו למשרד החוץ חמישה מבחני תמיכה.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במכתב המשנה ליועמ"ש לממשלה משנת 2010 צוין כי משרד החוץ נדרש להחליף את כל המבחנים האלה או לבטלם. כאמור, המשנה דאז ליועץ המשפטי לממשלה (יעוץ) התייחס למבחנים שאינם פעילים במשרד הרווחה, וכתב כי עצם קיומם של מבחנים כאלה יוצר בלבול והטעיה של הציבור, </w:t>
      </w:r>
      <w:r w:rsidRPr="00C95E6D">
        <w:rPr>
          <w:rFonts w:cs="FrankRuehl" w:hint="eastAsia"/>
          <w:sz w:val="20"/>
          <w:szCs w:val="22"/>
          <w:rtl/>
        </w:rPr>
        <w:t>וכי</w:t>
      </w:r>
      <w:r w:rsidRPr="00C95E6D">
        <w:rPr>
          <w:rFonts w:cs="FrankRuehl"/>
          <w:sz w:val="20"/>
          <w:szCs w:val="22"/>
          <w:rtl/>
        </w:rPr>
        <w:t xml:space="preserve"> יש להימנע ממצב </w:t>
      </w:r>
      <w:r w:rsidRPr="00C95E6D">
        <w:rPr>
          <w:rFonts w:cs="FrankRuehl" w:hint="cs"/>
          <w:sz w:val="20"/>
          <w:szCs w:val="22"/>
          <w:rtl/>
        </w:rPr>
        <w:t>ש</w:t>
      </w:r>
      <w:r w:rsidRPr="00C95E6D">
        <w:rPr>
          <w:rFonts w:cs="FrankRuehl" w:hint="eastAsia"/>
          <w:sz w:val="20"/>
          <w:szCs w:val="22"/>
          <w:rtl/>
        </w:rPr>
        <w:t>בו</w:t>
      </w:r>
      <w:r w:rsidRPr="00C95E6D">
        <w:rPr>
          <w:rFonts w:cs="FrankRuehl"/>
          <w:sz w:val="20"/>
          <w:szCs w:val="22"/>
          <w:rtl/>
        </w:rPr>
        <w:t xml:space="preserve"> </w:t>
      </w:r>
      <w:r w:rsidRPr="00C95E6D">
        <w:rPr>
          <w:rFonts w:cs="FrankRuehl" w:hint="eastAsia"/>
          <w:sz w:val="20"/>
          <w:szCs w:val="22"/>
          <w:rtl/>
        </w:rPr>
        <w:t>יימצא</w:t>
      </w:r>
      <w:r w:rsidRPr="00C95E6D">
        <w:rPr>
          <w:rFonts w:cs="FrankRuehl"/>
          <w:sz w:val="20"/>
          <w:szCs w:val="22"/>
          <w:rtl/>
        </w:rPr>
        <w:t xml:space="preserve"> </w:t>
      </w:r>
      <w:r w:rsidRPr="00C95E6D">
        <w:rPr>
          <w:rFonts w:cs="FrankRuehl" w:hint="eastAsia"/>
          <w:sz w:val="20"/>
          <w:szCs w:val="22"/>
          <w:rtl/>
        </w:rPr>
        <w:t>תקציב</w:t>
      </w:r>
      <w:r w:rsidRPr="00C95E6D">
        <w:rPr>
          <w:rFonts w:cs="FrankRuehl"/>
          <w:sz w:val="20"/>
          <w:szCs w:val="22"/>
          <w:rtl/>
        </w:rPr>
        <w:t xml:space="preserve"> </w:t>
      </w:r>
      <w:r w:rsidRPr="00C95E6D">
        <w:rPr>
          <w:rFonts w:cs="FrankRuehl" w:hint="eastAsia"/>
          <w:sz w:val="20"/>
          <w:szCs w:val="22"/>
          <w:rtl/>
        </w:rPr>
        <w:t>מתאים</w:t>
      </w:r>
      <w:r w:rsidRPr="00C95E6D">
        <w:rPr>
          <w:rFonts w:cs="FrankRuehl" w:hint="cs"/>
          <w:sz w:val="20"/>
          <w:szCs w:val="22"/>
          <w:rtl/>
        </w:rPr>
        <w:t>,</w:t>
      </w:r>
      <w:r w:rsidRPr="00C95E6D">
        <w:rPr>
          <w:rFonts w:cs="FrankRuehl"/>
          <w:sz w:val="20"/>
          <w:szCs w:val="22"/>
          <w:rtl/>
        </w:rPr>
        <w:t xml:space="preserve"> ובהיעדר עבודת הכנה של מבחנים חלופיים ראויים </w:t>
      </w:r>
      <w:r w:rsidRPr="00C95E6D">
        <w:rPr>
          <w:rFonts w:cs="FrankRuehl" w:hint="cs"/>
          <w:sz w:val="20"/>
          <w:szCs w:val="22"/>
          <w:rtl/>
        </w:rPr>
        <w:t>ייאלץ</w:t>
      </w:r>
      <w:r w:rsidRPr="00C95E6D">
        <w:rPr>
          <w:rFonts w:cs="FrankRuehl"/>
          <w:sz w:val="20"/>
          <w:szCs w:val="22"/>
          <w:rtl/>
        </w:rPr>
        <w:t xml:space="preserve"> </w:t>
      </w:r>
      <w:r w:rsidRPr="00C95E6D">
        <w:rPr>
          <w:rFonts w:cs="FrankRuehl" w:hint="cs"/>
          <w:sz w:val="20"/>
          <w:szCs w:val="22"/>
          <w:rtl/>
        </w:rPr>
        <w:t>ה</w:t>
      </w:r>
      <w:r w:rsidRPr="00C95E6D">
        <w:rPr>
          <w:rFonts w:cs="FrankRuehl" w:hint="eastAsia"/>
          <w:sz w:val="20"/>
          <w:szCs w:val="22"/>
          <w:rtl/>
        </w:rPr>
        <w:t>משרד</w:t>
      </w:r>
      <w:r w:rsidRPr="00C95E6D">
        <w:rPr>
          <w:rFonts w:cs="FrankRuehl"/>
          <w:sz w:val="20"/>
          <w:szCs w:val="22"/>
          <w:rtl/>
        </w:rPr>
        <w:t xml:space="preserve"> </w:t>
      </w:r>
      <w:r w:rsidRPr="00C95E6D">
        <w:rPr>
          <w:rFonts w:cs="FrankRuehl" w:hint="cs"/>
          <w:sz w:val="20"/>
          <w:szCs w:val="22"/>
          <w:rtl/>
        </w:rPr>
        <w:t>להפעיל</w:t>
      </w:r>
      <w:r w:rsidRPr="00C95E6D">
        <w:rPr>
          <w:rFonts w:cs="FrankRuehl"/>
          <w:sz w:val="20"/>
          <w:szCs w:val="22"/>
          <w:rtl/>
        </w:rPr>
        <w:t xml:space="preserve"> </w:t>
      </w:r>
      <w:r w:rsidRPr="00C95E6D">
        <w:rPr>
          <w:rFonts w:cs="FrankRuehl" w:hint="eastAsia"/>
          <w:sz w:val="20"/>
          <w:szCs w:val="22"/>
          <w:rtl/>
        </w:rPr>
        <w:t>מבחנים</w:t>
      </w:r>
      <w:r w:rsidRPr="00C95E6D">
        <w:rPr>
          <w:rFonts w:cs="FrankRuehl"/>
          <w:sz w:val="20"/>
          <w:szCs w:val="22"/>
          <w:rtl/>
        </w:rPr>
        <w:t xml:space="preserve"> </w:t>
      </w:r>
      <w:r w:rsidRPr="00C95E6D">
        <w:rPr>
          <w:rFonts w:cs="FrankRuehl" w:hint="eastAsia"/>
          <w:sz w:val="20"/>
          <w:szCs w:val="22"/>
          <w:rtl/>
        </w:rPr>
        <w:t>לקויים</w:t>
      </w:r>
      <w:r w:rsidRPr="00C95E6D">
        <w:rPr>
          <w:rFonts w:cs="FrankRuehl"/>
          <w:sz w:val="20"/>
          <w:szCs w:val="22"/>
          <w:rtl/>
        </w:rPr>
        <w:t xml:space="preserve"> </w:t>
      </w:r>
      <w:r w:rsidRPr="00C95E6D">
        <w:rPr>
          <w:rFonts w:cs="FrankRuehl" w:hint="eastAsia"/>
          <w:sz w:val="20"/>
          <w:szCs w:val="22"/>
          <w:rtl/>
        </w:rPr>
        <w:t>אלה</w:t>
      </w:r>
      <w:r w:rsidRPr="00C95E6D">
        <w:rPr>
          <w:rFonts w:cs="FrankRuehl"/>
          <w:sz w:val="20"/>
          <w:szCs w:val="22"/>
          <w:rtl/>
        </w:rPr>
        <w:t>.</w:t>
      </w:r>
    </w:p>
    <w:p w:rsidR="00CE4610" w:rsidRPr="00C95E6D" w:rsidP="00814649">
      <w:pPr>
        <w:spacing w:after="240" w:line="230" w:lineRule="exact"/>
        <w:jc w:val="both"/>
        <w:rPr>
          <w:rFonts w:cs="FrankRuehl"/>
          <w:sz w:val="20"/>
          <w:szCs w:val="22"/>
          <w:rtl/>
        </w:rPr>
      </w:pPr>
      <w:r w:rsidRPr="00C95E6D">
        <w:rPr>
          <w:rFonts w:cs="FrankRuehl" w:hint="cs"/>
          <w:sz w:val="20"/>
          <w:szCs w:val="22"/>
          <w:rtl/>
        </w:rPr>
        <w:t>משרד החוץ הודיע ביוני 2015 למשרד מבקר המדינה כי בשנים 2014-2011 הוא לא נתן כלל תמיכות למוסדות ציבור.</w:t>
      </w:r>
    </w:p>
    <w:p w:rsidR="00CE4610" w:rsidRPr="00C95E6D" w:rsidP="00814649">
      <w:pPr>
        <w:pStyle w:val="RESHET"/>
        <w:keepLines/>
        <w:rPr>
          <w:rtl/>
        </w:rPr>
      </w:pPr>
      <w:r w:rsidRPr="00C95E6D">
        <w:rPr>
          <w:rFonts w:hint="cs"/>
          <w:rtl/>
        </w:rPr>
        <w:t>משרד מבקר המדינה מעיר למשרד החוץ כי אם אינו נותן תמיכות למוסדות ציבור, עליו לבטל מבחנים אלו לאלתר.</w:t>
      </w:r>
    </w:p>
    <w:p w:rsidR="00CE4610" w:rsidRPr="00C95E6D" w:rsidP="00814649">
      <w:pPr>
        <w:spacing w:before="180" w:after="120" w:line="230" w:lineRule="exact"/>
        <w:jc w:val="both"/>
        <w:rPr>
          <w:rFonts w:cs="FrankRuehl"/>
          <w:sz w:val="20"/>
          <w:szCs w:val="22"/>
          <w:rtl/>
        </w:rPr>
      </w:pPr>
      <w:r w:rsidRPr="00C95E6D">
        <w:rPr>
          <w:rFonts w:cs="FrankRuehl" w:hint="cs"/>
          <w:sz w:val="20"/>
          <w:szCs w:val="22"/>
          <w:rtl/>
        </w:rPr>
        <w:t>בתשובת משרד החוץ למשרד מבקר המדינה מדצמבר 2015 נמסר כי בעקבות פניית משרד מבקר המדינה פנה המשרד למשרד המשפטים, וכי הוא פועל בימים אלו לבטל את מבחני התמיכות הנוכחיים בשל חוסר התאמתם, וכן כי המשרד בוחן את האפשרות לקבוע מבחני תמיכה ישימים ומעודכנים.</w:t>
      </w:r>
    </w:p>
    <w:p w:rsidR="0035535B" w:rsidP="0035535B">
      <w:pPr>
        <w:spacing w:after="120" w:line="230" w:lineRule="exact"/>
        <w:jc w:val="both"/>
        <w:rPr>
          <w:rFonts w:cs="FrankRuehl"/>
          <w:sz w:val="22"/>
          <w:szCs w:val="22"/>
          <w:rtl/>
        </w:rPr>
      </w:pPr>
    </w:p>
    <w:p w:rsidR="0035535B" w:rsidP="0035535B">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35535B" w:rsidP="0035535B">
      <w:pPr>
        <w:spacing w:after="120" w:line="230" w:lineRule="exact"/>
        <w:jc w:val="both"/>
        <w:rPr>
          <w:rFonts w:cs="FrankRuehl"/>
          <w:sz w:val="22"/>
          <w:szCs w:val="22"/>
          <w:rtl/>
        </w:rPr>
      </w:pPr>
    </w:p>
    <w:p w:rsidR="00CE4610" w:rsidRPr="00C95E6D" w:rsidP="0035535B">
      <w:pPr>
        <w:pStyle w:val="RESHET"/>
        <w:keepLines/>
        <w:rPr>
          <w:rtl/>
        </w:rPr>
      </w:pPr>
      <w:r w:rsidRPr="00C95E6D">
        <w:rPr>
          <w:rFonts w:hint="cs"/>
          <w:rtl/>
        </w:rPr>
        <w:t>יוצא אפוא כי במועד סיום הביקורת למשרדי ממשלה שונים המעניקים תמיכות בסך מאות מיליוני ש"ח עדיין יש עשרות מבחני תמיכה שאינם עולים בקנה אחד עם הנחיות היועמ"ש לממשלה ועם הנורמות שנקבעו בעניין בבג"ץ תיאטרון ארצי לנוער שניתן כעשרים שנים לפני כן.</w:t>
      </w:r>
    </w:p>
    <w:p w:rsidR="00CE4610" w:rsidRPr="00C95E6D" w:rsidP="0035535B">
      <w:pPr>
        <w:pStyle w:val="RESHET"/>
        <w:keepLines/>
        <w:rPr>
          <w:rtl/>
        </w:rPr>
      </w:pPr>
      <w:r w:rsidRPr="00C95E6D">
        <w:rPr>
          <w:rFonts w:hint="cs"/>
          <w:rtl/>
        </w:rPr>
        <w:t>משרד מבקר המדינה מעיר כי מאחר שלא בוטלו או תוקנו מבחני התמיכה הלקויים, התמיכות הניתנות על בסיס מבחנים אלו אינן מחולקות על פי קריטריונים מדידים אלא על פי שיקול דעתם של חברי הוועדה, והדבר עלול לגרום לכך שחברי ועדות התמיכות לא יקצו את כספי התמיכה באופן שוויוני בין המוסדות השונים. על המשרדים השונים לסיים לאלתר את הליך תיקון המבחנים.</w:t>
      </w:r>
    </w:p>
    <w:p w:rsidR="00CE4610" w:rsidRPr="00C95E6D" w:rsidP="0035535B">
      <w:pPr>
        <w:pStyle w:val="RESHET"/>
        <w:keepLines/>
        <w:rPr>
          <w:rtl/>
        </w:rPr>
      </w:pPr>
      <w:r w:rsidRPr="00C95E6D">
        <w:rPr>
          <w:rFonts w:hint="eastAsia"/>
          <w:rtl/>
        </w:rPr>
        <w:t>לדעת</w:t>
      </w:r>
      <w:r w:rsidRPr="00C95E6D">
        <w:rPr>
          <w:rtl/>
        </w:rPr>
        <w:t xml:space="preserve"> </w:t>
      </w:r>
      <w:r w:rsidRPr="00C95E6D">
        <w:rPr>
          <w:rFonts w:hint="eastAsia"/>
          <w:rtl/>
        </w:rPr>
        <w:t>משרד</w:t>
      </w:r>
      <w:r w:rsidRPr="00C95E6D">
        <w:rPr>
          <w:rtl/>
        </w:rPr>
        <w:t xml:space="preserve"> </w:t>
      </w:r>
      <w:r w:rsidRPr="00C95E6D">
        <w:rPr>
          <w:rFonts w:hint="eastAsia"/>
          <w:rtl/>
        </w:rPr>
        <w:t>מבקר</w:t>
      </w:r>
      <w:r w:rsidRPr="00C95E6D">
        <w:rPr>
          <w:rtl/>
        </w:rPr>
        <w:t xml:space="preserve"> </w:t>
      </w:r>
      <w:r w:rsidRPr="00C95E6D">
        <w:rPr>
          <w:rFonts w:hint="eastAsia"/>
          <w:rtl/>
        </w:rPr>
        <w:t>המדינה</w:t>
      </w:r>
      <w:r w:rsidRPr="00C95E6D">
        <w:rPr>
          <w:rtl/>
        </w:rPr>
        <w:t xml:space="preserve"> </w:t>
      </w:r>
      <w:r w:rsidRPr="00C95E6D">
        <w:rPr>
          <w:rFonts w:hint="cs"/>
          <w:rtl/>
        </w:rPr>
        <w:t xml:space="preserve">על משרד המשפטים </w:t>
      </w:r>
      <w:r w:rsidRPr="00C95E6D">
        <w:rPr>
          <w:rFonts w:hint="eastAsia"/>
          <w:rtl/>
        </w:rPr>
        <w:t>לקצוב</w:t>
      </w:r>
      <w:r w:rsidRPr="00C95E6D">
        <w:rPr>
          <w:rtl/>
        </w:rPr>
        <w:t xml:space="preserve"> </w:t>
      </w:r>
      <w:r w:rsidRPr="00C95E6D">
        <w:rPr>
          <w:rFonts w:hint="eastAsia"/>
          <w:rtl/>
        </w:rPr>
        <w:t>לוח</w:t>
      </w:r>
      <w:r w:rsidRPr="00C95E6D">
        <w:rPr>
          <w:rtl/>
        </w:rPr>
        <w:t xml:space="preserve"> זמנים </w:t>
      </w:r>
      <w:r w:rsidRPr="00C95E6D">
        <w:rPr>
          <w:rFonts w:hint="cs"/>
          <w:rtl/>
        </w:rPr>
        <w:t>קצר ומוגדר לתיקונם או לביטולם של המבחנים האמורים.</w:t>
      </w:r>
      <w:r w:rsidRPr="00C95E6D">
        <w:rPr>
          <w:rtl/>
        </w:rPr>
        <w:t xml:space="preserve"> </w:t>
      </w:r>
      <w:r w:rsidRPr="00C95E6D">
        <w:rPr>
          <w:rFonts w:hint="cs"/>
          <w:rtl/>
        </w:rPr>
        <w:t xml:space="preserve">כמו כן, על משרד המשפטים להתנות את מתן התמיכות בביטול המבחנים או בתיקונם, שאם לא כן התהליכים המתוארים לעיל עלולים להתארך ולהימשך </w:t>
      </w:r>
      <w:r w:rsidRPr="00C95E6D">
        <w:rPr>
          <w:rFonts w:hint="eastAsia"/>
          <w:rtl/>
        </w:rPr>
        <w:t>שנים</w:t>
      </w:r>
      <w:r w:rsidRPr="00C95E6D">
        <w:rPr>
          <w:rtl/>
        </w:rPr>
        <w:t xml:space="preserve"> </w:t>
      </w:r>
      <w:r w:rsidRPr="00C95E6D">
        <w:rPr>
          <w:rFonts w:hint="eastAsia"/>
          <w:rtl/>
        </w:rPr>
        <w:t>רבות</w:t>
      </w:r>
      <w:r w:rsidRPr="00C95E6D">
        <w:rPr>
          <w:rFonts w:hint="cs"/>
          <w:rtl/>
        </w:rPr>
        <w:t>.</w:t>
      </w:r>
    </w:p>
    <w:p w:rsidR="00CE4610" w:rsidRPr="0035535B" w:rsidP="00F51A87">
      <w:pPr>
        <w:spacing w:after="120" w:line="230" w:lineRule="exact"/>
        <w:jc w:val="both"/>
        <w:rPr>
          <w:rFonts w:cs="FrankRuehl"/>
          <w:sz w:val="20"/>
          <w:szCs w:val="22"/>
        </w:rPr>
      </w:pPr>
    </w:p>
    <w:p w:rsidR="008C1B5E" w:rsidRPr="0035535B" w:rsidP="00F51A87">
      <w:pPr>
        <w:spacing w:after="120" w:line="230" w:lineRule="exact"/>
        <w:jc w:val="both"/>
        <w:rPr>
          <w:rFonts w:cs="FrankRuehl"/>
          <w:sz w:val="20"/>
          <w:szCs w:val="22"/>
          <w:rtl/>
        </w:rPr>
      </w:pPr>
    </w:p>
    <w:p w:rsidR="00CE4610" w:rsidRPr="001226FB" w:rsidP="00F51A87">
      <w:pPr>
        <w:pStyle w:val="KOT4"/>
        <w:rPr>
          <w:rtl/>
        </w:rPr>
      </w:pPr>
      <w:bookmarkStart w:id="26" w:name="_Toc433706878"/>
      <w:bookmarkStart w:id="27" w:name="_Toc433707068"/>
      <w:r w:rsidRPr="001226FB">
        <w:rPr>
          <w:rFonts w:hint="cs"/>
          <w:rtl/>
        </w:rPr>
        <w:t>אי-פרסום סכום תקציב התמיכה במודעה על מבחן התמיכה</w:t>
      </w:r>
      <w:bookmarkEnd w:id="26"/>
      <w:bookmarkEnd w:id="27"/>
    </w:p>
    <w:p w:rsidR="00CE4610" w:rsidRPr="00C95E6D" w:rsidP="0035535B">
      <w:pPr>
        <w:spacing w:after="240" w:line="230" w:lineRule="exact"/>
        <w:jc w:val="both"/>
        <w:rPr>
          <w:rFonts w:cs="FrankRuehl"/>
          <w:sz w:val="20"/>
          <w:szCs w:val="22"/>
          <w:rtl/>
        </w:rPr>
      </w:pPr>
      <w:r w:rsidRPr="00C95E6D">
        <w:rPr>
          <w:rFonts w:cs="FrankRuehl" w:hint="cs"/>
          <w:sz w:val="20"/>
          <w:szCs w:val="22"/>
          <w:rtl/>
        </w:rPr>
        <w:t>בנוהל שר האוצר נקבע כי משרד שבהצעת תקציבו נכלל סכום לתמיכה במוסדות ציבור יפרסם מודעה בדבר האפשרות לקבל תמיכה בשני עיתונים יומיים בעלי תפוצה ארצית, ומודעה זו תפנה את הקוראים להודעה בנושא שתפורסם באתר המרשתת של המשרד (להלן - ההודעה העיקרית). עוד נקבע בנוהל כי בהודעה העיקרית יפורסם הסכום המיועד לחלוקה על פי התקנה התקציבית הרלוונטית.</w:t>
      </w:r>
    </w:p>
    <w:p w:rsidR="00CE4610" w:rsidRPr="00C95E6D" w:rsidP="0035535B">
      <w:pPr>
        <w:pStyle w:val="RESHET"/>
        <w:keepLines/>
        <w:rPr>
          <w:rtl/>
        </w:rPr>
      </w:pPr>
      <w:r w:rsidRPr="00C95E6D">
        <w:rPr>
          <w:rFonts w:hint="cs"/>
          <w:rtl/>
        </w:rPr>
        <w:t>הביקורת העלתה כי באתרי המרשתת של המשרדים הרלוונטיים לביקורת כלל לא פורסם הסכום המיועד לחלוקה על פי התקנה התקציבית הרלוונטית, שלא כנדרש בנוהל שר האוצר.</w:t>
      </w:r>
    </w:p>
    <w:p w:rsidR="00CE4610" w:rsidRPr="00C95E6D" w:rsidP="0035535B">
      <w:pPr>
        <w:pStyle w:val="RESHET"/>
        <w:keepLines/>
        <w:rPr>
          <w:rtl/>
        </w:rPr>
      </w:pPr>
      <w:r w:rsidRPr="00C95E6D">
        <w:rPr>
          <w:rFonts w:hint="cs"/>
          <w:rtl/>
        </w:rPr>
        <w:t>משרד מבקר המדינה מעיר כי פרסום הסכום המיועד לחלוקה על פי התקנה התקציבית נועד לסייע למוסדות הציבור השונים שעשויים ליהנות מתמיכה ממשלתית לכלכל את צעדיהם ולתכנן בתבונה את הפעולות שבגינן יבקשו תמיכה. לכן על המשרדים המתקצבים תמיכות להקפיד על פרסום סכום התקציב המיועד לתמיכה, כנדרש בנוהל שר האוצר. על משרד האוצר לוודא שהם עומדים בהוראות הנוהל בהקשר זה.</w:t>
      </w:r>
    </w:p>
    <w:p w:rsidR="00CE4610" w:rsidRPr="00C95E6D" w:rsidP="0035535B">
      <w:pPr>
        <w:spacing w:before="180" w:after="120" w:line="230" w:lineRule="exact"/>
        <w:jc w:val="both"/>
        <w:rPr>
          <w:rFonts w:cs="FrankRuehl"/>
          <w:sz w:val="20"/>
          <w:szCs w:val="22"/>
          <w:rtl/>
        </w:rPr>
      </w:pPr>
      <w:r w:rsidRPr="00C95E6D">
        <w:rPr>
          <w:rFonts w:cs="FrankRuehl" w:hint="cs"/>
          <w:sz w:val="20"/>
          <w:szCs w:val="22"/>
          <w:rtl/>
        </w:rPr>
        <w:t>החשכ"ל מסר למשרד מבקר המדינה בתשובתו מדצמבר 2015 (להלן - תשובת החשכ"ל) כי הערת מבקר המדינה מקובלת והחשב הכללי ינחה את חשבי המשרדים לוודא כי בכל הודעה עיקרית נקוב סכום המיועד לתמיכה מהתקנה התקציבית.</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 משרד הרווחה נמסר כי בכל מבחן שיתפרסם החל בנובמבר 2015 יפורסם מעתה ואילך סכום תקציב התמיכה במודעה - הן במודעות לעיתונות והן באתר המשרד. בתשובת משרד התרבות והספורט נמסר כי הגופים יופנו לאתר האינטרנט של המשרד, ובו יצוין המידע. בתשובת משרד החינוך נמסר כי הוא יפעל בהתאמה להנחיות החשכ"ל בעניין זה.</w:t>
      </w:r>
    </w:p>
    <w:p w:rsidR="00CE4610" w:rsidRPr="00C95E6D" w:rsidP="00F51A87">
      <w:pPr>
        <w:spacing w:after="120" w:line="230" w:lineRule="exact"/>
        <w:jc w:val="both"/>
        <w:rPr>
          <w:rFonts w:cs="FrankRuehl"/>
          <w:color w:val="000000"/>
          <w:sz w:val="20"/>
          <w:szCs w:val="22"/>
          <w:rtl/>
        </w:rPr>
      </w:pPr>
      <w:r w:rsidRPr="00C95E6D">
        <w:rPr>
          <w:rFonts w:cs="FrankRuehl" w:hint="cs"/>
          <w:sz w:val="20"/>
          <w:szCs w:val="22"/>
          <w:rtl/>
        </w:rPr>
        <w:t xml:space="preserve">הסכום לחלוקה במסגרת מבחן תמיכה מסוים נקבע בתקנה תקציבית אחת, והיא מאושרת במסגרת אישור תקציב המדינה לשנה מסוימת (להלן - בסיס התקציב). </w:t>
      </w:r>
      <w:r w:rsidRPr="00C95E6D">
        <w:rPr>
          <w:rFonts w:cs="FrankRuehl" w:hint="cs"/>
          <w:color w:val="000000"/>
          <w:sz w:val="20"/>
          <w:szCs w:val="22"/>
          <w:rtl/>
        </w:rPr>
        <w:t xml:space="preserve">במשך </w:t>
      </w:r>
      <w:r w:rsidRPr="00C95E6D">
        <w:rPr>
          <w:rFonts w:cs="FrankRuehl" w:hint="eastAsia"/>
          <w:color w:val="000000"/>
          <w:sz w:val="20"/>
          <w:szCs w:val="22"/>
          <w:rtl/>
        </w:rPr>
        <w:t>השנה</w:t>
      </w:r>
      <w:r w:rsidRPr="00C95E6D">
        <w:rPr>
          <w:rFonts w:cs="FrankRuehl"/>
          <w:color w:val="000000"/>
          <w:sz w:val="20"/>
          <w:szCs w:val="22"/>
          <w:rtl/>
        </w:rPr>
        <w:t xml:space="preserve"> </w:t>
      </w:r>
      <w:r w:rsidRPr="00C95E6D">
        <w:rPr>
          <w:rFonts w:cs="FrankRuehl" w:hint="eastAsia"/>
          <w:color w:val="000000"/>
          <w:sz w:val="20"/>
          <w:szCs w:val="22"/>
          <w:rtl/>
        </w:rPr>
        <w:t>התקציבית</w:t>
      </w:r>
      <w:r w:rsidRPr="00C95E6D">
        <w:rPr>
          <w:rFonts w:cs="FrankRuehl" w:hint="cs"/>
          <w:color w:val="000000"/>
          <w:sz w:val="20"/>
          <w:szCs w:val="22"/>
          <w:rtl/>
        </w:rPr>
        <w:t xml:space="preserve"> מתווספים לבסיס התקציב סכומים ניכרים (להלן - תוספות תקציביות), ופעמים רבות שיעורם </w:t>
      </w:r>
      <w:r w:rsidRPr="00C95E6D">
        <w:rPr>
          <w:rFonts w:cs="FrankRuehl" w:hint="eastAsia"/>
          <w:color w:val="000000"/>
          <w:sz w:val="20"/>
          <w:szCs w:val="22"/>
          <w:rtl/>
        </w:rPr>
        <w:t>הכולל</w:t>
      </w:r>
      <w:r w:rsidRPr="00C95E6D">
        <w:rPr>
          <w:rFonts w:cs="FrankRuehl" w:hint="cs"/>
          <w:color w:val="000000"/>
          <w:sz w:val="20"/>
          <w:szCs w:val="22"/>
          <w:rtl/>
        </w:rPr>
        <w:t xml:space="preserve"> אף עולה על בסיס התקציב (ראו בפרק בנושא תוספות תקציביות לתקנות תמיכה במשך השנה).</w:t>
      </w:r>
    </w:p>
    <w:p w:rsidR="00CE4610" w:rsidRPr="00C95E6D" w:rsidP="0035535B">
      <w:pPr>
        <w:spacing w:after="240" w:line="230" w:lineRule="exact"/>
        <w:jc w:val="both"/>
        <w:rPr>
          <w:rFonts w:cs="FrankRuehl"/>
          <w:color w:val="000000"/>
          <w:sz w:val="20"/>
          <w:szCs w:val="22"/>
          <w:rtl/>
        </w:rPr>
      </w:pPr>
      <w:r w:rsidRPr="00C95E6D">
        <w:rPr>
          <w:rFonts w:cs="FrankRuehl" w:hint="cs"/>
          <w:color w:val="000000"/>
          <w:sz w:val="20"/>
          <w:szCs w:val="22"/>
          <w:rtl/>
        </w:rPr>
        <w:t>על פי נוהל שר האוצר, המשרד התומך אינו נדרש לפרסם בפומבי בזמן אמת מידע על התוספות התקציביות האמורות.</w:t>
      </w:r>
    </w:p>
    <w:p w:rsidR="00CE4610" w:rsidRPr="00C95E6D" w:rsidP="0035535B">
      <w:pPr>
        <w:pStyle w:val="RESHET"/>
        <w:keepLines/>
        <w:rPr>
          <w:rtl/>
        </w:rPr>
      </w:pPr>
      <w:r w:rsidRPr="00C95E6D">
        <w:rPr>
          <w:rFonts w:hint="eastAsia"/>
          <w:rtl/>
        </w:rPr>
        <w:t>לדעת</w:t>
      </w:r>
      <w:r w:rsidRPr="00C95E6D">
        <w:rPr>
          <w:rtl/>
        </w:rPr>
        <w:t xml:space="preserve"> משרד מבקר המדינה </w:t>
      </w:r>
      <w:r w:rsidRPr="00C95E6D">
        <w:rPr>
          <w:rFonts w:hint="cs"/>
          <w:rtl/>
        </w:rPr>
        <w:t>דבר זה מעורר</w:t>
      </w:r>
      <w:r w:rsidRPr="00C95E6D">
        <w:rPr>
          <w:rtl/>
        </w:rPr>
        <w:t xml:space="preserve"> חשש כי </w:t>
      </w:r>
      <w:r w:rsidRPr="00C95E6D">
        <w:rPr>
          <w:rFonts w:hint="eastAsia"/>
          <w:rtl/>
        </w:rPr>
        <w:t>רק</w:t>
      </w:r>
      <w:r w:rsidRPr="00C95E6D">
        <w:rPr>
          <w:rtl/>
        </w:rPr>
        <w:t xml:space="preserve"> </w:t>
      </w:r>
      <w:r w:rsidRPr="00C95E6D">
        <w:rPr>
          <w:rFonts w:hint="eastAsia"/>
          <w:rtl/>
        </w:rPr>
        <w:t>מוסדות</w:t>
      </w:r>
      <w:r w:rsidRPr="00C95E6D">
        <w:rPr>
          <w:rtl/>
        </w:rPr>
        <w:t xml:space="preserve"> </w:t>
      </w:r>
      <w:r w:rsidRPr="00C95E6D">
        <w:rPr>
          <w:rFonts w:hint="cs"/>
          <w:rtl/>
        </w:rPr>
        <w:t>ה</w:t>
      </w:r>
      <w:r w:rsidRPr="00C95E6D">
        <w:rPr>
          <w:rFonts w:hint="eastAsia"/>
          <w:rtl/>
        </w:rPr>
        <w:t>מקורבים</w:t>
      </w:r>
      <w:r w:rsidRPr="00C95E6D">
        <w:rPr>
          <w:rtl/>
        </w:rPr>
        <w:t xml:space="preserve"> </w:t>
      </w:r>
      <w:r w:rsidRPr="00C95E6D">
        <w:rPr>
          <w:rFonts w:hint="eastAsia"/>
          <w:rtl/>
        </w:rPr>
        <w:t>לבעלי</w:t>
      </w:r>
      <w:r w:rsidRPr="00C95E6D">
        <w:rPr>
          <w:rtl/>
        </w:rPr>
        <w:t xml:space="preserve"> </w:t>
      </w:r>
      <w:r w:rsidRPr="00C95E6D">
        <w:rPr>
          <w:rFonts w:hint="eastAsia"/>
          <w:rtl/>
        </w:rPr>
        <w:t>תפקידים</w:t>
      </w:r>
      <w:r w:rsidRPr="00C95E6D">
        <w:rPr>
          <w:rtl/>
        </w:rPr>
        <w:t xml:space="preserve"> </w:t>
      </w:r>
      <w:r w:rsidRPr="00C95E6D">
        <w:rPr>
          <w:rFonts w:hint="eastAsia"/>
          <w:rtl/>
        </w:rPr>
        <w:t>במשרדים</w:t>
      </w:r>
      <w:r w:rsidRPr="00C95E6D">
        <w:rPr>
          <w:rtl/>
        </w:rPr>
        <w:t xml:space="preserve"> </w:t>
      </w:r>
      <w:r w:rsidRPr="00C95E6D">
        <w:rPr>
          <w:rFonts w:hint="eastAsia"/>
          <w:rtl/>
        </w:rPr>
        <w:t>שונים</w:t>
      </w:r>
      <w:r w:rsidRPr="00C95E6D">
        <w:rPr>
          <w:rtl/>
        </w:rPr>
        <w:t xml:space="preserve"> </w:t>
      </w:r>
      <w:r w:rsidRPr="00C95E6D">
        <w:rPr>
          <w:rFonts w:hint="eastAsia"/>
          <w:rtl/>
        </w:rPr>
        <w:t>יכולים</w:t>
      </w:r>
      <w:r w:rsidRPr="00C95E6D">
        <w:rPr>
          <w:rtl/>
        </w:rPr>
        <w:t xml:space="preserve"> </w:t>
      </w:r>
      <w:r w:rsidRPr="00C95E6D">
        <w:rPr>
          <w:rFonts w:hint="eastAsia"/>
          <w:rtl/>
        </w:rPr>
        <w:t>לדעת</w:t>
      </w:r>
      <w:r w:rsidRPr="00C95E6D">
        <w:rPr>
          <w:rtl/>
        </w:rPr>
        <w:t xml:space="preserve"> </w:t>
      </w:r>
      <w:r w:rsidRPr="00C95E6D">
        <w:rPr>
          <w:rFonts w:hint="cs"/>
          <w:rtl/>
        </w:rPr>
        <w:t xml:space="preserve">שמתוכננות להתקבל </w:t>
      </w:r>
      <w:r w:rsidRPr="00C95E6D">
        <w:rPr>
          <w:rFonts w:hint="eastAsia"/>
          <w:rtl/>
        </w:rPr>
        <w:t>תוספות</w:t>
      </w:r>
      <w:r w:rsidRPr="00C95E6D">
        <w:rPr>
          <w:rtl/>
        </w:rPr>
        <w:t xml:space="preserve"> </w:t>
      </w:r>
      <w:r w:rsidRPr="00C95E6D">
        <w:rPr>
          <w:rFonts w:hint="eastAsia"/>
          <w:rtl/>
        </w:rPr>
        <w:t>תקציביות</w:t>
      </w:r>
      <w:r w:rsidRPr="00C95E6D">
        <w:rPr>
          <w:rtl/>
        </w:rPr>
        <w:t xml:space="preserve"> </w:t>
      </w:r>
      <w:r w:rsidRPr="00C95E6D">
        <w:rPr>
          <w:rFonts w:hint="eastAsia"/>
          <w:rtl/>
        </w:rPr>
        <w:t>ולהתאים</w:t>
      </w:r>
      <w:r w:rsidRPr="00C95E6D">
        <w:rPr>
          <w:rFonts w:hint="cs"/>
          <w:rtl/>
        </w:rPr>
        <w:t xml:space="preserve"> לכך</w:t>
      </w:r>
      <w:r w:rsidRPr="00C95E6D">
        <w:rPr>
          <w:rtl/>
        </w:rPr>
        <w:t xml:space="preserve"> </w:t>
      </w:r>
      <w:r w:rsidRPr="00C95E6D">
        <w:rPr>
          <w:rFonts w:hint="eastAsia"/>
          <w:rtl/>
        </w:rPr>
        <w:t>את</w:t>
      </w:r>
      <w:r w:rsidRPr="00C95E6D">
        <w:rPr>
          <w:rtl/>
        </w:rPr>
        <w:t xml:space="preserve"> </w:t>
      </w:r>
      <w:r w:rsidRPr="00C95E6D">
        <w:rPr>
          <w:rFonts w:hint="eastAsia"/>
          <w:rtl/>
        </w:rPr>
        <w:t>היקף</w:t>
      </w:r>
      <w:r w:rsidRPr="00C95E6D">
        <w:rPr>
          <w:rtl/>
        </w:rPr>
        <w:t xml:space="preserve"> פעילותם </w:t>
      </w:r>
      <w:r w:rsidRPr="00C95E6D">
        <w:rPr>
          <w:rFonts w:hint="eastAsia"/>
          <w:rtl/>
        </w:rPr>
        <w:t>ואת</w:t>
      </w:r>
      <w:r w:rsidRPr="00C95E6D">
        <w:rPr>
          <w:rtl/>
        </w:rPr>
        <w:t xml:space="preserve"> סכום הבקשה לתמיכה </w:t>
      </w:r>
      <w:r w:rsidRPr="00C95E6D">
        <w:rPr>
          <w:rFonts w:hint="cs"/>
          <w:rtl/>
        </w:rPr>
        <w:t>שיגישו</w:t>
      </w:r>
      <w:r w:rsidRPr="00C95E6D">
        <w:rPr>
          <w:rtl/>
        </w:rPr>
        <w:t xml:space="preserve"> </w:t>
      </w:r>
      <w:r w:rsidRPr="00C95E6D">
        <w:rPr>
          <w:rFonts w:hint="eastAsia"/>
          <w:rtl/>
        </w:rPr>
        <w:t>לוועדת</w:t>
      </w:r>
      <w:r w:rsidRPr="00C95E6D">
        <w:rPr>
          <w:rtl/>
        </w:rPr>
        <w:t xml:space="preserve"> </w:t>
      </w:r>
      <w:r w:rsidRPr="00C95E6D">
        <w:rPr>
          <w:rFonts w:hint="eastAsia"/>
          <w:rtl/>
        </w:rPr>
        <w:t>התמיכות</w:t>
      </w:r>
      <w:r w:rsidRPr="00C95E6D">
        <w:rPr>
          <w:rtl/>
        </w:rPr>
        <w:t>.</w:t>
      </w:r>
    </w:p>
    <w:p w:rsidR="00CE4610" w:rsidRPr="00C95E6D" w:rsidP="0035535B">
      <w:pPr>
        <w:pStyle w:val="RESHET"/>
        <w:keepLines/>
        <w:rPr>
          <w:rtl/>
        </w:rPr>
      </w:pPr>
      <w:r w:rsidRPr="00C95E6D">
        <w:rPr>
          <w:rFonts w:hint="cs"/>
          <w:rtl/>
        </w:rPr>
        <w:t>לדעת משרד מבקר המדינה, יש להגביר את השקיפות בנושא כדי לאפשר הצגת מידע אחיד לכלל מוסדות הציבור, בהתאם לעקרון השוויון, ולשם כך על החשכ"ל לשקול להנחות את משרדי הממשלה לפרסם בזמן אמת גם את התוספות התקציביות באתר המרשתת של המשרד התומך.</w:t>
      </w:r>
    </w:p>
    <w:p w:rsidR="00CE4610" w:rsidRPr="00C95E6D" w:rsidP="0035535B">
      <w:pPr>
        <w:spacing w:before="180" w:after="120" w:line="230" w:lineRule="exact"/>
        <w:jc w:val="both"/>
        <w:rPr>
          <w:rFonts w:cs="FrankRuehl"/>
          <w:sz w:val="20"/>
          <w:szCs w:val="22"/>
        </w:rPr>
      </w:pPr>
      <w:r w:rsidRPr="00C95E6D">
        <w:rPr>
          <w:rFonts w:cs="FrankRuehl" w:hint="cs"/>
          <w:sz w:val="20"/>
          <w:szCs w:val="22"/>
          <w:rtl/>
        </w:rPr>
        <w:t>בתשובת החשכ"ל נמסר כי החשב הכללי יקבע עקרונות לדיון בתוספות תקציביות שהתקבלו, שיתייחסו בין היתר לנושא פרסום התוספת.</w:t>
      </w:r>
    </w:p>
    <w:p w:rsidR="008C1B5E" w:rsidRPr="00C95E6D" w:rsidP="00F51A87">
      <w:pPr>
        <w:spacing w:after="120" w:line="230" w:lineRule="exact"/>
        <w:jc w:val="both"/>
        <w:rPr>
          <w:rFonts w:cs="FrankRuehl"/>
          <w:sz w:val="20"/>
          <w:szCs w:val="22"/>
        </w:rPr>
      </w:pPr>
    </w:p>
    <w:p w:rsidR="008C1B5E" w:rsidRPr="00C95E6D" w:rsidP="00F51A87">
      <w:pPr>
        <w:spacing w:after="120" w:line="230" w:lineRule="exact"/>
        <w:jc w:val="both"/>
        <w:rPr>
          <w:rFonts w:cs="FrankRuehl"/>
          <w:sz w:val="20"/>
          <w:szCs w:val="22"/>
          <w:rtl/>
        </w:rPr>
      </w:pPr>
    </w:p>
    <w:p w:rsidR="00CE4610" w:rsidRPr="001226FB" w:rsidP="00F51A87">
      <w:pPr>
        <w:pStyle w:val="KOT4"/>
        <w:rPr>
          <w:rtl/>
        </w:rPr>
      </w:pPr>
      <w:bookmarkStart w:id="28" w:name="_Toc433706879"/>
      <w:bookmarkStart w:id="29" w:name="_Toc433707069"/>
      <w:r w:rsidRPr="001226FB">
        <w:rPr>
          <w:rFonts w:hint="cs"/>
          <w:rtl/>
        </w:rPr>
        <w:t>ליקויים בפעילות ועדות התמיכות</w:t>
      </w:r>
      <w:bookmarkEnd w:id="28"/>
      <w:bookmarkEnd w:id="29"/>
    </w:p>
    <w:p w:rsidR="00CE4610" w:rsidRPr="001226FB" w:rsidP="00F51A87">
      <w:pPr>
        <w:pStyle w:val="KOT5"/>
        <w:rPr>
          <w:rtl/>
        </w:rPr>
      </w:pPr>
      <w:bookmarkStart w:id="30" w:name="_Toc433706880"/>
      <w:bookmarkStart w:id="31" w:name="_Toc433707070"/>
      <w:r w:rsidRPr="001226FB">
        <w:rPr>
          <w:rFonts w:hint="cs"/>
          <w:rtl/>
        </w:rPr>
        <w:t>משרד התרבות והספורט</w:t>
      </w:r>
      <w:bookmarkEnd w:id="30"/>
      <w:bookmarkEnd w:id="31"/>
    </w:p>
    <w:p w:rsidR="00CE4610" w:rsidRPr="00E12DDC" w:rsidP="00E12DDC">
      <w:pPr>
        <w:pStyle w:val="ListParagraph"/>
        <w:numPr>
          <w:ilvl w:val="0"/>
          <w:numId w:val="28"/>
        </w:numPr>
        <w:spacing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נוהל</w:t>
      </w:r>
      <w:r w:rsidRPr="00F51A87">
        <w:rPr>
          <w:rFonts w:ascii="Times New Roman" w:eastAsia="Times New Roman" w:hAnsi="Times New Roman" w:cs="FrankRuehl"/>
          <w:sz w:val="20"/>
          <w:rtl/>
          <w:lang w:eastAsia="he-IL"/>
        </w:rPr>
        <w:t xml:space="preserve"> שר </w:t>
      </w:r>
      <w:r w:rsidRPr="00F51A87">
        <w:rPr>
          <w:rFonts w:ascii="Times New Roman" w:eastAsia="Times New Roman" w:hAnsi="Times New Roman" w:cs="FrankRuehl" w:hint="cs"/>
          <w:sz w:val="20"/>
          <w:rtl/>
          <w:lang w:eastAsia="he-IL"/>
        </w:rPr>
        <w:t>ה</w:t>
      </w:r>
      <w:r w:rsidRPr="00F51A87">
        <w:rPr>
          <w:rFonts w:ascii="Times New Roman" w:eastAsia="Times New Roman" w:hAnsi="Times New Roman" w:cs="FrankRuehl"/>
          <w:sz w:val="20"/>
          <w:rtl/>
          <w:lang w:eastAsia="he-IL"/>
        </w:rPr>
        <w:t xml:space="preserve">אוצר קובע כי </w:t>
      </w:r>
      <w:r w:rsidRPr="00F51A87">
        <w:rPr>
          <w:rFonts w:ascii="Times New Roman" w:eastAsia="Times New Roman" w:hAnsi="Times New Roman" w:cs="FrankRuehl" w:hint="eastAsia"/>
          <w:sz w:val="20"/>
          <w:rtl/>
          <w:lang w:eastAsia="he-IL"/>
        </w:rPr>
        <w:t>פיקוח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המשרד</w:t>
      </w:r>
      <w:r w:rsidRPr="00F51A87">
        <w:rPr>
          <w:rFonts w:ascii="Times New Roman" w:eastAsia="Times New Roman" w:hAnsi="Times New Roman" w:cs="FrankRuehl"/>
          <w:sz w:val="20"/>
          <w:rtl/>
          <w:lang w:eastAsia="he-IL"/>
        </w:rPr>
        <w:t xml:space="preserve"> הממשלתי על </w:t>
      </w:r>
      <w:r w:rsidRPr="00F51A87">
        <w:rPr>
          <w:rFonts w:ascii="Times New Roman" w:eastAsia="Times New Roman" w:hAnsi="Times New Roman" w:cs="FrankRuehl" w:hint="eastAsia"/>
          <w:sz w:val="20"/>
          <w:rtl/>
          <w:lang w:eastAsia="he-IL"/>
        </w:rPr>
        <w:t>הפעילות</w:t>
      </w:r>
      <w:r w:rsidRPr="00F51A87">
        <w:rPr>
          <w:rFonts w:ascii="Times New Roman" w:eastAsia="Times New Roman" w:hAnsi="Times New Roman" w:cs="FrankRuehl"/>
          <w:sz w:val="20"/>
          <w:rtl/>
          <w:lang w:eastAsia="he-IL"/>
        </w:rPr>
        <w:t xml:space="preserve"> הנתמכת </w:t>
      </w:r>
      <w:r w:rsidRPr="00F51A87">
        <w:rPr>
          <w:rFonts w:ascii="Times New Roman" w:eastAsia="Times New Roman" w:hAnsi="Times New Roman" w:cs="FrankRuehl" w:hint="eastAsia"/>
          <w:sz w:val="20"/>
          <w:rtl/>
          <w:lang w:eastAsia="he-IL"/>
        </w:rPr>
        <w:t>יתבסס</w:t>
      </w:r>
      <w:r w:rsidRPr="00F51A87">
        <w:rPr>
          <w:rFonts w:ascii="Times New Roman" w:eastAsia="Times New Roman" w:hAnsi="Times New Roman" w:cs="FrankRuehl"/>
          <w:sz w:val="20"/>
          <w:rtl/>
          <w:lang w:eastAsia="he-IL"/>
        </w:rPr>
        <w:t xml:space="preserve"> על </w:t>
      </w:r>
      <w:r w:rsidRPr="00F51A87">
        <w:rPr>
          <w:rFonts w:ascii="Times New Roman" w:eastAsia="Times New Roman" w:hAnsi="Times New Roman" w:cs="FrankRuehl" w:hint="eastAsia"/>
          <w:sz w:val="20"/>
          <w:rtl/>
          <w:lang w:eastAsia="he-IL"/>
        </w:rPr>
        <w:t>דיווחים</w:t>
      </w:r>
      <w:r w:rsidRPr="00F51A87">
        <w:rPr>
          <w:rFonts w:ascii="Times New Roman" w:eastAsia="Times New Roman" w:hAnsi="Times New Roman" w:cs="FrankRuehl"/>
          <w:sz w:val="20"/>
          <w:rtl/>
          <w:lang w:eastAsia="he-IL"/>
        </w:rPr>
        <w:t xml:space="preserve"> תקופתיים ודוחות ביצוע </w:t>
      </w:r>
      <w:r w:rsidRPr="00F51A87">
        <w:rPr>
          <w:rFonts w:ascii="Times New Roman" w:eastAsia="Times New Roman" w:hAnsi="Times New Roman" w:cs="FrankRuehl" w:hint="cs"/>
          <w:sz w:val="20"/>
          <w:rtl/>
          <w:lang w:eastAsia="he-IL"/>
        </w:rPr>
        <w:t xml:space="preserve">שישלחו לו </w:t>
      </w:r>
      <w:r w:rsidRPr="00F51A87">
        <w:rPr>
          <w:rFonts w:ascii="Times New Roman" w:eastAsia="Times New Roman" w:hAnsi="Times New Roman" w:cs="FrankRuehl" w:hint="eastAsia"/>
          <w:sz w:val="20"/>
          <w:rtl/>
          <w:lang w:eastAsia="he-IL"/>
        </w:rPr>
        <w:t>מוסדות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הציבור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הנתמכים</w:t>
      </w:r>
      <w:r w:rsidRPr="00F51A87">
        <w:rPr>
          <w:rFonts w:ascii="Times New Roman" w:eastAsia="Times New Roman" w:hAnsi="Times New Roman" w:cs="FrankRuehl"/>
          <w:sz w:val="20"/>
          <w:rtl/>
          <w:lang w:eastAsia="he-IL"/>
        </w:rPr>
        <w:t xml:space="preserve">.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בשנים 2014-2010 תמך משרד התרבות והספורט במכון וינגייט (להלן גם - המכון) במסגרת תקנת תמיכה בנושא מתקנים אולימפיים (מרכזי אימון ותחרות), והיקף תמיכתו במכון היה </w:t>
      </w:r>
      <w:r w:rsidR="00AC06A3">
        <w:rPr>
          <w:rFonts w:cs="FrankRuehl"/>
          <w:sz w:val="20"/>
          <w:szCs w:val="22"/>
          <w:rtl/>
        </w:rPr>
        <w:br/>
      </w:r>
      <w:r w:rsidRPr="00C95E6D">
        <w:rPr>
          <w:rFonts w:cs="FrankRuehl" w:hint="cs"/>
          <w:sz w:val="20"/>
          <w:szCs w:val="22"/>
          <w:rtl/>
        </w:rPr>
        <w:t>כ-1.2 מיליון ש"ח בממוצע לשנה.</w:t>
      </w:r>
    </w:p>
    <w:p w:rsidR="00CE4610" w:rsidRPr="00C95E6D" w:rsidP="00E12DDC">
      <w:pPr>
        <w:spacing w:after="240" w:line="230" w:lineRule="exact"/>
        <w:ind w:left="340"/>
        <w:jc w:val="both"/>
        <w:rPr>
          <w:rFonts w:cs="FrankRuehl"/>
          <w:sz w:val="20"/>
          <w:szCs w:val="22"/>
          <w:rtl/>
        </w:rPr>
      </w:pPr>
      <w:r w:rsidRPr="00C95E6D">
        <w:rPr>
          <w:rFonts w:cs="FrankRuehl" w:hint="eastAsia"/>
          <w:sz w:val="20"/>
          <w:szCs w:val="22"/>
          <w:rtl/>
        </w:rPr>
        <w:t>בישיבת</w:t>
      </w:r>
      <w:r w:rsidRPr="00C95E6D">
        <w:rPr>
          <w:rFonts w:cs="FrankRuehl"/>
          <w:sz w:val="20"/>
          <w:szCs w:val="22"/>
          <w:rtl/>
        </w:rPr>
        <w:t xml:space="preserve"> </w:t>
      </w:r>
      <w:r w:rsidRPr="00C95E6D">
        <w:rPr>
          <w:rFonts w:cs="FrankRuehl" w:hint="eastAsia"/>
          <w:sz w:val="20"/>
          <w:szCs w:val="22"/>
          <w:rtl/>
        </w:rPr>
        <w:t>ועדת</w:t>
      </w:r>
      <w:r w:rsidRPr="00C95E6D">
        <w:rPr>
          <w:rFonts w:cs="FrankRuehl"/>
          <w:sz w:val="20"/>
          <w:szCs w:val="22"/>
          <w:rtl/>
        </w:rPr>
        <w:t xml:space="preserve"> </w:t>
      </w:r>
      <w:r w:rsidRPr="00C95E6D">
        <w:rPr>
          <w:rFonts w:cs="FrankRuehl" w:hint="eastAsia"/>
          <w:sz w:val="20"/>
          <w:szCs w:val="22"/>
          <w:rtl/>
        </w:rPr>
        <w:t>התמיכות</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משרד</w:t>
      </w:r>
      <w:r w:rsidRPr="00C95E6D">
        <w:rPr>
          <w:rFonts w:cs="FrankRuehl"/>
          <w:sz w:val="20"/>
          <w:szCs w:val="22"/>
          <w:rtl/>
        </w:rPr>
        <w:t xml:space="preserve"> </w:t>
      </w:r>
      <w:r w:rsidRPr="00C95E6D">
        <w:rPr>
          <w:rFonts w:cs="FrankRuehl" w:hint="eastAsia"/>
          <w:sz w:val="20"/>
          <w:szCs w:val="22"/>
          <w:rtl/>
        </w:rPr>
        <w:t>התרבות</w:t>
      </w:r>
      <w:r w:rsidRPr="00C95E6D">
        <w:rPr>
          <w:rFonts w:cs="FrankRuehl"/>
          <w:sz w:val="20"/>
          <w:szCs w:val="22"/>
          <w:rtl/>
        </w:rPr>
        <w:t xml:space="preserve"> </w:t>
      </w:r>
      <w:r w:rsidRPr="00C95E6D">
        <w:rPr>
          <w:rFonts w:cs="FrankRuehl" w:hint="eastAsia"/>
          <w:sz w:val="20"/>
          <w:szCs w:val="22"/>
          <w:rtl/>
        </w:rPr>
        <w:t>והספורט</w:t>
      </w:r>
      <w:r w:rsidRPr="00C95E6D">
        <w:rPr>
          <w:rFonts w:cs="FrankRuehl"/>
          <w:sz w:val="20"/>
          <w:szCs w:val="22"/>
          <w:rtl/>
        </w:rPr>
        <w:t xml:space="preserve"> </w:t>
      </w:r>
      <w:r w:rsidRPr="00C95E6D">
        <w:rPr>
          <w:rFonts w:cs="FrankRuehl" w:hint="cs"/>
          <w:sz w:val="20"/>
          <w:szCs w:val="22"/>
          <w:rtl/>
        </w:rPr>
        <w:t>באוקטובר 2014,</w:t>
      </w:r>
      <w:r w:rsidRPr="00C95E6D">
        <w:rPr>
          <w:rFonts w:cs="FrankRuehl"/>
          <w:sz w:val="20"/>
          <w:szCs w:val="22"/>
          <w:rtl/>
        </w:rPr>
        <w:t xml:space="preserve"> </w:t>
      </w:r>
      <w:r w:rsidRPr="00C95E6D">
        <w:rPr>
          <w:rFonts w:cs="FrankRuehl" w:hint="eastAsia"/>
          <w:sz w:val="20"/>
          <w:szCs w:val="22"/>
          <w:rtl/>
        </w:rPr>
        <w:t>שדנה</w:t>
      </w:r>
      <w:r w:rsidRPr="00C95E6D">
        <w:rPr>
          <w:rFonts w:cs="FrankRuehl"/>
          <w:sz w:val="20"/>
          <w:szCs w:val="22"/>
          <w:rtl/>
        </w:rPr>
        <w:t xml:space="preserve"> </w:t>
      </w:r>
      <w:r w:rsidRPr="00C95E6D">
        <w:rPr>
          <w:rFonts w:cs="FrankRuehl" w:hint="eastAsia"/>
          <w:sz w:val="20"/>
          <w:szCs w:val="22"/>
          <w:rtl/>
        </w:rPr>
        <w:t>בממצאים</w:t>
      </w:r>
      <w:r w:rsidRPr="00C95E6D">
        <w:rPr>
          <w:rFonts w:cs="FrankRuehl"/>
          <w:sz w:val="20"/>
          <w:szCs w:val="22"/>
          <w:rtl/>
        </w:rPr>
        <w:t xml:space="preserve"> </w:t>
      </w:r>
      <w:r w:rsidRPr="00C95E6D">
        <w:rPr>
          <w:rFonts w:cs="FrankRuehl" w:hint="eastAsia"/>
          <w:sz w:val="20"/>
          <w:szCs w:val="22"/>
          <w:rtl/>
        </w:rPr>
        <w:t>מדוח</w:t>
      </w:r>
      <w:r w:rsidRPr="00C95E6D">
        <w:rPr>
          <w:rFonts w:cs="FrankRuehl"/>
          <w:sz w:val="20"/>
          <w:szCs w:val="22"/>
          <w:rtl/>
        </w:rPr>
        <w:t xml:space="preserve"> </w:t>
      </w:r>
      <w:r w:rsidRPr="00C95E6D">
        <w:rPr>
          <w:rFonts w:cs="FrankRuehl" w:hint="eastAsia"/>
          <w:sz w:val="20"/>
          <w:szCs w:val="22"/>
          <w:rtl/>
        </w:rPr>
        <w:t>ביקורת</w:t>
      </w:r>
      <w:r w:rsidRPr="00C95E6D">
        <w:rPr>
          <w:rFonts w:cs="FrankRuehl"/>
          <w:sz w:val="20"/>
          <w:szCs w:val="22"/>
          <w:rtl/>
        </w:rPr>
        <w:t xml:space="preserve"> </w:t>
      </w:r>
      <w:r w:rsidRPr="00C95E6D">
        <w:rPr>
          <w:rFonts w:cs="FrankRuehl" w:hint="eastAsia"/>
          <w:sz w:val="20"/>
          <w:szCs w:val="22"/>
          <w:rtl/>
        </w:rPr>
        <w:t>עומק</w:t>
      </w:r>
      <w:r w:rsidRPr="00C95E6D">
        <w:rPr>
          <w:rFonts w:cs="FrankRuehl" w:hint="cs"/>
          <w:sz w:val="20"/>
          <w:szCs w:val="22"/>
          <w:rtl/>
        </w:rPr>
        <w:t xml:space="preserve"> על מכון וינגייט</w:t>
      </w:r>
      <w:r w:rsidRPr="00C95E6D">
        <w:rPr>
          <w:rFonts w:cs="FrankRuehl"/>
          <w:sz w:val="20"/>
          <w:szCs w:val="22"/>
          <w:rtl/>
        </w:rPr>
        <w:t xml:space="preserve"> </w:t>
      </w:r>
      <w:r w:rsidRPr="00C95E6D">
        <w:rPr>
          <w:rFonts w:cs="FrankRuehl" w:hint="cs"/>
          <w:sz w:val="20"/>
          <w:szCs w:val="22"/>
          <w:rtl/>
        </w:rPr>
        <w:t>שהכין</w:t>
      </w:r>
      <w:r w:rsidRPr="00C95E6D">
        <w:rPr>
          <w:rFonts w:cs="FrankRuehl"/>
          <w:sz w:val="20"/>
          <w:szCs w:val="22"/>
          <w:rtl/>
        </w:rPr>
        <w:t xml:space="preserve"> </w:t>
      </w:r>
      <w:r w:rsidRPr="00C95E6D">
        <w:rPr>
          <w:rFonts w:cs="FrankRuehl" w:hint="eastAsia"/>
          <w:sz w:val="20"/>
          <w:szCs w:val="22"/>
          <w:rtl/>
        </w:rPr>
        <w:t>החשכ</w:t>
      </w:r>
      <w:r w:rsidRPr="00C95E6D">
        <w:rPr>
          <w:rFonts w:cs="FrankRuehl"/>
          <w:sz w:val="20"/>
          <w:szCs w:val="22"/>
          <w:rtl/>
        </w:rPr>
        <w:t>"</w:t>
      </w:r>
      <w:r w:rsidRPr="00C95E6D">
        <w:rPr>
          <w:rFonts w:cs="FrankRuehl" w:hint="eastAsia"/>
          <w:sz w:val="20"/>
          <w:szCs w:val="22"/>
          <w:rtl/>
        </w:rPr>
        <w:t>ל</w:t>
      </w:r>
      <w:r w:rsidRPr="00C95E6D">
        <w:rPr>
          <w:rFonts w:cs="FrankRuehl"/>
          <w:sz w:val="20"/>
          <w:szCs w:val="22"/>
          <w:rtl/>
        </w:rPr>
        <w:t xml:space="preserve"> </w:t>
      </w:r>
      <w:r w:rsidRPr="00C95E6D">
        <w:rPr>
          <w:rFonts w:cs="FrankRuehl" w:hint="cs"/>
          <w:sz w:val="20"/>
          <w:szCs w:val="22"/>
          <w:rtl/>
        </w:rPr>
        <w:t>ב</w:t>
      </w:r>
      <w:r w:rsidRPr="00C95E6D">
        <w:rPr>
          <w:rFonts w:cs="FrankRuehl" w:hint="eastAsia"/>
          <w:sz w:val="20"/>
          <w:szCs w:val="22"/>
          <w:rtl/>
        </w:rPr>
        <w:t>מרץ</w:t>
      </w:r>
      <w:r w:rsidRPr="00C95E6D">
        <w:rPr>
          <w:rFonts w:cs="FrankRuehl"/>
          <w:sz w:val="20"/>
          <w:szCs w:val="22"/>
          <w:rtl/>
        </w:rPr>
        <w:t xml:space="preserve"> 2014</w:t>
      </w:r>
      <w:r w:rsidRPr="00C95E6D">
        <w:rPr>
          <w:rFonts w:cs="FrankRuehl" w:hint="cs"/>
          <w:sz w:val="20"/>
          <w:szCs w:val="22"/>
          <w:rtl/>
        </w:rPr>
        <w:t>,</w:t>
      </w:r>
      <w:r w:rsidRPr="00C95E6D">
        <w:rPr>
          <w:rFonts w:cs="FrankRuehl"/>
          <w:sz w:val="20"/>
          <w:szCs w:val="22"/>
          <w:rtl/>
        </w:rPr>
        <w:t xml:space="preserve"> </w:t>
      </w:r>
      <w:r w:rsidRPr="00C95E6D">
        <w:rPr>
          <w:rFonts w:cs="FrankRuehl" w:hint="eastAsia"/>
          <w:sz w:val="20"/>
          <w:szCs w:val="22"/>
          <w:rtl/>
        </w:rPr>
        <w:t>ציינו</w:t>
      </w:r>
      <w:r w:rsidRPr="00C95E6D">
        <w:rPr>
          <w:rFonts w:cs="FrankRuehl"/>
          <w:sz w:val="20"/>
          <w:szCs w:val="22"/>
          <w:rtl/>
        </w:rPr>
        <w:t xml:space="preserve"> </w:t>
      </w:r>
      <w:r w:rsidRPr="00C95E6D">
        <w:rPr>
          <w:rFonts w:cs="FrankRuehl" w:hint="eastAsia"/>
          <w:sz w:val="20"/>
          <w:szCs w:val="22"/>
          <w:rtl/>
        </w:rPr>
        <w:t>חברי</w:t>
      </w:r>
      <w:r w:rsidRPr="00C95E6D">
        <w:rPr>
          <w:rFonts w:cs="FrankRuehl"/>
          <w:sz w:val="20"/>
          <w:szCs w:val="22"/>
          <w:rtl/>
        </w:rPr>
        <w:t xml:space="preserve"> </w:t>
      </w:r>
      <w:r w:rsidRPr="00C95E6D">
        <w:rPr>
          <w:rFonts w:cs="FrankRuehl" w:hint="eastAsia"/>
          <w:sz w:val="20"/>
          <w:szCs w:val="22"/>
          <w:rtl/>
        </w:rPr>
        <w:t>הוועדה</w:t>
      </w:r>
      <w:r w:rsidRPr="00C95E6D">
        <w:rPr>
          <w:rFonts w:cs="FrankRuehl"/>
          <w:sz w:val="20"/>
          <w:szCs w:val="22"/>
          <w:rtl/>
        </w:rPr>
        <w:t xml:space="preserve"> </w:t>
      </w:r>
      <w:r w:rsidRPr="00C95E6D">
        <w:rPr>
          <w:rFonts w:cs="FrankRuehl" w:hint="cs"/>
          <w:sz w:val="20"/>
          <w:szCs w:val="22"/>
          <w:rtl/>
        </w:rPr>
        <w:t>בנוגע</w:t>
      </w:r>
      <w:r w:rsidRPr="00C95E6D">
        <w:rPr>
          <w:rFonts w:cs="FrankRuehl"/>
          <w:sz w:val="20"/>
          <w:szCs w:val="22"/>
          <w:rtl/>
        </w:rPr>
        <w:t xml:space="preserve"> </w:t>
      </w:r>
      <w:r w:rsidRPr="00C95E6D">
        <w:rPr>
          <w:rFonts w:cs="FrankRuehl" w:hint="eastAsia"/>
          <w:sz w:val="20"/>
          <w:szCs w:val="22"/>
          <w:rtl/>
        </w:rPr>
        <w:t>לתקנת</w:t>
      </w:r>
      <w:r w:rsidRPr="00C95E6D">
        <w:rPr>
          <w:rFonts w:cs="FrankRuehl"/>
          <w:sz w:val="20"/>
          <w:szCs w:val="22"/>
          <w:rtl/>
        </w:rPr>
        <w:t xml:space="preserve"> </w:t>
      </w:r>
      <w:r w:rsidRPr="00C95E6D">
        <w:rPr>
          <w:rFonts w:cs="FrankRuehl" w:hint="eastAsia"/>
          <w:sz w:val="20"/>
          <w:szCs w:val="22"/>
          <w:rtl/>
        </w:rPr>
        <w:t>התמיכה</w:t>
      </w:r>
      <w:r w:rsidRPr="00C95E6D">
        <w:rPr>
          <w:rFonts w:cs="FrankRuehl"/>
          <w:sz w:val="20"/>
          <w:szCs w:val="22"/>
          <w:rtl/>
        </w:rPr>
        <w:t xml:space="preserve"> </w:t>
      </w:r>
      <w:r w:rsidRPr="00C95E6D">
        <w:rPr>
          <w:rFonts w:cs="FrankRuehl" w:hint="eastAsia"/>
          <w:sz w:val="20"/>
          <w:szCs w:val="22"/>
          <w:rtl/>
        </w:rPr>
        <w:t>במתקנים</w:t>
      </w:r>
      <w:r w:rsidRPr="00C95E6D">
        <w:rPr>
          <w:rFonts w:cs="FrankRuehl"/>
          <w:sz w:val="20"/>
          <w:szCs w:val="22"/>
          <w:rtl/>
        </w:rPr>
        <w:t xml:space="preserve"> </w:t>
      </w:r>
      <w:r w:rsidRPr="00C95E6D">
        <w:rPr>
          <w:rFonts w:cs="FrankRuehl" w:hint="eastAsia"/>
          <w:sz w:val="20"/>
          <w:szCs w:val="22"/>
          <w:rtl/>
        </w:rPr>
        <w:t>אולימפיים</w:t>
      </w:r>
      <w:r w:rsidRPr="00C95E6D">
        <w:rPr>
          <w:rFonts w:cs="FrankRuehl"/>
          <w:sz w:val="20"/>
          <w:szCs w:val="22"/>
          <w:rtl/>
        </w:rPr>
        <w:t xml:space="preserve"> </w:t>
      </w:r>
      <w:r w:rsidRPr="00C95E6D">
        <w:rPr>
          <w:rFonts w:cs="FrankRuehl" w:hint="eastAsia"/>
          <w:sz w:val="20"/>
          <w:szCs w:val="22"/>
          <w:rtl/>
        </w:rPr>
        <w:t>כי</w:t>
      </w:r>
      <w:r w:rsidRPr="00C95E6D">
        <w:rPr>
          <w:rFonts w:cs="FrankRuehl"/>
          <w:sz w:val="20"/>
          <w:szCs w:val="22"/>
          <w:rtl/>
        </w:rPr>
        <w:t xml:space="preserve"> "</w:t>
      </w:r>
      <w:r w:rsidRPr="00C95E6D">
        <w:rPr>
          <w:rFonts w:cs="FrankRuehl" w:hint="eastAsia"/>
          <w:sz w:val="20"/>
          <w:szCs w:val="22"/>
          <w:rtl/>
        </w:rPr>
        <w:t>הדיווח</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הגוף</w:t>
      </w:r>
      <w:r w:rsidRPr="00C95E6D">
        <w:rPr>
          <w:rFonts w:cs="FrankRuehl"/>
          <w:sz w:val="20"/>
          <w:szCs w:val="22"/>
          <w:rtl/>
        </w:rPr>
        <w:t xml:space="preserve"> </w:t>
      </w:r>
      <w:r w:rsidRPr="00C95E6D">
        <w:rPr>
          <w:rFonts w:cs="FrankRuehl" w:hint="eastAsia"/>
          <w:sz w:val="20"/>
          <w:szCs w:val="22"/>
          <w:rtl/>
        </w:rPr>
        <w:t>גבוה</w:t>
      </w:r>
      <w:r w:rsidRPr="00C95E6D">
        <w:rPr>
          <w:rFonts w:cs="FrankRuehl"/>
          <w:sz w:val="20"/>
          <w:szCs w:val="22"/>
          <w:rtl/>
        </w:rPr>
        <w:t xml:space="preserve"> </w:t>
      </w:r>
      <w:r w:rsidRPr="00C95E6D">
        <w:rPr>
          <w:rFonts w:cs="FrankRuehl" w:hint="eastAsia"/>
          <w:sz w:val="20"/>
          <w:szCs w:val="22"/>
          <w:rtl/>
        </w:rPr>
        <w:t>בכ</w:t>
      </w:r>
      <w:r w:rsidRPr="00C95E6D">
        <w:rPr>
          <w:rFonts w:cs="FrankRuehl"/>
          <w:sz w:val="20"/>
          <w:szCs w:val="22"/>
          <w:rtl/>
        </w:rPr>
        <w:t xml:space="preserve">-50% </w:t>
      </w:r>
      <w:r w:rsidRPr="00C95E6D">
        <w:rPr>
          <w:rFonts w:cs="FrankRuehl" w:hint="eastAsia"/>
          <w:sz w:val="20"/>
          <w:szCs w:val="22"/>
          <w:rtl/>
        </w:rPr>
        <w:t>בשנים</w:t>
      </w:r>
      <w:r w:rsidRPr="00C95E6D">
        <w:rPr>
          <w:rFonts w:cs="FrankRuehl"/>
          <w:sz w:val="20"/>
          <w:szCs w:val="22"/>
          <w:rtl/>
        </w:rPr>
        <w:t xml:space="preserve"> 2010 - 2012 </w:t>
      </w:r>
      <w:r w:rsidRPr="00C95E6D">
        <w:rPr>
          <w:rFonts w:cs="FrankRuehl" w:hint="eastAsia"/>
          <w:sz w:val="20"/>
          <w:szCs w:val="22"/>
          <w:rtl/>
        </w:rPr>
        <w:t>מהשימוש</w:t>
      </w:r>
      <w:r w:rsidRPr="00C95E6D">
        <w:rPr>
          <w:rFonts w:cs="FrankRuehl"/>
          <w:sz w:val="20"/>
          <w:szCs w:val="22"/>
          <w:rtl/>
        </w:rPr>
        <w:t xml:space="preserve"> </w:t>
      </w:r>
      <w:r w:rsidRPr="00C95E6D">
        <w:rPr>
          <w:rFonts w:cs="FrankRuehl" w:hint="eastAsia"/>
          <w:sz w:val="20"/>
          <w:szCs w:val="22"/>
          <w:rtl/>
        </w:rPr>
        <w:t>בפועל</w:t>
      </w:r>
      <w:r w:rsidRPr="00C95E6D">
        <w:rPr>
          <w:rFonts w:cs="FrankRuehl"/>
          <w:sz w:val="20"/>
          <w:szCs w:val="22"/>
          <w:rtl/>
        </w:rPr>
        <w:t xml:space="preserve"> </w:t>
      </w:r>
      <w:r w:rsidRPr="00C95E6D">
        <w:rPr>
          <w:rFonts w:cs="FrankRuehl" w:hint="eastAsia"/>
          <w:sz w:val="20"/>
          <w:szCs w:val="22"/>
          <w:rtl/>
        </w:rPr>
        <w:t>במתקנים</w:t>
      </w:r>
      <w:r w:rsidRPr="00C95E6D">
        <w:rPr>
          <w:rFonts w:cs="FrankRuehl"/>
          <w:sz w:val="20"/>
          <w:szCs w:val="22"/>
          <w:rtl/>
        </w:rPr>
        <w:t xml:space="preserve">... </w:t>
      </w:r>
      <w:r w:rsidRPr="00C95E6D">
        <w:rPr>
          <w:rFonts w:cs="FrankRuehl"/>
          <w:b/>
          <w:bCs/>
          <w:sz w:val="20"/>
          <w:szCs w:val="22"/>
          <w:rtl/>
        </w:rPr>
        <w:t>מינהל הספורט רואה בחומרה את התנהלות המכון לעניין זה.</w:t>
      </w:r>
      <w:r w:rsidRPr="00C95E6D">
        <w:rPr>
          <w:rFonts w:cs="FrankRuehl"/>
          <w:sz w:val="20"/>
          <w:szCs w:val="22"/>
          <w:rtl/>
        </w:rPr>
        <w:t xml:space="preserve"> </w:t>
      </w:r>
      <w:r w:rsidRPr="00C95E6D">
        <w:rPr>
          <w:rFonts w:cs="FrankRuehl" w:hint="eastAsia"/>
          <w:sz w:val="20"/>
          <w:szCs w:val="22"/>
          <w:rtl/>
        </w:rPr>
        <w:t>בנוסף</w:t>
      </w:r>
      <w:r w:rsidRPr="00C95E6D">
        <w:rPr>
          <w:rFonts w:cs="FrankRuehl"/>
          <w:sz w:val="20"/>
          <w:szCs w:val="22"/>
          <w:rtl/>
        </w:rPr>
        <w:t xml:space="preserve"> </w:t>
      </w:r>
      <w:r w:rsidRPr="00C95E6D">
        <w:rPr>
          <w:rFonts w:cs="FrankRuehl" w:hint="eastAsia"/>
          <w:sz w:val="20"/>
          <w:szCs w:val="22"/>
          <w:rtl/>
        </w:rPr>
        <w:t>יוציא</w:t>
      </w:r>
      <w:r w:rsidRPr="00C95E6D">
        <w:rPr>
          <w:rFonts w:cs="FrankRuehl"/>
          <w:sz w:val="20"/>
          <w:szCs w:val="22"/>
          <w:rtl/>
        </w:rPr>
        <w:t xml:space="preserve"> </w:t>
      </w:r>
      <w:r w:rsidRPr="00C95E6D">
        <w:rPr>
          <w:rFonts w:cs="FrankRuehl" w:hint="eastAsia"/>
          <w:sz w:val="20"/>
          <w:szCs w:val="22"/>
          <w:rtl/>
        </w:rPr>
        <w:t>המינהל</w:t>
      </w:r>
      <w:r w:rsidRPr="00C95E6D">
        <w:rPr>
          <w:rFonts w:cs="FrankRuehl"/>
          <w:sz w:val="20"/>
          <w:szCs w:val="22"/>
          <w:rtl/>
        </w:rPr>
        <w:t xml:space="preserve"> </w:t>
      </w:r>
      <w:r w:rsidRPr="00C95E6D">
        <w:rPr>
          <w:rFonts w:cs="FrankRuehl" w:hint="eastAsia"/>
          <w:sz w:val="20"/>
          <w:szCs w:val="22"/>
          <w:rtl/>
        </w:rPr>
        <w:t>מכתב</w:t>
      </w:r>
      <w:r w:rsidRPr="00C95E6D">
        <w:rPr>
          <w:rFonts w:cs="FrankRuehl"/>
          <w:sz w:val="20"/>
          <w:szCs w:val="22"/>
          <w:rtl/>
        </w:rPr>
        <w:t xml:space="preserve"> </w:t>
      </w:r>
      <w:r w:rsidRPr="00C95E6D">
        <w:rPr>
          <w:rFonts w:cs="FrankRuehl" w:hint="eastAsia"/>
          <w:sz w:val="20"/>
          <w:szCs w:val="22"/>
          <w:rtl/>
        </w:rPr>
        <w:t>למכון</w:t>
      </w:r>
      <w:r w:rsidRPr="00C95E6D">
        <w:rPr>
          <w:rFonts w:cs="FrankRuehl"/>
          <w:sz w:val="20"/>
          <w:szCs w:val="22"/>
          <w:rtl/>
        </w:rPr>
        <w:t xml:space="preserve"> </w:t>
      </w:r>
      <w:r w:rsidRPr="00C95E6D">
        <w:rPr>
          <w:rFonts w:cs="FrankRuehl" w:hint="eastAsia"/>
          <w:sz w:val="20"/>
          <w:szCs w:val="22"/>
          <w:rtl/>
        </w:rPr>
        <w:t>בחתימת</w:t>
      </w:r>
      <w:r w:rsidRPr="00C95E6D">
        <w:rPr>
          <w:rFonts w:cs="FrankRuehl"/>
          <w:sz w:val="20"/>
          <w:szCs w:val="22"/>
          <w:rtl/>
        </w:rPr>
        <w:t xml:space="preserve"> </w:t>
      </w:r>
      <w:r w:rsidRPr="00C95E6D">
        <w:rPr>
          <w:rFonts w:cs="FrankRuehl" w:hint="eastAsia"/>
          <w:sz w:val="20"/>
          <w:szCs w:val="22"/>
          <w:rtl/>
        </w:rPr>
        <w:t>ראש</w:t>
      </w:r>
      <w:r w:rsidRPr="00C95E6D">
        <w:rPr>
          <w:rFonts w:cs="FrankRuehl"/>
          <w:sz w:val="20"/>
          <w:szCs w:val="22"/>
          <w:rtl/>
        </w:rPr>
        <w:t xml:space="preserve"> </w:t>
      </w:r>
      <w:r w:rsidRPr="00C95E6D">
        <w:rPr>
          <w:rFonts w:cs="FrankRuehl" w:hint="eastAsia"/>
          <w:sz w:val="20"/>
          <w:szCs w:val="22"/>
          <w:rtl/>
        </w:rPr>
        <w:t>המינהל</w:t>
      </w:r>
      <w:r w:rsidRPr="00C95E6D">
        <w:rPr>
          <w:rFonts w:cs="FrankRuehl"/>
          <w:sz w:val="20"/>
          <w:szCs w:val="22"/>
          <w:rtl/>
        </w:rPr>
        <w:t xml:space="preserve"> </w:t>
      </w:r>
      <w:r w:rsidRPr="00C95E6D">
        <w:rPr>
          <w:rFonts w:cs="FrankRuehl" w:hint="eastAsia"/>
          <w:sz w:val="20"/>
          <w:szCs w:val="22"/>
          <w:rtl/>
        </w:rPr>
        <w:t>ובו</w:t>
      </w:r>
      <w:r w:rsidRPr="00C95E6D">
        <w:rPr>
          <w:rFonts w:cs="FrankRuehl"/>
          <w:sz w:val="20"/>
          <w:szCs w:val="22"/>
          <w:rtl/>
        </w:rPr>
        <w:t xml:space="preserve"> </w:t>
      </w:r>
      <w:r w:rsidRPr="00C95E6D">
        <w:rPr>
          <w:rFonts w:cs="FrankRuehl" w:hint="eastAsia"/>
          <w:sz w:val="20"/>
          <w:szCs w:val="22"/>
          <w:rtl/>
        </w:rPr>
        <w:t>דרישה</w:t>
      </w:r>
      <w:r w:rsidRPr="00C95E6D">
        <w:rPr>
          <w:rFonts w:cs="FrankRuehl"/>
          <w:sz w:val="20"/>
          <w:szCs w:val="22"/>
          <w:rtl/>
        </w:rPr>
        <w:t xml:space="preserve"> </w:t>
      </w:r>
      <w:r w:rsidRPr="00C95E6D">
        <w:rPr>
          <w:rFonts w:cs="FrankRuehl" w:hint="eastAsia"/>
          <w:sz w:val="20"/>
          <w:szCs w:val="22"/>
          <w:rtl/>
        </w:rPr>
        <w:t>לביצוע</w:t>
      </w:r>
      <w:r w:rsidRPr="00C95E6D">
        <w:rPr>
          <w:rFonts w:cs="FrankRuehl"/>
          <w:sz w:val="20"/>
          <w:szCs w:val="22"/>
          <w:rtl/>
        </w:rPr>
        <w:t xml:space="preserve"> </w:t>
      </w:r>
      <w:r w:rsidRPr="00C95E6D">
        <w:rPr>
          <w:rFonts w:cs="FrankRuehl" w:hint="eastAsia"/>
          <w:sz w:val="20"/>
          <w:szCs w:val="22"/>
          <w:rtl/>
        </w:rPr>
        <w:t>בחינה</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כיצד</w:t>
      </w:r>
      <w:r w:rsidRPr="00C95E6D">
        <w:rPr>
          <w:rFonts w:cs="FrankRuehl"/>
          <w:sz w:val="20"/>
          <w:szCs w:val="22"/>
          <w:rtl/>
        </w:rPr>
        <w:t xml:space="preserve"> </w:t>
      </w:r>
      <w:r w:rsidRPr="00C95E6D">
        <w:rPr>
          <w:rFonts w:cs="FrankRuehl" w:hint="eastAsia"/>
          <w:sz w:val="20"/>
          <w:szCs w:val="22"/>
          <w:rtl/>
        </w:rPr>
        <w:t>קרה</w:t>
      </w:r>
      <w:r w:rsidRPr="00C95E6D">
        <w:rPr>
          <w:rFonts w:cs="FrankRuehl"/>
          <w:sz w:val="20"/>
          <w:szCs w:val="22"/>
          <w:rtl/>
        </w:rPr>
        <w:t xml:space="preserve"> </w:t>
      </w:r>
      <w:r w:rsidRPr="00C95E6D">
        <w:rPr>
          <w:rFonts w:cs="FrankRuehl" w:hint="eastAsia"/>
          <w:sz w:val="20"/>
          <w:szCs w:val="22"/>
          <w:rtl/>
        </w:rPr>
        <w:t>הדבר</w:t>
      </w:r>
      <w:r w:rsidRPr="00C95E6D">
        <w:rPr>
          <w:rFonts w:cs="FrankRuehl"/>
          <w:sz w:val="20"/>
          <w:szCs w:val="22"/>
          <w:rtl/>
        </w:rPr>
        <w:t xml:space="preserve"> </w:t>
      </w:r>
      <w:r w:rsidRPr="00C95E6D">
        <w:rPr>
          <w:rFonts w:cs="FrankRuehl" w:hint="eastAsia"/>
          <w:sz w:val="20"/>
          <w:szCs w:val="22"/>
          <w:rtl/>
        </w:rPr>
        <w:t>והפקת</w:t>
      </w:r>
      <w:r w:rsidRPr="00C95E6D">
        <w:rPr>
          <w:rFonts w:cs="FrankRuehl"/>
          <w:sz w:val="20"/>
          <w:szCs w:val="22"/>
          <w:rtl/>
        </w:rPr>
        <w:t xml:space="preserve"> </w:t>
      </w:r>
      <w:r w:rsidRPr="00C95E6D">
        <w:rPr>
          <w:rFonts w:cs="FrankRuehl" w:hint="eastAsia"/>
          <w:sz w:val="20"/>
          <w:szCs w:val="22"/>
          <w:rtl/>
        </w:rPr>
        <w:t>לקחים</w:t>
      </w:r>
      <w:r w:rsidRPr="00C95E6D">
        <w:rPr>
          <w:rFonts w:cs="FrankRuehl"/>
          <w:sz w:val="20"/>
          <w:szCs w:val="22"/>
          <w:rtl/>
        </w:rPr>
        <w:t xml:space="preserve"> </w:t>
      </w:r>
      <w:r w:rsidRPr="00C95E6D">
        <w:rPr>
          <w:rFonts w:cs="FrankRuehl" w:hint="eastAsia"/>
          <w:sz w:val="20"/>
          <w:szCs w:val="22"/>
          <w:rtl/>
        </w:rPr>
        <w:t>ומסקנות</w:t>
      </w:r>
      <w:r w:rsidRPr="00C95E6D">
        <w:rPr>
          <w:rFonts w:cs="FrankRuehl"/>
          <w:sz w:val="20"/>
          <w:szCs w:val="22"/>
          <w:rtl/>
        </w:rPr>
        <w:t xml:space="preserve"> </w:t>
      </w:r>
      <w:r w:rsidRPr="00C95E6D">
        <w:rPr>
          <w:rFonts w:cs="FrankRuehl" w:hint="eastAsia"/>
          <w:sz w:val="20"/>
          <w:szCs w:val="22"/>
          <w:rtl/>
        </w:rPr>
        <w:t>באשר</w:t>
      </w:r>
      <w:r w:rsidRPr="00C95E6D">
        <w:rPr>
          <w:rFonts w:cs="FrankRuehl"/>
          <w:sz w:val="20"/>
          <w:szCs w:val="22"/>
          <w:rtl/>
        </w:rPr>
        <w:t xml:space="preserve"> </w:t>
      </w:r>
      <w:r w:rsidRPr="00C95E6D">
        <w:rPr>
          <w:rFonts w:cs="FrankRuehl" w:hint="eastAsia"/>
          <w:sz w:val="20"/>
          <w:szCs w:val="22"/>
          <w:rtl/>
        </w:rPr>
        <w:t>לאיכות</w:t>
      </w:r>
      <w:r w:rsidRPr="00C95E6D">
        <w:rPr>
          <w:rFonts w:cs="FrankRuehl"/>
          <w:sz w:val="20"/>
          <w:szCs w:val="22"/>
          <w:rtl/>
        </w:rPr>
        <w:t xml:space="preserve"> </w:t>
      </w:r>
      <w:r w:rsidRPr="00C95E6D">
        <w:rPr>
          <w:rFonts w:cs="FrankRuehl" w:hint="eastAsia"/>
          <w:sz w:val="20"/>
          <w:szCs w:val="22"/>
          <w:rtl/>
        </w:rPr>
        <w:t>הדיווח</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המכון</w:t>
      </w:r>
      <w:r w:rsidRPr="00C95E6D">
        <w:rPr>
          <w:rFonts w:cs="FrankRuehl"/>
          <w:sz w:val="20"/>
          <w:szCs w:val="22"/>
          <w:rtl/>
        </w:rPr>
        <w:t xml:space="preserve"> </w:t>
      </w:r>
      <w:r w:rsidRPr="00C95E6D">
        <w:rPr>
          <w:rFonts w:cs="FrankRuehl" w:hint="eastAsia"/>
          <w:sz w:val="20"/>
          <w:szCs w:val="22"/>
          <w:rtl/>
        </w:rPr>
        <w:t>בדוחות</w:t>
      </w:r>
      <w:r w:rsidRPr="00C95E6D">
        <w:rPr>
          <w:rFonts w:cs="FrankRuehl"/>
          <w:sz w:val="20"/>
          <w:szCs w:val="22"/>
          <w:rtl/>
        </w:rPr>
        <w:t xml:space="preserve"> </w:t>
      </w:r>
      <w:r w:rsidRPr="00C95E6D">
        <w:rPr>
          <w:rFonts w:cs="FrankRuehl" w:hint="eastAsia"/>
          <w:sz w:val="20"/>
          <w:szCs w:val="22"/>
          <w:rtl/>
        </w:rPr>
        <w:t>הביצוע</w:t>
      </w:r>
      <w:r w:rsidRPr="00C95E6D">
        <w:rPr>
          <w:rFonts w:cs="FrankRuehl"/>
          <w:sz w:val="20"/>
          <w:szCs w:val="22"/>
          <w:rtl/>
        </w:rPr>
        <w:t xml:space="preserve"> </w:t>
      </w:r>
      <w:r w:rsidRPr="00C95E6D">
        <w:rPr>
          <w:rFonts w:cs="FrankRuehl" w:hint="eastAsia"/>
          <w:sz w:val="20"/>
          <w:szCs w:val="22"/>
          <w:rtl/>
        </w:rPr>
        <w:t>שלו</w:t>
      </w:r>
      <w:r w:rsidRPr="00C95E6D">
        <w:rPr>
          <w:rFonts w:cs="FrankRuehl"/>
          <w:sz w:val="20"/>
          <w:szCs w:val="22"/>
          <w:rtl/>
        </w:rPr>
        <w:t xml:space="preserve"> </w:t>
      </w:r>
      <w:r w:rsidRPr="00C95E6D">
        <w:rPr>
          <w:rFonts w:cs="FrankRuehl" w:hint="eastAsia"/>
          <w:sz w:val="20"/>
          <w:szCs w:val="22"/>
          <w:rtl/>
        </w:rPr>
        <w:t>על</w:t>
      </w:r>
      <w:r w:rsidRPr="00C95E6D">
        <w:rPr>
          <w:rFonts w:cs="FrankRuehl"/>
          <w:sz w:val="20"/>
          <w:szCs w:val="22"/>
          <w:rtl/>
        </w:rPr>
        <w:t xml:space="preserve"> </w:t>
      </w:r>
      <w:r w:rsidRPr="00C95E6D">
        <w:rPr>
          <w:rFonts w:cs="FrankRuehl" w:hint="eastAsia"/>
          <w:sz w:val="20"/>
          <w:szCs w:val="22"/>
          <w:rtl/>
        </w:rPr>
        <w:t>מנת</w:t>
      </w:r>
      <w:r w:rsidRPr="00C95E6D">
        <w:rPr>
          <w:rFonts w:cs="FrankRuehl"/>
          <w:sz w:val="20"/>
          <w:szCs w:val="22"/>
          <w:rtl/>
        </w:rPr>
        <w:t xml:space="preserve"> </w:t>
      </w:r>
      <w:r w:rsidRPr="00C95E6D">
        <w:rPr>
          <w:rFonts w:cs="FrankRuehl" w:hint="eastAsia"/>
          <w:sz w:val="20"/>
          <w:szCs w:val="22"/>
          <w:rtl/>
        </w:rPr>
        <w:t>להבטיח</w:t>
      </w:r>
      <w:r w:rsidRPr="00C95E6D">
        <w:rPr>
          <w:rFonts w:cs="FrankRuehl"/>
          <w:sz w:val="20"/>
          <w:szCs w:val="22"/>
          <w:rtl/>
        </w:rPr>
        <w:t xml:space="preserve"> </w:t>
      </w:r>
      <w:r w:rsidRPr="00C95E6D">
        <w:rPr>
          <w:rFonts w:cs="FrankRuehl" w:hint="eastAsia"/>
          <w:sz w:val="20"/>
          <w:szCs w:val="22"/>
          <w:rtl/>
        </w:rPr>
        <w:t>הישנות</w:t>
      </w:r>
      <w:r w:rsidRPr="00C95E6D">
        <w:rPr>
          <w:rFonts w:cs="FrankRuehl"/>
          <w:sz w:val="20"/>
          <w:szCs w:val="22"/>
          <w:rtl/>
        </w:rPr>
        <w:t xml:space="preserve"> </w:t>
      </w:r>
      <w:r w:rsidRPr="00C95E6D">
        <w:rPr>
          <w:rFonts w:cs="FrankRuehl" w:hint="eastAsia"/>
          <w:sz w:val="20"/>
          <w:szCs w:val="22"/>
          <w:rtl/>
        </w:rPr>
        <w:t>מקרים</w:t>
      </w:r>
      <w:r w:rsidRPr="00C95E6D">
        <w:rPr>
          <w:rFonts w:cs="FrankRuehl"/>
          <w:sz w:val="20"/>
          <w:szCs w:val="22"/>
          <w:rtl/>
        </w:rPr>
        <w:t xml:space="preserve"> </w:t>
      </w:r>
      <w:r w:rsidRPr="00C95E6D">
        <w:rPr>
          <w:rFonts w:cs="FrankRuehl" w:hint="eastAsia"/>
          <w:sz w:val="20"/>
          <w:szCs w:val="22"/>
          <w:rtl/>
        </w:rPr>
        <w:t>דומים</w:t>
      </w:r>
      <w:r w:rsidRPr="00C95E6D">
        <w:rPr>
          <w:rFonts w:cs="FrankRuehl"/>
          <w:sz w:val="20"/>
          <w:szCs w:val="22"/>
          <w:rtl/>
        </w:rPr>
        <w:t xml:space="preserve"> [</w:t>
      </w:r>
      <w:r w:rsidRPr="00C95E6D">
        <w:rPr>
          <w:rFonts w:cs="FrankRuehl" w:hint="eastAsia"/>
          <w:sz w:val="20"/>
          <w:szCs w:val="22"/>
          <w:rtl/>
        </w:rPr>
        <w:t>ההדגש</w:t>
      </w:r>
      <w:r w:rsidRPr="00C95E6D">
        <w:rPr>
          <w:rFonts w:cs="FrankRuehl" w:hint="cs"/>
          <w:sz w:val="20"/>
          <w:szCs w:val="22"/>
          <w:rtl/>
        </w:rPr>
        <w:t>ה</w:t>
      </w:r>
      <w:r w:rsidRPr="00C95E6D">
        <w:rPr>
          <w:rFonts w:cs="FrankRuehl"/>
          <w:sz w:val="20"/>
          <w:szCs w:val="22"/>
          <w:rtl/>
        </w:rPr>
        <w:t xml:space="preserve"> </w:t>
      </w:r>
      <w:r w:rsidRPr="00C95E6D">
        <w:rPr>
          <w:rFonts w:cs="FrankRuehl" w:hint="eastAsia"/>
          <w:sz w:val="20"/>
          <w:szCs w:val="22"/>
          <w:rtl/>
        </w:rPr>
        <w:t>אינ</w:t>
      </w:r>
      <w:r w:rsidRPr="00C95E6D">
        <w:rPr>
          <w:rFonts w:cs="FrankRuehl" w:hint="cs"/>
          <w:sz w:val="20"/>
          <w:szCs w:val="22"/>
          <w:rtl/>
        </w:rPr>
        <w:t>ה</w:t>
      </w:r>
      <w:r w:rsidRPr="00C95E6D">
        <w:rPr>
          <w:rFonts w:cs="FrankRuehl"/>
          <w:sz w:val="20"/>
          <w:szCs w:val="22"/>
          <w:rtl/>
        </w:rPr>
        <w:t xml:space="preserve"> </w:t>
      </w:r>
      <w:r w:rsidRPr="00C95E6D">
        <w:rPr>
          <w:rFonts w:cs="FrankRuehl" w:hint="eastAsia"/>
          <w:sz w:val="20"/>
          <w:szCs w:val="22"/>
          <w:rtl/>
        </w:rPr>
        <w:t>במקור</w:t>
      </w:r>
      <w:r w:rsidRPr="00C95E6D">
        <w:rPr>
          <w:rFonts w:cs="FrankRuehl"/>
          <w:sz w:val="20"/>
          <w:szCs w:val="22"/>
          <w:rtl/>
        </w:rPr>
        <w:t>]".</w:t>
      </w:r>
    </w:p>
    <w:p w:rsidR="00CE4610" w:rsidRPr="00C95E6D" w:rsidP="00E12DDC">
      <w:pPr>
        <w:pStyle w:val="RESHET"/>
        <w:keepLines/>
        <w:ind w:left="567"/>
        <w:rPr>
          <w:rtl/>
        </w:rPr>
      </w:pPr>
      <w:r w:rsidRPr="00C95E6D">
        <w:rPr>
          <w:rFonts w:hint="cs"/>
          <w:rtl/>
        </w:rPr>
        <w:t>נמצא כי במועד סיום הביקורת ראש מינהל הספורט עדיין לא דרש מהמכון הבהרות על מנת לברר אם דיווחיו בדוחות הביצוע שלו אכן היו לקויים, ולא ביצע תהליך של הפקת לקחים ומסקנות מהאירוע שתואר לעיל.</w:t>
      </w:r>
    </w:p>
    <w:p w:rsidR="00CE4610" w:rsidRPr="00C95E6D" w:rsidP="00E12DDC">
      <w:pPr>
        <w:pStyle w:val="RESHET"/>
        <w:keepLines/>
        <w:ind w:left="567"/>
        <w:rPr>
          <w:rtl/>
        </w:rPr>
      </w:pPr>
      <w:r w:rsidRPr="00C95E6D">
        <w:rPr>
          <w:rFonts w:hint="cs"/>
          <w:rtl/>
        </w:rPr>
        <w:t xml:space="preserve">משרד מבקר המדינה מעיר למשרד התרבות והספורט כי כאשר גוף נתמך מדווח למשרד התומך על היקף פעילות הגדול </w:t>
      </w:r>
      <w:r w:rsidRPr="00C95E6D">
        <w:rPr>
          <w:rFonts w:hint="eastAsia"/>
          <w:rtl/>
        </w:rPr>
        <w:t>ביותר</w:t>
      </w:r>
      <w:r w:rsidRPr="00C95E6D">
        <w:rPr>
          <w:rtl/>
        </w:rPr>
        <w:t xml:space="preserve"> </w:t>
      </w:r>
      <w:r w:rsidRPr="00C95E6D">
        <w:rPr>
          <w:rFonts w:hint="eastAsia"/>
          <w:rtl/>
        </w:rPr>
        <w:t>מ</w:t>
      </w:r>
      <w:r w:rsidRPr="00C95E6D">
        <w:rPr>
          <w:rtl/>
        </w:rPr>
        <w:t>-50%</w:t>
      </w:r>
      <w:r w:rsidRPr="00C95E6D">
        <w:rPr>
          <w:rFonts w:hint="cs"/>
          <w:rtl/>
        </w:rPr>
        <w:t xml:space="preserve"> מהיקפה בפועל, הרי שמדובר לכאורה בדיווחים כוזבים שלכל הפחות מחייבים המשך בירור.</w:t>
      </w:r>
    </w:p>
    <w:p w:rsidR="00CE4610" w:rsidRPr="00C95E6D" w:rsidP="00E12DDC">
      <w:pPr>
        <w:spacing w:before="180" w:after="120" w:line="230" w:lineRule="exact"/>
        <w:ind w:left="340"/>
        <w:jc w:val="both"/>
        <w:rPr>
          <w:rFonts w:cs="FrankRuehl"/>
          <w:sz w:val="20"/>
          <w:szCs w:val="22"/>
          <w:rtl/>
        </w:rPr>
      </w:pPr>
      <w:r w:rsidRPr="00C95E6D">
        <w:rPr>
          <w:rFonts w:cs="FrankRuehl" w:hint="cs"/>
          <w:sz w:val="20"/>
          <w:szCs w:val="22"/>
          <w:rtl/>
        </w:rPr>
        <w:t>בתשובת משרד התרבות והספורט צוין כי בעקבות הערת הביקורת ראש מינהל הספורט פנה למכון וינגייט וביקש את התייחסותו לנושא זה, ובכוונת מינהל הספורט להשלים את ההליך כפי שהתחייב בוועדת התמיכות.</w:t>
      </w:r>
    </w:p>
    <w:p w:rsidR="00CE4610" w:rsidRPr="00F51A87" w:rsidP="00E12DDC">
      <w:pPr>
        <w:pStyle w:val="ListParagraph"/>
        <w:numPr>
          <w:ilvl w:val="0"/>
          <w:numId w:val="28"/>
        </w:numPr>
        <w:spacing w:after="240" w:line="230" w:lineRule="exact"/>
        <w:contextualSpacing w:val="0"/>
        <w:jc w:val="both"/>
        <w:rPr>
          <w:rFonts w:ascii="Times New Roman" w:hAnsi="Times New Roman" w:cs="FrankRuehl"/>
          <w:sz w:val="20"/>
        </w:rPr>
      </w:pPr>
      <w:r w:rsidRPr="00F51A87">
        <w:rPr>
          <w:rFonts w:ascii="Times New Roman" w:hAnsi="Times New Roman" w:cs="FrankRuehl" w:hint="cs"/>
          <w:sz w:val="20"/>
          <w:rtl/>
        </w:rPr>
        <w:t>הפרוטוקול</w:t>
      </w:r>
      <w:r w:rsidRPr="00F51A87">
        <w:rPr>
          <w:rFonts w:ascii="Times New Roman" w:hAnsi="Times New Roman" w:cs="FrankRuehl"/>
          <w:sz w:val="20"/>
          <w:rtl/>
        </w:rPr>
        <w:t xml:space="preserve"> </w:t>
      </w:r>
      <w:r w:rsidRPr="00F51A87">
        <w:rPr>
          <w:rFonts w:ascii="Times New Roman" w:hAnsi="Times New Roman" w:cs="FrankRuehl" w:hint="cs"/>
          <w:sz w:val="20"/>
          <w:rtl/>
        </w:rPr>
        <w:t>של</w:t>
      </w:r>
      <w:r w:rsidRPr="00F51A87">
        <w:rPr>
          <w:rFonts w:ascii="Times New Roman" w:hAnsi="Times New Roman" w:cs="FrankRuehl"/>
          <w:sz w:val="20"/>
          <w:rtl/>
        </w:rPr>
        <w:t xml:space="preserve"> </w:t>
      </w:r>
      <w:r w:rsidRPr="00F51A87">
        <w:rPr>
          <w:rFonts w:ascii="Times New Roman" w:hAnsi="Times New Roman" w:cs="FrankRuehl" w:hint="cs"/>
          <w:sz w:val="20"/>
          <w:rtl/>
        </w:rPr>
        <w:t>דיון</w:t>
      </w:r>
      <w:r w:rsidRPr="00F51A87">
        <w:rPr>
          <w:rFonts w:ascii="Times New Roman" w:hAnsi="Times New Roman" w:cs="FrankRuehl"/>
          <w:sz w:val="20"/>
          <w:rtl/>
        </w:rPr>
        <w:t xml:space="preserve"> </w:t>
      </w:r>
      <w:r w:rsidRPr="00F51A87">
        <w:rPr>
          <w:rFonts w:ascii="Times New Roman" w:hAnsi="Times New Roman" w:cs="FrankRuehl" w:hint="cs"/>
          <w:sz w:val="20"/>
          <w:rtl/>
        </w:rPr>
        <w:t>ועדת</w:t>
      </w:r>
      <w:r w:rsidRPr="00F51A87">
        <w:rPr>
          <w:rFonts w:ascii="Times New Roman" w:hAnsi="Times New Roman" w:cs="FrankRuehl"/>
          <w:sz w:val="20"/>
          <w:rtl/>
        </w:rPr>
        <w:t xml:space="preserve"> </w:t>
      </w:r>
      <w:r w:rsidRPr="00F51A87">
        <w:rPr>
          <w:rFonts w:ascii="Times New Roman" w:hAnsi="Times New Roman" w:cs="FrankRuehl" w:hint="cs"/>
          <w:sz w:val="20"/>
          <w:rtl/>
        </w:rPr>
        <w:t>התמיכות</w:t>
      </w:r>
      <w:r w:rsidRPr="00F51A87">
        <w:rPr>
          <w:rFonts w:ascii="Times New Roman" w:hAnsi="Times New Roman" w:cs="FrankRuehl"/>
          <w:sz w:val="20"/>
          <w:rtl/>
        </w:rPr>
        <w:t xml:space="preserve"> </w:t>
      </w:r>
      <w:r w:rsidRPr="00F51A87">
        <w:rPr>
          <w:rFonts w:ascii="Times New Roman" w:hAnsi="Times New Roman" w:cs="FrankRuehl" w:hint="cs"/>
          <w:sz w:val="20"/>
          <w:rtl/>
        </w:rPr>
        <w:t>שצוין</w:t>
      </w:r>
      <w:r w:rsidRPr="00F51A87">
        <w:rPr>
          <w:rFonts w:ascii="Times New Roman" w:hAnsi="Times New Roman" w:cs="FrankRuehl"/>
          <w:sz w:val="20"/>
          <w:rtl/>
        </w:rPr>
        <w:t xml:space="preserve"> </w:t>
      </w:r>
      <w:r w:rsidRPr="00F51A87">
        <w:rPr>
          <w:rFonts w:ascii="Times New Roman" w:hAnsi="Times New Roman" w:cs="FrankRuehl" w:hint="cs"/>
          <w:sz w:val="20"/>
          <w:rtl/>
        </w:rPr>
        <w:t>לעיל</w:t>
      </w:r>
      <w:r w:rsidRPr="00F51A87">
        <w:rPr>
          <w:rFonts w:ascii="Times New Roman" w:hAnsi="Times New Roman" w:cs="FrankRuehl"/>
          <w:sz w:val="20"/>
          <w:rtl/>
        </w:rPr>
        <w:t xml:space="preserve"> (</w:t>
      </w:r>
      <w:r w:rsidRPr="00F51A87">
        <w:rPr>
          <w:rFonts w:ascii="Times New Roman" w:hAnsi="Times New Roman" w:cs="FrankRuehl" w:hint="cs"/>
          <w:sz w:val="20"/>
          <w:rtl/>
        </w:rPr>
        <w:t>מאוקטובר</w:t>
      </w:r>
      <w:r w:rsidRPr="00F51A87">
        <w:rPr>
          <w:rFonts w:ascii="Times New Roman" w:hAnsi="Times New Roman" w:cs="FrankRuehl"/>
          <w:sz w:val="20"/>
          <w:rtl/>
        </w:rPr>
        <w:t xml:space="preserve"> 2014) </w:t>
      </w:r>
      <w:r w:rsidRPr="00F51A87">
        <w:rPr>
          <w:rFonts w:ascii="Times New Roman" w:hAnsi="Times New Roman" w:cs="FrankRuehl" w:hint="cs"/>
          <w:sz w:val="20"/>
          <w:rtl/>
        </w:rPr>
        <w:t>חתום</w:t>
      </w:r>
      <w:r w:rsidRPr="00F51A87">
        <w:rPr>
          <w:rFonts w:ascii="Times New Roman" w:hAnsi="Times New Roman" w:cs="FrankRuehl"/>
          <w:sz w:val="20"/>
          <w:rtl/>
        </w:rPr>
        <w:t xml:space="preserve"> </w:t>
      </w:r>
      <w:r w:rsidRPr="00F51A87">
        <w:rPr>
          <w:rFonts w:ascii="Times New Roman" w:hAnsi="Times New Roman" w:cs="FrankRuehl" w:hint="cs"/>
          <w:sz w:val="20"/>
          <w:rtl/>
        </w:rPr>
        <w:t>בידי</w:t>
      </w:r>
      <w:r w:rsidRPr="00F51A87">
        <w:rPr>
          <w:rFonts w:ascii="Times New Roman" w:hAnsi="Times New Roman" w:cs="FrankRuehl"/>
          <w:sz w:val="20"/>
          <w:rtl/>
        </w:rPr>
        <w:t xml:space="preserve"> </w:t>
      </w:r>
      <w:r w:rsidRPr="00F51A87">
        <w:rPr>
          <w:rFonts w:ascii="Times New Roman" w:hAnsi="Times New Roman" w:cs="FrankRuehl" w:hint="cs"/>
          <w:sz w:val="20"/>
          <w:rtl/>
        </w:rPr>
        <w:t>יו</w:t>
      </w:r>
      <w:r w:rsidRPr="00F51A87">
        <w:rPr>
          <w:rFonts w:ascii="Times New Roman" w:hAnsi="Times New Roman" w:cs="FrankRuehl"/>
          <w:sz w:val="20"/>
          <w:rtl/>
        </w:rPr>
        <w:t>"</w:t>
      </w:r>
      <w:r w:rsidRPr="00F51A87">
        <w:rPr>
          <w:rFonts w:ascii="Times New Roman" w:hAnsi="Times New Roman" w:cs="FrankRuehl" w:hint="cs"/>
          <w:sz w:val="20"/>
          <w:rtl/>
        </w:rPr>
        <w:t>ר</w:t>
      </w:r>
      <w:r w:rsidRPr="00F51A87">
        <w:rPr>
          <w:rFonts w:ascii="Times New Roman" w:hAnsi="Times New Roman" w:cs="FrankRuehl"/>
          <w:sz w:val="20"/>
          <w:rtl/>
        </w:rPr>
        <w:t xml:space="preserve"> </w:t>
      </w:r>
      <w:r w:rsidRPr="00F51A87">
        <w:rPr>
          <w:rFonts w:ascii="Times New Roman" w:hAnsi="Times New Roman" w:cs="FrankRuehl" w:hint="cs"/>
          <w:sz w:val="20"/>
          <w:rtl/>
        </w:rPr>
        <w:t>ועדת</w:t>
      </w:r>
      <w:r w:rsidRPr="00F51A87">
        <w:rPr>
          <w:rFonts w:ascii="Times New Roman" w:hAnsi="Times New Roman" w:cs="FrankRuehl"/>
          <w:sz w:val="20"/>
          <w:rtl/>
        </w:rPr>
        <w:t xml:space="preserve"> </w:t>
      </w:r>
      <w:r w:rsidRPr="00F51A87">
        <w:rPr>
          <w:rFonts w:ascii="Times New Roman" w:hAnsi="Times New Roman" w:cs="FrankRuehl" w:hint="cs"/>
          <w:sz w:val="20"/>
          <w:rtl/>
        </w:rPr>
        <w:t>התמיכות</w:t>
      </w:r>
      <w:r w:rsidRPr="00F51A87">
        <w:rPr>
          <w:rFonts w:ascii="Times New Roman" w:hAnsi="Times New Roman" w:cs="FrankRuehl"/>
          <w:sz w:val="20"/>
          <w:rtl/>
        </w:rPr>
        <w:t xml:space="preserve">, </w:t>
      </w:r>
      <w:r w:rsidRPr="00F51A87">
        <w:rPr>
          <w:rFonts w:ascii="Times New Roman" w:hAnsi="Times New Roman" w:cs="FrankRuehl" w:hint="cs"/>
          <w:sz w:val="20"/>
          <w:rtl/>
        </w:rPr>
        <w:t>חשב</w:t>
      </w:r>
      <w:r w:rsidRPr="00F51A87">
        <w:rPr>
          <w:rFonts w:ascii="Times New Roman" w:hAnsi="Times New Roman" w:cs="FrankRuehl"/>
          <w:sz w:val="20"/>
          <w:rtl/>
        </w:rPr>
        <w:t xml:space="preserve"> </w:t>
      </w:r>
      <w:r w:rsidRPr="00F51A87">
        <w:rPr>
          <w:rFonts w:ascii="Times New Roman" w:hAnsi="Times New Roman" w:cs="FrankRuehl" w:hint="cs"/>
          <w:sz w:val="20"/>
          <w:rtl/>
        </w:rPr>
        <w:t>המשרד</w:t>
      </w:r>
      <w:r w:rsidRPr="00F51A87">
        <w:rPr>
          <w:rFonts w:ascii="Times New Roman" w:hAnsi="Times New Roman" w:cs="FrankRuehl"/>
          <w:sz w:val="20"/>
          <w:rtl/>
        </w:rPr>
        <w:t xml:space="preserve">, </w:t>
      </w:r>
      <w:r w:rsidRPr="00F51A87">
        <w:rPr>
          <w:rFonts w:ascii="Times New Roman" w:hAnsi="Times New Roman" w:cs="FrankRuehl" w:hint="cs"/>
          <w:sz w:val="20"/>
          <w:rtl/>
        </w:rPr>
        <w:t>יועצת</w:t>
      </w:r>
      <w:r w:rsidRPr="00F51A87">
        <w:rPr>
          <w:rFonts w:ascii="Times New Roman" w:hAnsi="Times New Roman" w:cs="FrankRuehl"/>
          <w:sz w:val="20"/>
          <w:rtl/>
        </w:rPr>
        <w:t xml:space="preserve"> </w:t>
      </w:r>
      <w:r w:rsidRPr="00F51A87">
        <w:rPr>
          <w:rFonts w:ascii="Times New Roman" w:hAnsi="Times New Roman" w:cs="FrankRuehl" w:hint="cs"/>
          <w:sz w:val="20"/>
          <w:rtl/>
        </w:rPr>
        <w:t>משפטית</w:t>
      </w:r>
      <w:r w:rsidRPr="00F51A87">
        <w:rPr>
          <w:rFonts w:ascii="Times New Roman" w:hAnsi="Times New Roman" w:cs="FrankRuehl"/>
          <w:sz w:val="20"/>
          <w:rtl/>
        </w:rPr>
        <w:t xml:space="preserve"> </w:t>
      </w:r>
      <w:r w:rsidRPr="00F51A87">
        <w:rPr>
          <w:rFonts w:ascii="Times New Roman" w:hAnsi="Times New Roman" w:cs="FrankRuehl" w:hint="cs"/>
          <w:sz w:val="20"/>
          <w:rtl/>
        </w:rPr>
        <w:t>ומנהל</w:t>
      </w:r>
      <w:r w:rsidRPr="00F51A87">
        <w:rPr>
          <w:rFonts w:ascii="Times New Roman" w:hAnsi="Times New Roman" w:cs="FrankRuehl"/>
          <w:sz w:val="20"/>
          <w:rtl/>
        </w:rPr>
        <w:t xml:space="preserve"> </w:t>
      </w:r>
      <w:r w:rsidRPr="00F51A87">
        <w:rPr>
          <w:rFonts w:ascii="Times New Roman" w:hAnsi="Times New Roman" w:cs="FrankRuehl" w:hint="cs"/>
          <w:sz w:val="20"/>
          <w:rtl/>
        </w:rPr>
        <w:t>אגף</w:t>
      </w:r>
      <w:r w:rsidRPr="00F51A87">
        <w:rPr>
          <w:rFonts w:ascii="Times New Roman" w:hAnsi="Times New Roman" w:cs="FrankRuehl"/>
          <w:sz w:val="20"/>
          <w:rtl/>
        </w:rPr>
        <w:t xml:space="preserve"> </w:t>
      </w:r>
      <w:r w:rsidRPr="00F51A87">
        <w:rPr>
          <w:rFonts w:ascii="Times New Roman" w:hAnsi="Times New Roman" w:cs="FrankRuehl" w:hint="cs"/>
          <w:sz w:val="20"/>
          <w:rtl/>
        </w:rPr>
        <w:t>התקציבים,</w:t>
      </w:r>
      <w:r w:rsidRPr="00F51A87">
        <w:rPr>
          <w:rFonts w:ascii="Times New Roman" w:hAnsi="Times New Roman" w:cs="FrankRuehl"/>
          <w:sz w:val="20"/>
          <w:rtl/>
        </w:rPr>
        <w:t xml:space="preserve"> </w:t>
      </w:r>
      <w:r w:rsidRPr="00F51A87">
        <w:rPr>
          <w:rFonts w:ascii="Times New Roman" w:hAnsi="Times New Roman" w:cs="FrankRuehl" w:hint="cs"/>
          <w:sz w:val="20"/>
          <w:rtl/>
        </w:rPr>
        <w:t>ולכאורה</w:t>
      </w:r>
      <w:r w:rsidRPr="00F51A87">
        <w:rPr>
          <w:rFonts w:ascii="Times New Roman" w:hAnsi="Times New Roman" w:cs="FrankRuehl"/>
          <w:sz w:val="20"/>
          <w:rtl/>
        </w:rPr>
        <w:t xml:space="preserve"> </w:t>
      </w:r>
      <w:r w:rsidRPr="00F51A87">
        <w:rPr>
          <w:rFonts w:ascii="Times New Roman" w:hAnsi="Times New Roman" w:cs="FrankRuehl" w:hint="cs"/>
          <w:sz w:val="20"/>
          <w:rtl/>
        </w:rPr>
        <w:t>גם</w:t>
      </w:r>
      <w:r w:rsidRPr="00F51A87">
        <w:rPr>
          <w:rFonts w:ascii="Times New Roman" w:hAnsi="Times New Roman" w:cs="FrankRuehl"/>
          <w:sz w:val="20"/>
          <w:rtl/>
        </w:rPr>
        <w:t xml:space="preserve"> </w:t>
      </w:r>
      <w:r w:rsidRPr="00F51A87">
        <w:rPr>
          <w:rFonts w:ascii="Times New Roman" w:hAnsi="Times New Roman" w:cs="FrankRuehl" w:hint="cs"/>
          <w:sz w:val="20"/>
          <w:rtl/>
        </w:rPr>
        <w:t>בידי</w:t>
      </w:r>
      <w:r w:rsidRPr="00F51A87">
        <w:rPr>
          <w:rFonts w:ascii="Times New Roman" w:hAnsi="Times New Roman" w:cs="FrankRuehl"/>
          <w:sz w:val="20"/>
          <w:rtl/>
        </w:rPr>
        <w:t xml:space="preserve"> </w:t>
      </w:r>
      <w:r w:rsidRPr="00F51A87">
        <w:rPr>
          <w:rFonts w:ascii="Times New Roman" w:hAnsi="Times New Roman" w:cs="FrankRuehl" w:hint="cs"/>
          <w:sz w:val="20"/>
          <w:rtl/>
        </w:rPr>
        <w:t>סגן</w:t>
      </w:r>
      <w:r w:rsidRPr="00F51A87">
        <w:rPr>
          <w:rFonts w:ascii="Times New Roman" w:hAnsi="Times New Roman" w:cs="FrankRuehl"/>
          <w:sz w:val="20"/>
          <w:rtl/>
        </w:rPr>
        <w:t xml:space="preserve"> </w:t>
      </w:r>
      <w:r w:rsidRPr="00F51A87">
        <w:rPr>
          <w:rFonts w:ascii="Times New Roman" w:hAnsi="Times New Roman" w:cs="FrankRuehl" w:hint="cs"/>
          <w:sz w:val="20"/>
          <w:rtl/>
        </w:rPr>
        <w:t>ראש</w:t>
      </w:r>
      <w:r w:rsidRPr="00F51A87">
        <w:rPr>
          <w:rFonts w:ascii="Times New Roman" w:hAnsi="Times New Roman" w:cs="FrankRuehl"/>
          <w:sz w:val="20"/>
          <w:rtl/>
        </w:rPr>
        <w:t xml:space="preserve"> </w:t>
      </w:r>
      <w:r w:rsidRPr="00F51A87">
        <w:rPr>
          <w:rFonts w:ascii="Times New Roman" w:hAnsi="Times New Roman" w:cs="FrankRuehl" w:hint="cs"/>
          <w:sz w:val="20"/>
          <w:rtl/>
        </w:rPr>
        <w:t>מינהל</w:t>
      </w:r>
      <w:r w:rsidRPr="00F51A87">
        <w:rPr>
          <w:rFonts w:ascii="Times New Roman" w:hAnsi="Times New Roman" w:cs="FrankRuehl"/>
          <w:sz w:val="20"/>
          <w:rtl/>
        </w:rPr>
        <w:t xml:space="preserve"> </w:t>
      </w:r>
      <w:r w:rsidRPr="00F51A87">
        <w:rPr>
          <w:rFonts w:ascii="Times New Roman" w:hAnsi="Times New Roman" w:cs="FrankRuehl" w:hint="cs"/>
          <w:sz w:val="20"/>
          <w:rtl/>
        </w:rPr>
        <w:t>הספורט</w:t>
      </w:r>
      <w:r w:rsidRPr="00F51A87">
        <w:rPr>
          <w:rFonts w:ascii="Times New Roman" w:hAnsi="Times New Roman" w:cs="FrankRuehl"/>
          <w:sz w:val="20"/>
          <w:rtl/>
        </w:rPr>
        <w:t xml:space="preserve">. </w:t>
      </w:r>
    </w:p>
    <w:p w:rsidR="00CE4610" w:rsidRPr="00E12DDC" w:rsidP="00E12DDC">
      <w:pPr>
        <w:pStyle w:val="RESHET"/>
        <w:keepLines/>
        <w:ind w:left="567"/>
        <w:rPr>
          <w:rtl/>
        </w:rPr>
      </w:pPr>
      <w:r w:rsidRPr="00E12DDC">
        <w:rPr>
          <w:rFonts w:hint="cs"/>
          <w:rtl/>
        </w:rPr>
        <w:t>סגן ראש מינהל הספורט הודיע למשרד מבקר המדינה במאי 2015 כי לא נכח בדיון דלעיל בעניין מכון וינגייט, והחתימה על הפרוטוקול אינה חתימתו.</w:t>
      </w:r>
    </w:p>
    <w:p w:rsidR="00CE4610" w:rsidRPr="00E12DDC" w:rsidP="00E12DDC">
      <w:pPr>
        <w:pStyle w:val="RESHET"/>
        <w:keepLines/>
        <w:ind w:left="567"/>
        <w:rPr>
          <w:rtl/>
        </w:rPr>
      </w:pPr>
      <w:r w:rsidRPr="00E12DDC">
        <w:rPr>
          <w:rFonts w:hint="cs"/>
          <w:rtl/>
        </w:rPr>
        <w:t xml:space="preserve">בביקורת נמצא פרוטוקול דיון נוסף של ועדת התמיכות של משרד התרבות והספורט </w:t>
      </w:r>
      <w:r w:rsidRPr="00E12DDC">
        <w:rPr>
          <w:rFonts w:hint="eastAsia"/>
          <w:rtl/>
        </w:rPr>
        <w:t>מ</w:t>
      </w:r>
      <w:r w:rsidRPr="00E12DDC">
        <w:rPr>
          <w:rFonts w:hint="cs"/>
          <w:rtl/>
        </w:rPr>
        <w:t>אפריל 2014, שעסק בנושא אחר, הנושא את חתימתו של סגן ראש מינהל הספורט. גם לגבי מסמך זה הודיע סגן ראש מינהל הספורט כי לא נכח כלל בדיון זה ולא חתם על הפרוטוקול.</w:t>
      </w:r>
    </w:p>
    <w:p w:rsidR="00CE4610" w:rsidRPr="00C95E6D" w:rsidP="00E12DDC">
      <w:pPr>
        <w:spacing w:before="180" w:after="240" w:line="230" w:lineRule="exact"/>
        <w:ind w:left="283"/>
        <w:jc w:val="both"/>
        <w:rPr>
          <w:rFonts w:cs="FrankRuehl"/>
          <w:b/>
          <w:bCs/>
          <w:sz w:val="20"/>
          <w:szCs w:val="22"/>
          <w:rtl/>
        </w:rPr>
      </w:pPr>
      <w:r w:rsidRPr="00C95E6D">
        <w:rPr>
          <w:rFonts w:cs="FrankRuehl" w:hint="cs"/>
          <w:sz w:val="20"/>
          <w:szCs w:val="22"/>
          <w:rtl/>
        </w:rPr>
        <w:t>משרד התרבות והספורט מסר בתשובתו בנוגע לפרוטוקול מאוקטובר 2014 כי סגן ראש המינהל יצא מוקדם מהדיון של ישיבת ועדת התמיכות האמורה, והוא חתם על החלקים בפרוטוקול שנדונו בעת שנכח בדיון. המשרד הוסיף כי לעתים, על מנת לאפשר עבודה שוטפת ולא לעכב יישום החלטות שהתקבלו על דעתו, פונה סגן ראש המינהל בכתב לעובדת הכפופה לו ומנחה אותה לחתום על הפרוטוקול באישורו.</w:t>
      </w:r>
    </w:p>
    <w:p w:rsidR="00CE4610" w:rsidRPr="00E12DDC" w:rsidP="00E12DDC">
      <w:pPr>
        <w:pStyle w:val="RESHET"/>
        <w:keepLines/>
        <w:ind w:left="567"/>
        <w:rPr>
          <w:rtl/>
        </w:rPr>
      </w:pPr>
      <w:r w:rsidRPr="00E12DDC">
        <w:rPr>
          <w:rFonts w:hint="cs"/>
          <w:rtl/>
        </w:rPr>
        <w:t>לדעת משרד מבקר המדינה, יש לראות בחומרה את הוספת החתימה, שאפשר ללמוד ממנה כי לכאורה סגן ראש מינהל הספורט אישר בחתימתו</w:t>
      </w:r>
      <w:r w:rsidRPr="00E12DDC">
        <w:rPr>
          <w:rFonts w:hint="cs"/>
          <w:rtl/>
        </w:rPr>
        <w:t xml:space="preserve"> </w:t>
      </w:r>
      <w:r w:rsidRPr="00E12DDC">
        <w:rPr>
          <w:rFonts w:hint="cs"/>
          <w:rtl/>
        </w:rPr>
        <w:t>פרוטוקול של דיון אשר כלל לא נכח בו. משרד מבקר המדינה מעיר למשרד התרבות והספורט כי על פי כללי מינהל תקין מי שאינו נוכח בדיון אינו יכול לחתום על פרוטוקול שלו.</w:t>
      </w:r>
    </w:p>
    <w:p w:rsidR="00CE4610" w:rsidRPr="00F51A87" w:rsidP="00E12DDC">
      <w:pPr>
        <w:pStyle w:val="ListParagraph"/>
        <w:numPr>
          <w:ilvl w:val="0"/>
          <w:numId w:val="28"/>
        </w:numPr>
        <w:spacing w:after="120" w:line="230" w:lineRule="exact"/>
        <w:contextualSpacing w:val="0"/>
        <w:jc w:val="both"/>
        <w:rPr>
          <w:rFonts w:ascii="Times New Roman" w:hAnsi="Times New Roman" w:cs="FrankRuehl"/>
          <w:sz w:val="20"/>
          <w:rtl/>
        </w:rPr>
      </w:pPr>
      <w:r w:rsidRPr="00F51A87">
        <w:rPr>
          <w:rFonts w:ascii="Times New Roman" w:hAnsi="Times New Roman" w:cs="FrankRuehl" w:hint="eastAsia"/>
          <w:sz w:val="20"/>
          <w:rtl/>
        </w:rPr>
        <w:t>נוהל</w:t>
      </w:r>
      <w:r w:rsidRPr="00F51A87">
        <w:rPr>
          <w:rFonts w:ascii="Times New Roman" w:hAnsi="Times New Roman" w:cs="FrankRuehl"/>
          <w:sz w:val="20"/>
          <w:rtl/>
        </w:rPr>
        <w:t xml:space="preserve"> </w:t>
      </w:r>
      <w:r w:rsidRPr="00F51A87">
        <w:rPr>
          <w:rFonts w:ascii="Times New Roman" w:hAnsi="Times New Roman" w:cs="FrankRuehl" w:hint="eastAsia"/>
          <w:sz w:val="20"/>
          <w:rtl/>
        </w:rPr>
        <w:t>שר</w:t>
      </w:r>
      <w:r w:rsidRPr="00F51A87">
        <w:rPr>
          <w:rFonts w:ascii="Times New Roman" w:hAnsi="Times New Roman" w:cs="FrankRuehl"/>
          <w:sz w:val="20"/>
          <w:rtl/>
        </w:rPr>
        <w:t xml:space="preserve"> </w:t>
      </w:r>
      <w:r w:rsidRPr="00F51A87">
        <w:rPr>
          <w:rFonts w:ascii="Times New Roman" w:hAnsi="Times New Roman" w:cs="FrankRuehl" w:hint="cs"/>
          <w:sz w:val="20"/>
          <w:rtl/>
        </w:rPr>
        <w:t>ה</w:t>
      </w:r>
      <w:r w:rsidRPr="00F51A87">
        <w:rPr>
          <w:rFonts w:ascii="Times New Roman" w:hAnsi="Times New Roman" w:cs="FrankRuehl" w:hint="eastAsia"/>
          <w:sz w:val="20"/>
          <w:rtl/>
        </w:rPr>
        <w:t>אוצר</w:t>
      </w:r>
      <w:r w:rsidRPr="00F51A87">
        <w:rPr>
          <w:rFonts w:ascii="Times New Roman" w:hAnsi="Times New Roman" w:cs="FrankRuehl"/>
          <w:sz w:val="20"/>
          <w:rtl/>
        </w:rPr>
        <w:t xml:space="preserve"> </w:t>
      </w:r>
      <w:r w:rsidRPr="00F51A87">
        <w:rPr>
          <w:rFonts w:ascii="Times New Roman" w:hAnsi="Times New Roman" w:cs="FrankRuehl" w:hint="eastAsia"/>
          <w:sz w:val="20"/>
          <w:rtl/>
        </w:rPr>
        <w:t>קובע</w:t>
      </w:r>
      <w:r w:rsidRPr="00F51A87">
        <w:rPr>
          <w:rFonts w:ascii="Times New Roman" w:hAnsi="Times New Roman" w:cs="FrankRuehl"/>
          <w:sz w:val="20"/>
          <w:rtl/>
        </w:rPr>
        <w:t xml:space="preserve"> </w:t>
      </w:r>
      <w:r w:rsidRPr="00F51A87">
        <w:rPr>
          <w:rFonts w:ascii="Times New Roman" w:hAnsi="Times New Roman" w:cs="FrankRuehl" w:hint="eastAsia"/>
          <w:sz w:val="20"/>
          <w:rtl/>
        </w:rPr>
        <w:t>כי</w:t>
      </w:r>
      <w:r w:rsidRPr="00F51A87">
        <w:rPr>
          <w:rFonts w:ascii="Times New Roman" w:hAnsi="Times New Roman" w:cs="FrankRuehl"/>
          <w:sz w:val="20"/>
          <w:rtl/>
        </w:rPr>
        <w:t xml:space="preserve"> </w:t>
      </w:r>
      <w:r w:rsidRPr="00F51A87">
        <w:rPr>
          <w:rFonts w:ascii="Times New Roman" w:hAnsi="Times New Roman" w:cs="FrankRuehl" w:hint="eastAsia"/>
          <w:sz w:val="20"/>
          <w:rtl/>
        </w:rPr>
        <w:t>מוסד</w:t>
      </w:r>
      <w:r w:rsidRPr="00F51A87">
        <w:rPr>
          <w:rFonts w:ascii="Times New Roman" w:hAnsi="Times New Roman" w:cs="FrankRuehl"/>
          <w:sz w:val="20"/>
          <w:rtl/>
        </w:rPr>
        <w:t xml:space="preserve"> </w:t>
      </w:r>
      <w:r w:rsidRPr="00F51A87">
        <w:rPr>
          <w:rFonts w:ascii="Times New Roman" w:hAnsi="Times New Roman" w:cs="FrankRuehl" w:hint="eastAsia"/>
          <w:sz w:val="20"/>
          <w:rtl/>
        </w:rPr>
        <w:t>ציבור</w:t>
      </w:r>
      <w:r w:rsidRPr="00F51A87">
        <w:rPr>
          <w:rFonts w:ascii="Times New Roman" w:hAnsi="Times New Roman" w:cs="FrankRuehl"/>
          <w:sz w:val="20"/>
          <w:rtl/>
        </w:rPr>
        <w:t xml:space="preserve"> </w:t>
      </w:r>
      <w:r w:rsidRPr="00F51A87">
        <w:rPr>
          <w:rFonts w:ascii="Times New Roman" w:hAnsi="Times New Roman" w:cs="FrankRuehl" w:hint="eastAsia"/>
          <w:sz w:val="20"/>
          <w:rtl/>
        </w:rPr>
        <w:t>המקבל</w:t>
      </w:r>
      <w:r w:rsidRPr="00F51A87">
        <w:rPr>
          <w:rFonts w:ascii="Times New Roman" w:hAnsi="Times New Roman" w:cs="FrankRuehl"/>
          <w:sz w:val="20"/>
          <w:rtl/>
        </w:rPr>
        <w:t xml:space="preserve"> </w:t>
      </w:r>
      <w:r w:rsidRPr="00F51A87">
        <w:rPr>
          <w:rFonts w:ascii="Times New Roman" w:hAnsi="Times New Roman" w:cs="FrankRuehl" w:hint="eastAsia"/>
          <w:sz w:val="20"/>
          <w:rtl/>
        </w:rPr>
        <w:t>תמיכה</w:t>
      </w:r>
      <w:r w:rsidRPr="00F51A87">
        <w:rPr>
          <w:rFonts w:ascii="Times New Roman" w:hAnsi="Times New Roman" w:cs="FrankRuehl"/>
          <w:sz w:val="20"/>
          <w:rtl/>
        </w:rPr>
        <w:t xml:space="preserve"> </w:t>
      </w:r>
      <w:r w:rsidRPr="00F51A87">
        <w:rPr>
          <w:rFonts w:ascii="Times New Roman" w:hAnsi="Times New Roman" w:cs="FrankRuehl" w:hint="eastAsia"/>
          <w:sz w:val="20"/>
          <w:rtl/>
        </w:rPr>
        <w:t>לפי</w:t>
      </w:r>
      <w:r w:rsidRPr="00F51A87">
        <w:rPr>
          <w:rFonts w:ascii="Times New Roman" w:hAnsi="Times New Roman" w:cs="FrankRuehl"/>
          <w:sz w:val="20"/>
          <w:rtl/>
        </w:rPr>
        <w:t xml:space="preserve"> </w:t>
      </w:r>
      <w:r w:rsidRPr="00F51A87">
        <w:rPr>
          <w:rFonts w:ascii="Times New Roman" w:hAnsi="Times New Roman" w:cs="FrankRuehl" w:hint="eastAsia"/>
          <w:sz w:val="20"/>
          <w:rtl/>
        </w:rPr>
        <w:t>סעיף</w:t>
      </w:r>
      <w:r w:rsidRPr="00F51A87">
        <w:rPr>
          <w:rFonts w:ascii="Times New Roman" w:hAnsi="Times New Roman" w:cs="FrankRuehl"/>
          <w:sz w:val="20"/>
          <w:rtl/>
        </w:rPr>
        <w:t xml:space="preserve"> 3</w:t>
      </w:r>
      <w:r w:rsidRPr="00F51A87">
        <w:rPr>
          <w:rFonts w:ascii="Times New Roman" w:hAnsi="Times New Roman" w:cs="FrankRuehl" w:hint="eastAsia"/>
          <w:sz w:val="20"/>
          <w:rtl/>
        </w:rPr>
        <w:t>א</w:t>
      </w:r>
      <w:r w:rsidRPr="00F51A87">
        <w:rPr>
          <w:rFonts w:ascii="Times New Roman" w:hAnsi="Times New Roman" w:cs="FrankRuehl"/>
          <w:sz w:val="20"/>
          <w:rtl/>
        </w:rPr>
        <w:t xml:space="preserve"> </w:t>
      </w:r>
      <w:r w:rsidRPr="00F51A87">
        <w:rPr>
          <w:rFonts w:ascii="Times New Roman" w:hAnsi="Times New Roman" w:cs="FrankRuehl" w:hint="eastAsia"/>
          <w:sz w:val="20"/>
          <w:rtl/>
        </w:rPr>
        <w:t>לחוק</w:t>
      </w:r>
      <w:r w:rsidRPr="00F51A87">
        <w:rPr>
          <w:rFonts w:ascii="Times New Roman" w:hAnsi="Times New Roman" w:cs="FrankRuehl"/>
          <w:sz w:val="20"/>
          <w:rtl/>
        </w:rPr>
        <w:t xml:space="preserve"> </w:t>
      </w:r>
      <w:r w:rsidRPr="00F51A87">
        <w:rPr>
          <w:rFonts w:ascii="Times New Roman" w:hAnsi="Times New Roman" w:cs="FrankRuehl" w:hint="eastAsia"/>
          <w:sz w:val="20"/>
          <w:rtl/>
        </w:rPr>
        <w:t>יסודות</w:t>
      </w:r>
      <w:r w:rsidRPr="00F51A87">
        <w:rPr>
          <w:rFonts w:ascii="Times New Roman" w:hAnsi="Times New Roman" w:cs="FrankRuehl"/>
          <w:sz w:val="20"/>
          <w:rtl/>
        </w:rPr>
        <w:t xml:space="preserve"> </w:t>
      </w:r>
      <w:r w:rsidRPr="00F51A87">
        <w:rPr>
          <w:rFonts w:ascii="Times New Roman" w:hAnsi="Times New Roman" w:cs="FrankRuehl" w:hint="eastAsia"/>
          <w:sz w:val="20"/>
          <w:rtl/>
        </w:rPr>
        <w:t>התקציב</w:t>
      </w:r>
      <w:r w:rsidRPr="00F51A87">
        <w:rPr>
          <w:rFonts w:ascii="Times New Roman" w:hAnsi="Times New Roman" w:cs="FrankRuehl"/>
          <w:sz w:val="20"/>
          <w:rtl/>
        </w:rPr>
        <w:t xml:space="preserve"> </w:t>
      </w:r>
      <w:r w:rsidRPr="00F51A87">
        <w:rPr>
          <w:rFonts w:ascii="Times New Roman" w:hAnsi="Times New Roman" w:cs="FrankRuehl" w:hint="eastAsia"/>
          <w:sz w:val="20"/>
          <w:rtl/>
        </w:rPr>
        <w:t>לא</w:t>
      </w:r>
      <w:r w:rsidRPr="00F51A87">
        <w:rPr>
          <w:rFonts w:ascii="Times New Roman" w:hAnsi="Times New Roman" w:cs="FrankRuehl"/>
          <w:sz w:val="20"/>
          <w:rtl/>
        </w:rPr>
        <w:t xml:space="preserve"> </w:t>
      </w:r>
      <w:r w:rsidRPr="00F51A87">
        <w:rPr>
          <w:rFonts w:ascii="Times New Roman" w:hAnsi="Times New Roman" w:cs="FrankRuehl" w:hint="eastAsia"/>
          <w:sz w:val="20"/>
          <w:rtl/>
        </w:rPr>
        <w:t>יעביר</w:t>
      </w:r>
      <w:r w:rsidRPr="00F51A87">
        <w:rPr>
          <w:rFonts w:ascii="Times New Roman" w:hAnsi="Times New Roman" w:cs="FrankRuehl"/>
          <w:sz w:val="20"/>
          <w:rtl/>
        </w:rPr>
        <w:t xml:space="preserve"> </w:t>
      </w:r>
      <w:r w:rsidRPr="00F51A87">
        <w:rPr>
          <w:rFonts w:ascii="Times New Roman" w:hAnsi="Times New Roman" w:cs="FrankRuehl" w:hint="eastAsia"/>
          <w:sz w:val="20"/>
          <w:rtl/>
        </w:rPr>
        <w:t>כספים</w:t>
      </w:r>
      <w:r w:rsidRPr="00F51A87">
        <w:rPr>
          <w:rFonts w:ascii="Times New Roman" w:hAnsi="Times New Roman" w:cs="FrankRuehl"/>
          <w:sz w:val="20"/>
          <w:rtl/>
        </w:rPr>
        <w:t xml:space="preserve"> </w:t>
      </w:r>
      <w:r w:rsidRPr="00F51A87">
        <w:rPr>
          <w:rFonts w:ascii="Times New Roman" w:hAnsi="Times New Roman" w:cs="FrankRuehl" w:hint="eastAsia"/>
          <w:sz w:val="20"/>
          <w:rtl/>
        </w:rPr>
        <w:t>לתאגיד</w:t>
      </w:r>
      <w:r w:rsidRPr="00F51A87">
        <w:rPr>
          <w:rFonts w:ascii="Times New Roman" w:hAnsi="Times New Roman" w:cs="FrankRuehl"/>
          <w:sz w:val="20"/>
          <w:rtl/>
        </w:rPr>
        <w:t xml:space="preserve"> </w:t>
      </w:r>
      <w:r w:rsidRPr="00F51A87">
        <w:rPr>
          <w:rFonts w:ascii="Times New Roman" w:hAnsi="Times New Roman" w:cs="FrankRuehl" w:hint="eastAsia"/>
          <w:sz w:val="20"/>
          <w:rtl/>
        </w:rPr>
        <w:t>אחר</w:t>
      </w:r>
      <w:r w:rsidRPr="00F51A87">
        <w:rPr>
          <w:rFonts w:ascii="Times New Roman" w:hAnsi="Times New Roman" w:cs="FrankRuehl"/>
          <w:sz w:val="20"/>
          <w:rtl/>
        </w:rPr>
        <w:t xml:space="preserve"> </w:t>
      </w:r>
      <w:r w:rsidRPr="00F51A87">
        <w:rPr>
          <w:rFonts w:ascii="Times New Roman" w:hAnsi="Times New Roman" w:cs="FrankRuehl" w:hint="eastAsia"/>
          <w:sz w:val="20"/>
          <w:rtl/>
        </w:rPr>
        <w:t>אלא</w:t>
      </w:r>
      <w:r w:rsidRPr="00F51A87">
        <w:rPr>
          <w:rFonts w:ascii="Times New Roman" w:hAnsi="Times New Roman" w:cs="FrankRuehl"/>
          <w:sz w:val="20"/>
          <w:rtl/>
        </w:rPr>
        <w:t xml:space="preserve"> </w:t>
      </w:r>
      <w:r w:rsidRPr="00F51A87">
        <w:rPr>
          <w:rFonts w:ascii="Times New Roman" w:hAnsi="Times New Roman" w:cs="FrankRuehl" w:hint="eastAsia"/>
          <w:sz w:val="20"/>
          <w:rtl/>
        </w:rPr>
        <w:t>במקרים</w:t>
      </w:r>
      <w:r w:rsidRPr="00F51A87">
        <w:rPr>
          <w:rFonts w:ascii="Times New Roman" w:hAnsi="Times New Roman" w:cs="FrankRuehl"/>
          <w:sz w:val="20"/>
          <w:rtl/>
        </w:rPr>
        <w:t xml:space="preserve"> </w:t>
      </w:r>
      <w:r w:rsidRPr="00F51A87">
        <w:rPr>
          <w:rFonts w:ascii="Times New Roman" w:hAnsi="Times New Roman" w:cs="FrankRuehl" w:hint="eastAsia"/>
          <w:sz w:val="20"/>
          <w:rtl/>
        </w:rPr>
        <w:t>מסוימים</w:t>
      </w:r>
      <w:r w:rsidRPr="00F51A87">
        <w:rPr>
          <w:rFonts w:ascii="Times New Roman" w:hAnsi="Times New Roman" w:cs="FrankRuehl"/>
          <w:sz w:val="20"/>
          <w:rtl/>
        </w:rPr>
        <w:t xml:space="preserve">, </w:t>
      </w:r>
      <w:r w:rsidRPr="00F51A87">
        <w:rPr>
          <w:rFonts w:ascii="Times New Roman" w:hAnsi="Times New Roman" w:cs="FrankRuehl" w:hint="cs"/>
          <w:sz w:val="20"/>
          <w:rtl/>
        </w:rPr>
        <w:t>למשל</w:t>
      </w:r>
      <w:r w:rsidRPr="00F51A87">
        <w:rPr>
          <w:rFonts w:ascii="Times New Roman" w:hAnsi="Times New Roman" w:cs="FrankRuehl"/>
          <w:sz w:val="20"/>
          <w:rtl/>
        </w:rPr>
        <w:t xml:space="preserve"> </w:t>
      </w:r>
      <w:r w:rsidRPr="00F51A87">
        <w:rPr>
          <w:rFonts w:ascii="Times New Roman" w:hAnsi="Times New Roman" w:cs="FrankRuehl" w:hint="cs"/>
          <w:sz w:val="20"/>
          <w:rtl/>
        </w:rPr>
        <w:t xml:space="preserve">אם </w:t>
      </w:r>
      <w:r w:rsidRPr="00F51A87">
        <w:rPr>
          <w:rFonts w:ascii="Times New Roman" w:hAnsi="Times New Roman" w:cs="FrankRuehl" w:hint="eastAsia"/>
          <w:sz w:val="20"/>
          <w:rtl/>
        </w:rPr>
        <w:t>המוסד</w:t>
      </w:r>
      <w:r w:rsidRPr="00F51A87">
        <w:rPr>
          <w:rFonts w:ascii="Times New Roman" w:hAnsi="Times New Roman" w:cs="FrankRuehl"/>
          <w:sz w:val="20"/>
          <w:rtl/>
        </w:rPr>
        <w:t xml:space="preserve"> </w:t>
      </w:r>
      <w:r w:rsidRPr="00F51A87">
        <w:rPr>
          <w:rFonts w:ascii="Times New Roman" w:hAnsi="Times New Roman" w:cs="FrankRuehl" w:hint="eastAsia"/>
          <w:sz w:val="20"/>
          <w:rtl/>
        </w:rPr>
        <w:t>שהעביר</w:t>
      </w:r>
      <w:r w:rsidRPr="00F51A87">
        <w:rPr>
          <w:rFonts w:ascii="Times New Roman" w:hAnsi="Times New Roman" w:cs="FrankRuehl"/>
          <w:sz w:val="20"/>
          <w:rtl/>
        </w:rPr>
        <w:t xml:space="preserve"> </w:t>
      </w:r>
      <w:r w:rsidRPr="00F51A87">
        <w:rPr>
          <w:rFonts w:ascii="Times New Roman" w:hAnsi="Times New Roman" w:cs="FrankRuehl" w:hint="eastAsia"/>
          <w:sz w:val="20"/>
          <w:rtl/>
        </w:rPr>
        <w:t>את</w:t>
      </w:r>
      <w:r w:rsidRPr="00F51A87">
        <w:rPr>
          <w:rFonts w:ascii="Times New Roman" w:hAnsi="Times New Roman" w:cs="FrankRuehl"/>
          <w:sz w:val="20"/>
          <w:rtl/>
        </w:rPr>
        <w:t xml:space="preserve"> </w:t>
      </w:r>
      <w:r w:rsidRPr="00F51A87">
        <w:rPr>
          <w:rFonts w:ascii="Times New Roman" w:hAnsi="Times New Roman" w:cs="FrankRuehl" w:hint="eastAsia"/>
          <w:sz w:val="20"/>
          <w:rtl/>
        </w:rPr>
        <w:t>הכספים</w:t>
      </w:r>
      <w:r w:rsidRPr="00F51A87">
        <w:rPr>
          <w:rFonts w:ascii="Times New Roman" w:hAnsi="Times New Roman" w:cs="FrankRuehl"/>
          <w:sz w:val="20"/>
          <w:rtl/>
        </w:rPr>
        <w:t xml:space="preserve"> </w:t>
      </w:r>
      <w:r w:rsidRPr="00F51A87">
        <w:rPr>
          <w:rFonts w:ascii="Times New Roman" w:hAnsi="Times New Roman" w:cs="FrankRuehl" w:hint="eastAsia"/>
          <w:sz w:val="20"/>
          <w:rtl/>
        </w:rPr>
        <w:t>הוא</w:t>
      </w:r>
      <w:r w:rsidRPr="00F51A87">
        <w:rPr>
          <w:rFonts w:ascii="Times New Roman" w:hAnsi="Times New Roman" w:cs="FrankRuehl"/>
          <w:sz w:val="20"/>
          <w:rtl/>
        </w:rPr>
        <w:t xml:space="preserve"> </w:t>
      </w:r>
      <w:r w:rsidRPr="00F51A87">
        <w:rPr>
          <w:rFonts w:ascii="Times New Roman" w:hAnsi="Times New Roman" w:cs="FrankRuehl" w:hint="eastAsia"/>
          <w:sz w:val="20"/>
          <w:rtl/>
        </w:rPr>
        <w:t>גוף</w:t>
      </w:r>
      <w:r w:rsidRPr="00F51A87">
        <w:rPr>
          <w:rFonts w:ascii="Times New Roman" w:hAnsi="Times New Roman" w:cs="FrankRuehl"/>
          <w:sz w:val="20"/>
          <w:rtl/>
        </w:rPr>
        <w:t xml:space="preserve"> </w:t>
      </w:r>
      <w:r w:rsidRPr="00F51A87">
        <w:rPr>
          <w:rFonts w:ascii="Times New Roman" w:hAnsi="Times New Roman" w:cs="FrankRuehl" w:hint="eastAsia"/>
          <w:sz w:val="20"/>
          <w:rtl/>
        </w:rPr>
        <w:t>מנהל</w:t>
      </w:r>
      <w:r w:rsidRPr="00F51A87">
        <w:rPr>
          <w:rFonts w:ascii="Times New Roman" w:hAnsi="Times New Roman" w:cs="FrankRuehl"/>
          <w:sz w:val="20"/>
          <w:rtl/>
        </w:rPr>
        <w:t xml:space="preserve"> </w:t>
      </w:r>
      <w:r w:rsidRPr="00F51A87">
        <w:rPr>
          <w:rFonts w:ascii="Times New Roman" w:hAnsi="Times New Roman" w:cs="FrankRuehl" w:hint="eastAsia"/>
          <w:sz w:val="20"/>
          <w:rtl/>
        </w:rPr>
        <w:t>של</w:t>
      </w:r>
      <w:r w:rsidRPr="00F51A87">
        <w:rPr>
          <w:rFonts w:ascii="Times New Roman" w:hAnsi="Times New Roman" w:cs="FrankRuehl"/>
          <w:sz w:val="20"/>
          <w:rtl/>
        </w:rPr>
        <w:t xml:space="preserve"> </w:t>
      </w:r>
      <w:r w:rsidRPr="00F51A87">
        <w:rPr>
          <w:rFonts w:ascii="Times New Roman" w:hAnsi="Times New Roman" w:cs="FrankRuehl" w:hint="eastAsia"/>
          <w:sz w:val="20"/>
          <w:rtl/>
        </w:rPr>
        <w:t>התאגיד</w:t>
      </w:r>
      <w:r w:rsidRPr="00F51A87">
        <w:rPr>
          <w:rFonts w:ascii="Times New Roman" w:hAnsi="Times New Roman" w:cs="FrankRuehl"/>
          <w:sz w:val="20"/>
          <w:rtl/>
        </w:rPr>
        <w:t xml:space="preserve"> </w:t>
      </w:r>
      <w:r w:rsidRPr="00F51A87">
        <w:rPr>
          <w:rFonts w:ascii="Times New Roman" w:hAnsi="Times New Roman" w:cs="FrankRuehl" w:hint="eastAsia"/>
          <w:sz w:val="20"/>
          <w:rtl/>
        </w:rPr>
        <w:t>מקבל</w:t>
      </w:r>
      <w:r w:rsidRPr="00F51A87">
        <w:rPr>
          <w:rFonts w:ascii="Times New Roman" w:hAnsi="Times New Roman" w:cs="FrankRuehl"/>
          <w:sz w:val="20"/>
          <w:rtl/>
        </w:rPr>
        <w:t xml:space="preserve"> </w:t>
      </w:r>
      <w:r w:rsidRPr="00F51A87">
        <w:rPr>
          <w:rFonts w:ascii="Times New Roman" w:hAnsi="Times New Roman" w:cs="FrankRuehl" w:hint="eastAsia"/>
          <w:sz w:val="20"/>
          <w:rtl/>
        </w:rPr>
        <w:t>הכספים</w:t>
      </w:r>
      <w:r w:rsidRPr="00F51A87">
        <w:rPr>
          <w:rFonts w:ascii="Times New Roman" w:hAnsi="Times New Roman" w:cs="FrankRuehl"/>
          <w:sz w:val="20"/>
          <w:rtl/>
        </w:rPr>
        <w:t xml:space="preserve"> </w:t>
      </w:r>
      <w:r w:rsidRPr="00F51A87">
        <w:rPr>
          <w:rFonts w:ascii="Times New Roman" w:hAnsi="Times New Roman" w:cs="FrankRuehl" w:hint="eastAsia"/>
          <w:sz w:val="20"/>
          <w:rtl/>
        </w:rPr>
        <w:t>או</w:t>
      </w:r>
      <w:r w:rsidRPr="00F51A87">
        <w:rPr>
          <w:rFonts w:ascii="Times New Roman" w:hAnsi="Times New Roman" w:cs="FrankRuehl"/>
          <w:sz w:val="20"/>
          <w:rtl/>
        </w:rPr>
        <w:t xml:space="preserve"> </w:t>
      </w:r>
      <w:r w:rsidRPr="00F51A87">
        <w:rPr>
          <w:rFonts w:ascii="Times New Roman" w:hAnsi="Times New Roman" w:cs="FrankRuehl" w:hint="cs"/>
          <w:sz w:val="20"/>
          <w:rtl/>
        </w:rPr>
        <w:t xml:space="preserve">אם </w:t>
      </w:r>
      <w:r w:rsidRPr="00F51A87">
        <w:rPr>
          <w:rFonts w:ascii="Times New Roman" w:hAnsi="Times New Roman" w:cs="FrankRuehl" w:hint="eastAsia"/>
          <w:sz w:val="20"/>
          <w:rtl/>
        </w:rPr>
        <w:t>הכספים</w:t>
      </w:r>
      <w:r w:rsidRPr="00F51A87">
        <w:rPr>
          <w:rFonts w:ascii="Times New Roman" w:hAnsi="Times New Roman" w:cs="FrankRuehl"/>
          <w:sz w:val="20"/>
          <w:rtl/>
        </w:rPr>
        <w:t xml:space="preserve"> </w:t>
      </w:r>
      <w:r w:rsidRPr="00F51A87">
        <w:rPr>
          <w:rFonts w:ascii="Times New Roman" w:hAnsi="Times New Roman" w:cs="FrankRuehl" w:hint="eastAsia"/>
          <w:sz w:val="20"/>
          <w:rtl/>
        </w:rPr>
        <w:t>הועברו</w:t>
      </w:r>
      <w:r w:rsidRPr="00F51A87">
        <w:rPr>
          <w:rFonts w:ascii="Times New Roman" w:hAnsi="Times New Roman" w:cs="FrankRuehl"/>
          <w:sz w:val="20"/>
          <w:rtl/>
        </w:rPr>
        <w:t xml:space="preserve"> </w:t>
      </w:r>
      <w:r w:rsidRPr="00F51A87">
        <w:rPr>
          <w:rFonts w:ascii="Times New Roman" w:hAnsi="Times New Roman" w:cs="FrankRuehl" w:hint="eastAsia"/>
          <w:sz w:val="20"/>
          <w:rtl/>
        </w:rPr>
        <w:t>מכוח</w:t>
      </w:r>
      <w:r w:rsidRPr="00F51A87">
        <w:rPr>
          <w:rFonts w:ascii="Times New Roman" w:hAnsi="Times New Roman" w:cs="FrankRuehl"/>
          <w:sz w:val="20"/>
          <w:rtl/>
        </w:rPr>
        <w:t xml:space="preserve"> </w:t>
      </w:r>
      <w:r w:rsidRPr="00F51A87">
        <w:rPr>
          <w:rFonts w:ascii="Times New Roman" w:hAnsi="Times New Roman" w:cs="FrankRuehl" w:hint="eastAsia"/>
          <w:sz w:val="20"/>
          <w:rtl/>
        </w:rPr>
        <w:t>הסכם</w:t>
      </w:r>
      <w:r w:rsidRPr="00F51A87">
        <w:rPr>
          <w:rFonts w:ascii="Times New Roman" w:hAnsi="Times New Roman" w:cs="FrankRuehl"/>
          <w:sz w:val="20"/>
          <w:rtl/>
        </w:rPr>
        <w:t xml:space="preserve"> </w:t>
      </w:r>
      <w:r w:rsidRPr="00F51A87">
        <w:rPr>
          <w:rFonts w:ascii="Times New Roman" w:hAnsi="Times New Roman" w:cs="FrankRuehl" w:hint="eastAsia"/>
          <w:sz w:val="20"/>
          <w:rtl/>
        </w:rPr>
        <w:t>עם</w:t>
      </w:r>
      <w:r w:rsidRPr="00F51A87">
        <w:rPr>
          <w:rFonts w:ascii="Times New Roman" w:hAnsi="Times New Roman" w:cs="FrankRuehl"/>
          <w:sz w:val="20"/>
          <w:rtl/>
        </w:rPr>
        <w:t xml:space="preserve"> </w:t>
      </w:r>
      <w:r w:rsidRPr="00F51A87">
        <w:rPr>
          <w:rFonts w:ascii="Times New Roman" w:hAnsi="Times New Roman" w:cs="FrankRuehl" w:hint="eastAsia"/>
          <w:sz w:val="20"/>
          <w:rtl/>
        </w:rPr>
        <w:t>תורם</w:t>
      </w:r>
      <w:r w:rsidRPr="00F51A87">
        <w:rPr>
          <w:rFonts w:ascii="Times New Roman" w:hAnsi="Times New Roman" w:cs="FrankRuehl"/>
          <w:sz w:val="20"/>
          <w:rtl/>
        </w:rPr>
        <w:t xml:space="preserve">.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הנחיית היועמ"ש לממשלה קובעת כי </w:t>
      </w:r>
      <w:r w:rsidRPr="00C95E6D">
        <w:rPr>
          <w:rFonts w:cs="FrankRuehl" w:hint="eastAsia"/>
          <w:sz w:val="20"/>
          <w:szCs w:val="22"/>
          <w:rtl/>
        </w:rPr>
        <w:t>ביצוע</w:t>
      </w:r>
      <w:r w:rsidRPr="00C95E6D">
        <w:rPr>
          <w:rFonts w:cs="FrankRuehl"/>
          <w:sz w:val="20"/>
          <w:szCs w:val="22"/>
          <w:rtl/>
        </w:rPr>
        <w:t xml:space="preserve"> </w:t>
      </w:r>
      <w:r w:rsidRPr="00C95E6D">
        <w:rPr>
          <w:rFonts w:cs="FrankRuehl" w:hint="eastAsia"/>
          <w:sz w:val="20"/>
          <w:szCs w:val="22"/>
          <w:rtl/>
        </w:rPr>
        <w:t>הפעילות</w:t>
      </w:r>
      <w:r w:rsidRPr="00C95E6D">
        <w:rPr>
          <w:rFonts w:cs="FrankRuehl"/>
          <w:sz w:val="20"/>
          <w:szCs w:val="22"/>
          <w:rtl/>
        </w:rPr>
        <w:t xml:space="preserve"> </w:t>
      </w:r>
      <w:r w:rsidRPr="00C95E6D">
        <w:rPr>
          <w:rFonts w:cs="FrankRuehl" w:hint="eastAsia"/>
          <w:sz w:val="20"/>
          <w:szCs w:val="22"/>
          <w:rtl/>
        </w:rPr>
        <w:t>הנתמכת</w:t>
      </w:r>
      <w:r w:rsidRPr="00C95E6D">
        <w:rPr>
          <w:rFonts w:cs="FrankRuehl"/>
          <w:sz w:val="20"/>
          <w:szCs w:val="22"/>
          <w:rtl/>
        </w:rPr>
        <w:t xml:space="preserve"> </w:t>
      </w:r>
      <w:r w:rsidRPr="00C95E6D">
        <w:rPr>
          <w:rFonts w:cs="FrankRuehl" w:hint="eastAsia"/>
          <w:sz w:val="20"/>
          <w:szCs w:val="22"/>
          <w:rtl/>
        </w:rPr>
        <w:t>על</w:t>
      </w:r>
      <w:r w:rsidRPr="00C95E6D">
        <w:rPr>
          <w:rFonts w:cs="FrankRuehl"/>
          <w:sz w:val="20"/>
          <w:szCs w:val="22"/>
          <w:rtl/>
        </w:rPr>
        <w:t xml:space="preserve"> </w:t>
      </w:r>
      <w:r w:rsidRPr="00C95E6D">
        <w:rPr>
          <w:rFonts w:cs="FrankRuehl" w:hint="eastAsia"/>
          <w:sz w:val="20"/>
          <w:szCs w:val="22"/>
          <w:rtl/>
        </w:rPr>
        <w:t>ידי</w:t>
      </w:r>
      <w:r w:rsidRPr="00C95E6D">
        <w:rPr>
          <w:rFonts w:cs="FrankRuehl"/>
          <w:sz w:val="20"/>
          <w:szCs w:val="22"/>
          <w:rtl/>
        </w:rPr>
        <w:t xml:space="preserve"> </w:t>
      </w:r>
      <w:r w:rsidRPr="00C95E6D">
        <w:rPr>
          <w:rFonts w:cs="FrankRuehl" w:hint="eastAsia"/>
          <w:sz w:val="20"/>
          <w:szCs w:val="22"/>
          <w:rtl/>
        </w:rPr>
        <w:t>מוסד</w:t>
      </w:r>
      <w:r w:rsidRPr="00C95E6D">
        <w:rPr>
          <w:rFonts w:cs="FrankRuehl"/>
          <w:sz w:val="20"/>
          <w:szCs w:val="22"/>
          <w:rtl/>
        </w:rPr>
        <w:t xml:space="preserve"> </w:t>
      </w:r>
      <w:r w:rsidRPr="00C95E6D">
        <w:rPr>
          <w:rFonts w:cs="FrankRuehl" w:hint="eastAsia"/>
          <w:sz w:val="20"/>
          <w:szCs w:val="22"/>
          <w:rtl/>
        </w:rPr>
        <w:t>ציבור</w:t>
      </w:r>
      <w:r w:rsidRPr="00C95E6D">
        <w:rPr>
          <w:rFonts w:cs="FrankRuehl"/>
          <w:sz w:val="20"/>
          <w:szCs w:val="22"/>
          <w:rtl/>
        </w:rPr>
        <w:t xml:space="preserve"> </w:t>
      </w:r>
      <w:r w:rsidRPr="00C95E6D">
        <w:rPr>
          <w:rFonts w:cs="FrankRuehl" w:hint="cs"/>
          <w:sz w:val="20"/>
          <w:szCs w:val="22"/>
          <w:rtl/>
        </w:rPr>
        <w:t xml:space="preserve">שאינו </w:t>
      </w:r>
      <w:r w:rsidRPr="00C95E6D">
        <w:rPr>
          <w:rFonts w:cs="FrankRuehl" w:hint="eastAsia"/>
          <w:sz w:val="20"/>
          <w:szCs w:val="22"/>
          <w:rtl/>
        </w:rPr>
        <w:t>המוסד</w:t>
      </w:r>
      <w:r w:rsidRPr="00C95E6D">
        <w:rPr>
          <w:rFonts w:cs="FrankRuehl"/>
          <w:sz w:val="20"/>
          <w:szCs w:val="22"/>
          <w:rtl/>
        </w:rPr>
        <w:t xml:space="preserve"> </w:t>
      </w:r>
      <w:r w:rsidRPr="00C95E6D">
        <w:rPr>
          <w:rFonts w:cs="FrankRuehl" w:hint="eastAsia"/>
          <w:sz w:val="20"/>
          <w:szCs w:val="22"/>
          <w:rtl/>
        </w:rPr>
        <w:t>מקבל</w:t>
      </w:r>
      <w:r w:rsidRPr="00C95E6D">
        <w:rPr>
          <w:rFonts w:cs="FrankRuehl"/>
          <w:sz w:val="20"/>
          <w:szCs w:val="22"/>
          <w:rtl/>
        </w:rPr>
        <w:t xml:space="preserve"> </w:t>
      </w:r>
      <w:r w:rsidRPr="00C95E6D">
        <w:rPr>
          <w:rFonts w:cs="FrankRuehl" w:hint="eastAsia"/>
          <w:sz w:val="20"/>
          <w:szCs w:val="22"/>
          <w:rtl/>
        </w:rPr>
        <w:t>התמיכה</w:t>
      </w:r>
      <w:r w:rsidRPr="00C95E6D">
        <w:rPr>
          <w:rFonts w:cs="FrankRuehl" w:hint="cs"/>
          <w:sz w:val="20"/>
          <w:szCs w:val="22"/>
          <w:rtl/>
        </w:rPr>
        <w:t xml:space="preserve"> לא הולמת את לשון החוק ותכליתו, </w:t>
      </w:r>
      <w:r w:rsidRPr="00C95E6D">
        <w:rPr>
          <w:rFonts w:cs="FrankRuehl" w:hint="eastAsia"/>
          <w:sz w:val="20"/>
          <w:szCs w:val="22"/>
          <w:rtl/>
        </w:rPr>
        <w:t>וכי</w:t>
      </w:r>
      <w:r w:rsidRPr="00C95E6D">
        <w:rPr>
          <w:rFonts w:cs="FrankRuehl"/>
          <w:sz w:val="20"/>
          <w:szCs w:val="22"/>
          <w:rtl/>
        </w:rPr>
        <w:t xml:space="preserve"> </w:t>
      </w:r>
      <w:r w:rsidRPr="00C95E6D">
        <w:rPr>
          <w:rFonts w:cs="FrankRuehl" w:hint="eastAsia"/>
          <w:sz w:val="20"/>
          <w:szCs w:val="22"/>
          <w:rtl/>
        </w:rPr>
        <w:t>נבצר</w:t>
      </w:r>
      <w:r w:rsidRPr="00C95E6D">
        <w:rPr>
          <w:rFonts w:cs="FrankRuehl"/>
          <w:sz w:val="20"/>
          <w:szCs w:val="22"/>
          <w:rtl/>
        </w:rPr>
        <w:t xml:space="preserve"> מהמשרד הרלוונטי </w:t>
      </w:r>
      <w:r w:rsidRPr="00C95E6D">
        <w:rPr>
          <w:rFonts w:cs="FrankRuehl" w:hint="eastAsia"/>
          <w:sz w:val="20"/>
          <w:szCs w:val="22"/>
          <w:rtl/>
        </w:rPr>
        <w:t>לבצע</w:t>
      </w:r>
      <w:r w:rsidRPr="00C95E6D">
        <w:rPr>
          <w:rFonts w:cs="FrankRuehl"/>
          <w:sz w:val="20"/>
          <w:szCs w:val="22"/>
          <w:rtl/>
        </w:rPr>
        <w:t xml:space="preserve"> </w:t>
      </w:r>
      <w:r w:rsidRPr="00C95E6D">
        <w:rPr>
          <w:rFonts w:cs="FrankRuehl" w:hint="eastAsia"/>
          <w:sz w:val="20"/>
          <w:szCs w:val="22"/>
          <w:rtl/>
        </w:rPr>
        <w:t>את</w:t>
      </w:r>
      <w:r w:rsidRPr="00C95E6D">
        <w:rPr>
          <w:rFonts w:cs="FrankRuehl"/>
          <w:sz w:val="20"/>
          <w:szCs w:val="22"/>
          <w:rtl/>
        </w:rPr>
        <w:t xml:space="preserve"> </w:t>
      </w:r>
      <w:r w:rsidRPr="00C95E6D">
        <w:rPr>
          <w:rFonts w:cs="FrankRuehl" w:hint="eastAsia"/>
          <w:sz w:val="20"/>
          <w:szCs w:val="22"/>
          <w:rtl/>
        </w:rPr>
        <w:t>פעולות</w:t>
      </w:r>
      <w:r w:rsidRPr="00C95E6D">
        <w:rPr>
          <w:rFonts w:cs="FrankRuehl"/>
          <w:sz w:val="20"/>
          <w:szCs w:val="22"/>
          <w:rtl/>
        </w:rPr>
        <w:t xml:space="preserve"> </w:t>
      </w:r>
      <w:r w:rsidRPr="00C95E6D">
        <w:rPr>
          <w:rFonts w:cs="FrankRuehl" w:hint="cs"/>
          <w:sz w:val="20"/>
          <w:szCs w:val="22"/>
          <w:rtl/>
        </w:rPr>
        <w:t>הפיקוח ו</w:t>
      </w:r>
      <w:r w:rsidRPr="00C95E6D">
        <w:rPr>
          <w:rFonts w:cs="FrankRuehl" w:hint="eastAsia"/>
          <w:sz w:val="20"/>
          <w:szCs w:val="22"/>
          <w:rtl/>
        </w:rPr>
        <w:t>הביקורת</w:t>
      </w:r>
      <w:r w:rsidRPr="00C95E6D">
        <w:rPr>
          <w:rFonts w:cs="FrankRuehl"/>
          <w:sz w:val="20"/>
          <w:szCs w:val="22"/>
          <w:rtl/>
        </w:rPr>
        <w:t xml:space="preserve"> </w:t>
      </w:r>
      <w:r w:rsidRPr="00C95E6D">
        <w:rPr>
          <w:rFonts w:cs="FrankRuehl" w:hint="eastAsia"/>
          <w:sz w:val="20"/>
          <w:szCs w:val="22"/>
          <w:rtl/>
        </w:rPr>
        <w:t>הנדרשות</w:t>
      </w:r>
      <w:r w:rsidRPr="00C95E6D">
        <w:rPr>
          <w:rFonts w:cs="FrankRuehl" w:hint="cs"/>
          <w:sz w:val="20"/>
          <w:szCs w:val="22"/>
          <w:rtl/>
        </w:rPr>
        <w:t>. זאת, משום ש"</w:t>
      </w:r>
      <w:r w:rsidRPr="00C95E6D">
        <w:rPr>
          <w:rFonts w:cs="FrankRuehl"/>
          <w:sz w:val="20"/>
          <w:szCs w:val="22"/>
          <w:rtl/>
        </w:rPr>
        <w:t>הגוף אשר בפועל מבצע את הפעילות לא נבדק וממילא לא נמצא ראוי לקבלת הכספים</w:t>
      </w:r>
      <w:r w:rsidRPr="00C95E6D">
        <w:rPr>
          <w:rFonts w:cs="FrankRuehl" w:hint="cs"/>
          <w:sz w:val="20"/>
          <w:szCs w:val="22"/>
          <w:rtl/>
        </w:rPr>
        <w:t>". עוד קובעת ההנחיה כי מצב זה אף עלול לגרום לכך שמתן תמיכה למוסדות ציבור תשמש מסווה למימון גופים אשר כשלעצמם אינם זכאים לתמיכת המדינה.</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בשנים 2014-2009 אישר משרד התרבות והספורט, במסגרת תקנת התמיכה בנושא מרכזי אימון אולימפיים, תמיכה בסך 200,000 ש"ח בשנה לעמותת איל"ן - איגוד ישראלי לילדים נפגעים (להלן - עמותת איל"ן).</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לעמותת איל"ן חברה בת פרטית, חברת "מרכז שיקום וספורט איל"ן חיפה בע"מ",</w:t>
      </w:r>
      <w:r w:rsidRPr="00C95E6D">
        <w:rPr>
          <w:rStyle w:val="FootnoteReference"/>
          <w:rFonts w:cs="FrankRuehl" w:hint="cs"/>
          <w:b/>
          <w:bCs/>
          <w:sz w:val="20"/>
          <w:szCs w:val="22"/>
          <w:rtl/>
        </w:rPr>
        <w:t xml:space="preserve"> </w:t>
      </w:r>
      <w:r w:rsidRPr="00C95E6D">
        <w:rPr>
          <w:rFonts w:cs="FrankRuehl" w:hint="cs"/>
          <w:sz w:val="20"/>
          <w:szCs w:val="22"/>
          <w:rtl/>
        </w:rPr>
        <w:t>הנמצאת בשליטתה המלאה (להלן - החברה). בממצאי דוחות ביקורת על העמותה מיולי 2013 וממרץ 2014, שאותם הכין החשכ"ל, צוין כי העמותה העבירה כספי תמיכות לחברה. בדוח ממרץ 2014 צוין כי "</w:t>
      </w:r>
      <w:r w:rsidRPr="00C95E6D">
        <w:rPr>
          <w:rFonts w:cs="FrankRuehl"/>
          <w:sz w:val="20"/>
          <w:szCs w:val="22"/>
          <w:rtl/>
        </w:rPr>
        <w:t>נדרש להסביר האם העמותה העבירה כספים לחברת הבת בשנת 2013 והאם עתידה להעביר גם לפי תקציב 2014</w:t>
      </w:r>
      <w:r w:rsidRPr="00C95E6D">
        <w:rPr>
          <w:rFonts w:cs="FrankRuehl" w:hint="cs"/>
          <w:sz w:val="20"/>
          <w:szCs w:val="22"/>
          <w:rtl/>
        </w:rPr>
        <w:t>"</w:t>
      </w:r>
      <w:r w:rsidRPr="00C95E6D">
        <w:rPr>
          <w:rFonts w:cs="FrankRuehl"/>
          <w:sz w:val="20"/>
          <w:szCs w:val="22"/>
          <w:rtl/>
        </w:rPr>
        <w:t>.</w:t>
      </w:r>
    </w:p>
    <w:p w:rsidR="00CE4610" w:rsidRPr="00C95E6D" w:rsidP="00E12DDC">
      <w:pPr>
        <w:spacing w:after="120" w:line="230" w:lineRule="exact"/>
        <w:ind w:left="340"/>
        <w:jc w:val="both"/>
        <w:rPr>
          <w:rFonts w:cs="FrankRuehl"/>
          <w:sz w:val="20"/>
          <w:szCs w:val="22"/>
          <w:rtl/>
        </w:rPr>
      </w:pPr>
      <w:r w:rsidRPr="00C95E6D">
        <w:rPr>
          <w:rFonts w:cs="FrankRuehl" w:hint="eastAsia"/>
          <w:sz w:val="20"/>
          <w:szCs w:val="22"/>
          <w:rtl/>
        </w:rPr>
        <w:t>ב</w:t>
      </w:r>
      <w:r w:rsidRPr="00C95E6D">
        <w:rPr>
          <w:rFonts w:cs="FrankRuehl" w:hint="cs"/>
          <w:sz w:val="20"/>
          <w:szCs w:val="22"/>
          <w:rtl/>
        </w:rPr>
        <w:t>אוגוסט 2014 דנה ועדת</w:t>
      </w:r>
      <w:r w:rsidRPr="00C95E6D">
        <w:rPr>
          <w:rFonts w:cs="FrankRuehl"/>
          <w:sz w:val="20"/>
          <w:szCs w:val="22"/>
          <w:rtl/>
        </w:rPr>
        <w:t xml:space="preserve"> </w:t>
      </w:r>
      <w:r w:rsidRPr="00C95E6D">
        <w:rPr>
          <w:rFonts w:cs="FrankRuehl" w:hint="cs"/>
          <w:sz w:val="20"/>
          <w:szCs w:val="22"/>
          <w:rtl/>
        </w:rPr>
        <w:t>התמיכות של משרד התרבות והספורט בממצאי דוחות הביקורת האמורים בעמותת איל"ן. בפרוטוקול הדיון צוין כי "עלו ממצאים שהצביעו כי המתקן עצמו עליו הגוף מקבל תמיכה נמצא בבעלות של חברת 'מרכז שיקום וספורט איל"ן חיפה בע"מ' ומלוא ההוצאות וההכנסות בגין הפעילות הנתמכת נרשמות בספרי החברה. לאור האמור סברה הביקורת [של החשכ"ל] כי מדובר בחשש לפעילות של 'עמותת צינור</w:t>
      </w:r>
      <w:r w:rsidRPr="00C95E6D">
        <w:rPr>
          <w:rFonts w:cs="FrankRuehl"/>
          <w:sz w:val="20"/>
          <w:szCs w:val="22"/>
          <w:vertAlign w:val="superscript"/>
          <w:rtl/>
        </w:rPr>
        <w:t>[</w:t>
      </w:r>
      <w:r>
        <w:rPr>
          <w:rStyle w:val="FootnoteReference"/>
          <w:rFonts w:cs="FrankRuehl"/>
          <w:sz w:val="20"/>
          <w:szCs w:val="22"/>
          <w:rtl/>
        </w:rPr>
        <w:footnoteReference w:id="21"/>
      </w:r>
      <w:r w:rsidRPr="00C95E6D">
        <w:rPr>
          <w:rFonts w:cs="FrankRuehl"/>
          <w:sz w:val="20"/>
          <w:szCs w:val="22"/>
          <w:vertAlign w:val="superscript"/>
          <w:rtl/>
        </w:rPr>
        <w:t>]</w:t>
      </w:r>
      <w:r w:rsidRPr="00C95E6D">
        <w:rPr>
          <w:rFonts w:cs="FrankRuehl" w:hint="cs"/>
          <w:sz w:val="20"/>
          <w:szCs w:val="22"/>
          <w:rtl/>
        </w:rPr>
        <w:t>... נמצא אם כן כי הלכה למעשה, חברה שהינה גוף עסקי, נתמכה בפועל לפי ממצאי הביקורת, במסגרת תמיכות לפי 3א וכך מתבצעת הפעילות הנתמכת עד יום זה".</w:t>
      </w:r>
    </w:p>
    <w:p w:rsidR="00CE4610" w:rsidRPr="00C95E6D" w:rsidP="00E12DDC">
      <w:pPr>
        <w:spacing w:after="240" w:line="230" w:lineRule="exact"/>
        <w:ind w:left="340"/>
        <w:jc w:val="both"/>
        <w:rPr>
          <w:rFonts w:cs="FrankRuehl"/>
          <w:sz w:val="20"/>
          <w:szCs w:val="22"/>
          <w:rtl/>
        </w:rPr>
      </w:pPr>
      <w:r w:rsidRPr="00C95E6D">
        <w:rPr>
          <w:rFonts w:cs="FrankRuehl" w:hint="cs"/>
          <w:sz w:val="20"/>
          <w:szCs w:val="22"/>
          <w:rtl/>
        </w:rPr>
        <w:t>משרד התרבות והספורט תומך במתקנים אולימפיים גם באמצעות מבחן תמיכה בגופים אחרים</w:t>
      </w:r>
      <w:r>
        <w:rPr>
          <w:rFonts w:cs="FrankRuehl"/>
          <w:sz w:val="20"/>
          <w:szCs w:val="22"/>
          <w:vertAlign w:val="superscript"/>
          <w:rtl/>
        </w:rPr>
        <w:footnoteReference w:id="22"/>
      </w:r>
      <w:r w:rsidRPr="00C95E6D">
        <w:rPr>
          <w:rFonts w:cs="FrankRuehl" w:hint="cs"/>
          <w:sz w:val="20"/>
          <w:szCs w:val="22"/>
          <w:rtl/>
        </w:rPr>
        <w:t xml:space="preserve"> בהתאם להוראות תכ"ם 6.2 (להלן - תמיכה בגופים אחרים). ועדת התמיכות החליטה בדיון האמור כי בשנת 2014 משרד התרבות והספורט "יראה בבקשת התמיכה של [עמותת] איל"ן כאילו הוגשה על ידי החברה כך שהחברה תוכל להיתמך במסגרת תמיכה בגופים אחרים... וכי משנת 2015 ואילך החברה תגיש בקשת תמיכה ותידרש לעמוד בכל דרישות המבחן באופן עצמאי".</w:t>
      </w:r>
    </w:p>
    <w:p w:rsidR="00CE4610" w:rsidRPr="00C95E6D" w:rsidP="00E12DDC">
      <w:pPr>
        <w:pStyle w:val="RESHET"/>
        <w:keepLines/>
        <w:ind w:left="567"/>
        <w:rPr>
          <w:rtl/>
        </w:rPr>
      </w:pPr>
      <w:r w:rsidRPr="00C95E6D">
        <w:rPr>
          <w:rFonts w:hint="cs"/>
          <w:rtl/>
        </w:rPr>
        <w:t>הביקורת העלתה כי בשנת 2014, לאחר שמשרד התרבות והספורט גילה שבפועל חברה בע"מ קיבלה</w:t>
      </w:r>
      <w:r w:rsidRPr="00C95E6D">
        <w:rPr>
          <w:rFonts w:hint="eastAsia"/>
          <w:rtl/>
        </w:rPr>
        <w:t xml:space="preserve"> בשנים</w:t>
      </w:r>
      <w:r w:rsidRPr="00C95E6D">
        <w:rPr>
          <w:rtl/>
        </w:rPr>
        <w:t xml:space="preserve"> </w:t>
      </w:r>
      <w:r w:rsidRPr="00C95E6D">
        <w:rPr>
          <w:rFonts w:hint="cs"/>
          <w:rtl/>
        </w:rPr>
        <w:t>2014-2009 את כספי התמיכה שיועדו על פי הגדרתם אך ורק למוסדות ציבור, הוא העניק תמיכה ל</w:t>
      </w:r>
      <w:r w:rsidRPr="00C95E6D">
        <w:rPr>
          <w:rFonts w:hint="eastAsia"/>
          <w:rtl/>
        </w:rPr>
        <w:t>עמותה</w:t>
      </w:r>
      <w:r w:rsidRPr="00C95E6D">
        <w:rPr>
          <w:rFonts w:hint="cs"/>
          <w:rtl/>
        </w:rPr>
        <w:t xml:space="preserve"> לפי מבחן התמיכה המיועד למוסדות ציבור ולא לגופים אחרים.</w:t>
      </w:r>
    </w:p>
    <w:p w:rsidR="00CE4610" w:rsidRPr="00C95E6D" w:rsidP="00E12DDC">
      <w:pPr>
        <w:spacing w:before="180" w:after="240" w:line="230" w:lineRule="exact"/>
        <w:ind w:left="340"/>
        <w:jc w:val="both"/>
        <w:rPr>
          <w:rFonts w:cs="FrankRuehl"/>
          <w:sz w:val="20"/>
          <w:szCs w:val="22"/>
          <w:rtl/>
        </w:rPr>
      </w:pPr>
      <w:r w:rsidRPr="00C95E6D">
        <w:rPr>
          <w:rFonts w:cs="FrankRuehl" w:hint="cs"/>
          <w:sz w:val="20"/>
          <w:szCs w:val="22"/>
          <w:rtl/>
        </w:rPr>
        <w:t xml:space="preserve">בתשובת משרד התרבות והספורט נמסר כי ועדת התמיכות סברה כי הפעילות הציבורית בחברת הבת משרתת את המטרה הציבורית שנקבעה במבחן התמיכה, ולפיכך לא הייתה מניעה </w:t>
      </w:r>
      <w:r w:rsidRPr="00C95E6D">
        <w:rPr>
          <w:rFonts w:cs="FrankRuehl" w:hint="cs"/>
          <w:sz w:val="20"/>
          <w:szCs w:val="22"/>
          <w:rtl/>
        </w:rPr>
        <w:t>לאפשר תמיכה בחברת הבת. אולם ועדת התמיכות הבהירה כי החל משנת 2015 ואילך החברה תגיש בקשת תמיכה ותידרש לעמוד בכל דרישות המבחן בעצמה.</w:t>
      </w:r>
    </w:p>
    <w:p w:rsidR="00CE4610" w:rsidRPr="00C95E6D" w:rsidP="00E12DDC">
      <w:pPr>
        <w:pStyle w:val="RESHET"/>
        <w:keepLines/>
        <w:ind w:left="567"/>
        <w:rPr>
          <w:rtl/>
        </w:rPr>
      </w:pPr>
      <w:r w:rsidRPr="00C95E6D">
        <w:rPr>
          <w:rFonts w:hint="cs"/>
          <w:rtl/>
        </w:rPr>
        <w:t xml:space="preserve">משרד מבקר המדינה מעיר כי אישור תמיכה לחברה בע"מ מכספי תמיכות המיועדות למוסדות ציבור אינו עולה בקנה אחד עם התכלית של </w:t>
      </w:r>
      <w:r w:rsidRPr="00C95E6D">
        <w:rPr>
          <w:rFonts w:hint="eastAsia"/>
          <w:rtl/>
        </w:rPr>
        <w:t>סעיף</w:t>
      </w:r>
      <w:r w:rsidRPr="00C95E6D">
        <w:rPr>
          <w:rtl/>
        </w:rPr>
        <w:t xml:space="preserve"> 3א</w:t>
      </w:r>
      <w:r w:rsidRPr="00C95E6D">
        <w:rPr>
          <w:rFonts w:hint="cs"/>
          <w:rtl/>
        </w:rPr>
        <w:t xml:space="preserve"> לחוק יסודות התקציב, משום שתקציבים אלו היו אמורים להיות מוענקים למוסדות ציבור שהיו זכאים לכך על פי אותו מבחן.</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32" w:name="_Toc433706881"/>
      <w:bookmarkStart w:id="33" w:name="_Toc433707071"/>
      <w:r w:rsidRPr="001226FB">
        <w:rPr>
          <w:rFonts w:hint="cs"/>
          <w:rtl/>
        </w:rPr>
        <w:t>משרד הביטחון</w:t>
      </w:r>
      <w:bookmarkEnd w:id="32"/>
      <w:bookmarkEnd w:id="33"/>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משרד מבקר המדינה פרסם בשנת 2001</w:t>
      </w:r>
      <w:r>
        <w:rPr>
          <w:rStyle w:val="FootnoteReference"/>
          <w:rFonts w:cs="FrankRuehl"/>
          <w:sz w:val="20"/>
          <w:szCs w:val="22"/>
          <w:rtl/>
        </w:rPr>
        <w:footnoteReference w:id="23"/>
      </w:r>
      <w:r w:rsidRPr="00C95E6D">
        <w:rPr>
          <w:rFonts w:cs="FrankRuehl" w:hint="cs"/>
          <w:sz w:val="20"/>
          <w:szCs w:val="22"/>
          <w:rtl/>
        </w:rPr>
        <w:t xml:space="preserve"> דוח בנושא תמיכות מתקציב הביטחון, שדן בין היתר בעניין החובה של ועדת התמיכות של משרד הביטחון לנמק ולפרט בפרוטוקולים של דיוניה כיצד חושבו הסכומים שאושרו למוסדות הציבור השונים.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נוהל שר האוצר קובע כי ועדת התמיכות תציין בפרוטוקולים את החלטתה ותנמקה, ואם החליטה לתת תמיכה למוסד ציבור, עליה לציין את מטרת התמיכה, את היקפה ואת תנאיה.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הוראת משרד הביטחון בנושא מתן תמיכות מתקציב הביטחון לגופים ולפעולות שלא למטרות רווח קובעת כי בישיבות ועדת התמיכות של המשרד ישתתפו, נוסף על חברי הוועדה, נציגים של אגף שיקום נכים ושל אגף משפחות והנצחה שבמשרד הביטחון וישמשו יועצים בתחומם המקצועי (להלן - האגף המקצועי).</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מבדיקת סיכומי הדיון של ועדת התמיכות של משרד הביטחון עולה </w:t>
      </w:r>
      <w:r w:rsidRPr="00C95E6D">
        <w:rPr>
          <w:rFonts w:cs="FrankRuehl" w:hint="eastAsia"/>
          <w:sz w:val="20"/>
          <w:szCs w:val="22"/>
          <w:rtl/>
        </w:rPr>
        <w:t>כי</w:t>
      </w:r>
      <w:r w:rsidRPr="00C95E6D">
        <w:rPr>
          <w:rFonts w:cs="FrankRuehl"/>
          <w:sz w:val="20"/>
          <w:szCs w:val="22"/>
          <w:rtl/>
        </w:rPr>
        <w:t xml:space="preserve"> </w:t>
      </w:r>
      <w:r w:rsidRPr="00C95E6D">
        <w:rPr>
          <w:rFonts w:cs="FrankRuehl" w:hint="eastAsia"/>
          <w:sz w:val="20"/>
          <w:szCs w:val="22"/>
          <w:rtl/>
        </w:rPr>
        <w:t>במקרים</w:t>
      </w:r>
      <w:r w:rsidRPr="00C95E6D">
        <w:rPr>
          <w:rFonts w:cs="FrankRuehl"/>
          <w:sz w:val="20"/>
          <w:szCs w:val="22"/>
          <w:rtl/>
        </w:rPr>
        <w:t xml:space="preserve"> </w:t>
      </w:r>
      <w:r w:rsidRPr="00C95E6D">
        <w:rPr>
          <w:rFonts w:cs="FrankRuehl" w:hint="eastAsia"/>
          <w:sz w:val="20"/>
          <w:szCs w:val="22"/>
          <w:rtl/>
        </w:rPr>
        <w:t>רבים</w:t>
      </w:r>
      <w:r w:rsidRPr="00C95E6D">
        <w:rPr>
          <w:rFonts w:cs="FrankRuehl"/>
          <w:sz w:val="20"/>
          <w:szCs w:val="22"/>
          <w:rtl/>
        </w:rPr>
        <w:t xml:space="preserve"> </w:t>
      </w:r>
      <w:r w:rsidRPr="00C95E6D">
        <w:rPr>
          <w:rFonts w:cs="FrankRuehl" w:hint="eastAsia"/>
          <w:sz w:val="20"/>
          <w:szCs w:val="22"/>
          <w:rtl/>
        </w:rPr>
        <w:t>לא</w:t>
      </w:r>
      <w:r w:rsidRPr="00C95E6D">
        <w:rPr>
          <w:rFonts w:cs="FrankRuehl"/>
          <w:sz w:val="20"/>
          <w:szCs w:val="22"/>
          <w:rtl/>
        </w:rPr>
        <w:t xml:space="preserve"> ניתן להסיק </w:t>
      </w:r>
      <w:r w:rsidRPr="00C95E6D">
        <w:rPr>
          <w:rFonts w:cs="FrankRuehl" w:hint="eastAsia"/>
          <w:sz w:val="20"/>
          <w:szCs w:val="22"/>
          <w:rtl/>
        </w:rPr>
        <w:t>מהו</w:t>
      </w:r>
      <w:r w:rsidRPr="00C95E6D">
        <w:rPr>
          <w:rFonts w:cs="FrankRuehl"/>
          <w:sz w:val="20"/>
          <w:szCs w:val="22"/>
          <w:rtl/>
        </w:rPr>
        <w:t xml:space="preserve"> </w:t>
      </w:r>
      <w:r w:rsidRPr="00C95E6D">
        <w:rPr>
          <w:rFonts w:cs="FrankRuehl" w:hint="eastAsia"/>
          <w:sz w:val="20"/>
          <w:szCs w:val="22"/>
          <w:rtl/>
        </w:rPr>
        <w:t>בסיס</w:t>
      </w:r>
      <w:r w:rsidRPr="00C95E6D">
        <w:rPr>
          <w:rFonts w:cs="FrankRuehl"/>
          <w:sz w:val="20"/>
          <w:szCs w:val="22"/>
          <w:rtl/>
        </w:rPr>
        <w:t xml:space="preserve"> </w:t>
      </w:r>
      <w:r w:rsidRPr="00C95E6D">
        <w:rPr>
          <w:rFonts w:cs="FrankRuehl" w:hint="eastAsia"/>
          <w:sz w:val="20"/>
          <w:szCs w:val="22"/>
          <w:rtl/>
        </w:rPr>
        <w:t>החישוב</w:t>
      </w:r>
      <w:r w:rsidRPr="00C95E6D">
        <w:rPr>
          <w:rFonts w:cs="FrankRuehl"/>
          <w:sz w:val="20"/>
          <w:szCs w:val="22"/>
          <w:rtl/>
        </w:rPr>
        <w:t xml:space="preserve"> </w:t>
      </w:r>
      <w:r w:rsidRPr="00C95E6D">
        <w:rPr>
          <w:rFonts w:cs="FrankRuehl" w:hint="eastAsia"/>
          <w:sz w:val="20"/>
          <w:szCs w:val="22"/>
          <w:rtl/>
        </w:rPr>
        <w:t>על</w:t>
      </w:r>
      <w:r w:rsidRPr="00C95E6D">
        <w:rPr>
          <w:rFonts w:cs="FrankRuehl"/>
          <w:sz w:val="20"/>
          <w:szCs w:val="22"/>
          <w:rtl/>
        </w:rPr>
        <w:t xml:space="preserve"> </w:t>
      </w:r>
      <w:r w:rsidRPr="00C95E6D">
        <w:rPr>
          <w:rFonts w:cs="FrankRuehl" w:hint="eastAsia"/>
          <w:sz w:val="20"/>
          <w:szCs w:val="22"/>
          <w:rtl/>
        </w:rPr>
        <w:t>פיו</w:t>
      </w:r>
      <w:r w:rsidRPr="00C95E6D">
        <w:rPr>
          <w:rFonts w:cs="FrankRuehl"/>
          <w:sz w:val="20"/>
          <w:szCs w:val="22"/>
          <w:rtl/>
        </w:rPr>
        <w:t xml:space="preserve"> </w:t>
      </w:r>
      <w:r w:rsidRPr="00C95E6D">
        <w:rPr>
          <w:rFonts w:cs="FrankRuehl" w:hint="eastAsia"/>
          <w:sz w:val="20"/>
          <w:szCs w:val="22"/>
          <w:rtl/>
        </w:rPr>
        <w:t>הוחלט</w:t>
      </w:r>
      <w:r w:rsidRPr="00C95E6D">
        <w:rPr>
          <w:rFonts w:cs="FrankRuehl"/>
          <w:sz w:val="20"/>
          <w:szCs w:val="22"/>
          <w:rtl/>
        </w:rPr>
        <w:t xml:space="preserve"> </w:t>
      </w:r>
      <w:r w:rsidRPr="00C95E6D">
        <w:rPr>
          <w:rFonts w:cs="FrankRuehl" w:hint="eastAsia"/>
          <w:sz w:val="20"/>
          <w:szCs w:val="22"/>
          <w:rtl/>
        </w:rPr>
        <w:t>על</w:t>
      </w:r>
      <w:r w:rsidRPr="00C95E6D">
        <w:rPr>
          <w:rFonts w:cs="FrankRuehl"/>
          <w:sz w:val="20"/>
          <w:szCs w:val="22"/>
          <w:rtl/>
        </w:rPr>
        <w:t xml:space="preserve"> </w:t>
      </w:r>
      <w:r w:rsidRPr="00C95E6D">
        <w:rPr>
          <w:rFonts w:cs="FrankRuehl" w:hint="eastAsia"/>
          <w:sz w:val="20"/>
          <w:szCs w:val="22"/>
          <w:rtl/>
        </w:rPr>
        <w:t>עצם</w:t>
      </w:r>
      <w:r w:rsidRPr="00C95E6D">
        <w:rPr>
          <w:rFonts w:cs="FrankRuehl"/>
          <w:sz w:val="20"/>
          <w:szCs w:val="22"/>
          <w:rtl/>
        </w:rPr>
        <w:t xml:space="preserve"> </w:t>
      </w:r>
      <w:r w:rsidRPr="00C95E6D">
        <w:rPr>
          <w:rFonts w:cs="FrankRuehl" w:hint="eastAsia"/>
          <w:sz w:val="20"/>
          <w:szCs w:val="22"/>
          <w:rtl/>
        </w:rPr>
        <w:t>מתן</w:t>
      </w:r>
      <w:r w:rsidRPr="00C95E6D">
        <w:rPr>
          <w:rFonts w:cs="FrankRuehl"/>
          <w:sz w:val="20"/>
          <w:szCs w:val="22"/>
          <w:rtl/>
        </w:rPr>
        <w:t xml:space="preserve"> </w:t>
      </w:r>
      <w:r w:rsidRPr="00C95E6D">
        <w:rPr>
          <w:rFonts w:cs="FrankRuehl" w:hint="eastAsia"/>
          <w:sz w:val="20"/>
          <w:szCs w:val="22"/>
          <w:rtl/>
        </w:rPr>
        <w:t>התמיכה</w:t>
      </w:r>
      <w:r w:rsidRPr="00C95E6D">
        <w:rPr>
          <w:rFonts w:cs="FrankRuehl" w:hint="cs"/>
          <w:sz w:val="20"/>
          <w:szCs w:val="22"/>
          <w:rtl/>
        </w:rPr>
        <w:t>, ומהן אמות המידה שעל פיהן נקבע סכום התמיכה. להלן כמה דוגמאות:</w:t>
      </w:r>
    </w:p>
    <w:p w:rsidR="00CE4610" w:rsidRPr="00F51A87" w:rsidP="00E12DDC">
      <w:pPr>
        <w:pStyle w:val="ListParagraph"/>
        <w:numPr>
          <w:ilvl w:val="0"/>
          <w:numId w:val="29"/>
        </w:numPr>
        <w:spacing w:after="24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למשרד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הביטחון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מוסדות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ציבור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הפועלים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בתחום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עידוד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גיוס</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במגזרים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מיוחדים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רווחה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ומענה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ייחודי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לחיילי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המגזרים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המיוחדים</w:t>
      </w:r>
      <w:r w:rsidRPr="00F51A87">
        <w:rPr>
          <w:rFonts w:ascii="Times New Roman" w:eastAsia="Times New Roman" w:hAnsi="Times New Roman" w:cs="FrankRuehl"/>
          <w:sz w:val="20"/>
          <w:rtl/>
          <w:lang w:eastAsia="he-IL"/>
        </w:rPr>
        <w:t>" (</w:t>
      </w:r>
      <w:r w:rsidRPr="00F51A87">
        <w:rPr>
          <w:rFonts w:ascii="Times New Roman" w:eastAsia="Times New Roman" w:hAnsi="Times New Roman" w:cs="FrankRuehl" w:hint="eastAsia"/>
          <w:sz w:val="20"/>
          <w:rtl/>
          <w:lang w:eastAsia="he-IL"/>
        </w:rPr>
        <w:t>להלן</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עידוד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גיוס</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במגזרים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מיוחדים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נקבע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מוסד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ציבור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שיעמוד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בתנאי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הסף</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שנקבעו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יקבל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בסכום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קבוע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50,000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לשנה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למימון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פעולתו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השוטפת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ובלבד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שסכום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יעלה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40% </w:t>
      </w:r>
      <w:r w:rsidRPr="00F51A87">
        <w:rPr>
          <w:rFonts w:ascii="Times New Roman" w:eastAsia="Times New Roman" w:hAnsi="Times New Roman" w:cs="FrankRuehl" w:hint="eastAsia"/>
          <w:sz w:val="20"/>
          <w:rtl/>
          <w:lang w:eastAsia="he-IL"/>
        </w:rPr>
        <w:t>מתקציב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פעילתו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השוטפת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יתרת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הסכום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העומד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לחלוקה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בקטגוריה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תחולק</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המוסדות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המוכחת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כגון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הרצאות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הדרכות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פרסום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וכד</w:t>
      </w:r>
      <w:r w:rsidRPr="00F51A87">
        <w:rPr>
          <w:rFonts w:ascii="Times New Roman" w:eastAsia="Times New Roman" w:hAnsi="Times New Roman" w:cs="FrankRuehl"/>
          <w:sz w:val="20"/>
          <w:rtl/>
          <w:lang w:eastAsia="he-IL"/>
        </w:rPr>
        <w:t>'.</w:t>
      </w:r>
    </w:p>
    <w:p w:rsidR="00CE4610" w:rsidRPr="00C95E6D" w:rsidP="00E12DDC">
      <w:pPr>
        <w:pStyle w:val="RESHET"/>
        <w:keepLines/>
        <w:ind w:left="567"/>
        <w:rPr>
          <w:rtl/>
        </w:rPr>
      </w:pPr>
      <w:r w:rsidRPr="00C95E6D">
        <w:rPr>
          <w:rFonts w:hint="cs"/>
          <w:rtl/>
        </w:rPr>
        <w:t>הביקורת העלתה כי במבחן התמיכה האמור לא נקבעו אמות מידה כמותיות ומדידות כנדרש בהנחיית היועמ"ש לממשלה.</w:t>
      </w:r>
    </w:p>
    <w:p w:rsidR="00CE4610" w:rsidRPr="00C95E6D" w:rsidP="0043029B">
      <w:pPr>
        <w:spacing w:before="180" w:after="240" w:line="230" w:lineRule="exact"/>
        <w:ind w:left="340"/>
        <w:jc w:val="both"/>
        <w:rPr>
          <w:rFonts w:cs="FrankRuehl"/>
          <w:sz w:val="20"/>
          <w:szCs w:val="22"/>
          <w:rtl/>
        </w:rPr>
      </w:pPr>
      <w:r w:rsidRPr="00C95E6D">
        <w:rPr>
          <w:rFonts w:cs="FrankRuehl" w:hint="cs"/>
          <w:sz w:val="20"/>
          <w:szCs w:val="22"/>
          <w:rtl/>
        </w:rPr>
        <w:t xml:space="preserve">בדיון הוועדה מדצמבר 2014 בבקשות לפי תקנה זו נכתב כי עמותה א' ביקשה תמיכה בסך 1.2 מיליון ש"ח. המלצת האגף המקצועי הייתה "לאשר תמיכה </w:t>
      </w:r>
      <w:r w:rsidRPr="00C95E6D">
        <w:rPr>
          <w:rFonts w:cs="FrankRuehl" w:hint="cs"/>
          <w:b/>
          <w:bCs/>
          <w:sz w:val="20"/>
          <w:szCs w:val="22"/>
          <w:rtl/>
        </w:rPr>
        <w:t>כמו בשנה הקודמת</w:t>
      </w:r>
      <w:r w:rsidRPr="00C95E6D">
        <w:rPr>
          <w:rFonts w:cs="FrankRuehl" w:hint="cs"/>
          <w:sz w:val="20"/>
          <w:szCs w:val="22"/>
          <w:rtl/>
        </w:rPr>
        <w:t xml:space="preserve"> בסכום של 600,000 ש"ח". ועדת התמיכות החליטה לאשר לעמותה א' 50,000 ש"ח למימון הפעילות השוטפת כמפורט במבחן התמיכה, ונוסף על כך 420,000 ש"ח - "סכום אשר נקבע בשיעור יחסי לפי גובה ההוצאות של כל עמותה בעד הפעילויות המפורטות במבחן התמיכה". עמותה ב' ביקשה תמיכה בסך 200,000 ש"ח. האגף המקצועי המליץ שלא לתמוך בעמותה ב', </w:t>
      </w:r>
      <w:r w:rsidRPr="00C95E6D">
        <w:rPr>
          <w:rFonts w:cs="FrankRuehl" w:hint="cs"/>
          <w:b/>
          <w:bCs/>
          <w:sz w:val="20"/>
          <w:szCs w:val="22"/>
          <w:rtl/>
        </w:rPr>
        <w:t>"משום שהיא אינה מוכרת לו"</w:t>
      </w:r>
      <w:r w:rsidRPr="00C95E6D">
        <w:rPr>
          <w:rFonts w:cs="FrankRuehl" w:hint="cs"/>
          <w:sz w:val="20"/>
          <w:szCs w:val="22"/>
          <w:rtl/>
        </w:rPr>
        <w:t>. הוועדה החליטה לאשר לעמותה ב' תמיכה בסך 80,000 ש</w:t>
      </w:r>
      <w:r w:rsidRPr="00C95E6D">
        <w:rPr>
          <w:rFonts w:cs="FrankRuehl"/>
          <w:sz w:val="20"/>
          <w:szCs w:val="22"/>
          <w:rtl/>
        </w:rPr>
        <w:t>"</w:t>
      </w:r>
      <w:r w:rsidRPr="00C95E6D">
        <w:rPr>
          <w:rFonts w:cs="FrankRuehl" w:hint="cs"/>
          <w:sz w:val="20"/>
          <w:szCs w:val="22"/>
          <w:rtl/>
        </w:rPr>
        <w:t xml:space="preserve">ח, מכלל זה 50,000 ש"ח עבור התמיכה השוטפת כאמור במבחן התמיכה ו-30,000 ש"ח נוספים לפי </w:t>
      </w:r>
      <w:r w:rsidRPr="00C95E6D">
        <w:rPr>
          <w:rFonts w:cs="FrankRuehl" w:hint="cs"/>
          <w:sz w:val="20"/>
          <w:szCs w:val="22"/>
          <w:rtl/>
        </w:rPr>
        <w:t>שיעור יחסי של סכום ההוצאות שלו, כאמור לעיל, וציינה כי "זאת מכוח סמכותה על פי הוראות הדין ומבחן התמיכה, ולאור התרשמותה מהפעילות החשובה המבוצעת" (ההדגשות אינן במקור).</w:t>
      </w:r>
    </w:p>
    <w:p w:rsidR="00CE4610" w:rsidRPr="00E12DDC" w:rsidP="00E12DDC">
      <w:pPr>
        <w:pStyle w:val="RESHET"/>
        <w:keepLines/>
        <w:ind w:left="567"/>
        <w:rPr>
          <w:rtl/>
        </w:rPr>
      </w:pPr>
      <w:r w:rsidRPr="00E12DDC">
        <w:rPr>
          <w:rFonts w:hint="cs"/>
          <w:rtl/>
        </w:rPr>
        <w:t>מהביקורת עולה כי לא פורטו בפרוטוקול הנימוקים וההסברים להמלצות האגף המקצועי ולהחלטת ועדת התמיכות, זאת שלא לפי הנדרש בנוהל שר האוצר.</w:t>
      </w:r>
    </w:p>
    <w:p w:rsidR="00CE4610" w:rsidRPr="00E12DDC" w:rsidP="00E12DDC">
      <w:pPr>
        <w:pStyle w:val="RESHET"/>
        <w:keepLines/>
        <w:ind w:left="567"/>
        <w:rPr>
          <w:rtl/>
        </w:rPr>
      </w:pPr>
      <w:r w:rsidRPr="00E12DDC">
        <w:rPr>
          <w:rFonts w:hint="cs"/>
          <w:rtl/>
        </w:rPr>
        <w:t>משרד מבקר המדינה מעיר כי תקציב התמיכות אינו נועד רק לעמותות שפעילותן מוכרת, וכי מכוח עקרון השוויון על האגף המקצועי לבחון את פעילותן של כל העמותות שמגישות בקשות לתמיכה לפני הדיון של ועדת התמיכות. זאת על מנת שחברי ועדת התמיכות יוכלו לקבל החלטה מושכלת ומבוססת בנושא.</w:t>
      </w:r>
    </w:p>
    <w:p w:rsidR="00CE4610" w:rsidRPr="00E12DDC" w:rsidP="00E12DDC">
      <w:pPr>
        <w:pStyle w:val="RESHET"/>
        <w:keepLines/>
        <w:ind w:left="567"/>
        <w:rPr>
          <w:rtl/>
        </w:rPr>
      </w:pPr>
      <w:r w:rsidRPr="00E12DDC">
        <w:rPr>
          <w:rFonts w:hint="cs"/>
          <w:rtl/>
        </w:rPr>
        <w:t>לדעת משרד מבקר המדינה, דווקא מאחר שאין אמות מידה כמותיות ומדידות לחלוקת התמיכות כמתחייב מהנחיות היועמ"ש לממשלה ומפסיקת בג"ץ, חשוב במיוחד שוועדת התמיכות תנמק באופן ברור ומפורט כיצד חושב סכום התמיכה לכל עמותה ולא תאשר תמיכות "כמו בשנה הקודמת", שאם לא כן עלולה התמיכה להתפרש כתקצוב.</w:t>
      </w:r>
    </w:p>
    <w:p w:rsidR="00CE4610" w:rsidRPr="00F51A87" w:rsidP="0043029B">
      <w:pPr>
        <w:pStyle w:val="ListParagraph"/>
        <w:numPr>
          <w:ilvl w:val="0"/>
          <w:numId w:val="29"/>
        </w:numPr>
        <w:spacing w:before="180"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בשנים</w:t>
      </w:r>
      <w:r w:rsidRPr="00F51A87">
        <w:rPr>
          <w:rFonts w:ascii="Times New Roman" w:eastAsia="Times New Roman" w:hAnsi="Times New Roman" w:cs="FrankRuehl"/>
          <w:sz w:val="20"/>
          <w:rtl/>
          <w:lang w:eastAsia="he-IL"/>
        </w:rPr>
        <w:t xml:space="preserve"> 2014-2012 </w:t>
      </w:r>
      <w:r w:rsidRPr="00F51A87">
        <w:rPr>
          <w:rFonts w:ascii="Times New Roman" w:eastAsia="Times New Roman" w:hAnsi="Times New Roman" w:cs="FrankRuehl" w:hint="eastAsia"/>
          <w:sz w:val="20"/>
          <w:rtl/>
          <w:lang w:eastAsia="he-IL"/>
        </w:rPr>
        <w:t>אישרה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ועדת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הביטחון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ג</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מכוח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סיוע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לגמלאי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צבא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קבע</w:t>
      </w:r>
      <w:r w:rsidRPr="00F51A87">
        <w:rPr>
          <w:rFonts w:ascii="Times New Roman" w:eastAsia="Times New Roman" w:hAnsi="Times New Roman" w:cs="FrankRuehl"/>
          <w:sz w:val="20"/>
          <w:rtl/>
          <w:lang w:eastAsia="he-IL"/>
        </w:rPr>
        <w:t>.</w:t>
      </w:r>
    </w:p>
    <w:p w:rsidR="00CE4610" w:rsidRPr="00F51A87" w:rsidP="0043029B">
      <w:pPr>
        <w:pStyle w:val="ListParagraph"/>
        <w:numPr>
          <w:ilvl w:val="1"/>
          <w:numId w:val="30"/>
        </w:numPr>
        <w:spacing w:after="24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מסיכום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הדיון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ועדת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ביולי</w:t>
      </w:r>
      <w:r w:rsidRPr="00F51A87">
        <w:rPr>
          <w:rFonts w:ascii="Times New Roman" w:eastAsia="Times New Roman" w:hAnsi="Times New Roman" w:cs="FrankRuehl"/>
          <w:sz w:val="20"/>
          <w:rtl/>
          <w:lang w:eastAsia="he-IL"/>
        </w:rPr>
        <w:t xml:space="preserve"> 2012 </w:t>
      </w:r>
      <w:r w:rsidRPr="00F51A87">
        <w:rPr>
          <w:rFonts w:ascii="Times New Roman" w:eastAsia="Times New Roman" w:hAnsi="Times New Roman" w:cs="FrankRuehl" w:hint="eastAsia"/>
          <w:sz w:val="20"/>
          <w:rtl/>
          <w:lang w:eastAsia="he-IL"/>
        </w:rPr>
        <w:t>עולה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נציגי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ג</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הלינו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לפני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מרכזת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ועדת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הוועדה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אישרה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להם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בסך</w:t>
      </w:r>
      <w:r w:rsidRPr="00F51A87">
        <w:rPr>
          <w:rFonts w:ascii="Times New Roman" w:eastAsia="Times New Roman" w:hAnsi="Times New Roman" w:cs="FrankRuehl"/>
          <w:sz w:val="20"/>
          <w:rtl/>
          <w:lang w:eastAsia="he-IL"/>
        </w:rPr>
        <w:t xml:space="preserve"> כולל של 950,000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ולא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מיליון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שנהוג</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לשלם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להם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הוועדה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החליטה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טענת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מקובלת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מחליטה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הוועדה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לאשר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הגדלת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סך</w:t>
      </w:r>
      <w:r w:rsidRPr="00F51A87">
        <w:rPr>
          <w:rFonts w:ascii="Times New Roman" w:eastAsia="Times New Roman" w:hAnsi="Times New Roman" w:cs="FrankRuehl"/>
          <w:sz w:val="20"/>
          <w:rtl/>
          <w:lang w:eastAsia="he-IL"/>
        </w:rPr>
        <w:t xml:space="preserve"> 50,000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שסך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המאושרת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תהיה</w:t>
      </w:r>
      <w:r w:rsidRPr="00F51A87">
        <w:rPr>
          <w:rFonts w:ascii="Times New Roman" w:eastAsia="Times New Roman" w:hAnsi="Times New Roman" w:cs="FrankRuehl"/>
          <w:sz w:val="20"/>
          <w:rtl/>
          <w:lang w:eastAsia="he-IL"/>
        </w:rPr>
        <w:t xml:space="preserve"> 1,000,000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ח</w:t>
      </w:r>
      <w:r w:rsidRPr="00F51A87">
        <w:rPr>
          <w:rFonts w:ascii="Times New Roman" w:eastAsia="Times New Roman" w:hAnsi="Times New Roman" w:cs="FrankRuehl"/>
          <w:sz w:val="20"/>
          <w:rtl/>
          <w:lang w:eastAsia="he-IL"/>
        </w:rPr>
        <w:t>".</w:t>
      </w:r>
    </w:p>
    <w:p w:rsidR="00CE4610" w:rsidRPr="00C95E6D" w:rsidP="0043029B">
      <w:pPr>
        <w:pStyle w:val="RESHET"/>
        <w:keepLines/>
        <w:ind w:left="907"/>
        <w:rPr>
          <w:rtl/>
        </w:rPr>
      </w:pPr>
      <w:r w:rsidRPr="00E12DDC">
        <w:rPr>
          <w:rFonts w:hint="cs"/>
          <w:rtl/>
        </w:rPr>
        <w:t xml:space="preserve">יוצא אפוא שהחלטת ועדת התמיכות להגדלת סכום התמיכה לא התבססה על מדדים ברורים אלא על דרישת עמותה ג' לקיום "נוהג". </w:t>
      </w:r>
    </w:p>
    <w:p w:rsidR="00CE4610" w:rsidRPr="00C95E6D" w:rsidP="0043029B">
      <w:pPr>
        <w:spacing w:before="180" w:after="240" w:line="230" w:lineRule="exact"/>
        <w:ind w:left="709"/>
        <w:jc w:val="both"/>
        <w:rPr>
          <w:rFonts w:cs="FrankRuehl"/>
          <w:sz w:val="20"/>
          <w:szCs w:val="22"/>
          <w:rtl/>
        </w:rPr>
      </w:pPr>
      <w:r w:rsidRPr="00C95E6D">
        <w:rPr>
          <w:rFonts w:cs="FrankRuehl" w:hint="cs"/>
          <w:sz w:val="20"/>
          <w:szCs w:val="22"/>
          <w:rtl/>
        </w:rPr>
        <w:t>מתשובת משרד הביטחון עולה כי בשנת 2012 הוחלט לתמוך בעמותה ג' בהיקף כספי דומה להיקף התמיכה שאושרה בשנה הקודמת (2011), שבה אושרה תמיכה בסך מיליון ש"ח, אלא שבשנה זו קוזז סכום של 50,000 ש"ח ולפיכך אושר בטעות סכום של 950,000 ש"ח. בעקבות פניית העמותה לוועדת התמיכות של משרד הביטחון תוקנה הטעות.</w:t>
      </w:r>
    </w:p>
    <w:p w:rsidR="00CE4610" w:rsidRPr="00E12DDC" w:rsidP="0043029B">
      <w:pPr>
        <w:pStyle w:val="RESHET"/>
        <w:keepLines/>
        <w:ind w:left="907"/>
        <w:rPr>
          <w:rtl/>
        </w:rPr>
      </w:pPr>
      <w:r w:rsidRPr="00E12DDC">
        <w:rPr>
          <w:rFonts w:hint="cs"/>
          <w:rtl/>
        </w:rPr>
        <w:t xml:space="preserve">לדעת משרד מבקר המדינה, יש להקפיד על בחינה מחודשת בכל שנה בנוגע לסכום שיש להקצות לכל עמותה ולהיזהר מיצירת מצב שמתן התמיכה יתבסס על "נוהג", הנוגד את העיקרון שלפיו ניתנות תמיכות, או אף יהפוך לתקצוב. </w:t>
      </w:r>
    </w:p>
    <w:p w:rsidR="00CE4610" w:rsidRPr="00F51A87" w:rsidP="0043029B">
      <w:pPr>
        <w:pStyle w:val="ListParagraph"/>
        <w:numPr>
          <w:ilvl w:val="1"/>
          <w:numId w:val="30"/>
        </w:numPr>
        <w:spacing w:before="180"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תנאי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הסף</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שנקבעו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האמור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קובעים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היתר</w:t>
      </w:r>
      <w:r w:rsidRPr="00F51A87">
        <w:rPr>
          <w:rFonts w:ascii="Times New Roman" w:eastAsia="Times New Roman" w:hAnsi="Times New Roman" w:cs="FrankRuehl"/>
          <w:sz w:val="20"/>
          <w:rtl/>
          <w:lang w:eastAsia="he-IL"/>
        </w:rPr>
        <w:t>:</w:t>
      </w:r>
      <w:r w:rsidR="0043029B">
        <w:rPr>
          <w:rFonts w:ascii="Times New Roman" w:eastAsia="Times New Roman" w:hAnsi="Times New Roman" w:cs="FrankRuehl" w:hint="cs"/>
          <w:sz w:val="20"/>
          <w:rtl/>
          <w:lang w:eastAsia="he-IL"/>
        </w:rPr>
        <w:t xml:space="preserve">  </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w:t>
      </w:r>
      <w:r w:rsidRPr="00F51A87">
        <w:rPr>
          <w:rFonts w:ascii="Times New Roman" w:eastAsia="Times New Roman" w:hAnsi="Times New Roman" w:cs="FrankRuehl"/>
          <w:sz w:val="20"/>
          <w:rtl/>
          <w:lang w:eastAsia="he-IL"/>
        </w:rPr>
        <w:t xml:space="preserve">) </w:t>
      </w:r>
      <w:r w:rsidR="0043029B">
        <w:rPr>
          <w:rFonts w:ascii="Times New Roman" w:eastAsia="Times New Roman" w:hAnsi="Times New Roman" w:cs="FrankRuehl" w:hint="cs"/>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המוסד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הציבורי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להסדיר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את</w:t>
      </w:r>
      <w:r w:rsidRPr="00F51A87">
        <w:rPr>
          <w:rFonts w:ascii="Times New Roman" w:eastAsia="Times New Roman" w:hAnsi="Times New Roman" w:cs="FrankRuehl"/>
          <w:sz w:val="20"/>
          <w:rtl/>
          <w:lang w:eastAsia="he-IL"/>
        </w:rPr>
        <w:t xml:space="preserve"> סוגיית </w:t>
      </w:r>
      <w:r w:rsidRPr="00F51A87">
        <w:rPr>
          <w:rFonts w:ascii="Times New Roman" w:eastAsia="Times New Roman" w:hAnsi="Times New Roman" w:cs="FrankRuehl" w:hint="eastAsia"/>
          <w:sz w:val="20"/>
          <w:rtl/>
          <w:lang w:eastAsia="he-IL"/>
        </w:rPr>
        <w:t>תעסוקתם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200 </w:t>
      </w:r>
      <w:r w:rsidRPr="00F51A87">
        <w:rPr>
          <w:rFonts w:ascii="Times New Roman" w:eastAsia="Times New Roman" w:hAnsi="Times New Roman" w:cs="FrankRuehl" w:hint="eastAsia"/>
          <w:sz w:val="20"/>
          <w:rtl/>
          <w:lang w:eastAsia="he-IL"/>
        </w:rPr>
        <w:t>גמלאי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צבא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קבע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לכל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הפחות</w:t>
      </w:r>
      <w:r w:rsidRPr="00F51A87">
        <w:rPr>
          <w:rFonts w:ascii="Times New Roman" w:eastAsia="Times New Roman" w:hAnsi="Times New Roman" w:cs="FrankRuehl" w:hint="cs"/>
          <w:sz w:val="20"/>
          <w:rtl/>
          <w:lang w:eastAsia="he-IL"/>
        </w:rPr>
        <w:t>.</w:t>
      </w:r>
      <w:r w:rsidRPr="00F51A87">
        <w:rPr>
          <w:rFonts w:ascii="Times New Roman" w:eastAsia="Times New Roman" w:hAnsi="Times New Roman" w:cs="FrankRuehl"/>
          <w:sz w:val="20"/>
          <w:rtl/>
          <w:lang w:eastAsia="he-IL"/>
        </w:rPr>
        <w:t xml:space="preserve"> </w:t>
      </w:r>
      <w:r w:rsidR="0043029B">
        <w:rPr>
          <w:rFonts w:ascii="Times New Roman" w:eastAsia="Times New Roman" w:hAnsi="Times New Roman" w:cs="FrankRuehl" w:hint="cs"/>
          <w:sz w:val="20"/>
          <w:rtl/>
          <w:lang w:eastAsia="he-IL"/>
        </w:rPr>
        <w:t xml:space="preserve">  </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ב</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cs"/>
          <w:sz w:val="20"/>
          <w:rtl/>
          <w:lang w:eastAsia="he-IL"/>
        </w:rPr>
        <w:t xml:space="preserve"> </w:t>
      </w:r>
      <w:r w:rsidR="0043029B">
        <w:rPr>
          <w:rFonts w:ascii="Times New Roman" w:eastAsia="Times New Roman" w:hAnsi="Times New Roman" w:cs="FrankRuehl" w:hint="cs"/>
          <w:sz w:val="20"/>
          <w:rtl/>
          <w:lang w:eastAsia="he-IL"/>
        </w:rPr>
        <w:t xml:space="preserve"> </w:t>
      </w:r>
      <w:r w:rsidRPr="00F51A87">
        <w:rPr>
          <w:rFonts w:ascii="Times New Roman" w:eastAsia="Times New Roman" w:hAnsi="Times New Roman" w:cs="FrankRuehl" w:hint="eastAsia"/>
          <w:sz w:val="20"/>
          <w:rtl/>
          <w:lang w:eastAsia="he-IL"/>
        </w:rPr>
        <w:t>המוסד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קיים</w:t>
      </w:r>
      <w:r w:rsidRPr="00F51A87">
        <w:rPr>
          <w:rFonts w:ascii="Times New Roman" w:eastAsia="Times New Roman" w:hAnsi="Times New Roman" w:cs="FrankRuehl"/>
          <w:sz w:val="20"/>
          <w:rtl/>
          <w:lang w:eastAsia="he-IL"/>
        </w:rPr>
        <w:t xml:space="preserve"> לפחות </w:t>
      </w:r>
      <w:r w:rsidRPr="00F51A87">
        <w:rPr>
          <w:rFonts w:ascii="Times New Roman" w:eastAsia="Times New Roman" w:hAnsi="Times New Roman" w:cs="FrankRuehl" w:hint="eastAsia"/>
          <w:sz w:val="20"/>
          <w:rtl/>
          <w:lang w:eastAsia="he-IL"/>
        </w:rPr>
        <w:t>חמש</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סדנאות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הכשרה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לדורשי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עבודה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בהשתתפות</w:t>
      </w:r>
      <w:r w:rsidRPr="00F51A87">
        <w:rPr>
          <w:rFonts w:ascii="Times New Roman" w:eastAsia="Times New Roman" w:hAnsi="Times New Roman" w:cs="FrankRuehl"/>
          <w:sz w:val="20"/>
          <w:rtl/>
          <w:lang w:eastAsia="he-IL"/>
        </w:rPr>
        <w:t xml:space="preserve"> 150 </w:t>
      </w:r>
      <w:r w:rsidRPr="00F51A87">
        <w:rPr>
          <w:rFonts w:ascii="Times New Roman" w:eastAsia="Times New Roman" w:hAnsi="Times New Roman" w:cs="FrankRuehl" w:hint="eastAsia"/>
          <w:sz w:val="20"/>
          <w:rtl/>
          <w:lang w:eastAsia="he-IL"/>
        </w:rPr>
        <w:t>גמלאי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צבא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קבע</w:t>
      </w:r>
      <w:r w:rsidRPr="00F51A87">
        <w:rPr>
          <w:rFonts w:ascii="Times New Roman" w:eastAsia="Times New Roman" w:hAnsi="Times New Roman" w:cs="FrankRuehl"/>
          <w:sz w:val="20"/>
          <w:rtl/>
          <w:lang w:eastAsia="he-IL"/>
        </w:rPr>
        <w:t>.</w:t>
      </w:r>
    </w:p>
    <w:p w:rsidR="00CE4610" w:rsidRPr="00C95E6D" w:rsidP="00F51A87">
      <w:pPr>
        <w:spacing w:after="120" w:line="230" w:lineRule="exact"/>
        <w:ind w:left="709"/>
        <w:jc w:val="both"/>
        <w:rPr>
          <w:rFonts w:cs="FrankRuehl"/>
          <w:sz w:val="20"/>
          <w:szCs w:val="22"/>
          <w:rtl/>
        </w:rPr>
      </w:pPr>
      <w:r w:rsidRPr="00C95E6D">
        <w:rPr>
          <w:rFonts w:cs="FrankRuehl" w:hint="cs"/>
          <w:sz w:val="20"/>
          <w:szCs w:val="22"/>
          <w:rtl/>
        </w:rPr>
        <w:t xml:space="preserve">ביולי 2013 אישרה ועדת התמיכות תמיכה בעמותה ג' בסך 800,000 ש"ח. הוועדה ציינה כי "יש לבצע בדיקה מקיפה - האם העמותה עונה לכל תנאי הסף של מבחן התמיכה". </w:t>
      </w:r>
    </w:p>
    <w:p w:rsidR="00CE4610" w:rsidRPr="00C95E6D" w:rsidP="0043029B">
      <w:pPr>
        <w:spacing w:after="240" w:line="230" w:lineRule="exact"/>
        <w:ind w:left="709"/>
        <w:jc w:val="both"/>
        <w:rPr>
          <w:rFonts w:cs="FrankRuehl"/>
          <w:sz w:val="20"/>
          <w:szCs w:val="22"/>
          <w:rtl/>
        </w:rPr>
      </w:pPr>
      <w:r w:rsidRPr="00C95E6D">
        <w:rPr>
          <w:rFonts w:cs="FrankRuehl" w:hint="cs"/>
          <w:sz w:val="20"/>
          <w:szCs w:val="22"/>
          <w:rtl/>
        </w:rPr>
        <w:t>בדיון שקיימה ועדת התמיכות של משרד הביטחון במאי 2014 היא אישרה תמיכה בעמותה ג' בסך מיליון ש</w:t>
      </w:r>
      <w:r w:rsidRPr="00C95E6D">
        <w:rPr>
          <w:rFonts w:cs="FrankRuehl"/>
          <w:sz w:val="20"/>
          <w:szCs w:val="22"/>
          <w:rtl/>
        </w:rPr>
        <w:t>"</w:t>
      </w:r>
      <w:r w:rsidRPr="00C95E6D">
        <w:rPr>
          <w:rFonts w:cs="FrankRuehl" w:hint="cs"/>
          <w:sz w:val="20"/>
          <w:szCs w:val="22"/>
          <w:rtl/>
        </w:rPr>
        <w:t>ח בהתאם למבחן התמיכה האמור. מפרוטוקול הדיון עולה כי הוועדה התנתה את התמיכה בכך שעמותה ג' תגיש למשרד הביטחון דיווח ולפיו היא עומדת בתנאי הסף של מבחן התמיכה. כמו כן, הוועדה ביקשה שדיווחי העמותה יועברו לבדיקה של אגף כוח אדם במשרד. עמותה ג' הגישה דיווחים כאמור בנובמבר 2014.</w:t>
      </w:r>
    </w:p>
    <w:p w:rsidR="00CE4610" w:rsidRPr="00E12DDC" w:rsidP="0043029B">
      <w:pPr>
        <w:pStyle w:val="RESHET"/>
        <w:keepLines/>
        <w:ind w:left="907"/>
        <w:rPr>
          <w:rtl/>
        </w:rPr>
      </w:pPr>
      <w:r w:rsidRPr="00E12DDC">
        <w:rPr>
          <w:rFonts w:hint="cs"/>
          <w:rtl/>
        </w:rPr>
        <w:t xml:space="preserve">הביקורת העלתה כי ועדת התמיכות של משרד הביטחון אישרה תמיכה לעמותה ג' בשנים 2013 ו-2014 עוד לפני שקיבלה מהעמותה מסמכים המאפשרים לוודא שהיא עומדת בתנאי הסף של מבחן התמיכה, </w:t>
      </w:r>
      <w:r w:rsidRPr="00E12DDC">
        <w:rPr>
          <w:rFonts w:hint="eastAsia"/>
          <w:rtl/>
        </w:rPr>
        <w:t>ולפני</w:t>
      </w:r>
      <w:r w:rsidRPr="00E12DDC">
        <w:rPr>
          <w:rtl/>
        </w:rPr>
        <w:t xml:space="preserve"> </w:t>
      </w:r>
      <w:r w:rsidRPr="00E12DDC">
        <w:rPr>
          <w:rFonts w:hint="eastAsia"/>
          <w:rtl/>
        </w:rPr>
        <w:t>שאגף</w:t>
      </w:r>
      <w:r w:rsidRPr="00E12DDC">
        <w:rPr>
          <w:rtl/>
        </w:rPr>
        <w:t xml:space="preserve"> </w:t>
      </w:r>
      <w:r w:rsidRPr="00E12DDC">
        <w:rPr>
          <w:rFonts w:hint="eastAsia"/>
          <w:rtl/>
        </w:rPr>
        <w:t>כוח</w:t>
      </w:r>
      <w:r w:rsidRPr="00E12DDC">
        <w:rPr>
          <w:rtl/>
        </w:rPr>
        <w:t xml:space="preserve"> </w:t>
      </w:r>
      <w:r w:rsidRPr="00E12DDC">
        <w:rPr>
          <w:rFonts w:hint="eastAsia"/>
          <w:rtl/>
        </w:rPr>
        <w:t>אדם</w:t>
      </w:r>
      <w:r w:rsidRPr="00E12DDC">
        <w:rPr>
          <w:rtl/>
        </w:rPr>
        <w:t xml:space="preserve"> </w:t>
      </w:r>
      <w:r w:rsidRPr="00E12DDC">
        <w:rPr>
          <w:rFonts w:hint="eastAsia"/>
          <w:rtl/>
        </w:rPr>
        <w:t>במשרד</w:t>
      </w:r>
      <w:r w:rsidRPr="00E12DDC">
        <w:rPr>
          <w:rtl/>
        </w:rPr>
        <w:t xml:space="preserve"> </w:t>
      </w:r>
      <w:r w:rsidRPr="00E12DDC">
        <w:rPr>
          <w:rFonts w:hint="eastAsia"/>
          <w:rtl/>
        </w:rPr>
        <w:t>בדק</w:t>
      </w:r>
      <w:r w:rsidRPr="00E12DDC">
        <w:rPr>
          <w:rtl/>
        </w:rPr>
        <w:t xml:space="preserve"> </w:t>
      </w:r>
      <w:r w:rsidRPr="00E12DDC">
        <w:rPr>
          <w:rFonts w:hint="eastAsia"/>
          <w:rtl/>
        </w:rPr>
        <w:t>את</w:t>
      </w:r>
      <w:r w:rsidRPr="00E12DDC">
        <w:rPr>
          <w:rtl/>
        </w:rPr>
        <w:t xml:space="preserve"> </w:t>
      </w:r>
      <w:r w:rsidRPr="00E12DDC">
        <w:rPr>
          <w:rFonts w:hint="eastAsia"/>
          <w:rtl/>
        </w:rPr>
        <w:t>דיווחי</w:t>
      </w:r>
      <w:r w:rsidRPr="00E12DDC">
        <w:rPr>
          <w:rtl/>
        </w:rPr>
        <w:t xml:space="preserve"> </w:t>
      </w:r>
      <w:r w:rsidRPr="00E12DDC">
        <w:rPr>
          <w:rFonts w:hint="eastAsia"/>
          <w:rtl/>
        </w:rPr>
        <w:t>העמותה</w:t>
      </w:r>
      <w:r w:rsidRPr="00E12DDC">
        <w:rPr>
          <w:rFonts w:hint="cs"/>
          <w:rtl/>
        </w:rPr>
        <w:t>.</w:t>
      </w:r>
    </w:p>
    <w:p w:rsidR="00CE4610" w:rsidRPr="00E12DDC" w:rsidP="0043029B">
      <w:pPr>
        <w:pStyle w:val="RESHET"/>
        <w:keepLines/>
        <w:ind w:left="907"/>
        <w:rPr>
          <w:rtl/>
        </w:rPr>
      </w:pPr>
      <w:r w:rsidRPr="00E12DDC">
        <w:rPr>
          <w:rFonts w:hint="eastAsia"/>
          <w:rtl/>
        </w:rPr>
        <w:t>משרד</w:t>
      </w:r>
      <w:r w:rsidRPr="00E12DDC">
        <w:rPr>
          <w:rtl/>
        </w:rPr>
        <w:t xml:space="preserve"> </w:t>
      </w:r>
      <w:r w:rsidRPr="00E12DDC">
        <w:rPr>
          <w:rFonts w:hint="eastAsia"/>
          <w:rtl/>
        </w:rPr>
        <w:t>מבקר</w:t>
      </w:r>
      <w:r w:rsidRPr="00E12DDC">
        <w:rPr>
          <w:rtl/>
        </w:rPr>
        <w:t xml:space="preserve"> </w:t>
      </w:r>
      <w:r w:rsidRPr="00E12DDC">
        <w:rPr>
          <w:rFonts w:hint="eastAsia"/>
          <w:rtl/>
        </w:rPr>
        <w:t>המדינה</w:t>
      </w:r>
      <w:r w:rsidRPr="00E12DDC">
        <w:rPr>
          <w:rtl/>
        </w:rPr>
        <w:t xml:space="preserve"> </w:t>
      </w:r>
      <w:r w:rsidRPr="00E12DDC">
        <w:rPr>
          <w:rFonts w:hint="eastAsia"/>
          <w:rtl/>
        </w:rPr>
        <w:t>מעיר</w:t>
      </w:r>
      <w:r w:rsidRPr="00E12DDC">
        <w:rPr>
          <w:rtl/>
        </w:rPr>
        <w:t xml:space="preserve"> לוועדת התמיכות של משרד הביטחון כי </w:t>
      </w:r>
      <w:r w:rsidRPr="00E12DDC">
        <w:rPr>
          <w:rFonts w:hint="eastAsia"/>
          <w:rtl/>
        </w:rPr>
        <w:t>לא</w:t>
      </w:r>
      <w:r w:rsidRPr="00E12DDC">
        <w:rPr>
          <w:rtl/>
        </w:rPr>
        <w:t xml:space="preserve"> פעלה על פי </w:t>
      </w:r>
      <w:r w:rsidRPr="00E12DDC">
        <w:rPr>
          <w:rFonts w:hint="cs"/>
          <w:rtl/>
        </w:rPr>
        <w:t>ה</w:t>
      </w:r>
      <w:r w:rsidRPr="00E12DDC">
        <w:rPr>
          <w:rFonts w:hint="eastAsia"/>
          <w:rtl/>
        </w:rPr>
        <w:t>סדר</w:t>
      </w:r>
      <w:r w:rsidRPr="00E12DDC">
        <w:rPr>
          <w:rtl/>
        </w:rPr>
        <w:t xml:space="preserve"> הנכון: תחילה </w:t>
      </w:r>
      <w:r w:rsidRPr="00E12DDC">
        <w:rPr>
          <w:rFonts w:hint="cs"/>
          <w:rtl/>
        </w:rPr>
        <w:t xml:space="preserve">היה </w:t>
      </w:r>
      <w:r w:rsidRPr="00E12DDC">
        <w:rPr>
          <w:rFonts w:hint="eastAsia"/>
          <w:rtl/>
        </w:rPr>
        <w:t>עליה</w:t>
      </w:r>
      <w:r w:rsidRPr="00E12DDC">
        <w:rPr>
          <w:rtl/>
        </w:rPr>
        <w:t xml:space="preserve"> לדון בבקש</w:t>
      </w:r>
      <w:r w:rsidRPr="00E12DDC">
        <w:rPr>
          <w:rFonts w:hint="eastAsia"/>
          <w:rtl/>
        </w:rPr>
        <w:t>ה</w:t>
      </w:r>
      <w:r w:rsidRPr="00E12DDC">
        <w:rPr>
          <w:rtl/>
        </w:rPr>
        <w:t xml:space="preserve"> לתמיכה שהגישה עמותה </w:t>
      </w:r>
      <w:r w:rsidRPr="00E12DDC">
        <w:rPr>
          <w:rFonts w:hint="cs"/>
          <w:rtl/>
        </w:rPr>
        <w:t xml:space="preserve">ג' </w:t>
      </w:r>
      <w:r w:rsidRPr="00E12DDC">
        <w:rPr>
          <w:rtl/>
        </w:rPr>
        <w:t xml:space="preserve">ולבדוק אם היא עומדת בתנאי הסף, </w:t>
      </w:r>
      <w:r w:rsidRPr="00E12DDC">
        <w:rPr>
          <w:rFonts w:hint="eastAsia"/>
          <w:rtl/>
        </w:rPr>
        <w:t>ורק</w:t>
      </w:r>
      <w:r w:rsidRPr="00E12DDC">
        <w:rPr>
          <w:rtl/>
        </w:rPr>
        <w:t xml:space="preserve"> </w:t>
      </w:r>
      <w:r w:rsidRPr="00E12DDC">
        <w:rPr>
          <w:rFonts w:hint="eastAsia"/>
          <w:rtl/>
        </w:rPr>
        <w:t>אם</w:t>
      </w:r>
      <w:r w:rsidRPr="00E12DDC">
        <w:rPr>
          <w:rtl/>
        </w:rPr>
        <w:t xml:space="preserve"> מצאה שהעמותה עומדת </w:t>
      </w:r>
      <w:r w:rsidRPr="00E12DDC">
        <w:rPr>
          <w:rFonts w:hint="cs"/>
          <w:rtl/>
        </w:rPr>
        <w:t xml:space="preserve">בהם היה עליה </w:t>
      </w:r>
      <w:r w:rsidRPr="00E12DDC">
        <w:rPr>
          <w:rFonts w:hint="eastAsia"/>
          <w:rtl/>
        </w:rPr>
        <w:t>לאשר</w:t>
      </w:r>
      <w:r w:rsidRPr="00E12DDC">
        <w:rPr>
          <w:rtl/>
        </w:rPr>
        <w:t xml:space="preserve"> </w:t>
      </w:r>
      <w:r w:rsidRPr="00E12DDC">
        <w:rPr>
          <w:rFonts w:hint="eastAsia"/>
          <w:rtl/>
        </w:rPr>
        <w:t>את</w:t>
      </w:r>
      <w:r w:rsidRPr="00E12DDC">
        <w:rPr>
          <w:rtl/>
        </w:rPr>
        <w:t xml:space="preserve"> </w:t>
      </w:r>
      <w:r w:rsidRPr="00E12DDC">
        <w:rPr>
          <w:rFonts w:hint="eastAsia"/>
          <w:rtl/>
        </w:rPr>
        <w:t>הבקשה</w:t>
      </w:r>
      <w:r w:rsidRPr="00E12DDC">
        <w:rPr>
          <w:rtl/>
        </w:rPr>
        <w:t>.</w:t>
      </w:r>
    </w:p>
    <w:p w:rsidR="00CE4610" w:rsidRPr="00F51A87" w:rsidP="0043029B">
      <w:pPr>
        <w:pStyle w:val="ListParagraph"/>
        <w:numPr>
          <w:ilvl w:val="0"/>
          <w:numId w:val="29"/>
        </w:numPr>
        <w:spacing w:before="180" w:after="24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הביטחון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בעניין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חלוקת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כספי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למוסדות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ציבור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הפועלים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בתחום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הנצחת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חללים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הוראת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שעה</w:t>
      </w:r>
      <w:r w:rsidRPr="00F51A87">
        <w:rPr>
          <w:rFonts w:ascii="Times New Roman" w:eastAsia="Times New Roman" w:hAnsi="Times New Roman" w:cs="FrankRuehl"/>
          <w:sz w:val="20"/>
          <w:rtl/>
          <w:lang w:eastAsia="he-IL"/>
        </w:rPr>
        <w:t>)" (</w:t>
      </w:r>
      <w:r w:rsidRPr="00F51A87">
        <w:rPr>
          <w:rFonts w:ascii="Times New Roman" w:eastAsia="Times New Roman" w:hAnsi="Times New Roman" w:cs="FrankRuehl" w:hint="eastAsia"/>
          <w:sz w:val="20"/>
          <w:rtl/>
          <w:lang w:eastAsia="he-IL"/>
        </w:rPr>
        <w:t>להלן</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ההנצחה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תומך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בהנצחה</w:t>
      </w:r>
      <w:r w:rsidRPr="00F51A87">
        <w:rPr>
          <w:rFonts w:ascii="Times New Roman" w:eastAsia="Times New Roman" w:hAnsi="Times New Roman" w:cs="FrankRuehl"/>
          <w:sz w:val="20"/>
          <w:rtl/>
          <w:lang w:eastAsia="he-IL"/>
        </w:rPr>
        <w:t xml:space="preserve"> של חללי צה"ל </w:t>
      </w:r>
      <w:r w:rsidRPr="00F51A87">
        <w:rPr>
          <w:rFonts w:ascii="Times New Roman" w:eastAsia="Times New Roman" w:hAnsi="Times New Roman" w:cs="FrankRuehl" w:hint="eastAsia"/>
          <w:sz w:val="20"/>
          <w:rtl/>
          <w:lang w:eastAsia="he-IL"/>
        </w:rPr>
        <w:t>ובפעילות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רווחה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למשפחות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שכולות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נקבע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תחושב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היקף</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שלגביה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ניתנה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חוות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דעת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האגף</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לרבות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המאושרת</w:t>
      </w:r>
      <w:r w:rsidRPr="00F51A87">
        <w:rPr>
          <w:rFonts w:ascii="Times New Roman" w:eastAsia="Times New Roman" w:hAnsi="Times New Roman" w:cs="FrankRuehl"/>
          <w:sz w:val="20"/>
          <w:rtl/>
          <w:lang w:eastAsia="he-IL"/>
        </w:rPr>
        <w:t>".</w:t>
      </w:r>
    </w:p>
    <w:p w:rsidR="00CE4610" w:rsidRPr="00E12DDC" w:rsidP="00E12DDC">
      <w:pPr>
        <w:pStyle w:val="RESHET"/>
        <w:keepLines/>
        <w:ind w:left="567"/>
        <w:rPr>
          <w:rtl/>
        </w:rPr>
      </w:pPr>
      <w:r w:rsidRPr="00E12DDC">
        <w:rPr>
          <w:rFonts w:hint="cs"/>
          <w:rtl/>
        </w:rPr>
        <w:t>הביקורת העלתה כי במבחן ההנצחה לא פורטו סוגי הפעילות הזכאים לתמיכה, ולא נכללו אמות מידה ברורות ומדידות לחלוקת התמיכה.</w:t>
      </w:r>
    </w:p>
    <w:p w:rsidR="00CE4610" w:rsidRPr="00C95E6D" w:rsidP="0043029B">
      <w:pPr>
        <w:spacing w:before="180" w:after="240" w:line="230" w:lineRule="exact"/>
        <w:ind w:left="340"/>
        <w:jc w:val="both"/>
        <w:rPr>
          <w:rFonts w:cs="FrankRuehl"/>
          <w:sz w:val="20"/>
          <w:szCs w:val="22"/>
          <w:rtl/>
        </w:rPr>
      </w:pPr>
      <w:r w:rsidRPr="00C95E6D">
        <w:rPr>
          <w:rFonts w:cs="FrankRuehl" w:hint="eastAsia"/>
          <w:sz w:val="20"/>
          <w:szCs w:val="22"/>
          <w:rtl/>
        </w:rPr>
        <w:t>במאי</w:t>
      </w:r>
      <w:r w:rsidRPr="00C95E6D">
        <w:rPr>
          <w:rFonts w:cs="FrankRuehl"/>
          <w:sz w:val="20"/>
          <w:szCs w:val="22"/>
          <w:rtl/>
        </w:rPr>
        <w:t xml:space="preserve"> 2013 </w:t>
      </w:r>
      <w:r w:rsidRPr="00C95E6D">
        <w:rPr>
          <w:rFonts w:cs="FrankRuehl" w:hint="eastAsia"/>
          <w:sz w:val="20"/>
          <w:szCs w:val="22"/>
          <w:rtl/>
        </w:rPr>
        <w:t>דנה</w:t>
      </w:r>
      <w:r w:rsidRPr="00C95E6D">
        <w:rPr>
          <w:rFonts w:cs="FrankRuehl"/>
          <w:sz w:val="20"/>
          <w:szCs w:val="22"/>
          <w:rtl/>
        </w:rPr>
        <w:t xml:space="preserve"> </w:t>
      </w:r>
      <w:r w:rsidRPr="00C95E6D">
        <w:rPr>
          <w:rFonts w:cs="FrankRuehl" w:hint="eastAsia"/>
          <w:sz w:val="20"/>
          <w:szCs w:val="22"/>
          <w:rtl/>
        </w:rPr>
        <w:t>ועדת</w:t>
      </w:r>
      <w:r w:rsidRPr="00C95E6D">
        <w:rPr>
          <w:rFonts w:cs="FrankRuehl"/>
          <w:sz w:val="20"/>
          <w:szCs w:val="22"/>
          <w:rtl/>
        </w:rPr>
        <w:t xml:space="preserve"> </w:t>
      </w:r>
      <w:r w:rsidRPr="00C95E6D">
        <w:rPr>
          <w:rFonts w:cs="FrankRuehl" w:hint="eastAsia"/>
          <w:sz w:val="20"/>
          <w:szCs w:val="22"/>
          <w:rtl/>
        </w:rPr>
        <w:t>התמיכות</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משרד</w:t>
      </w:r>
      <w:r w:rsidRPr="00C95E6D">
        <w:rPr>
          <w:rFonts w:cs="FrankRuehl"/>
          <w:sz w:val="20"/>
          <w:szCs w:val="22"/>
          <w:rtl/>
        </w:rPr>
        <w:t xml:space="preserve"> </w:t>
      </w:r>
      <w:r w:rsidRPr="00C95E6D">
        <w:rPr>
          <w:rFonts w:cs="FrankRuehl" w:hint="eastAsia"/>
          <w:sz w:val="20"/>
          <w:szCs w:val="22"/>
          <w:rtl/>
        </w:rPr>
        <w:t>הביטחון</w:t>
      </w:r>
      <w:r w:rsidRPr="00C95E6D">
        <w:rPr>
          <w:rFonts w:cs="FrankRuehl"/>
          <w:sz w:val="20"/>
          <w:szCs w:val="22"/>
          <w:rtl/>
        </w:rPr>
        <w:t xml:space="preserve"> </w:t>
      </w:r>
      <w:r w:rsidRPr="00C95E6D">
        <w:rPr>
          <w:rFonts w:cs="FrankRuehl" w:hint="eastAsia"/>
          <w:sz w:val="20"/>
          <w:szCs w:val="22"/>
          <w:rtl/>
        </w:rPr>
        <w:t>בבקשות</w:t>
      </w:r>
      <w:r w:rsidRPr="00C95E6D">
        <w:rPr>
          <w:rFonts w:cs="FrankRuehl"/>
          <w:sz w:val="20"/>
          <w:szCs w:val="22"/>
          <w:rtl/>
        </w:rPr>
        <w:t xml:space="preserve"> </w:t>
      </w:r>
      <w:r w:rsidRPr="00C95E6D">
        <w:rPr>
          <w:rFonts w:cs="FrankRuehl" w:hint="eastAsia"/>
          <w:sz w:val="20"/>
          <w:szCs w:val="22"/>
          <w:rtl/>
        </w:rPr>
        <w:t>של</w:t>
      </w:r>
      <w:r w:rsidRPr="00C95E6D">
        <w:rPr>
          <w:rFonts w:cs="FrankRuehl"/>
          <w:sz w:val="20"/>
          <w:szCs w:val="22"/>
          <w:rtl/>
        </w:rPr>
        <w:t xml:space="preserve"> </w:t>
      </w:r>
      <w:r w:rsidRPr="00C95E6D">
        <w:rPr>
          <w:rFonts w:cs="FrankRuehl" w:hint="eastAsia"/>
          <w:sz w:val="20"/>
          <w:szCs w:val="22"/>
          <w:rtl/>
        </w:rPr>
        <w:t>מוסדות</w:t>
      </w:r>
      <w:r w:rsidRPr="00C95E6D">
        <w:rPr>
          <w:rFonts w:cs="FrankRuehl"/>
          <w:sz w:val="20"/>
          <w:szCs w:val="22"/>
          <w:rtl/>
        </w:rPr>
        <w:t xml:space="preserve"> </w:t>
      </w:r>
      <w:r w:rsidRPr="00C95E6D">
        <w:rPr>
          <w:rFonts w:cs="FrankRuehl" w:hint="eastAsia"/>
          <w:sz w:val="20"/>
          <w:szCs w:val="22"/>
          <w:rtl/>
        </w:rPr>
        <w:t>לתמיכה</w:t>
      </w:r>
      <w:r w:rsidRPr="00C95E6D">
        <w:rPr>
          <w:rFonts w:cs="FrankRuehl"/>
          <w:sz w:val="20"/>
          <w:szCs w:val="22"/>
          <w:rtl/>
        </w:rPr>
        <w:t xml:space="preserve"> </w:t>
      </w:r>
      <w:r w:rsidRPr="00C95E6D">
        <w:rPr>
          <w:rFonts w:cs="FrankRuehl" w:hint="eastAsia"/>
          <w:sz w:val="20"/>
          <w:szCs w:val="22"/>
          <w:rtl/>
        </w:rPr>
        <w:t>מכוח</w:t>
      </w:r>
      <w:r w:rsidRPr="00C95E6D">
        <w:rPr>
          <w:rFonts w:cs="FrankRuehl"/>
          <w:sz w:val="20"/>
          <w:szCs w:val="22"/>
          <w:rtl/>
        </w:rPr>
        <w:t xml:space="preserve"> </w:t>
      </w:r>
      <w:r w:rsidRPr="00C95E6D">
        <w:rPr>
          <w:rFonts w:cs="FrankRuehl" w:hint="eastAsia"/>
          <w:sz w:val="20"/>
          <w:szCs w:val="22"/>
          <w:rtl/>
        </w:rPr>
        <w:t>מבחן</w:t>
      </w:r>
      <w:r w:rsidRPr="00C95E6D">
        <w:rPr>
          <w:rFonts w:cs="FrankRuehl"/>
          <w:sz w:val="20"/>
          <w:szCs w:val="22"/>
          <w:rtl/>
        </w:rPr>
        <w:t xml:space="preserve"> </w:t>
      </w:r>
      <w:r w:rsidRPr="00C95E6D">
        <w:rPr>
          <w:rFonts w:cs="FrankRuehl" w:hint="cs"/>
          <w:sz w:val="20"/>
          <w:szCs w:val="22"/>
          <w:rtl/>
        </w:rPr>
        <w:t>ה</w:t>
      </w:r>
      <w:r w:rsidRPr="00C95E6D">
        <w:rPr>
          <w:rFonts w:cs="FrankRuehl" w:hint="eastAsia"/>
          <w:sz w:val="20"/>
          <w:szCs w:val="22"/>
          <w:rtl/>
        </w:rPr>
        <w:t>הנצחה</w:t>
      </w:r>
      <w:r w:rsidRPr="00C95E6D">
        <w:rPr>
          <w:rFonts w:cs="FrankRuehl"/>
          <w:sz w:val="20"/>
          <w:szCs w:val="22"/>
          <w:rtl/>
        </w:rPr>
        <w:t>.</w:t>
      </w:r>
    </w:p>
    <w:p w:rsidR="00CE4610" w:rsidRPr="00E12DDC" w:rsidP="00E12DDC">
      <w:pPr>
        <w:pStyle w:val="RESHET"/>
        <w:keepLines/>
        <w:ind w:left="567"/>
        <w:rPr>
          <w:rtl/>
        </w:rPr>
      </w:pPr>
      <w:r w:rsidRPr="00E12DDC">
        <w:rPr>
          <w:rFonts w:hint="eastAsia"/>
          <w:rtl/>
        </w:rPr>
        <w:t>הביקורת</w:t>
      </w:r>
      <w:r w:rsidRPr="00E12DDC">
        <w:rPr>
          <w:rtl/>
        </w:rPr>
        <w:t xml:space="preserve"> </w:t>
      </w:r>
      <w:r w:rsidRPr="00E12DDC">
        <w:rPr>
          <w:rFonts w:hint="eastAsia"/>
          <w:rtl/>
        </w:rPr>
        <w:t>העלתה</w:t>
      </w:r>
      <w:r w:rsidRPr="00E12DDC">
        <w:rPr>
          <w:rtl/>
        </w:rPr>
        <w:t xml:space="preserve"> </w:t>
      </w:r>
      <w:r w:rsidRPr="00E12DDC">
        <w:rPr>
          <w:rFonts w:hint="eastAsia"/>
          <w:rtl/>
        </w:rPr>
        <w:t>כי</w:t>
      </w:r>
      <w:r w:rsidRPr="00E12DDC">
        <w:rPr>
          <w:rtl/>
        </w:rPr>
        <w:t xml:space="preserve"> </w:t>
      </w:r>
      <w:r w:rsidRPr="00E12DDC">
        <w:rPr>
          <w:rFonts w:hint="eastAsia"/>
          <w:rtl/>
        </w:rPr>
        <w:t>האגף</w:t>
      </w:r>
      <w:r w:rsidRPr="00E12DDC">
        <w:rPr>
          <w:rtl/>
        </w:rPr>
        <w:t xml:space="preserve"> </w:t>
      </w:r>
      <w:r w:rsidRPr="00E12DDC">
        <w:rPr>
          <w:rFonts w:hint="cs"/>
          <w:rtl/>
        </w:rPr>
        <w:t xml:space="preserve">המקצועי </w:t>
      </w:r>
      <w:r w:rsidRPr="00E12DDC">
        <w:rPr>
          <w:rFonts w:hint="eastAsia"/>
          <w:rtl/>
        </w:rPr>
        <w:t>וועד</w:t>
      </w:r>
      <w:r w:rsidRPr="00E12DDC">
        <w:rPr>
          <w:rFonts w:hint="cs"/>
          <w:rtl/>
        </w:rPr>
        <w:t>ת התמיכות</w:t>
      </w:r>
      <w:r w:rsidRPr="00E12DDC">
        <w:rPr>
          <w:rtl/>
        </w:rPr>
        <w:t xml:space="preserve"> </w:t>
      </w:r>
      <w:r w:rsidRPr="00E12DDC">
        <w:rPr>
          <w:rFonts w:hint="eastAsia"/>
          <w:rtl/>
        </w:rPr>
        <w:t>לא</w:t>
      </w:r>
      <w:r w:rsidRPr="00E12DDC">
        <w:rPr>
          <w:rtl/>
        </w:rPr>
        <w:t xml:space="preserve"> </w:t>
      </w:r>
      <w:r w:rsidRPr="00E12DDC">
        <w:rPr>
          <w:rFonts w:hint="eastAsia"/>
          <w:rtl/>
        </w:rPr>
        <w:t>נימקו</w:t>
      </w:r>
      <w:r w:rsidRPr="00E12DDC">
        <w:rPr>
          <w:rtl/>
        </w:rPr>
        <w:t xml:space="preserve"> </w:t>
      </w:r>
      <w:r w:rsidRPr="00E12DDC">
        <w:rPr>
          <w:rFonts w:hint="eastAsia"/>
          <w:rtl/>
        </w:rPr>
        <w:t>את</w:t>
      </w:r>
      <w:r w:rsidRPr="00E12DDC">
        <w:rPr>
          <w:rtl/>
        </w:rPr>
        <w:t xml:space="preserve"> </w:t>
      </w:r>
      <w:r w:rsidRPr="00E12DDC">
        <w:rPr>
          <w:rFonts w:hint="eastAsia"/>
          <w:rtl/>
        </w:rPr>
        <w:t>המלצותיהם</w:t>
      </w:r>
      <w:r w:rsidRPr="00E12DDC">
        <w:rPr>
          <w:rtl/>
        </w:rPr>
        <w:t xml:space="preserve"> </w:t>
      </w:r>
      <w:r w:rsidRPr="00E12DDC">
        <w:rPr>
          <w:rFonts w:hint="eastAsia"/>
          <w:rtl/>
        </w:rPr>
        <w:t>או</w:t>
      </w:r>
      <w:r w:rsidRPr="00E12DDC">
        <w:rPr>
          <w:rtl/>
        </w:rPr>
        <w:t xml:space="preserve"> </w:t>
      </w:r>
      <w:r w:rsidRPr="00E12DDC">
        <w:rPr>
          <w:rFonts w:hint="cs"/>
          <w:rtl/>
        </w:rPr>
        <w:t xml:space="preserve">את </w:t>
      </w:r>
      <w:r w:rsidRPr="00E12DDC">
        <w:rPr>
          <w:rFonts w:hint="eastAsia"/>
          <w:rtl/>
        </w:rPr>
        <w:t>החלטותיהם</w:t>
      </w:r>
      <w:r w:rsidRPr="00E12DDC">
        <w:rPr>
          <w:rFonts w:hint="cs"/>
          <w:rtl/>
        </w:rPr>
        <w:t xml:space="preserve"> בדבר סכומי התמיכה במוסדות אלה</w:t>
      </w:r>
      <w:r w:rsidRPr="00E12DDC">
        <w:rPr>
          <w:rtl/>
        </w:rPr>
        <w:t xml:space="preserve">, </w:t>
      </w:r>
      <w:r w:rsidRPr="00E12DDC">
        <w:rPr>
          <w:rFonts w:hint="eastAsia"/>
          <w:rtl/>
        </w:rPr>
        <w:t>בהתאמה</w:t>
      </w:r>
      <w:r w:rsidRPr="00E12DDC">
        <w:rPr>
          <w:rtl/>
        </w:rPr>
        <w:t>.</w:t>
      </w:r>
    </w:p>
    <w:p w:rsidR="00CE4610" w:rsidRPr="00C95E6D" w:rsidP="0043029B">
      <w:pPr>
        <w:spacing w:before="180" w:after="240" w:line="230" w:lineRule="exact"/>
        <w:ind w:left="340"/>
        <w:jc w:val="both"/>
        <w:rPr>
          <w:rFonts w:cs="FrankRuehl"/>
          <w:sz w:val="20"/>
          <w:szCs w:val="22"/>
          <w:rtl/>
        </w:rPr>
      </w:pPr>
      <w:r w:rsidRPr="00C95E6D">
        <w:rPr>
          <w:rFonts w:cs="FrankRuehl" w:hint="cs"/>
          <w:sz w:val="20"/>
          <w:szCs w:val="22"/>
          <w:rtl/>
        </w:rPr>
        <w:t>המשנה ליועץ המשפטי של משרד הביטחון מסר למשרד מבקר המדינה באוגוסט 2015 כי במבחני התמיכה שהיו תקפים עד שנת 2014 לא נכללו קריטריונים פרטניים שעל פיהם חולקה התמיכה בין העמותות בנושא רווחת משפחות שכולות ובתחום ההנצחה. לפיכך ועדת התמיכות "נהגה מסורתית להקציב סכום תמיכה זהה לכל אחת מהעמותות החייליות הן לרווחה והן להנצחה. עם זאת, במסגרת תיקון מבחני התמיכה לשנת 2015, יהיה צורך להתחשב בין היתר במספר החללים המשויכים לכל... אחת מהעמותות החייליות, בעת חלוקת התמיכות".</w:t>
      </w:r>
    </w:p>
    <w:p w:rsidR="00CE4610" w:rsidRPr="00E12DDC" w:rsidP="00E12DDC">
      <w:pPr>
        <w:pStyle w:val="RESHET"/>
        <w:keepLines/>
        <w:ind w:left="567"/>
      </w:pPr>
      <w:r w:rsidRPr="00E12DDC">
        <w:rPr>
          <w:rFonts w:hint="cs"/>
          <w:rtl/>
        </w:rPr>
        <w:t xml:space="preserve">משרד מבקר המדינה מעיר לוועדת התמיכות במשרד הביטחון כי חלוקת התמיכות על ידי הקצבת סכום זהה לעמותות השונות "באופן מסורתי" </w:t>
      </w:r>
      <w:r w:rsidRPr="00E12DDC">
        <w:rPr>
          <w:rFonts w:hint="eastAsia"/>
          <w:rtl/>
        </w:rPr>
        <w:t>נוגדת</w:t>
      </w:r>
      <w:r w:rsidRPr="00E12DDC">
        <w:rPr>
          <w:rtl/>
        </w:rPr>
        <w:t xml:space="preserve"> את התכלית </w:t>
      </w:r>
      <w:r w:rsidRPr="00E12DDC">
        <w:rPr>
          <w:rFonts w:hint="eastAsia"/>
          <w:rtl/>
        </w:rPr>
        <w:t>של</w:t>
      </w:r>
      <w:r w:rsidRPr="00E12DDC">
        <w:rPr>
          <w:rtl/>
        </w:rPr>
        <w:t xml:space="preserve"> הענקת תמיכה למוסדות ציבור </w:t>
      </w:r>
      <w:r w:rsidRPr="00E12DDC">
        <w:rPr>
          <w:rFonts w:hint="eastAsia"/>
          <w:rtl/>
        </w:rPr>
        <w:t>המעניקים</w:t>
      </w:r>
      <w:r w:rsidRPr="00E12DDC">
        <w:rPr>
          <w:rtl/>
        </w:rPr>
        <w:t xml:space="preserve"> </w:t>
      </w:r>
      <w:r w:rsidRPr="00E12DDC">
        <w:rPr>
          <w:rFonts w:hint="eastAsia"/>
          <w:rtl/>
        </w:rPr>
        <w:t>שירותים</w:t>
      </w:r>
      <w:r w:rsidRPr="00E12DDC">
        <w:rPr>
          <w:rtl/>
        </w:rPr>
        <w:t xml:space="preserve"> </w:t>
      </w:r>
      <w:r w:rsidRPr="00E12DDC">
        <w:rPr>
          <w:rFonts w:hint="eastAsia"/>
          <w:rtl/>
        </w:rPr>
        <w:t>מגוונים</w:t>
      </w:r>
      <w:r w:rsidRPr="00E12DDC">
        <w:rPr>
          <w:rtl/>
        </w:rPr>
        <w:t xml:space="preserve"> </w:t>
      </w:r>
      <w:r w:rsidRPr="00E12DDC">
        <w:rPr>
          <w:rFonts w:hint="eastAsia"/>
          <w:rtl/>
        </w:rPr>
        <w:t>הנחוצים</w:t>
      </w:r>
      <w:r w:rsidRPr="00E12DDC">
        <w:rPr>
          <w:rtl/>
        </w:rPr>
        <w:t xml:space="preserve"> </w:t>
      </w:r>
      <w:r w:rsidRPr="00E12DDC">
        <w:rPr>
          <w:rFonts w:hint="eastAsia"/>
          <w:rtl/>
        </w:rPr>
        <w:t>לציבור</w:t>
      </w:r>
      <w:r w:rsidRPr="00E12DDC">
        <w:rPr>
          <w:rtl/>
        </w:rPr>
        <w:t xml:space="preserve">, </w:t>
      </w:r>
      <w:r w:rsidRPr="00E12DDC">
        <w:rPr>
          <w:rFonts w:hint="eastAsia"/>
          <w:rtl/>
        </w:rPr>
        <w:t>על</w:t>
      </w:r>
      <w:r w:rsidRPr="00E12DDC">
        <w:rPr>
          <w:rtl/>
        </w:rPr>
        <w:t xml:space="preserve"> </w:t>
      </w:r>
      <w:r w:rsidRPr="00E12DDC">
        <w:rPr>
          <w:rFonts w:hint="eastAsia"/>
          <w:rtl/>
        </w:rPr>
        <w:t>פי</w:t>
      </w:r>
      <w:r w:rsidRPr="00E12DDC">
        <w:rPr>
          <w:rtl/>
        </w:rPr>
        <w:t xml:space="preserve"> </w:t>
      </w:r>
      <w:r w:rsidRPr="00E12DDC">
        <w:rPr>
          <w:rFonts w:hint="eastAsia"/>
          <w:rtl/>
        </w:rPr>
        <w:t>תעדוף</w:t>
      </w:r>
      <w:r w:rsidRPr="00E12DDC">
        <w:rPr>
          <w:rtl/>
        </w:rPr>
        <w:t xml:space="preserve"> </w:t>
      </w:r>
      <w:r w:rsidRPr="00E12DDC">
        <w:rPr>
          <w:rFonts w:hint="eastAsia"/>
          <w:rtl/>
        </w:rPr>
        <w:t>ובהתאם</w:t>
      </w:r>
      <w:r w:rsidRPr="00E12DDC">
        <w:rPr>
          <w:rtl/>
        </w:rPr>
        <w:t xml:space="preserve"> </w:t>
      </w:r>
      <w:r w:rsidRPr="00E12DDC">
        <w:rPr>
          <w:rFonts w:hint="eastAsia"/>
          <w:rtl/>
        </w:rPr>
        <w:t>לעקרון</w:t>
      </w:r>
      <w:r w:rsidRPr="00E12DDC">
        <w:rPr>
          <w:rtl/>
        </w:rPr>
        <w:t xml:space="preserve"> </w:t>
      </w:r>
      <w:r w:rsidRPr="00E12DDC">
        <w:rPr>
          <w:rFonts w:hint="eastAsia"/>
          <w:rtl/>
        </w:rPr>
        <w:t>השוויון</w:t>
      </w:r>
      <w:r w:rsidRPr="00E12DDC">
        <w:rPr>
          <w:rFonts w:hint="cs"/>
          <w:rtl/>
        </w:rPr>
        <w:t>, ואף אינה עולה בקנה אחד עם הליכי הגשת הבקשות לתמיכה והדיון בהן שנקבעו בנוהל שר האוצר.</w:t>
      </w:r>
    </w:p>
    <w:p w:rsidR="00CE4610" w:rsidRPr="00F51A87" w:rsidP="0043029B">
      <w:pPr>
        <w:pStyle w:val="ListParagraph"/>
        <w:numPr>
          <w:ilvl w:val="0"/>
          <w:numId w:val="29"/>
        </w:numPr>
        <w:spacing w:before="180"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למשרד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הביטחון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מבחן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שעניינו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פעילויות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אחרות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בתחום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אחריותו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המשרד</w:t>
      </w:r>
      <w:r w:rsidRPr="00F51A87">
        <w:rPr>
          <w:rFonts w:ascii="Times New Roman" w:eastAsia="Times New Roman" w:hAnsi="Times New Roman" w:cs="FrankRuehl"/>
          <w:sz w:val="20"/>
          <w:rtl/>
          <w:lang w:eastAsia="he-IL"/>
        </w:rPr>
        <w:t>".</w:t>
      </w:r>
    </w:p>
    <w:p w:rsidR="00CE4610" w:rsidRPr="00C95E6D" w:rsidP="0043029B">
      <w:pPr>
        <w:spacing w:after="240" w:line="230" w:lineRule="exact"/>
        <w:ind w:left="340"/>
        <w:jc w:val="both"/>
        <w:rPr>
          <w:rFonts w:cs="FrankRuehl"/>
          <w:sz w:val="20"/>
          <w:szCs w:val="22"/>
          <w:rtl/>
        </w:rPr>
      </w:pPr>
      <w:r w:rsidRPr="00C95E6D">
        <w:rPr>
          <w:rFonts w:cs="FrankRuehl" w:hint="cs"/>
          <w:sz w:val="20"/>
          <w:szCs w:val="22"/>
          <w:rtl/>
        </w:rPr>
        <w:t xml:space="preserve">באוגוסט 2013 דנה ועדת התמיכות של משרד הביטחון במסגרת מבחן זה בפעילויות בנושאים אלה: רווחה, סיורים, </w:t>
      </w:r>
      <w:r w:rsidRPr="00C95E6D">
        <w:rPr>
          <w:rFonts w:cs="FrankRuehl" w:hint="eastAsia"/>
          <w:sz w:val="20"/>
          <w:szCs w:val="22"/>
          <w:rtl/>
        </w:rPr>
        <w:t>עידוד</w:t>
      </w:r>
      <w:r w:rsidRPr="00C95E6D">
        <w:rPr>
          <w:rFonts w:cs="FrankRuehl"/>
          <w:sz w:val="20"/>
          <w:szCs w:val="22"/>
          <w:rtl/>
        </w:rPr>
        <w:t xml:space="preserve"> </w:t>
      </w:r>
      <w:r w:rsidRPr="00C95E6D">
        <w:rPr>
          <w:rFonts w:cs="FrankRuehl" w:hint="eastAsia"/>
          <w:sz w:val="20"/>
          <w:szCs w:val="22"/>
          <w:rtl/>
        </w:rPr>
        <w:t>וגיוס</w:t>
      </w:r>
      <w:r w:rsidRPr="00C95E6D">
        <w:rPr>
          <w:rFonts w:cs="FrankRuehl"/>
          <w:sz w:val="20"/>
          <w:szCs w:val="22"/>
          <w:rtl/>
        </w:rPr>
        <w:t xml:space="preserve"> </w:t>
      </w:r>
      <w:r w:rsidRPr="00C95E6D">
        <w:rPr>
          <w:rFonts w:cs="FrankRuehl" w:hint="eastAsia"/>
          <w:sz w:val="20"/>
          <w:szCs w:val="22"/>
          <w:rtl/>
        </w:rPr>
        <w:t>חיילים</w:t>
      </w:r>
      <w:r w:rsidRPr="00C95E6D">
        <w:rPr>
          <w:rFonts w:cs="FrankRuehl" w:hint="cs"/>
          <w:sz w:val="20"/>
          <w:szCs w:val="22"/>
          <w:rtl/>
        </w:rPr>
        <w:t>, הרצאות תורניות, סיוע כלכלי ואישי לחיילים משכבות חלשות וארגון כנס בטכניון.</w:t>
      </w:r>
    </w:p>
    <w:p w:rsidR="00CE4610" w:rsidRPr="0043029B" w:rsidP="0043029B">
      <w:pPr>
        <w:pStyle w:val="RESHET"/>
        <w:keepLines/>
        <w:ind w:left="567"/>
        <w:rPr>
          <w:rtl/>
        </w:rPr>
      </w:pPr>
      <w:r w:rsidRPr="0043029B">
        <w:rPr>
          <w:rFonts w:hint="eastAsia"/>
          <w:rtl/>
        </w:rPr>
        <w:t>הביקורת</w:t>
      </w:r>
      <w:r w:rsidRPr="0043029B">
        <w:rPr>
          <w:rtl/>
        </w:rPr>
        <w:t xml:space="preserve"> העלתה כי </w:t>
      </w:r>
      <w:r w:rsidRPr="0043029B">
        <w:rPr>
          <w:rFonts w:hint="cs"/>
          <w:rtl/>
        </w:rPr>
        <w:t>מהות הפעילות הנתמכת במבחן זה אינה מוגדרת ולפיכך לא היה ניתן לקבוע פרמטרים לחלוקת התמיכה.</w:t>
      </w:r>
    </w:p>
    <w:p w:rsidR="00CE4610" w:rsidRPr="0043029B" w:rsidP="0043029B">
      <w:pPr>
        <w:pStyle w:val="RESHET"/>
        <w:keepLines/>
        <w:ind w:left="567"/>
        <w:rPr>
          <w:rtl/>
        </w:rPr>
      </w:pPr>
      <w:r w:rsidRPr="0043029B">
        <w:rPr>
          <w:rFonts w:hint="eastAsia"/>
          <w:rtl/>
        </w:rPr>
        <w:t>אף</w:t>
      </w:r>
      <w:r w:rsidRPr="0043029B">
        <w:rPr>
          <w:rtl/>
        </w:rPr>
        <w:t xml:space="preserve"> שמשרד מבקר המדינה העיר </w:t>
      </w:r>
      <w:r w:rsidRPr="0043029B">
        <w:rPr>
          <w:rFonts w:hint="eastAsia"/>
          <w:rtl/>
        </w:rPr>
        <w:t>זה</w:t>
      </w:r>
      <w:r w:rsidRPr="0043029B">
        <w:rPr>
          <w:rtl/>
        </w:rPr>
        <w:t xml:space="preserve"> </w:t>
      </w:r>
      <w:r w:rsidRPr="0043029B">
        <w:rPr>
          <w:rFonts w:hint="eastAsia"/>
          <w:rtl/>
        </w:rPr>
        <w:t>מכבר</w:t>
      </w:r>
      <w:r>
        <w:rPr>
          <w:rStyle w:val="FootnoteReference"/>
          <w:rFonts w:cs="FrankRuehl"/>
          <w:rtl/>
        </w:rPr>
        <w:footnoteReference w:id="24"/>
      </w:r>
      <w:r w:rsidRPr="0043029B">
        <w:rPr>
          <w:rtl/>
        </w:rPr>
        <w:t xml:space="preserve"> למשרד הביטחון </w:t>
      </w:r>
      <w:r w:rsidRPr="0043029B">
        <w:rPr>
          <w:rFonts w:hint="eastAsia"/>
          <w:rtl/>
        </w:rPr>
        <w:t>כי</w:t>
      </w:r>
      <w:r w:rsidRPr="0043029B">
        <w:rPr>
          <w:rtl/>
        </w:rPr>
        <w:t xml:space="preserve"> בפרוטוקולים של דיוני </w:t>
      </w:r>
      <w:r w:rsidRPr="0043029B">
        <w:rPr>
          <w:rFonts w:hint="eastAsia"/>
          <w:rtl/>
        </w:rPr>
        <w:t>ועדת</w:t>
      </w:r>
      <w:r w:rsidRPr="0043029B">
        <w:rPr>
          <w:rtl/>
        </w:rPr>
        <w:t xml:space="preserve"> </w:t>
      </w:r>
      <w:r w:rsidRPr="0043029B">
        <w:rPr>
          <w:rFonts w:hint="eastAsia"/>
          <w:rtl/>
        </w:rPr>
        <w:t>התמיכות</w:t>
      </w:r>
      <w:r w:rsidRPr="0043029B">
        <w:rPr>
          <w:rtl/>
        </w:rPr>
        <w:t xml:space="preserve"> </w:t>
      </w:r>
      <w:r w:rsidRPr="0043029B">
        <w:rPr>
          <w:rFonts w:hint="eastAsia"/>
          <w:rtl/>
        </w:rPr>
        <w:t>יש</w:t>
      </w:r>
      <w:r w:rsidRPr="0043029B">
        <w:rPr>
          <w:rtl/>
        </w:rPr>
        <w:t xml:space="preserve"> להציג </w:t>
      </w:r>
      <w:r w:rsidRPr="0043029B">
        <w:rPr>
          <w:rFonts w:hint="eastAsia"/>
          <w:rtl/>
        </w:rPr>
        <w:t>את</w:t>
      </w:r>
      <w:r w:rsidRPr="0043029B">
        <w:rPr>
          <w:rtl/>
        </w:rPr>
        <w:t xml:space="preserve"> </w:t>
      </w:r>
      <w:r w:rsidRPr="0043029B">
        <w:rPr>
          <w:rFonts w:hint="eastAsia"/>
          <w:rtl/>
        </w:rPr>
        <w:t>התחשיב</w:t>
      </w:r>
      <w:r w:rsidRPr="0043029B">
        <w:rPr>
          <w:rtl/>
        </w:rPr>
        <w:t xml:space="preserve"> </w:t>
      </w:r>
      <w:r w:rsidRPr="0043029B">
        <w:rPr>
          <w:rFonts w:hint="eastAsia"/>
          <w:rtl/>
        </w:rPr>
        <w:t>שלפיו</w:t>
      </w:r>
      <w:r w:rsidRPr="0043029B">
        <w:rPr>
          <w:rtl/>
        </w:rPr>
        <w:t xml:space="preserve"> </w:t>
      </w:r>
      <w:r w:rsidRPr="0043029B">
        <w:rPr>
          <w:rFonts w:hint="eastAsia"/>
          <w:rtl/>
        </w:rPr>
        <w:t>נקבעו</w:t>
      </w:r>
      <w:r w:rsidRPr="0043029B">
        <w:rPr>
          <w:rtl/>
        </w:rPr>
        <w:t xml:space="preserve"> </w:t>
      </w:r>
      <w:r w:rsidRPr="0043029B">
        <w:rPr>
          <w:rFonts w:hint="eastAsia"/>
          <w:rtl/>
        </w:rPr>
        <w:t>סכומי</w:t>
      </w:r>
      <w:r w:rsidRPr="0043029B">
        <w:rPr>
          <w:rtl/>
        </w:rPr>
        <w:t xml:space="preserve"> </w:t>
      </w:r>
      <w:r w:rsidRPr="0043029B">
        <w:rPr>
          <w:rFonts w:hint="eastAsia"/>
          <w:rtl/>
        </w:rPr>
        <w:t>התמיכות</w:t>
      </w:r>
      <w:r w:rsidRPr="0043029B">
        <w:rPr>
          <w:rtl/>
        </w:rPr>
        <w:t xml:space="preserve"> </w:t>
      </w:r>
      <w:r w:rsidRPr="0043029B">
        <w:rPr>
          <w:rFonts w:hint="eastAsia"/>
          <w:rtl/>
        </w:rPr>
        <w:t>שאושרו</w:t>
      </w:r>
      <w:r w:rsidRPr="0043029B">
        <w:rPr>
          <w:rtl/>
        </w:rPr>
        <w:t xml:space="preserve"> למוסדות הציבור השונים וכן </w:t>
      </w:r>
      <w:r w:rsidRPr="0043029B">
        <w:rPr>
          <w:rFonts w:hint="eastAsia"/>
          <w:rtl/>
        </w:rPr>
        <w:t>את</w:t>
      </w:r>
      <w:r w:rsidRPr="0043029B">
        <w:rPr>
          <w:rtl/>
        </w:rPr>
        <w:t xml:space="preserve"> </w:t>
      </w:r>
      <w:r w:rsidRPr="0043029B">
        <w:rPr>
          <w:rFonts w:hint="eastAsia"/>
          <w:rtl/>
        </w:rPr>
        <w:t>הנימוקים</w:t>
      </w:r>
      <w:r w:rsidRPr="0043029B">
        <w:rPr>
          <w:rtl/>
        </w:rPr>
        <w:t xml:space="preserve"> </w:t>
      </w:r>
      <w:r w:rsidRPr="0043029B">
        <w:rPr>
          <w:rFonts w:hint="eastAsia"/>
          <w:rtl/>
        </w:rPr>
        <w:t>למתן</w:t>
      </w:r>
      <w:r w:rsidRPr="0043029B">
        <w:rPr>
          <w:rtl/>
        </w:rPr>
        <w:t xml:space="preserve"> </w:t>
      </w:r>
      <w:r w:rsidRPr="0043029B">
        <w:rPr>
          <w:rFonts w:hint="eastAsia"/>
          <w:rtl/>
        </w:rPr>
        <w:t>התמיכות</w:t>
      </w:r>
      <w:r w:rsidRPr="0043029B">
        <w:rPr>
          <w:rtl/>
        </w:rPr>
        <w:t xml:space="preserve">, </w:t>
      </w:r>
      <w:r w:rsidRPr="0043029B">
        <w:rPr>
          <w:rFonts w:hint="eastAsia"/>
          <w:rtl/>
        </w:rPr>
        <w:t>ואף</w:t>
      </w:r>
      <w:r w:rsidRPr="0043029B">
        <w:rPr>
          <w:rtl/>
        </w:rPr>
        <w:t xml:space="preserve"> </w:t>
      </w:r>
      <w:r w:rsidRPr="0043029B">
        <w:rPr>
          <w:rFonts w:hint="eastAsia"/>
          <w:rtl/>
        </w:rPr>
        <w:t>שהדבר</w:t>
      </w:r>
      <w:r w:rsidRPr="0043029B">
        <w:rPr>
          <w:rtl/>
        </w:rPr>
        <w:t xml:space="preserve"> </w:t>
      </w:r>
      <w:r w:rsidRPr="0043029B">
        <w:rPr>
          <w:rFonts w:hint="eastAsia"/>
          <w:rtl/>
        </w:rPr>
        <w:t>מתחייב</w:t>
      </w:r>
      <w:r w:rsidRPr="0043029B">
        <w:rPr>
          <w:rtl/>
        </w:rPr>
        <w:t xml:space="preserve"> </w:t>
      </w:r>
      <w:r w:rsidRPr="0043029B">
        <w:rPr>
          <w:rFonts w:hint="eastAsia"/>
          <w:rtl/>
        </w:rPr>
        <w:t>מנוהל</w:t>
      </w:r>
      <w:r w:rsidRPr="0043029B">
        <w:rPr>
          <w:rtl/>
        </w:rPr>
        <w:t xml:space="preserve"> </w:t>
      </w:r>
      <w:r w:rsidRPr="0043029B">
        <w:rPr>
          <w:rFonts w:hint="eastAsia"/>
          <w:rtl/>
        </w:rPr>
        <w:t>שר</w:t>
      </w:r>
      <w:r w:rsidRPr="0043029B">
        <w:rPr>
          <w:rtl/>
        </w:rPr>
        <w:t xml:space="preserve"> </w:t>
      </w:r>
      <w:r w:rsidRPr="0043029B">
        <w:rPr>
          <w:rFonts w:hint="cs"/>
          <w:rtl/>
        </w:rPr>
        <w:t>ה</w:t>
      </w:r>
      <w:r w:rsidRPr="0043029B">
        <w:rPr>
          <w:rFonts w:hint="eastAsia"/>
          <w:rtl/>
        </w:rPr>
        <w:t>אוצר</w:t>
      </w:r>
      <w:r w:rsidRPr="0043029B">
        <w:rPr>
          <w:rtl/>
        </w:rPr>
        <w:t xml:space="preserve">, </w:t>
      </w:r>
      <w:r w:rsidRPr="0043029B">
        <w:rPr>
          <w:rFonts w:hint="eastAsia"/>
          <w:rtl/>
        </w:rPr>
        <w:t>בביקורת</w:t>
      </w:r>
      <w:r w:rsidRPr="0043029B">
        <w:rPr>
          <w:rtl/>
        </w:rPr>
        <w:t xml:space="preserve"> </w:t>
      </w:r>
      <w:r w:rsidRPr="0043029B">
        <w:rPr>
          <w:rFonts w:hint="eastAsia"/>
          <w:rtl/>
        </w:rPr>
        <w:t>הנוכחית</w:t>
      </w:r>
      <w:r w:rsidRPr="0043029B">
        <w:rPr>
          <w:rtl/>
        </w:rPr>
        <w:t xml:space="preserve"> </w:t>
      </w:r>
      <w:r w:rsidRPr="0043029B">
        <w:rPr>
          <w:rFonts w:hint="eastAsia"/>
          <w:rtl/>
        </w:rPr>
        <w:t>נמצא</w:t>
      </w:r>
      <w:r w:rsidRPr="0043029B">
        <w:rPr>
          <w:rtl/>
        </w:rPr>
        <w:t xml:space="preserve"> כי גם בשנים 2014-2012 </w:t>
      </w:r>
      <w:r w:rsidRPr="0043029B">
        <w:rPr>
          <w:rFonts w:hint="eastAsia"/>
          <w:rtl/>
        </w:rPr>
        <w:t>לא</w:t>
      </w:r>
      <w:r w:rsidRPr="0043029B">
        <w:rPr>
          <w:rtl/>
        </w:rPr>
        <w:t xml:space="preserve"> </w:t>
      </w:r>
      <w:r w:rsidRPr="0043029B">
        <w:rPr>
          <w:rFonts w:hint="eastAsia"/>
          <w:rtl/>
        </w:rPr>
        <w:t>הוצג</w:t>
      </w:r>
      <w:r w:rsidRPr="0043029B">
        <w:rPr>
          <w:rtl/>
        </w:rPr>
        <w:t xml:space="preserve"> המידע האמור </w:t>
      </w:r>
      <w:r w:rsidRPr="0043029B">
        <w:rPr>
          <w:rFonts w:hint="eastAsia"/>
          <w:rtl/>
        </w:rPr>
        <w:t>בפרוטוקולים</w:t>
      </w:r>
      <w:r w:rsidRPr="0043029B">
        <w:rPr>
          <w:rtl/>
        </w:rPr>
        <w:t xml:space="preserve">. </w:t>
      </w:r>
      <w:r w:rsidRPr="0043029B">
        <w:rPr>
          <w:rFonts w:hint="eastAsia"/>
          <w:rtl/>
        </w:rPr>
        <w:t>משרד</w:t>
      </w:r>
      <w:r w:rsidRPr="0043029B">
        <w:rPr>
          <w:rtl/>
        </w:rPr>
        <w:t xml:space="preserve"> מבקר המדינה רואה </w:t>
      </w:r>
      <w:r w:rsidRPr="0043029B">
        <w:rPr>
          <w:rFonts w:hint="eastAsia"/>
          <w:rtl/>
        </w:rPr>
        <w:t>זאת</w:t>
      </w:r>
      <w:r w:rsidRPr="0043029B">
        <w:rPr>
          <w:rtl/>
        </w:rPr>
        <w:t xml:space="preserve"> </w:t>
      </w:r>
      <w:r w:rsidRPr="0043029B">
        <w:rPr>
          <w:rFonts w:hint="eastAsia"/>
          <w:rtl/>
        </w:rPr>
        <w:t>בחומרה</w:t>
      </w:r>
      <w:r w:rsidRPr="0043029B">
        <w:rPr>
          <w:rtl/>
        </w:rPr>
        <w:t>.</w:t>
      </w:r>
    </w:p>
    <w:p w:rsidR="00CE4610" w:rsidRPr="00C95E6D" w:rsidP="00F51A87">
      <w:pPr>
        <w:spacing w:after="120" w:line="230" w:lineRule="exact"/>
        <w:jc w:val="both"/>
        <w:rPr>
          <w:rFonts w:cs="FrankRuehl"/>
          <w:b/>
          <w:bCs/>
          <w:sz w:val="20"/>
          <w:szCs w:val="22"/>
        </w:rPr>
      </w:pPr>
    </w:p>
    <w:p w:rsidR="008C1B5E" w:rsidRPr="00C95E6D" w:rsidP="00F51A87">
      <w:pPr>
        <w:spacing w:after="120" w:line="230" w:lineRule="exact"/>
        <w:jc w:val="both"/>
        <w:rPr>
          <w:rFonts w:cs="FrankRuehl"/>
          <w:b/>
          <w:bCs/>
          <w:sz w:val="20"/>
          <w:szCs w:val="22"/>
          <w:rtl/>
        </w:rPr>
      </w:pPr>
    </w:p>
    <w:p w:rsidR="00CE4610" w:rsidRPr="001226FB" w:rsidP="00F51A87">
      <w:pPr>
        <w:pStyle w:val="KOT4"/>
        <w:rPr>
          <w:rtl/>
        </w:rPr>
      </w:pPr>
      <w:bookmarkStart w:id="34" w:name="_Toc433706883"/>
      <w:bookmarkStart w:id="35" w:name="_Toc433707073"/>
      <w:r w:rsidRPr="001226FB">
        <w:rPr>
          <w:rFonts w:hint="cs"/>
          <w:rtl/>
        </w:rPr>
        <w:t>תמיכה במוסדות ציבור "יחידים"</w:t>
      </w:r>
      <w:bookmarkEnd w:id="34"/>
      <w:bookmarkEnd w:id="35"/>
    </w:p>
    <w:p w:rsidR="00CE4610" w:rsidRPr="00C95E6D" w:rsidP="00F51A87">
      <w:pPr>
        <w:spacing w:after="120" w:line="230" w:lineRule="exact"/>
        <w:jc w:val="both"/>
        <w:rPr>
          <w:rFonts w:cs="FrankRuehl"/>
          <w:sz w:val="20"/>
          <w:szCs w:val="22"/>
          <w:rtl/>
        </w:rPr>
      </w:pPr>
      <w:r w:rsidRPr="00C95E6D">
        <w:rPr>
          <w:rFonts w:cs="FrankRuehl" w:hint="cs"/>
          <w:sz w:val="20"/>
          <w:szCs w:val="22"/>
          <w:rtl/>
        </w:rPr>
        <w:t>מוסד ציבור שהוא נתמך יחיד מתקנה תקציבית או אחד משניים המקבלים תמיכה מכוח תקנה תקציבית אחת או מוסד שהוא הנתמך העיקרי מכוח תקנה מסוימת ושאר הנתמכים מכוחה מקבלים סכומים קטנים בהרבה ייקרא להלן - נתמך יחיד.</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כאמור, בחוק יסודות התקציב נקבע כי "הוצאות הממשלה לצורך תמיכה במוסדות ציבור ייקבעו בכל סעיף תקציב בסכום כולל לכל סוג של מוסדות ציבור". הסכום שנקבע בסעיף התקציב יחולק בין המוסדות הנמנים עם אותו סוג לפי מבחנים שוויוניים, כדי לאפשר מתן תמיכה באופן שוויוני לכלל המוסדות שעשויים להיות מוגדרים כמוסדות מהסוג הרלוונטי. בבג"ץ תיאטרון ארצי לנוער נקבע בעניין ההחלטה בנוגע למהות </w:t>
      </w:r>
      <w:r w:rsidRPr="00C95E6D">
        <w:rPr>
          <w:rFonts w:cs="FrankRuehl" w:hint="eastAsia"/>
          <w:sz w:val="20"/>
          <w:szCs w:val="22"/>
          <w:rtl/>
        </w:rPr>
        <w:t>קבוצת</w:t>
      </w:r>
      <w:r w:rsidRPr="00C95E6D">
        <w:rPr>
          <w:rFonts w:cs="FrankRuehl"/>
          <w:sz w:val="20"/>
          <w:szCs w:val="22"/>
          <w:rtl/>
        </w:rPr>
        <w:t xml:space="preserve"> </w:t>
      </w:r>
      <w:r w:rsidRPr="00C95E6D">
        <w:rPr>
          <w:rFonts w:cs="FrankRuehl" w:hint="eastAsia"/>
          <w:sz w:val="20"/>
          <w:szCs w:val="22"/>
          <w:rtl/>
        </w:rPr>
        <w:t>השוויון</w:t>
      </w:r>
      <w:r w:rsidRPr="00C95E6D">
        <w:rPr>
          <w:rFonts w:cs="FrankRuehl" w:hint="cs"/>
          <w:sz w:val="20"/>
          <w:szCs w:val="22"/>
          <w:rtl/>
        </w:rPr>
        <w:t xml:space="preserve"> כי "החלטה זאת ניתנת לביקורת שיפוטית כמו כל החלטה מינהלית: אפשר לפסול אותה אם היא מבוססת על שיקולים זרים, לוקה בחוסר סבירות וכיוצא באלה... תכלית התמיכה היא, לא רק לשמר את הגוף הקיים, אלא גם לרענן אותו"; וכן נקבע בו כי "... צריך לתת לשיקולים אלה את המשקל הראוי ולאזן ביניהם".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בהנחיית היועמ"ש לממשלה נקבע כי אם מוסד ציבור הוא הנתמך היחיד מכוחו של מבחן תמיכה מסוים אין בדבר זה כשלעצמו כדי לפסול את המבחן, כל עוד תנאי הסף ואמות המידה סבירים, שוויוניים ומאפשרים גם למוסדות ציבור אחרים לקבל את התמיכה.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בפברואר 2015 כתב סגן בכיר לחשבת הכללית משרדים חברתיים במשרד האוצר, למנכ"לים ולחשבים במשרדי הממשלה השונים, כי "בתמיכה מתקנה אחת במספר מצומצם של גופים קיים החשש כי הקריטריונים לתמיכה הותאמו לגופים מסוימים באופן שמונע חלוקה שוויונית של תקציבי הממשלה".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במסמך היועמ"ש לממשלה בנושא שחיתות צוין בנוגע ל"זוכה יחיד או שניים בכספי תמיכות" כי נוכח חריגות הסיטואציה דומה שיש להחיל במקרים אלה מנגנוני פיקוח מוגברים.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בביקורת נבדקו תקנות תמיכה של כמה משרדי ממשלה שמכוחם נתמכו נתמכים יחידים, ונמצא כדלקמן:</w:t>
      </w:r>
    </w:p>
    <w:p w:rsidR="00CE4610" w:rsidRPr="001226FB" w:rsidP="00F51A87">
      <w:pPr>
        <w:pStyle w:val="KOT5"/>
        <w:rPr>
          <w:rtl/>
        </w:rPr>
      </w:pPr>
      <w:bookmarkStart w:id="36" w:name="_Toc433706884"/>
      <w:bookmarkStart w:id="37" w:name="_Toc433707074"/>
      <w:r w:rsidRPr="001226FB">
        <w:rPr>
          <w:rFonts w:hint="cs"/>
          <w:rtl/>
        </w:rPr>
        <w:t>משרד החינוך</w:t>
      </w:r>
      <w:bookmarkEnd w:id="36"/>
      <w:bookmarkEnd w:id="37"/>
    </w:p>
    <w:p w:rsidR="00CE4610" w:rsidRPr="00C95E6D" w:rsidP="00F51A87">
      <w:pPr>
        <w:spacing w:after="120" w:line="230" w:lineRule="exact"/>
        <w:jc w:val="both"/>
        <w:rPr>
          <w:rFonts w:cs="FrankRuehl"/>
          <w:sz w:val="20"/>
          <w:szCs w:val="22"/>
          <w:rtl/>
        </w:rPr>
      </w:pPr>
      <w:r w:rsidRPr="00C95E6D">
        <w:rPr>
          <w:rFonts w:cs="FrankRuehl" w:hint="cs"/>
          <w:sz w:val="20"/>
          <w:szCs w:val="22"/>
          <w:rtl/>
        </w:rPr>
        <w:t>בלוח שלהלן נתונים</w:t>
      </w:r>
      <w:r>
        <w:rPr>
          <w:rStyle w:val="FootnoteReference"/>
          <w:rFonts w:cs="FrankRuehl"/>
          <w:sz w:val="20"/>
          <w:szCs w:val="22"/>
          <w:rtl/>
        </w:rPr>
        <w:footnoteReference w:id="25"/>
      </w:r>
      <w:r w:rsidRPr="00C95E6D">
        <w:rPr>
          <w:rFonts w:cs="FrankRuehl" w:hint="cs"/>
          <w:sz w:val="20"/>
          <w:szCs w:val="22"/>
          <w:rtl/>
        </w:rPr>
        <w:t xml:space="preserve"> על מספר הנתמכים היחידים במשרד החינוך, סכומי התמיכה ושיעורם מכלל התמיכות של המשרד: </w:t>
      </w:r>
    </w:p>
    <w:p w:rsidR="00CE4610" w:rsidRPr="00C95E6D" w:rsidP="001A5F47">
      <w:pPr>
        <w:pStyle w:val="tab-name"/>
        <w:rPr>
          <w:rtl/>
        </w:rPr>
      </w:pPr>
      <w:r w:rsidRPr="001A5F47">
        <w:rPr>
          <w:rFonts w:hint="cs"/>
          <w:b w:val="0"/>
          <w:bCs w:val="0"/>
          <w:sz w:val="20"/>
          <w:szCs w:val="20"/>
          <w:rtl/>
        </w:rPr>
        <w:t>לוח 2</w:t>
      </w:r>
      <w:r w:rsidRPr="001A5F47">
        <w:rPr>
          <w:b w:val="0"/>
          <w:bCs w:val="0"/>
          <w:sz w:val="20"/>
          <w:szCs w:val="20"/>
          <w:rtl/>
        </w:rPr>
        <w:br/>
      </w:r>
      <w:r w:rsidRPr="00C95E6D">
        <w:rPr>
          <w:rFonts w:hint="cs"/>
          <w:rtl/>
        </w:rPr>
        <w:t>סכום התמיכות של משרד החינוך בנתמכים יחידים ושיעורו מכלל התמיכות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577"/>
        <w:gridCol w:w="774"/>
        <w:gridCol w:w="1011"/>
        <w:gridCol w:w="1136"/>
        <w:gridCol w:w="841"/>
        <w:gridCol w:w="1030"/>
        <w:gridCol w:w="1322"/>
      </w:tblGrid>
      <w:tr w:rsidTr="001A5F47">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השנה</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מספר תקנות</w:t>
            </w:r>
            <w:r w:rsidR="001A5F47">
              <w:rPr>
                <w:rFonts w:eastAsia="Calibri" w:cs="FrankRuehl"/>
                <w:b/>
                <w:bCs/>
                <w:sz w:val="18"/>
                <w:szCs w:val="20"/>
                <w:rtl/>
              </w:rPr>
              <w:br/>
            </w:r>
            <w:r w:rsidRPr="001A5F47">
              <w:rPr>
                <w:rFonts w:eastAsia="Calibri" w:cs="FrankRuehl" w:hint="cs"/>
                <w:b/>
                <w:bCs/>
                <w:sz w:val="18"/>
                <w:szCs w:val="20"/>
                <w:rtl/>
              </w:rPr>
              <w:t>התמיכה</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מספר תקנות התמיכה בנתמך יחיד</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שיעור התקנות בנתמך יחיד יחסית לכלל התקנות</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סכום התמיכות</w:t>
            </w:r>
            <w:r w:rsidR="001A5F47">
              <w:rPr>
                <w:rFonts w:eastAsia="Calibri" w:cs="FrankRuehl"/>
                <w:b/>
                <w:bCs/>
                <w:sz w:val="18"/>
                <w:szCs w:val="20"/>
                <w:rtl/>
              </w:rPr>
              <w:br/>
            </w:r>
            <w:r w:rsidRPr="001A5F47">
              <w:rPr>
                <w:rFonts w:eastAsia="Calibri" w:cs="FrankRuehl" w:hint="cs"/>
                <w:b/>
                <w:bCs/>
                <w:sz w:val="18"/>
                <w:szCs w:val="20"/>
                <w:rtl/>
              </w:rPr>
              <w:t>(באלפי ש"ח)</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סכום התמיכות בנתמכים יחידים</w:t>
            </w:r>
            <w:r w:rsidR="001A5F47">
              <w:rPr>
                <w:rFonts w:eastAsia="Calibri" w:cs="FrankRuehl"/>
                <w:b/>
                <w:bCs/>
                <w:sz w:val="18"/>
                <w:szCs w:val="20"/>
                <w:rtl/>
              </w:rPr>
              <w:br/>
            </w:r>
            <w:r w:rsidRPr="001A5F47">
              <w:rPr>
                <w:rFonts w:eastAsia="Calibri" w:cs="FrankRuehl" w:hint="cs"/>
                <w:b/>
                <w:bCs/>
                <w:sz w:val="18"/>
                <w:szCs w:val="20"/>
                <w:rtl/>
              </w:rPr>
              <w:t>(באלפי ש"ח)</w:t>
            </w:r>
          </w:p>
        </w:tc>
        <w:tc>
          <w:tcPr>
            <w:tcW w:w="0" w:type="auto"/>
            <w:tcBorders>
              <w:top w:val="single" w:sz="12" w:space="0" w:color="auto"/>
              <w:bottom w:val="single" w:sz="12" w:space="0" w:color="auto"/>
            </w:tcBorders>
            <w:shd w:val="pct10" w:color="auto" w:fill="auto"/>
            <w:vAlign w:val="bottom"/>
          </w:tcPr>
          <w:p w:rsidR="00CE4610" w:rsidRPr="001A5F47" w:rsidP="001A5F47">
            <w:pPr>
              <w:spacing w:before="40" w:after="40" w:line="220" w:lineRule="exact"/>
              <w:rPr>
                <w:rFonts w:eastAsia="Calibri"/>
                <w:b/>
                <w:bCs/>
                <w:sz w:val="18"/>
                <w:szCs w:val="20"/>
                <w:rtl/>
              </w:rPr>
            </w:pPr>
            <w:r w:rsidRPr="001A5F47">
              <w:rPr>
                <w:rFonts w:eastAsia="Calibri" w:cs="FrankRuehl" w:hint="cs"/>
                <w:b/>
                <w:bCs/>
                <w:sz w:val="18"/>
                <w:szCs w:val="20"/>
                <w:rtl/>
              </w:rPr>
              <w:t>שיעור התמיכה בנתמך יחיד יחסית לסכום התמיכות הכולל</w:t>
            </w:r>
          </w:p>
        </w:tc>
      </w:tr>
      <w:tr w:rsidTr="001A5F47">
        <w:tblPrEx>
          <w:tblW w:w="6691" w:type="dxa"/>
          <w:jc w:val="center"/>
          <w:tblLook w:val="04A0"/>
        </w:tblPrEx>
        <w:trPr>
          <w:jc w:val="center"/>
        </w:trPr>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2013</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Pr>
            </w:pPr>
            <w:r w:rsidRPr="001A5F47">
              <w:rPr>
                <w:rFonts w:eastAsia="Calibri" w:cs="FrankRuehl" w:hint="cs"/>
                <w:sz w:val="18"/>
                <w:szCs w:val="20"/>
                <w:rtl/>
              </w:rPr>
              <w:t>26</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15</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58%</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261,000</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67,966</w:t>
            </w:r>
          </w:p>
        </w:tc>
        <w:tc>
          <w:tcPr>
            <w:tcW w:w="0" w:type="auto"/>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26%</w:t>
            </w:r>
          </w:p>
        </w:tc>
      </w:tr>
      <w:tr w:rsidTr="001A5F47">
        <w:tblPrEx>
          <w:tblW w:w="6691" w:type="dxa"/>
          <w:jc w:val="center"/>
          <w:tblLook w:val="04A0"/>
        </w:tblPrEx>
        <w:trPr>
          <w:jc w:val="center"/>
        </w:trPr>
        <w:tc>
          <w:tcPr>
            <w:tcW w:w="0" w:type="auto"/>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2014</w:t>
            </w:r>
          </w:p>
        </w:tc>
        <w:tc>
          <w:tcPr>
            <w:tcW w:w="0" w:type="auto"/>
            <w:shd w:val="clear" w:color="auto" w:fill="auto"/>
            <w:vAlign w:val="bottom"/>
          </w:tcPr>
          <w:p w:rsidR="00CE4610" w:rsidRPr="001A5F47" w:rsidP="001A5F47">
            <w:pPr>
              <w:spacing w:before="40" w:after="40" w:line="220" w:lineRule="exact"/>
              <w:rPr>
                <w:rFonts w:eastAsia="Calibri"/>
                <w:sz w:val="18"/>
                <w:szCs w:val="20"/>
              </w:rPr>
            </w:pPr>
            <w:r w:rsidRPr="001A5F47">
              <w:rPr>
                <w:rFonts w:eastAsia="Calibri" w:cs="FrankRuehl" w:hint="cs"/>
                <w:sz w:val="18"/>
                <w:szCs w:val="20"/>
                <w:rtl/>
              </w:rPr>
              <w:t>29</w:t>
            </w:r>
          </w:p>
        </w:tc>
        <w:tc>
          <w:tcPr>
            <w:tcW w:w="0" w:type="auto"/>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16</w:t>
            </w:r>
          </w:p>
        </w:tc>
        <w:tc>
          <w:tcPr>
            <w:tcW w:w="0" w:type="auto"/>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55%</w:t>
            </w:r>
          </w:p>
        </w:tc>
        <w:tc>
          <w:tcPr>
            <w:tcW w:w="0" w:type="auto"/>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326,000</w:t>
            </w:r>
          </w:p>
        </w:tc>
        <w:tc>
          <w:tcPr>
            <w:tcW w:w="0" w:type="auto"/>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81,394</w:t>
            </w:r>
          </w:p>
        </w:tc>
        <w:tc>
          <w:tcPr>
            <w:tcW w:w="0" w:type="auto"/>
            <w:shd w:val="clear" w:color="auto" w:fill="auto"/>
            <w:vAlign w:val="bottom"/>
          </w:tcPr>
          <w:p w:rsidR="00CE4610" w:rsidRPr="001A5F47" w:rsidP="001A5F47">
            <w:pPr>
              <w:spacing w:before="40" w:after="40" w:line="220" w:lineRule="exact"/>
              <w:rPr>
                <w:rFonts w:eastAsia="Calibri" w:cs="FrankRuehl"/>
                <w:sz w:val="18"/>
                <w:szCs w:val="20"/>
                <w:rtl/>
              </w:rPr>
            </w:pPr>
            <w:r w:rsidRPr="001A5F47">
              <w:rPr>
                <w:rFonts w:eastAsia="Calibri" w:cs="FrankRuehl" w:hint="cs"/>
                <w:sz w:val="18"/>
                <w:szCs w:val="20"/>
                <w:rtl/>
              </w:rPr>
              <w:t>25%</w:t>
            </w:r>
          </w:p>
        </w:tc>
      </w:tr>
    </w:tbl>
    <w:p w:rsidR="00CE4610" w:rsidRPr="00C95E6D" w:rsidP="00F51A87">
      <w:pPr>
        <w:spacing w:after="120" w:line="230" w:lineRule="exact"/>
        <w:jc w:val="both"/>
        <w:rPr>
          <w:rFonts w:cs="FrankRuehl"/>
          <w:sz w:val="20"/>
          <w:szCs w:val="22"/>
          <w:rtl/>
        </w:rPr>
      </w:pPr>
    </w:p>
    <w:p w:rsidR="00CE4610" w:rsidRPr="00C95E6D" w:rsidP="001A5F47">
      <w:pPr>
        <w:pStyle w:val="RESHET"/>
        <w:keepLines/>
        <w:rPr>
          <w:rtl/>
        </w:rPr>
      </w:pPr>
      <w:r w:rsidRPr="00C95E6D">
        <w:rPr>
          <w:rFonts w:hint="cs"/>
          <w:rtl/>
        </w:rPr>
        <w:t xml:space="preserve">מהלוח דלעיל עולה כי בשנים 2013 ו-2014 </w:t>
      </w:r>
      <w:r w:rsidRPr="00C95E6D">
        <w:rPr>
          <w:rFonts w:hint="eastAsia"/>
          <w:rtl/>
        </w:rPr>
        <w:t>למעלה</w:t>
      </w:r>
      <w:r w:rsidRPr="00C95E6D">
        <w:rPr>
          <w:rtl/>
        </w:rPr>
        <w:t xml:space="preserve"> </w:t>
      </w:r>
      <w:r w:rsidRPr="00C95E6D">
        <w:rPr>
          <w:rFonts w:hint="eastAsia"/>
          <w:rtl/>
        </w:rPr>
        <w:t>ממחצית</w:t>
      </w:r>
      <w:r w:rsidRPr="00C95E6D">
        <w:rPr>
          <w:rtl/>
        </w:rPr>
        <w:t xml:space="preserve"> </w:t>
      </w:r>
      <w:r w:rsidRPr="00C95E6D">
        <w:rPr>
          <w:rFonts w:hint="cs"/>
          <w:rtl/>
        </w:rPr>
        <w:t>מ</w:t>
      </w:r>
      <w:r w:rsidRPr="00C95E6D">
        <w:rPr>
          <w:rFonts w:hint="eastAsia"/>
          <w:rtl/>
        </w:rPr>
        <w:t>תקנות</w:t>
      </w:r>
      <w:r w:rsidRPr="00C95E6D">
        <w:rPr>
          <w:rFonts w:hint="cs"/>
          <w:rtl/>
        </w:rPr>
        <w:t xml:space="preserve"> התמיכות של משרד החינוך שימשו לתמיכה בנתמכים יחידים, ושיעור התמיכה באותם מוסדות היה כ-25% מסכום התמיכה שאושר.</w:t>
      </w:r>
    </w:p>
    <w:p w:rsidR="00CE4610" w:rsidRPr="00C95E6D" w:rsidP="001A5F47">
      <w:pPr>
        <w:pStyle w:val="RESHET"/>
        <w:keepLines/>
        <w:rPr>
          <w:rtl/>
        </w:rPr>
      </w:pPr>
      <w:r w:rsidRPr="00C95E6D">
        <w:rPr>
          <w:rFonts w:hint="cs"/>
          <w:rtl/>
        </w:rPr>
        <w:t xml:space="preserve">מהביקורת עולה כי </w:t>
      </w:r>
      <w:r w:rsidRPr="00C95E6D">
        <w:rPr>
          <w:rFonts w:hint="eastAsia"/>
          <w:rtl/>
        </w:rPr>
        <w:t>במשרד</w:t>
      </w:r>
      <w:r w:rsidRPr="00C95E6D">
        <w:rPr>
          <w:rtl/>
        </w:rPr>
        <w:t xml:space="preserve"> </w:t>
      </w:r>
      <w:r w:rsidRPr="00C95E6D">
        <w:rPr>
          <w:rFonts w:hint="cs"/>
          <w:rtl/>
        </w:rPr>
        <w:t>החינוך לא התקיים דיון עקרוני בנושא סכומי התמיכה שניתנו לנתמכים יחידים, היקפם מכלל סכומי התמיכה שאושרו, והאם התמיכה שניתנה לנתמכים אלה היא כורח המציאות.</w:t>
      </w:r>
    </w:p>
    <w:p w:rsidR="00CE4610" w:rsidRPr="00C95E6D" w:rsidP="001A5F47">
      <w:pPr>
        <w:pStyle w:val="RESHET"/>
        <w:keepLines/>
        <w:rPr>
          <w:rtl/>
        </w:rPr>
      </w:pPr>
      <w:r w:rsidRPr="00C95E6D">
        <w:rPr>
          <w:rFonts w:hint="cs"/>
          <w:rtl/>
        </w:rPr>
        <w:t>לדעת משרד מבקר המדינה, נוכח שיעורם הגדול של התקנות התומכות בנתמך יחיד ושל היקפי התמיכה הניתנת מכוח תקנות אלו, על משרד החינוך ומשרד המשפטים לבחון מחדש את מבחני התמיכה של התקנות האמורות, בהתאם להנחיית מסמך היועמ"ש לממשלה בנושא שחיתות.</w:t>
      </w:r>
    </w:p>
    <w:p w:rsidR="00CE4610" w:rsidRPr="00C95E6D" w:rsidP="001A5F47">
      <w:pPr>
        <w:spacing w:before="180" w:after="120" w:line="230" w:lineRule="exact"/>
        <w:ind w:left="-1"/>
        <w:jc w:val="both"/>
        <w:rPr>
          <w:rFonts w:cs="FrankRuehl"/>
          <w:sz w:val="20"/>
          <w:szCs w:val="22"/>
          <w:rtl/>
        </w:rPr>
      </w:pPr>
      <w:r w:rsidRPr="00C95E6D">
        <w:rPr>
          <w:rFonts w:cs="FrankRuehl" w:hint="cs"/>
          <w:sz w:val="20"/>
          <w:szCs w:val="22"/>
          <w:rtl/>
        </w:rPr>
        <w:t>בתשובת משרד החינוך נמסר כי הנושא נבדק וייבדק מערכתית גם על ידי לשכת הייעוץ המשפטי של המשרד, ולנוכח הנחיות החשב הכללי במשרד האוצר ניתנה הנחיה לבחון את תנאי הסף במסגרת תקנות התמיכה השונות, ולמעשה כבר הוחל בתיקון שני מבחני תמיכה ובהנמכת תנאי סף על מנת לאפשר לגופים נוספים לקבל תמיכה במסגרת תקנות אלה.</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38" w:name="_Toc433706885"/>
      <w:bookmarkStart w:id="39" w:name="_Toc433707075"/>
      <w:r w:rsidRPr="001226FB">
        <w:rPr>
          <w:rFonts w:hint="cs"/>
          <w:rtl/>
        </w:rPr>
        <w:t>המשרד לשירותי דת</w:t>
      </w:r>
      <w:bookmarkEnd w:id="38"/>
      <w:bookmarkEnd w:id="39"/>
    </w:p>
    <w:p w:rsidR="00CE4610" w:rsidRPr="00C95E6D" w:rsidP="00F51A87">
      <w:pPr>
        <w:spacing w:after="120" w:line="230" w:lineRule="exact"/>
        <w:jc w:val="both"/>
        <w:rPr>
          <w:rFonts w:cs="FrankRuehl"/>
          <w:sz w:val="20"/>
          <w:szCs w:val="22"/>
          <w:rtl/>
        </w:rPr>
      </w:pPr>
      <w:r w:rsidRPr="00C95E6D">
        <w:rPr>
          <w:rFonts w:cs="FrankRuehl" w:hint="cs"/>
          <w:sz w:val="20"/>
          <w:szCs w:val="22"/>
          <w:rtl/>
        </w:rPr>
        <w:t>על פי נתונים שהעביר המשרד לשירותי דת למשרד מבקר המדינה, סכום התמיכות הכולל שאישר המשרד לשירותי דת הסתכם בשנים 2014-2011 בכ-62 מיליון ש"ח, ומהם חילק המשרד כ-41 מיליון ש"ח.</w:t>
      </w:r>
    </w:p>
    <w:p w:rsidR="00CE4610" w:rsidRPr="00C95E6D" w:rsidP="001A5F47">
      <w:pPr>
        <w:spacing w:after="240" w:line="230" w:lineRule="exact"/>
        <w:jc w:val="both"/>
        <w:rPr>
          <w:rFonts w:cs="FrankRuehl"/>
          <w:sz w:val="20"/>
          <w:szCs w:val="22"/>
          <w:rtl/>
        </w:rPr>
      </w:pPr>
      <w:r w:rsidRPr="00C95E6D">
        <w:rPr>
          <w:rFonts w:cs="FrankRuehl" w:hint="cs"/>
          <w:sz w:val="20"/>
          <w:szCs w:val="22"/>
          <w:rtl/>
        </w:rPr>
        <w:t xml:space="preserve">בשנים האמורות תמך המשרד לשירותי דת מכוח שלוש תקנות תמיכה בחמש עמותות בסך של 27.6 מיליון ש"ח, ואלו הן: הישיבה הגבוהה "אור עציון", "ארץ חמדה" - מכון גבוה ללימודי היהדות </w:t>
      </w:r>
      <w:r w:rsidRPr="00C95E6D">
        <w:rPr>
          <w:rFonts w:cs="FrankRuehl" w:hint="cs"/>
          <w:sz w:val="20"/>
          <w:szCs w:val="22"/>
          <w:rtl/>
        </w:rPr>
        <w:t>(להלן - ארץ חמדה), המוסדות והישיבה "מענה שמחה" (להלן - מענה שמחה), מכון פוע"ה - פוריות ורפואה על פי ההלכה (להלן - פוע"ה), וארגון "בוני עולם".</w:t>
      </w:r>
    </w:p>
    <w:p w:rsidR="00CE4610" w:rsidRPr="00C95E6D" w:rsidP="001A5F47">
      <w:pPr>
        <w:pStyle w:val="RESHET"/>
        <w:keepLines/>
        <w:rPr>
          <w:rtl/>
        </w:rPr>
      </w:pPr>
      <w:r w:rsidRPr="00C95E6D">
        <w:rPr>
          <w:rFonts w:hint="cs"/>
          <w:rtl/>
        </w:rPr>
        <w:t>יוצא אפוא כי 67% מהתמיכות של המשרד לשירותי דת שחולקו בשנים 2014-2011 חולקו לחמישה מוסדות ציבור בלבד.</w:t>
      </w:r>
    </w:p>
    <w:p w:rsidR="00CE4610" w:rsidRPr="00C95E6D" w:rsidP="001A5F47">
      <w:pPr>
        <w:spacing w:before="180" w:after="120" w:line="230" w:lineRule="exact"/>
        <w:jc w:val="both"/>
        <w:rPr>
          <w:rFonts w:cs="FrankRuehl"/>
          <w:sz w:val="20"/>
          <w:szCs w:val="22"/>
          <w:rtl/>
        </w:rPr>
      </w:pPr>
      <w:r w:rsidRPr="00C95E6D">
        <w:rPr>
          <w:rFonts w:cs="FrankRuehl" w:hint="cs"/>
          <w:sz w:val="20"/>
          <w:szCs w:val="22"/>
          <w:rtl/>
        </w:rPr>
        <w:t>במכתב מהלשכה המשפטית של המשרד לשירותי דת מספטמבר 2014 לממונה במשרד המשפטים נכתב בנוגע לסוגיית התמיכה בעמותות "ארץ חמדה" ו"מענה שמחה" כנתמכים יחידים כי "מדובר בתמיכה שניתנת למעשה לשני גופים בלבד, כשהסכומים שמקצה לכך המשרד הם יחסית גדולים. לטענת החשבת [חשבת המשרד לשירותי דת] מצב שכזה אינו סביר ולא ניתן להמשיך בכך. אמנם המגמה במבחני התמיכה באופן כללי היא לפתוח אותם לכמה שיותר נתמכים פוטנציאלים, אך אנחנו מודעים לכך שזו לא התמיכה היחידה במדינה שבמבחן התוצאה ניתנת לגופים בודדים. מדובר בתחום חשוב... אלא שיש מעט גופים שמטפלים בתחום הספציפי הזה באופן רציני ויסודי. יש לציין שמצב דומה קיים אצלנו גם במבחני התמיכה של פוריות [הכוונה לנושא ייעוץ הלכתי לפוריות]".</w:t>
      </w:r>
    </w:p>
    <w:p w:rsidR="00CE4610" w:rsidRPr="00C95E6D" w:rsidP="001A5F47">
      <w:pPr>
        <w:spacing w:after="240" w:line="230" w:lineRule="exact"/>
        <w:jc w:val="both"/>
        <w:rPr>
          <w:rFonts w:cs="FrankRuehl"/>
          <w:sz w:val="20"/>
          <w:szCs w:val="22"/>
          <w:rtl/>
        </w:rPr>
      </w:pPr>
      <w:r w:rsidRPr="00C95E6D">
        <w:rPr>
          <w:rFonts w:cs="FrankRuehl" w:hint="cs"/>
          <w:sz w:val="20"/>
          <w:szCs w:val="22"/>
          <w:rtl/>
        </w:rPr>
        <w:t>בתשובתו של הממונה במשרד המשפטים מספטמבר 2014 נאמר כי "אכן, הדבר מצריך עמידה על המשמר ובחינה שאין מדובר באמות מידה 'תפורות', שהביאו למצב זה. אך ככל שמסתבר שאין זה כך, כגון שגופים נוספים אינם קיימים, או שאינם עומדים בכללי המנהל התקין... אין כל קושי בכך".</w:t>
      </w:r>
    </w:p>
    <w:p w:rsidR="00CE4610" w:rsidRPr="00C95E6D" w:rsidP="001A5F47">
      <w:pPr>
        <w:pStyle w:val="RESHET"/>
        <w:keepLines/>
        <w:rPr>
          <w:rtl/>
        </w:rPr>
      </w:pPr>
      <w:r w:rsidRPr="00C95E6D">
        <w:rPr>
          <w:rFonts w:hint="cs"/>
          <w:rtl/>
        </w:rPr>
        <w:t>הביקורת העלתה כי אף שבשנים 2014-2011 שיעור גדול מהתמיכות ניתן לחמישה מוסדות ציבור בלבד, הנהלת המשרד לא ביצעה בחינה מעמיקה כדי לוודא שאין במבחני התמיכה כדי להדיר מוסדות ציבור אחרים העוסקים באותם תחומים.</w:t>
      </w:r>
    </w:p>
    <w:p w:rsidR="00CE4610" w:rsidRPr="00C95E6D" w:rsidP="001A5F47">
      <w:pPr>
        <w:spacing w:before="180" w:after="120" w:line="230" w:lineRule="exact"/>
        <w:jc w:val="both"/>
        <w:rPr>
          <w:rFonts w:cs="FrankRuehl"/>
          <w:sz w:val="20"/>
          <w:szCs w:val="22"/>
          <w:rtl/>
        </w:rPr>
      </w:pPr>
      <w:r w:rsidRPr="00C95E6D">
        <w:rPr>
          <w:rFonts w:cs="FrankRuehl" w:hint="cs"/>
          <w:sz w:val="20"/>
          <w:szCs w:val="22"/>
          <w:rtl/>
        </w:rPr>
        <w:t>בתשובת המשרד לשירותי דת למשרד מבקר המדינה מדצמבר 2015 (להלן - תשובת המשרד לשירותי דת) צוין כי הדרישה לבצע בחינה מעמיקה (בנוגע לתמיכה בעמותות יחידות) בהחלט מובאת בחשבון, וכי היא עולה ותמשיך לעלות בכל דיון תמיכות שבו נידון עניינם של גופים יחידים.</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40" w:name="_Toc433706886"/>
      <w:bookmarkStart w:id="41" w:name="_Toc433707076"/>
      <w:r w:rsidRPr="001226FB">
        <w:rPr>
          <w:rFonts w:hint="cs"/>
          <w:rtl/>
        </w:rPr>
        <w:t>משרד הביטחון</w:t>
      </w:r>
      <w:bookmarkEnd w:id="40"/>
      <w:bookmarkEnd w:id="41"/>
    </w:p>
    <w:p w:rsidR="00CE4610" w:rsidRPr="00C95E6D" w:rsidP="00F51A87">
      <w:pPr>
        <w:spacing w:after="120" w:line="230" w:lineRule="exact"/>
        <w:jc w:val="both"/>
        <w:rPr>
          <w:rFonts w:cs="FrankRuehl"/>
          <w:sz w:val="20"/>
          <w:szCs w:val="22"/>
          <w:rtl/>
        </w:rPr>
      </w:pPr>
      <w:r w:rsidRPr="00C95E6D">
        <w:rPr>
          <w:rFonts w:cs="FrankRuehl" w:hint="cs"/>
          <w:sz w:val="20"/>
          <w:szCs w:val="22"/>
          <w:rtl/>
        </w:rPr>
        <w:t>בשנים 2013 ו-2014 אישר משרד הביטחון תמיכות בסך כולל של 32.2 ו-33.2 מיליון ש"ח, בהתאמה.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בלוח שלהלן נתונים על מספר הנתמכים היחידים במשרד הביטחון, סכומי התמיכה ושיעורם מכלל התמיכות של המשרד</w:t>
      </w:r>
      <w:r w:rsidRPr="00C95E6D">
        <w:rPr>
          <w:rFonts w:cs="FrankRuehl"/>
          <w:sz w:val="20"/>
          <w:szCs w:val="22"/>
          <w:rtl/>
        </w:rPr>
        <w:t>:</w:t>
      </w:r>
    </w:p>
    <w:p w:rsidR="00CE4610" w:rsidRPr="00C95E6D" w:rsidP="001A5F47">
      <w:pPr>
        <w:pStyle w:val="tab-name"/>
        <w:rPr>
          <w:rtl/>
        </w:rPr>
      </w:pPr>
      <w:r w:rsidRPr="001A5F47">
        <w:rPr>
          <w:rFonts w:hint="cs"/>
          <w:b w:val="0"/>
          <w:bCs w:val="0"/>
          <w:sz w:val="20"/>
          <w:szCs w:val="20"/>
          <w:rtl/>
        </w:rPr>
        <w:t>לוח 3</w:t>
      </w:r>
      <w:r w:rsidRPr="001A5F47">
        <w:rPr>
          <w:b w:val="0"/>
          <w:bCs w:val="0"/>
          <w:sz w:val="20"/>
          <w:szCs w:val="20"/>
          <w:rtl/>
        </w:rPr>
        <w:br/>
      </w:r>
      <w:r w:rsidRPr="00C95E6D">
        <w:rPr>
          <w:rFonts w:hint="cs"/>
          <w:rtl/>
        </w:rPr>
        <w:t>סכום התמיכות של משרד הביטחון בנתמכים יחידים ושיעורו מכלל התמיכות</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
      <w:tblGrid>
        <w:gridCol w:w="793"/>
        <w:gridCol w:w="802"/>
        <w:gridCol w:w="803"/>
        <w:gridCol w:w="1055"/>
        <w:gridCol w:w="1055"/>
        <w:gridCol w:w="1109"/>
        <w:gridCol w:w="1074"/>
      </w:tblGrid>
      <w:tr w:rsidTr="001A5F47">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tblPrEx>
        <w:trPr>
          <w:cantSplit/>
          <w:jc w:val="center"/>
        </w:trPr>
        <w:tc>
          <w:tcPr>
            <w:tcW w:w="833"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השנה</w:t>
            </w:r>
          </w:p>
        </w:tc>
        <w:tc>
          <w:tcPr>
            <w:tcW w:w="842"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מספר תקנות התמיכה</w:t>
            </w:r>
          </w:p>
        </w:tc>
        <w:tc>
          <w:tcPr>
            <w:tcW w:w="843" w:type="dxa"/>
            <w:tcBorders>
              <w:top w:val="single" w:sz="12" w:space="0" w:color="auto"/>
              <w:bottom w:val="single" w:sz="12" w:space="0" w:color="auto"/>
            </w:tcBorders>
            <w:shd w:val="pct10" w:color="auto" w:fill="auto"/>
            <w:vAlign w:val="bottom"/>
          </w:tcPr>
          <w:p w:rsidR="00CE4610" w:rsidRPr="001A5F47" w:rsidP="001A5F47">
            <w:pPr>
              <w:pStyle w:val="CommentSubject"/>
              <w:keepNext/>
              <w:keepLines/>
              <w:spacing w:before="40" w:after="40" w:line="220" w:lineRule="exact"/>
              <w:jc w:val="center"/>
              <w:rPr>
                <w:rFonts w:eastAsia="Calibri" w:cs="FrankRuehl"/>
                <w:sz w:val="18"/>
                <w:rtl/>
              </w:rPr>
            </w:pPr>
            <w:r w:rsidRPr="001A5F47">
              <w:rPr>
                <w:rFonts w:eastAsia="Calibri" w:cs="FrankRuehl" w:hint="cs"/>
                <w:sz w:val="18"/>
                <w:rtl/>
              </w:rPr>
              <w:t>מספר תקנות התמיכה בנתמך יחיד</w:t>
            </w:r>
          </w:p>
        </w:tc>
        <w:tc>
          <w:tcPr>
            <w:tcW w:w="1113"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שיעור התקנות בנתמך יחיד יחסית לכלל התקנות</w:t>
            </w:r>
          </w:p>
        </w:tc>
        <w:tc>
          <w:tcPr>
            <w:tcW w:w="1113"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 xml:space="preserve">סכום התמיכות </w:t>
            </w:r>
            <w:r w:rsidR="001A5F47">
              <w:rPr>
                <w:rFonts w:eastAsia="Calibri" w:cs="FrankRuehl"/>
                <w:b/>
                <w:bCs/>
                <w:sz w:val="18"/>
                <w:szCs w:val="20"/>
                <w:rtl/>
              </w:rPr>
              <w:br/>
            </w:r>
            <w:r w:rsidRPr="001A5F47">
              <w:rPr>
                <w:rFonts w:eastAsia="Calibri" w:cs="FrankRuehl" w:hint="cs"/>
                <w:b/>
                <w:bCs/>
                <w:sz w:val="18"/>
                <w:szCs w:val="20"/>
                <w:rtl/>
              </w:rPr>
              <w:t>(באלפי ש"ח)</w:t>
            </w:r>
          </w:p>
        </w:tc>
        <w:tc>
          <w:tcPr>
            <w:tcW w:w="1171"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 xml:space="preserve">סכום התמיכות בנתמכים יחידים </w:t>
            </w:r>
            <w:r w:rsidR="001A5F47">
              <w:rPr>
                <w:rFonts w:eastAsia="Calibri" w:cs="FrankRuehl"/>
                <w:b/>
                <w:bCs/>
                <w:sz w:val="18"/>
                <w:szCs w:val="20"/>
                <w:rtl/>
              </w:rPr>
              <w:br/>
            </w:r>
            <w:r w:rsidRPr="001A5F47">
              <w:rPr>
                <w:rFonts w:eastAsia="Calibri" w:cs="FrankRuehl" w:hint="cs"/>
                <w:b/>
                <w:bCs/>
                <w:sz w:val="18"/>
                <w:szCs w:val="20"/>
                <w:rtl/>
              </w:rPr>
              <w:t>(באלפי ש"ח)</w:t>
            </w:r>
          </w:p>
        </w:tc>
        <w:tc>
          <w:tcPr>
            <w:tcW w:w="1134" w:type="dxa"/>
            <w:tcBorders>
              <w:top w:val="single" w:sz="12" w:space="0" w:color="auto"/>
              <w:bottom w:val="single" w:sz="12" w:space="0" w:color="auto"/>
            </w:tcBorders>
            <w:shd w:val="pct10" w:color="auto" w:fill="auto"/>
            <w:vAlign w:val="bottom"/>
          </w:tcPr>
          <w:p w:rsidR="00CE4610" w:rsidRPr="001A5F47" w:rsidP="001A5F47">
            <w:pPr>
              <w:keepNext/>
              <w:keepLines/>
              <w:spacing w:before="40" w:after="40" w:line="220" w:lineRule="exact"/>
              <w:jc w:val="center"/>
              <w:rPr>
                <w:rFonts w:eastAsia="Calibri"/>
                <w:b/>
                <w:bCs/>
                <w:sz w:val="18"/>
                <w:szCs w:val="20"/>
                <w:rtl/>
              </w:rPr>
            </w:pPr>
            <w:r w:rsidRPr="001A5F47">
              <w:rPr>
                <w:rFonts w:eastAsia="Calibri" w:cs="FrankRuehl" w:hint="cs"/>
                <w:b/>
                <w:bCs/>
                <w:sz w:val="18"/>
                <w:szCs w:val="20"/>
                <w:rtl/>
              </w:rPr>
              <w:t>שיעור התמיכה בנתמך יחיד יחסית לסכום התמיכות הכולל</w:t>
            </w:r>
          </w:p>
        </w:tc>
      </w:tr>
      <w:tr w:rsidTr="001A5F47">
        <w:tblPrEx>
          <w:tblW w:w="6691" w:type="dxa"/>
          <w:jc w:val="center"/>
          <w:tblLayout w:type="fixed"/>
          <w:tblLook w:val="04A0"/>
        </w:tblPrEx>
        <w:trPr>
          <w:jc w:val="center"/>
        </w:trPr>
        <w:tc>
          <w:tcPr>
            <w:tcW w:w="833"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2013</w:t>
            </w:r>
          </w:p>
        </w:tc>
        <w:tc>
          <w:tcPr>
            <w:tcW w:w="842"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9</w:t>
            </w:r>
          </w:p>
        </w:tc>
        <w:tc>
          <w:tcPr>
            <w:tcW w:w="843"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w:t>
            </w:r>
          </w:p>
        </w:tc>
        <w:tc>
          <w:tcPr>
            <w:tcW w:w="1113"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67%</w:t>
            </w:r>
          </w:p>
        </w:tc>
        <w:tc>
          <w:tcPr>
            <w:tcW w:w="1113"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32,207</w:t>
            </w:r>
          </w:p>
        </w:tc>
        <w:tc>
          <w:tcPr>
            <w:tcW w:w="1171"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22,170</w:t>
            </w:r>
          </w:p>
        </w:tc>
        <w:tc>
          <w:tcPr>
            <w:tcW w:w="1134" w:type="dxa"/>
            <w:tcBorders>
              <w:top w:val="single" w:sz="12" w:space="0" w:color="auto"/>
            </w:tcBorders>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69%</w:t>
            </w:r>
          </w:p>
        </w:tc>
      </w:tr>
      <w:tr w:rsidTr="001A5F47">
        <w:tblPrEx>
          <w:tblW w:w="6691" w:type="dxa"/>
          <w:jc w:val="center"/>
          <w:tblLayout w:type="fixed"/>
          <w:tblLook w:val="04A0"/>
        </w:tblPrEx>
        <w:trPr>
          <w:jc w:val="center"/>
        </w:trPr>
        <w:tc>
          <w:tcPr>
            <w:tcW w:w="833"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2014</w:t>
            </w:r>
          </w:p>
        </w:tc>
        <w:tc>
          <w:tcPr>
            <w:tcW w:w="842"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9</w:t>
            </w:r>
          </w:p>
        </w:tc>
        <w:tc>
          <w:tcPr>
            <w:tcW w:w="843"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w:t>
            </w:r>
          </w:p>
        </w:tc>
        <w:tc>
          <w:tcPr>
            <w:tcW w:w="1113"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67%</w:t>
            </w:r>
          </w:p>
        </w:tc>
        <w:tc>
          <w:tcPr>
            <w:tcW w:w="1113"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33,213</w:t>
            </w:r>
          </w:p>
        </w:tc>
        <w:tc>
          <w:tcPr>
            <w:tcW w:w="1171" w:type="dxa"/>
            <w:shd w:val="clear" w:color="auto" w:fill="auto"/>
            <w:vAlign w:val="bottom"/>
          </w:tcPr>
          <w:p w:rsidR="00CE4610" w:rsidRPr="001A5F47" w:rsidP="001A5F47">
            <w:pPr>
              <w:spacing w:before="40" w:after="40" w:line="220" w:lineRule="exact"/>
              <w:rPr>
                <w:rFonts w:eastAsia="Calibri"/>
                <w:sz w:val="18"/>
                <w:szCs w:val="20"/>
                <w:rtl/>
              </w:rPr>
            </w:pPr>
            <w:r w:rsidRPr="001A5F47">
              <w:rPr>
                <w:rFonts w:eastAsia="Calibri" w:cs="FrankRuehl" w:hint="cs"/>
                <w:sz w:val="18"/>
                <w:szCs w:val="20"/>
                <w:rtl/>
              </w:rPr>
              <w:t>23,283</w:t>
            </w:r>
          </w:p>
        </w:tc>
        <w:tc>
          <w:tcPr>
            <w:tcW w:w="1134" w:type="dxa"/>
            <w:shd w:val="clear" w:color="auto" w:fill="auto"/>
            <w:vAlign w:val="bottom"/>
          </w:tcPr>
          <w:p w:rsidR="00CE4610" w:rsidRPr="001A5F47" w:rsidP="001A5F47">
            <w:pPr>
              <w:spacing w:before="40" w:after="40" w:line="220" w:lineRule="exact"/>
              <w:rPr>
                <w:rFonts w:eastAsia="Calibri" w:cs="FrankRuehl"/>
                <w:sz w:val="18"/>
                <w:szCs w:val="20"/>
                <w:rtl/>
              </w:rPr>
            </w:pPr>
            <w:r w:rsidRPr="001A5F47">
              <w:rPr>
                <w:rFonts w:eastAsia="Calibri" w:cs="FrankRuehl" w:hint="cs"/>
                <w:sz w:val="18"/>
                <w:szCs w:val="20"/>
                <w:rtl/>
              </w:rPr>
              <w:t>70%</w:t>
            </w:r>
          </w:p>
        </w:tc>
      </w:tr>
    </w:tbl>
    <w:p w:rsidR="001A5F47" w:rsidP="00F51A87">
      <w:pPr>
        <w:spacing w:after="120" w:line="230" w:lineRule="exact"/>
        <w:jc w:val="both"/>
        <w:rPr>
          <w:rFonts w:cs="FrankRuehl"/>
          <w:b/>
          <w:bCs/>
          <w:sz w:val="20"/>
          <w:szCs w:val="22"/>
          <w:rtl/>
        </w:rPr>
      </w:pPr>
    </w:p>
    <w:p w:rsidR="00CE4610" w:rsidRPr="00C95E6D" w:rsidP="001A5F47">
      <w:pPr>
        <w:pStyle w:val="RESHET"/>
        <w:keepLines/>
        <w:rPr>
          <w:rtl/>
        </w:rPr>
      </w:pPr>
      <w:r w:rsidRPr="00C95E6D">
        <w:rPr>
          <w:rFonts w:hint="cs"/>
          <w:rtl/>
        </w:rPr>
        <w:t>מהלוח דלעיל עולה כי בשנים 2013 ו-2014 כשני שלישים</w:t>
      </w:r>
      <w:r w:rsidRPr="00C95E6D">
        <w:rPr>
          <w:rtl/>
        </w:rPr>
        <w:t xml:space="preserve"> </w:t>
      </w:r>
      <w:r w:rsidRPr="00C95E6D">
        <w:rPr>
          <w:rFonts w:hint="cs"/>
          <w:rtl/>
        </w:rPr>
        <w:t>מ</w:t>
      </w:r>
      <w:r w:rsidRPr="00C95E6D">
        <w:rPr>
          <w:rFonts w:hint="eastAsia"/>
          <w:rtl/>
        </w:rPr>
        <w:t>תקנות</w:t>
      </w:r>
      <w:r w:rsidRPr="00C95E6D">
        <w:rPr>
          <w:rFonts w:hint="cs"/>
          <w:rtl/>
        </w:rPr>
        <w:t xml:space="preserve"> התמיכות של משרד הביטחון תמכו בנתמכים יחידים, ואותם נתמכים נתמכו בכ-70% מסכום התמיכה הכולל שאושר.</w:t>
      </w:r>
    </w:p>
    <w:p w:rsidR="001A5F47" w:rsidP="001A5F47">
      <w:pPr>
        <w:spacing w:after="120" w:line="230" w:lineRule="exact"/>
        <w:jc w:val="both"/>
        <w:rPr>
          <w:rFonts w:cs="FrankRuehl"/>
          <w:sz w:val="22"/>
          <w:szCs w:val="22"/>
          <w:rtl/>
        </w:rPr>
      </w:pPr>
    </w:p>
    <w:p w:rsidR="001A5F47" w:rsidP="001A5F47">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1A5F47" w:rsidP="001A5F47">
      <w:pPr>
        <w:spacing w:after="120" w:line="230" w:lineRule="exact"/>
        <w:jc w:val="both"/>
        <w:rPr>
          <w:rFonts w:cs="FrankRuehl"/>
          <w:sz w:val="22"/>
          <w:szCs w:val="22"/>
          <w:rtl/>
        </w:rPr>
      </w:pPr>
    </w:p>
    <w:p w:rsidR="00CE4610" w:rsidRPr="00C95E6D" w:rsidP="001A5F47">
      <w:pPr>
        <w:pStyle w:val="RESHET"/>
        <w:keepLines/>
        <w:rPr>
          <w:rtl/>
        </w:rPr>
      </w:pPr>
      <w:r w:rsidRPr="00C95E6D">
        <w:rPr>
          <w:rFonts w:hint="cs"/>
          <w:rtl/>
        </w:rPr>
        <w:t>לדעת משרד מבקר המדינה, נוכח הנתונים המוצגים בלוחות שלעיל, ועל מנת לאפשר את השגת התכלית שלשמה ניתנת התמיכה, כפי שנקבעה כבר בבג"ץ תיאטרון ארצי לנוער, על החשכ"ל והממונה במשרד המשפטים להנחות את החשבים והיועצים המשפטיים במשרדים האמורים לבחון את קבוצות השוויון</w:t>
      </w:r>
      <w:r>
        <w:rPr>
          <w:rStyle w:val="FootnoteReference"/>
          <w:rFonts w:cs="FrankRuehl"/>
          <w:b w:val="0"/>
          <w:bCs w:val="0"/>
          <w:rtl/>
        </w:rPr>
        <w:footnoteReference w:id="26"/>
      </w:r>
      <w:r w:rsidRPr="00C95E6D">
        <w:rPr>
          <w:rFonts w:hint="cs"/>
          <w:rtl/>
        </w:rPr>
        <w:t>, שהוגדרו במבחני התמיכה שמכוחם תומך המשרד בנתמכים יחידים, ולוודא שאין בהם כדי לשמר את התמיכה בגופים שכבר נתמכים ולהדיר מוסדות ציבור אחרים.</w:t>
      </w:r>
    </w:p>
    <w:p w:rsidR="00CE4610" w:rsidRPr="00C95E6D" w:rsidP="001A5F47">
      <w:pPr>
        <w:spacing w:before="180" w:after="120" w:line="230" w:lineRule="exact"/>
        <w:jc w:val="both"/>
        <w:rPr>
          <w:rFonts w:cs="FrankRuehl"/>
          <w:sz w:val="20"/>
          <w:szCs w:val="22"/>
          <w:rtl/>
        </w:rPr>
      </w:pPr>
      <w:r w:rsidRPr="00C95E6D">
        <w:rPr>
          <w:rFonts w:cs="FrankRuehl" w:hint="cs"/>
          <w:sz w:val="20"/>
          <w:szCs w:val="22"/>
          <w:rtl/>
        </w:rPr>
        <w:t>בתשובת החשכ"ל, שניתנה כאמור בדצמבר 2015, צוין כי המלצת מבקר המדינה יושמה בפועל כבר באותה שנה, וכי האגף פועל רבות למזעור תופעת התמיכה בגופים מעטים ולוודא כי הקריטריונים שנקבעו במבחני התמיכה מאפשרים לגופים רבים ככל האפשר לקבל תמיכה מתקנה תקציבית.</w:t>
      </w:r>
    </w:p>
    <w:p w:rsidR="00CE4610" w:rsidRPr="00C95E6D" w:rsidP="00F51A87">
      <w:pPr>
        <w:spacing w:after="120" w:line="230" w:lineRule="exact"/>
        <w:jc w:val="both"/>
        <w:rPr>
          <w:rFonts w:cs="FrankRuehl"/>
          <w:sz w:val="20"/>
          <w:szCs w:val="22"/>
          <w:rtl/>
        </w:rPr>
      </w:pPr>
    </w:p>
    <w:p w:rsidR="008C1B5E" w:rsidRPr="00C95E6D" w:rsidP="00F51A87">
      <w:pPr>
        <w:spacing w:after="120" w:line="230" w:lineRule="exact"/>
        <w:jc w:val="both"/>
        <w:rPr>
          <w:rFonts w:cs="FrankRuehl"/>
          <w:sz w:val="20"/>
          <w:szCs w:val="22"/>
          <w:rtl/>
        </w:rPr>
      </w:pPr>
    </w:p>
    <w:p w:rsidR="00CE4610" w:rsidRPr="001226FB" w:rsidP="00F51A87">
      <w:pPr>
        <w:pStyle w:val="KOT4"/>
        <w:rPr>
          <w:rtl/>
        </w:rPr>
      </w:pPr>
      <w:bookmarkStart w:id="42" w:name="_Toc433706887"/>
      <w:bookmarkStart w:id="43" w:name="_Toc433707077"/>
      <w:r w:rsidRPr="001226FB">
        <w:rPr>
          <w:rFonts w:hint="cs"/>
          <w:rtl/>
        </w:rPr>
        <w:t>תוספות תקציביות לתקנות תמיכה במשך השנה</w:t>
      </w:r>
      <w:bookmarkEnd w:id="42"/>
      <w:bookmarkEnd w:id="43"/>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בנוהל שר האוצר נקבע כי הליך הקצאת התמיכות לגופים הזכאים לתמיכה יושלם עד סוף הרבעון הראשון של שנת התקציב.</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במסמך היועמ"ש לממשלה בנושא שחיתות צוין כי תקציבים המועברים כתוספת במהלך השנה הם בעייתיים "בהקשר של תמיכות, מנקודת מבט של השוויון. מדובר בסיטואציה שמעוררת פערי מידע בין הגופים הנתמכים - אלו המקושרים פוליטית מודעים להיקף התקציב שצפוי להיות מועבר, ומקיימים פעילות בהיקף מתאים מתוך ידיעה שזו תיתמך בהמשך השנה, ואילו גופים אחרים שאינם נתמכים - מקיימים פעילות על יסוד היקפי התמיכה בסכום הבסיסי, ואינם נהנים מהזדמנות מספקת להיערך לתקציב החדש ולקיים פעילות בהתאם".</w:t>
      </w:r>
    </w:p>
    <w:p w:rsidR="00CE4610" w:rsidRPr="00C95E6D" w:rsidP="00F51A87">
      <w:pPr>
        <w:spacing w:after="120" w:line="230" w:lineRule="exact"/>
        <w:jc w:val="both"/>
        <w:rPr>
          <w:rFonts w:cs="FrankRuehl"/>
          <w:sz w:val="20"/>
          <w:szCs w:val="22"/>
          <w:rtl/>
        </w:rPr>
      </w:pPr>
    </w:p>
    <w:p w:rsidR="00CE4610" w:rsidRPr="001A5F47" w:rsidP="001A5F47">
      <w:pPr>
        <w:pStyle w:val="KOT6"/>
        <w:rPr>
          <w:rtl/>
        </w:rPr>
      </w:pPr>
      <w:bookmarkStart w:id="44" w:name="_Toc433706888"/>
      <w:bookmarkStart w:id="45" w:name="_Toc433707078"/>
      <w:r w:rsidRPr="001A5F47">
        <w:rPr>
          <w:rFonts w:hint="cs"/>
          <w:rtl/>
        </w:rPr>
        <w:t>כללי</w:t>
      </w:r>
      <w:bookmarkEnd w:id="44"/>
      <w:bookmarkEnd w:id="45"/>
    </w:p>
    <w:p w:rsidR="00CE4610" w:rsidRPr="00F51A87" w:rsidP="009C1927">
      <w:pPr>
        <w:pStyle w:val="ListParagraph"/>
        <w:numPr>
          <w:ilvl w:val="0"/>
          <w:numId w:val="31"/>
        </w:numPr>
        <w:spacing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לתקציב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המאושר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בבסיס</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התקנות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התקציביות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מתווספים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תקציבים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שמקורם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בשינויים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ובתוספות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המועברות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עודפים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בסוף</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בהעברות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תקציביות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ממשלה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ובכספים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המועברים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סמך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הסכמים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קואליציוניים</w:t>
      </w:r>
      <w:r>
        <w:rPr>
          <w:rStyle w:val="FootnoteReference"/>
          <w:rFonts w:ascii="Times New Roman" w:eastAsia="Times New Roman" w:hAnsi="Times New Roman" w:cs="FrankRuehl"/>
          <w:color w:val="000000"/>
          <w:sz w:val="20"/>
          <w:rtl/>
          <w:lang w:eastAsia="he-IL"/>
        </w:rPr>
        <w:footnoteReference w:id="27"/>
      </w:r>
      <w:r w:rsidRPr="00F51A87">
        <w:rPr>
          <w:rFonts w:ascii="Times New Roman" w:hAnsi="Times New Roman" w:cs="FrankRuehl"/>
          <w:sz w:val="20"/>
          <w:rtl/>
        </w:rPr>
        <w:t xml:space="preserve"> </w:t>
      </w:r>
      <w:r w:rsidRPr="00F51A87">
        <w:rPr>
          <w:rFonts w:ascii="Times New Roman" w:eastAsia="Times New Roman" w:hAnsi="Times New Roman" w:cs="FrankRuehl" w:hint="eastAsia"/>
          <w:sz w:val="20"/>
          <w:rtl/>
          <w:lang w:eastAsia="he-IL"/>
        </w:rPr>
        <w:t>או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הסכמים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פוליטיים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אחרים</w:t>
      </w:r>
      <w:r>
        <w:rPr>
          <w:rStyle w:val="FootnoteReference"/>
          <w:rFonts w:ascii="Times New Roman" w:eastAsia="Times New Roman" w:hAnsi="Times New Roman" w:cs="FrankRuehl"/>
          <w:color w:val="000000"/>
          <w:sz w:val="20"/>
          <w:rtl/>
          <w:lang w:eastAsia="he-IL"/>
        </w:rPr>
        <w:footnoteReference w:id="28"/>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בלוח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שלהלן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מוצג</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בסיס</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המדינה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והסכום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הסופי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שאושר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לשנים</w:t>
      </w:r>
      <w:r w:rsidRPr="00F51A87">
        <w:rPr>
          <w:rFonts w:ascii="Times New Roman" w:eastAsia="Times New Roman" w:hAnsi="Times New Roman" w:cs="FrankRuehl"/>
          <w:sz w:val="20"/>
          <w:rtl/>
          <w:lang w:eastAsia="he-IL"/>
        </w:rPr>
        <w:t xml:space="preserve"> 2014-2012:</w:t>
      </w:r>
    </w:p>
    <w:p w:rsidR="00CE4610" w:rsidRPr="00C95E6D" w:rsidP="009C1927">
      <w:pPr>
        <w:pStyle w:val="tab-name"/>
        <w:rPr>
          <w:rtl/>
        </w:rPr>
      </w:pPr>
      <w:r w:rsidRPr="009C1927">
        <w:rPr>
          <w:rFonts w:hint="cs"/>
          <w:b w:val="0"/>
          <w:bCs w:val="0"/>
          <w:sz w:val="20"/>
          <w:szCs w:val="20"/>
          <w:rtl/>
        </w:rPr>
        <w:t>לוח 4</w:t>
      </w:r>
      <w:r>
        <w:rPr>
          <w:rStyle w:val="FootnoteReference"/>
          <w:rFonts w:cs="FrankRuehl"/>
          <w:b w:val="0"/>
          <w:bCs w:val="0"/>
          <w:color w:val="000000"/>
          <w:sz w:val="18"/>
          <w:szCs w:val="20"/>
          <w:rtl/>
        </w:rPr>
        <w:footnoteReference w:id="29"/>
      </w:r>
      <w:r w:rsidRPr="009C1927" w:rsidR="009C1927">
        <w:rPr>
          <w:b w:val="0"/>
          <w:bCs w:val="0"/>
          <w:sz w:val="20"/>
          <w:szCs w:val="20"/>
          <w:rtl/>
        </w:rPr>
        <w:br/>
      </w:r>
      <w:r w:rsidRPr="00C95E6D">
        <w:rPr>
          <w:rFonts w:hint="cs"/>
          <w:rtl/>
        </w:rPr>
        <w:t>הפרשי תקציב תמיכות בין תחילת שנה תקציבית לסופה לשנים 2014-2012 (באלפי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
      <w:tblGrid>
        <w:gridCol w:w="709"/>
        <w:gridCol w:w="2095"/>
        <w:gridCol w:w="1982"/>
        <w:gridCol w:w="1905"/>
      </w:tblGrid>
      <w:tr w:rsidTr="009C1927">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Look w:val="04A0"/>
        </w:tblPrEx>
        <w:trPr>
          <w:jc w:val="center"/>
        </w:trPr>
        <w:tc>
          <w:tcPr>
            <w:tcW w:w="0" w:type="auto"/>
            <w:tcBorders>
              <w:top w:val="single" w:sz="12" w:space="0" w:color="auto"/>
              <w:bottom w:val="single" w:sz="12" w:space="0" w:color="auto"/>
            </w:tcBorders>
            <w:shd w:val="pct10" w:color="auto" w:fill="FFFFFF"/>
            <w:vAlign w:val="bottom"/>
          </w:tcPr>
          <w:p w:rsidR="00CE4610" w:rsidRPr="00727196" w:rsidP="009C1927">
            <w:pPr>
              <w:spacing w:before="40" w:after="40" w:line="220" w:lineRule="exact"/>
              <w:jc w:val="center"/>
              <w:rPr>
                <w:rFonts w:eastAsia="Calibri"/>
                <w:b/>
                <w:bCs/>
                <w:szCs w:val="20"/>
                <w:rtl/>
              </w:rPr>
            </w:pPr>
            <w:r w:rsidRPr="00C95E6D">
              <w:rPr>
                <w:rFonts w:eastAsia="Calibri" w:cs="FrankRuehl" w:hint="cs"/>
                <w:b/>
                <w:bCs/>
                <w:sz w:val="20"/>
                <w:szCs w:val="22"/>
                <w:rtl/>
              </w:rPr>
              <w:t>השנה</w:t>
            </w:r>
          </w:p>
        </w:tc>
        <w:tc>
          <w:tcPr>
            <w:tcW w:w="0" w:type="auto"/>
            <w:tcBorders>
              <w:top w:val="single" w:sz="12" w:space="0" w:color="auto"/>
              <w:bottom w:val="single" w:sz="12" w:space="0" w:color="auto"/>
            </w:tcBorders>
            <w:shd w:val="pct10" w:color="auto" w:fill="FFFFFF"/>
            <w:vAlign w:val="bottom"/>
          </w:tcPr>
          <w:p w:rsidR="00CE4610" w:rsidRPr="00727196" w:rsidP="009C1927">
            <w:pPr>
              <w:pStyle w:val="takzir"/>
              <w:spacing w:before="40" w:after="40" w:line="220" w:lineRule="exact"/>
              <w:jc w:val="center"/>
              <w:rPr>
                <w:rFonts w:eastAsia="Calibri"/>
                <w:b w:val="0"/>
                <w:bCs w:val="0"/>
                <w:szCs w:val="20"/>
                <w:rtl/>
              </w:rPr>
            </w:pPr>
            <w:r w:rsidRPr="009C1927">
              <w:rPr>
                <w:rFonts w:eastAsia="Calibri" w:cs="FrankRuehl" w:hint="cs"/>
                <w:noProof w:val="0"/>
                <w:sz w:val="20"/>
                <w:rtl/>
                <w:lang w:eastAsia="en-US"/>
              </w:rPr>
              <w:t>הסכום המקורי שאושר</w:t>
            </w:r>
            <w:r w:rsidR="009C1927">
              <w:rPr>
                <w:rFonts w:eastAsia="Calibri" w:cs="FrankRuehl" w:hint="cs"/>
                <w:noProof w:val="0"/>
                <w:sz w:val="20"/>
                <w:rtl/>
                <w:lang w:eastAsia="en-US"/>
              </w:rPr>
              <w:t xml:space="preserve"> </w:t>
            </w:r>
            <w:r w:rsidR="009C1927">
              <w:rPr>
                <w:rFonts w:eastAsia="Calibri" w:cs="FrankRuehl"/>
                <w:noProof w:val="0"/>
                <w:sz w:val="20"/>
                <w:rtl/>
                <w:lang w:eastAsia="en-US"/>
              </w:rPr>
              <w:br/>
            </w:r>
            <w:r w:rsidRPr="00C95E6D">
              <w:rPr>
                <w:rFonts w:eastAsia="Calibri" w:cs="FrankRuehl" w:hint="cs"/>
                <w:b w:val="0"/>
                <w:bCs w:val="0"/>
                <w:sz w:val="20"/>
                <w:rtl/>
              </w:rPr>
              <w:t>בבסיס התקציב</w:t>
            </w:r>
          </w:p>
        </w:tc>
        <w:tc>
          <w:tcPr>
            <w:tcW w:w="0" w:type="auto"/>
            <w:tcBorders>
              <w:top w:val="single" w:sz="12" w:space="0" w:color="auto"/>
              <w:bottom w:val="single" w:sz="12" w:space="0" w:color="auto"/>
            </w:tcBorders>
            <w:shd w:val="pct10" w:color="auto" w:fill="FFFFFF"/>
            <w:vAlign w:val="bottom"/>
          </w:tcPr>
          <w:p w:rsidR="00CE4610" w:rsidRPr="00727196" w:rsidP="009C1927">
            <w:pPr>
              <w:spacing w:before="40" w:after="40" w:line="220" w:lineRule="exact"/>
              <w:jc w:val="center"/>
              <w:rPr>
                <w:rFonts w:eastAsia="Calibri"/>
                <w:b/>
                <w:bCs/>
                <w:szCs w:val="20"/>
                <w:rtl/>
              </w:rPr>
            </w:pPr>
            <w:r w:rsidRPr="00C95E6D">
              <w:rPr>
                <w:rFonts w:eastAsia="Calibri" w:cs="FrankRuehl" w:hint="cs"/>
                <w:b/>
                <w:bCs/>
                <w:sz w:val="20"/>
                <w:szCs w:val="22"/>
                <w:rtl/>
              </w:rPr>
              <w:t>הסכום הסופי שאושר</w:t>
            </w:r>
            <w:r w:rsidR="009C1927">
              <w:rPr>
                <w:rFonts w:eastAsia="Calibri" w:cs="FrankRuehl" w:hint="cs"/>
                <w:b/>
                <w:bCs/>
                <w:sz w:val="20"/>
                <w:szCs w:val="22"/>
                <w:rtl/>
              </w:rPr>
              <w:t xml:space="preserve"> </w:t>
            </w:r>
            <w:r w:rsidR="009C1927">
              <w:rPr>
                <w:rFonts w:eastAsia="Calibri" w:cs="FrankRuehl"/>
                <w:b/>
                <w:bCs/>
                <w:sz w:val="20"/>
                <w:szCs w:val="22"/>
                <w:rtl/>
              </w:rPr>
              <w:br/>
            </w:r>
            <w:r w:rsidRPr="00C95E6D">
              <w:rPr>
                <w:rFonts w:eastAsia="Calibri" w:cs="FrankRuehl" w:hint="cs"/>
                <w:b/>
                <w:bCs/>
                <w:sz w:val="20"/>
                <w:szCs w:val="22"/>
                <w:rtl/>
              </w:rPr>
              <w:t>בשנת התקציב</w:t>
            </w:r>
          </w:p>
        </w:tc>
        <w:tc>
          <w:tcPr>
            <w:tcW w:w="0" w:type="auto"/>
            <w:tcBorders>
              <w:top w:val="single" w:sz="12" w:space="0" w:color="auto"/>
              <w:bottom w:val="single" w:sz="12" w:space="0" w:color="auto"/>
            </w:tcBorders>
            <w:shd w:val="pct10" w:color="auto" w:fill="FFFFFF"/>
            <w:vAlign w:val="bottom"/>
          </w:tcPr>
          <w:p w:rsidR="00CE4610" w:rsidRPr="00727196" w:rsidP="009C1927">
            <w:pPr>
              <w:spacing w:before="40" w:after="40" w:line="220" w:lineRule="exact"/>
              <w:jc w:val="center"/>
              <w:rPr>
                <w:rFonts w:eastAsia="Calibri"/>
                <w:b/>
                <w:bCs/>
                <w:szCs w:val="20"/>
                <w:rtl/>
              </w:rPr>
            </w:pPr>
            <w:r w:rsidRPr="00C95E6D">
              <w:rPr>
                <w:rFonts w:eastAsia="Calibri" w:cs="FrankRuehl" w:hint="cs"/>
                <w:b/>
                <w:bCs/>
                <w:sz w:val="20"/>
                <w:szCs w:val="22"/>
                <w:rtl/>
              </w:rPr>
              <w:t>התוספות התקציביות</w:t>
            </w:r>
          </w:p>
        </w:tc>
      </w:tr>
      <w:tr w:rsidTr="009C1927">
        <w:tblPrEx>
          <w:tblW w:w="6691" w:type="dxa"/>
          <w:jc w:val="center"/>
          <w:tblLook w:val="04A0"/>
        </w:tblPrEx>
        <w:trPr>
          <w:jc w:val="center"/>
        </w:trPr>
        <w:tc>
          <w:tcPr>
            <w:tcW w:w="0" w:type="auto"/>
            <w:tcBorders>
              <w:top w:val="single" w:sz="12" w:space="0" w:color="auto"/>
            </w:tcBorders>
            <w:shd w:val="clear" w:color="auto" w:fill="auto"/>
            <w:vAlign w:val="bottom"/>
          </w:tcPr>
          <w:p w:rsidR="00CE4610" w:rsidRPr="00727196" w:rsidP="009C1927">
            <w:pPr>
              <w:spacing w:before="40" w:after="40" w:line="220" w:lineRule="exact"/>
              <w:rPr>
                <w:rFonts w:eastAsia="Calibri"/>
                <w:szCs w:val="20"/>
                <w:rtl/>
              </w:rPr>
            </w:pPr>
            <w:r w:rsidRPr="00C95E6D">
              <w:rPr>
                <w:rFonts w:eastAsia="Calibri" w:cs="FrankRuehl" w:hint="cs"/>
                <w:sz w:val="20"/>
                <w:szCs w:val="22"/>
                <w:rtl/>
              </w:rPr>
              <w:t>2012</w:t>
            </w:r>
          </w:p>
        </w:tc>
        <w:tc>
          <w:tcPr>
            <w:tcW w:w="0" w:type="auto"/>
            <w:tcBorders>
              <w:top w:val="single" w:sz="12" w:space="0" w:color="auto"/>
            </w:tcBorders>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2,122,385</w:t>
            </w:r>
          </w:p>
        </w:tc>
        <w:tc>
          <w:tcPr>
            <w:tcW w:w="0" w:type="auto"/>
            <w:tcBorders>
              <w:top w:val="single" w:sz="12" w:space="0" w:color="auto"/>
            </w:tcBorders>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2,451,724</w:t>
            </w:r>
          </w:p>
        </w:tc>
        <w:tc>
          <w:tcPr>
            <w:tcW w:w="0" w:type="auto"/>
            <w:tcBorders>
              <w:top w:val="single" w:sz="12" w:space="0" w:color="auto"/>
            </w:tcBorders>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329,339</w:t>
            </w:r>
          </w:p>
        </w:tc>
      </w:tr>
      <w:tr w:rsidTr="009C1927">
        <w:tblPrEx>
          <w:tblW w:w="6691" w:type="dxa"/>
          <w:jc w:val="center"/>
          <w:tblLook w:val="04A0"/>
        </w:tblPrEx>
        <w:trPr>
          <w:jc w:val="center"/>
        </w:trPr>
        <w:tc>
          <w:tcPr>
            <w:tcW w:w="0" w:type="auto"/>
            <w:shd w:val="clear" w:color="auto" w:fill="auto"/>
            <w:vAlign w:val="bottom"/>
          </w:tcPr>
          <w:p w:rsidR="00CE4610" w:rsidRPr="00727196" w:rsidP="009C1927">
            <w:pPr>
              <w:spacing w:before="40" w:after="40" w:line="220" w:lineRule="exact"/>
              <w:rPr>
                <w:rFonts w:eastAsia="Calibri"/>
                <w:szCs w:val="20"/>
                <w:rtl/>
              </w:rPr>
            </w:pPr>
            <w:r w:rsidRPr="00C95E6D">
              <w:rPr>
                <w:rFonts w:eastAsia="Calibri" w:cs="FrankRuehl" w:hint="cs"/>
                <w:sz w:val="20"/>
                <w:szCs w:val="22"/>
                <w:rtl/>
              </w:rPr>
              <w:t>2013</w:t>
            </w:r>
          </w:p>
        </w:tc>
        <w:tc>
          <w:tcPr>
            <w:tcW w:w="0" w:type="auto"/>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1,982,096</w:t>
            </w:r>
          </w:p>
        </w:tc>
        <w:tc>
          <w:tcPr>
            <w:tcW w:w="0" w:type="auto"/>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2,369,998</w:t>
            </w:r>
          </w:p>
        </w:tc>
        <w:tc>
          <w:tcPr>
            <w:tcW w:w="0" w:type="auto"/>
            <w:shd w:val="clear" w:color="auto" w:fill="auto"/>
            <w:vAlign w:val="bottom"/>
          </w:tcPr>
          <w:p w:rsidR="00CE4610" w:rsidRPr="00727196" w:rsidP="009C1927">
            <w:pPr>
              <w:spacing w:before="40" w:after="40" w:line="220" w:lineRule="exact"/>
              <w:ind w:left="397"/>
              <w:rPr>
                <w:rFonts w:eastAsia="Calibri"/>
                <w:szCs w:val="20"/>
                <w:rtl/>
              </w:rPr>
            </w:pPr>
            <w:r w:rsidRPr="00C95E6D">
              <w:rPr>
                <w:rFonts w:eastAsia="Calibri" w:cs="FrankRuehl"/>
                <w:sz w:val="20"/>
                <w:szCs w:val="22"/>
                <w:rtl/>
              </w:rPr>
              <w:t>387,902</w:t>
            </w:r>
          </w:p>
        </w:tc>
      </w:tr>
      <w:tr w:rsidTr="009C1927">
        <w:tblPrEx>
          <w:tblW w:w="6691" w:type="dxa"/>
          <w:jc w:val="center"/>
          <w:tblLook w:val="04A0"/>
        </w:tblPrEx>
        <w:trPr>
          <w:jc w:val="center"/>
        </w:trPr>
        <w:tc>
          <w:tcPr>
            <w:tcW w:w="0" w:type="auto"/>
            <w:shd w:val="clear" w:color="auto" w:fill="auto"/>
            <w:vAlign w:val="bottom"/>
          </w:tcPr>
          <w:p w:rsidR="00CE4610" w:rsidRPr="00727196" w:rsidP="009C1927">
            <w:pPr>
              <w:spacing w:before="40" w:after="40" w:line="220" w:lineRule="exact"/>
              <w:jc w:val="both"/>
              <w:rPr>
                <w:rFonts w:eastAsia="Calibri"/>
                <w:szCs w:val="20"/>
                <w:rtl/>
              </w:rPr>
            </w:pPr>
            <w:r w:rsidRPr="00C95E6D">
              <w:rPr>
                <w:rFonts w:eastAsia="Calibri" w:cs="FrankRuehl" w:hint="cs"/>
                <w:sz w:val="20"/>
                <w:szCs w:val="22"/>
                <w:rtl/>
              </w:rPr>
              <w:t>2014</w:t>
            </w:r>
          </w:p>
        </w:tc>
        <w:tc>
          <w:tcPr>
            <w:tcW w:w="0" w:type="auto"/>
            <w:shd w:val="clear" w:color="auto" w:fill="auto"/>
            <w:vAlign w:val="bottom"/>
          </w:tcPr>
          <w:p w:rsidR="00CE4610" w:rsidRPr="00727196" w:rsidP="009C1927">
            <w:pPr>
              <w:spacing w:before="40" w:after="40" w:line="220" w:lineRule="exact"/>
              <w:ind w:left="397"/>
              <w:jc w:val="both"/>
              <w:rPr>
                <w:rFonts w:eastAsia="Calibri"/>
                <w:szCs w:val="20"/>
                <w:rtl/>
              </w:rPr>
            </w:pPr>
            <w:r w:rsidRPr="00C95E6D">
              <w:rPr>
                <w:rFonts w:eastAsia="Calibri" w:cs="FrankRuehl"/>
                <w:sz w:val="20"/>
                <w:szCs w:val="22"/>
                <w:rtl/>
              </w:rPr>
              <w:t>1,752,503</w:t>
            </w:r>
          </w:p>
        </w:tc>
        <w:tc>
          <w:tcPr>
            <w:tcW w:w="0" w:type="auto"/>
            <w:shd w:val="clear" w:color="auto" w:fill="auto"/>
            <w:vAlign w:val="bottom"/>
          </w:tcPr>
          <w:p w:rsidR="00CE4610" w:rsidRPr="00727196" w:rsidP="009C1927">
            <w:pPr>
              <w:spacing w:before="40" w:after="40" w:line="220" w:lineRule="exact"/>
              <w:ind w:left="397"/>
              <w:jc w:val="both"/>
              <w:rPr>
                <w:rFonts w:eastAsia="Calibri"/>
                <w:szCs w:val="20"/>
                <w:rtl/>
              </w:rPr>
            </w:pPr>
            <w:r w:rsidRPr="00C95E6D">
              <w:rPr>
                <w:rFonts w:eastAsia="Calibri" w:cs="FrankRuehl"/>
                <w:sz w:val="20"/>
                <w:szCs w:val="22"/>
                <w:rtl/>
              </w:rPr>
              <w:t>2,333,250</w:t>
            </w:r>
          </w:p>
        </w:tc>
        <w:tc>
          <w:tcPr>
            <w:tcW w:w="0" w:type="auto"/>
            <w:shd w:val="clear" w:color="auto" w:fill="auto"/>
            <w:vAlign w:val="bottom"/>
          </w:tcPr>
          <w:p w:rsidR="00CE4610" w:rsidRPr="00C95E6D" w:rsidP="009C1927">
            <w:pPr>
              <w:spacing w:before="40" w:after="40" w:line="220" w:lineRule="exact"/>
              <w:ind w:left="397"/>
              <w:jc w:val="both"/>
              <w:rPr>
                <w:rFonts w:eastAsia="Calibri" w:cs="FrankRuehl"/>
                <w:sz w:val="20"/>
                <w:szCs w:val="22"/>
                <w:rtl/>
              </w:rPr>
            </w:pPr>
            <w:r w:rsidRPr="00C95E6D">
              <w:rPr>
                <w:rFonts w:eastAsia="Calibri" w:cs="FrankRuehl"/>
                <w:sz w:val="20"/>
                <w:szCs w:val="22"/>
                <w:rtl/>
              </w:rPr>
              <w:t>580,747</w:t>
            </w:r>
          </w:p>
        </w:tc>
      </w:tr>
    </w:tbl>
    <w:p w:rsidR="00CE4610" w:rsidRPr="00C95E6D" w:rsidP="009C1927">
      <w:pPr>
        <w:spacing w:before="240" w:after="120" w:line="230" w:lineRule="exact"/>
        <w:ind w:left="340"/>
        <w:jc w:val="both"/>
        <w:rPr>
          <w:rFonts w:cs="FrankRuehl"/>
          <w:sz w:val="20"/>
          <w:szCs w:val="22"/>
          <w:rtl/>
        </w:rPr>
      </w:pPr>
      <w:r w:rsidRPr="00C95E6D">
        <w:rPr>
          <w:rFonts w:cs="FrankRuehl" w:hint="cs"/>
          <w:sz w:val="20"/>
          <w:szCs w:val="22"/>
          <w:rtl/>
        </w:rPr>
        <w:t xml:space="preserve">מהלוח דלעיל עולה כי בשנים 2012, 2013 ו-2014 התוספות התקציביות היו בשיעור של </w:t>
      </w:r>
      <w:r w:rsidR="009C1927">
        <w:rPr>
          <w:rFonts w:cs="FrankRuehl"/>
          <w:sz w:val="20"/>
          <w:szCs w:val="22"/>
          <w:rtl/>
        </w:rPr>
        <w:br/>
      </w:r>
      <w:r w:rsidRPr="00C95E6D">
        <w:rPr>
          <w:rFonts w:cs="FrankRuehl" w:hint="cs"/>
          <w:sz w:val="20"/>
          <w:szCs w:val="22"/>
          <w:rtl/>
        </w:rPr>
        <w:t xml:space="preserve">כ-16%, 20% ו-33%, בהתאמה, מן הסכום המקורי שאושר בבסיס התקציב. </w:t>
      </w:r>
    </w:p>
    <w:p w:rsidR="00CE4610" w:rsidRPr="00F51A87" w:rsidP="009C1927">
      <w:pPr>
        <w:pStyle w:val="ListParagraph"/>
        <w:numPr>
          <w:ilvl w:val="0"/>
          <w:numId w:val="31"/>
        </w:numPr>
        <w:spacing w:after="120" w:line="230" w:lineRule="exact"/>
        <w:contextualSpacing w:val="0"/>
        <w:jc w:val="both"/>
        <w:rPr>
          <w:rFonts w:ascii="Times New Roman" w:hAnsi="Times New Roman" w:cs="FrankRuehl"/>
          <w:sz w:val="20"/>
        </w:rPr>
      </w:pPr>
      <w:r w:rsidRPr="00F51A87">
        <w:rPr>
          <w:rFonts w:ascii="Times New Roman" w:eastAsia="Times New Roman" w:hAnsi="Times New Roman" w:cs="FrankRuehl" w:hint="eastAsia"/>
          <w:sz w:val="20"/>
          <w:rtl/>
          <w:lang w:eastAsia="he-IL"/>
        </w:rPr>
        <w:t>להלן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לוח</w:t>
      </w:r>
      <w:r>
        <w:rPr>
          <w:rStyle w:val="FootnoteReference"/>
          <w:rFonts w:ascii="Times New Roman" w:eastAsia="Times New Roman" w:hAnsi="Times New Roman" w:cs="FrankRuehl"/>
          <w:color w:val="000000"/>
          <w:sz w:val="20"/>
          <w:rtl/>
          <w:lang w:eastAsia="he-IL"/>
        </w:rPr>
        <w:footnoteReference w:id="30"/>
      </w:r>
      <w:r w:rsidRPr="00F51A87">
        <w:rPr>
          <w:rFonts w:ascii="Times New Roman" w:eastAsia="Times New Roman" w:hAnsi="Times New Roman" w:cs="FrankRuehl"/>
          <w:sz w:val="20"/>
          <w:vertAlign w:val="superscript"/>
          <w:rtl/>
          <w:lang w:eastAsia="he-IL"/>
        </w:rPr>
        <w:t xml:space="preserve"> </w:t>
      </w:r>
      <w:r w:rsidRPr="00F51A87">
        <w:rPr>
          <w:rFonts w:ascii="Times New Roman" w:eastAsia="Times New Roman" w:hAnsi="Times New Roman" w:cs="FrankRuehl" w:hint="eastAsia"/>
          <w:sz w:val="20"/>
          <w:rtl/>
          <w:lang w:eastAsia="he-IL"/>
        </w:rPr>
        <w:t>המשווה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סכומו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הסופי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שאושר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בכמה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תקנות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התרבות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והספורט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ובין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בסיס</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התקציב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אותן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תקנות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עבור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השנים</w:t>
      </w:r>
      <w:r w:rsidRPr="00F51A87">
        <w:rPr>
          <w:rFonts w:ascii="Times New Roman" w:eastAsia="Times New Roman" w:hAnsi="Times New Roman" w:cs="FrankRuehl"/>
          <w:sz w:val="20"/>
          <w:rtl/>
          <w:lang w:eastAsia="he-IL"/>
        </w:rPr>
        <w:t xml:space="preserve"> 2013 </w:t>
      </w:r>
      <w:r w:rsidR="00AC06A3">
        <w:rPr>
          <w:rFonts w:ascii="Times New Roman" w:eastAsia="Times New Roman" w:hAnsi="Times New Roman" w:cs="FrankRuehl" w:hint="cs"/>
          <w:sz w:val="20"/>
          <w:rtl/>
          <w:lang w:eastAsia="he-IL"/>
        </w:rPr>
        <w:br/>
      </w:r>
      <w:r w:rsidRPr="00F51A87">
        <w:rPr>
          <w:rFonts w:ascii="Times New Roman" w:eastAsia="Times New Roman" w:hAnsi="Times New Roman" w:cs="FrankRuehl" w:hint="eastAsia"/>
          <w:sz w:val="20"/>
          <w:rtl/>
          <w:lang w:eastAsia="he-IL"/>
        </w:rPr>
        <w:t>ו</w:t>
      </w:r>
      <w:r w:rsidRPr="00F51A87">
        <w:rPr>
          <w:rFonts w:ascii="Times New Roman" w:eastAsia="Times New Roman" w:hAnsi="Times New Roman" w:cs="FrankRuehl"/>
          <w:sz w:val="20"/>
          <w:rtl/>
          <w:lang w:eastAsia="he-IL"/>
        </w:rPr>
        <w:t>-2014:</w:t>
      </w:r>
    </w:p>
    <w:p w:rsidR="00CE4610" w:rsidRPr="00C95E6D" w:rsidP="009C1927">
      <w:pPr>
        <w:pStyle w:val="tab-name"/>
        <w:rPr>
          <w:rtl/>
        </w:rPr>
      </w:pPr>
      <w:r>
        <w:rPr>
          <w:b w:val="0"/>
          <w:bCs w:val="0"/>
          <w:sz w:val="20"/>
          <w:szCs w:val="20"/>
          <w:rtl/>
        </w:rPr>
        <w:br w:type="page"/>
      </w:r>
      <w:r w:rsidRPr="009C1927" w:rsidR="009C1927">
        <w:rPr>
          <w:rFonts w:hint="cs"/>
          <w:b w:val="0"/>
          <w:bCs w:val="0"/>
          <w:sz w:val="20"/>
          <w:szCs w:val="20"/>
          <w:rtl/>
        </w:rPr>
        <w:t>לוח 5</w:t>
      </w:r>
      <w:r w:rsidRPr="009C1927" w:rsidR="009C1927">
        <w:rPr>
          <w:b w:val="0"/>
          <w:bCs w:val="0"/>
          <w:sz w:val="20"/>
          <w:szCs w:val="20"/>
          <w:rtl/>
        </w:rPr>
        <w:br/>
      </w:r>
      <w:r w:rsidRPr="00C95E6D">
        <w:rPr>
          <w:rFonts w:hint="eastAsia"/>
          <w:rtl/>
        </w:rPr>
        <w:t>הפרשי</w:t>
      </w:r>
      <w:r w:rsidRPr="00C95E6D">
        <w:rPr>
          <w:rtl/>
        </w:rPr>
        <w:t xml:space="preserve"> תקציב בין תחילת </w:t>
      </w:r>
      <w:r w:rsidRPr="00C95E6D">
        <w:rPr>
          <w:rFonts w:hint="cs"/>
          <w:rtl/>
        </w:rPr>
        <w:t>ה</w:t>
      </w:r>
      <w:r w:rsidRPr="00C95E6D">
        <w:rPr>
          <w:rtl/>
        </w:rPr>
        <w:t xml:space="preserve">שנה לסופה </w:t>
      </w:r>
      <w:r w:rsidRPr="00C95E6D">
        <w:rPr>
          <w:rFonts w:hint="eastAsia"/>
          <w:rtl/>
        </w:rPr>
        <w:t>לשנים</w:t>
      </w:r>
      <w:r w:rsidRPr="00C95E6D">
        <w:rPr>
          <w:rtl/>
        </w:rPr>
        <w:t xml:space="preserve"> 2013 </w:t>
      </w:r>
      <w:r w:rsidRPr="00C95E6D">
        <w:rPr>
          <w:rFonts w:hint="eastAsia"/>
          <w:rtl/>
        </w:rPr>
        <w:t>ו</w:t>
      </w:r>
      <w:r w:rsidRPr="00C95E6D">
        <w:rPr>
          <w:rtl/>
        </w:rPr>
        <w:t xml:space="preserve">-2014 בכמה תקנות תמיכה </w:t>
      </w:r>
      <w:r w:rsidRPr="00C95E6D">
        <w:rPr>
          <w:rFonts w:hint="eastAsia"/>
          <w:rtl/>
        </w:rPr>
        <w:t>במשרד</w:t>
      </w:r>
      <w:r w:rsidRPr="00C95E6D">
        <w:rPr>
          <w:rtl/>
        </w:rPr>
        <w:t xml:space="preserve"> </w:t>
      </w:r>
      <w:r w:rsidRPr="00C95E6D">
        <w:rPr>
          <w:rFonts w:hint="eastAsia"/>
          <w:rtl/>
        </w:rPr>
        <w:t>החינוך</w:t>
      </w:r>
      <w:r w:rsidRPr="00C95E6D">
        <w:rPr>
          <w:rtl/>
        </w:rPr>
        <w:t xml:space="preserve"> </w:t>
      </w:r>
      <w:r w:rsidRPr="00C95E6D">
        <w:rPr>
          <w:rFonts w:hint="eastAsia"/>
          <w:rtl/>
        </w:rPr>
        <w:t>ובמשרד</w:t>
      </w:r>
      <w:r w:rsidRPr="00C95E6D">
        <w:rPr>
          <w:rtl/>
        </w:rPr>
        <w:t xml:space="preserve"> </w:t>
      </w:r>
      <w:r w:rsidRPr="00C95E6D">
        <w:rPr>
          <w:rFonts w:hint="eastAsia"/>
          <w:rtl/>
        </w:rPr>
        <w:t>התרבות</w:t>
      </w:r>
      <w:r w:rsidRPr="00C95E6D">
        <w:rPr>
          <w:rtl/>
        </w:rPr>
        <w:t xml:space="preserve"> </w:t>
      </w:r>
      <w:r w:rsidRPr="00C95E6D">
        <w:rPr>
          <w:rFonts w:hint="eastAsia"/>
          <w:rtl/>
        </w:rPr>
        <w:t>והספורט</w:t>
      </w:r>
      <w:r w:rsidRPr="00C95E6D">
        <w:rPr>
          <w:rFonts w:hint="cs"/>
          <w:rtl/>
        </w:rPr>
        <w:t xml:space="preserve"> (באלפי ש"ח)</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shd w:val="clear" w:color="auto" w:fill="FFFFFF"/>
        <w:tblLayout w:type="fixed"/>
        <w:tblCellMar>
          <w:left w:w="57" w:type="dxa"/>
          <w:right w:w="57" w:type="dxa"/>
        </w:tblCellMar>
        <w:tblLook w:val="04A0"/>
      </w:tblPr>
      <w:tblGrid>
        <w:gridCol w:w="782"/>
        <w:gridCol w:w="982"/>
        <w:gridCol w:w="877"/>
        <w:gridCol w:w="876"/>
        <w:gridCol w:w="771"/>
        <w:gridCol w:w="876"/>
        <w:gridCol w:w="772"/>
        <w:gridCol w:w="755"/>
      </w:tblGrid>
      <w:tr w:rsidTr="009F0FAA">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shd w:val="clear" w:color="auto" w:fill="FFFFFF"/>
          <w:tblLayout w:type="fixed"/>
          <w:tblCellMar>
            <w:left w:w="57" w:type="dxa"/>
            <w:right w:w="57" w:type="dxa"/>
          </w:tblCellMar>
          <w:tblLook w:val="04A0"/>
        </w:tblPrEx>
        <w:trPr>
          <w:jc w:val="center"/>
        </w:trPr>
        <w:tc>
          <w:tcPr>
            <w:tcW w:w="1006"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המשרד </w:t>
            </w:r>
            <w:r w:rsidR="009F0FAA">
              <w:rPr>
                <w:rFonts w:cs="FrankRuehl"/>
                <w:b/>
                <w:bCs/>
                <w:color w:val="000000"/>
                <w:sz w:val="20"/>
                <w:szCs w:val="20"/>
              </w:rPr>
              <w:br/>
            </w:r>
            <w:r w:rsidRPr="009C1927">
              <w:rPr>
                <w:rFonts w:cs="FrankRuehl" w:hint="cs"/>
                <w:b/>
                <w:bCs/>
                <w:color w:val="000000"/>
                <w:sz w:val="20"/>
                <w:szCs w:val="20"/>
                <w:rtl/>
              </w:rPr>
              <w:t xml:space="preserve">הממשלתי </w:t>
            </w:r>
            <w:r w:rsidR="009F0FAA">
              <w:rPr>
                <w:rFonts w:cs="FrankRuehl"/>
                <w:b/>
                <w:bCs/>
                <w:color w:val="000000"/>
                <w:sz w:val="20"/>
                <w:szCs w:val="20"/>
              </w:rPr>
              <w:br/>
            </w:r>
            <w:r w:rsidRPr="009C1927">
              <w:rPr>
                <w:rFonts w:cs="FrankRuehl" w:hint="cs"/>
                <w:b/>
                <w:bCs/>
                <w:color w:val="000000"/>
                <w:sz w:val="20"/>
                <w:szCs w:val="20"/>
                <w:rtl/>
              </w:rPr>
              <w:t>התומך</w:t>
            </w:r>
          </w:p>
        </w:tc>
        <w:tc>
          <w:tcPr>
            <w:tcW w:w="1276"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מבחן </w:t>
            </w:r>
            <w:r w:rsidR="009F0FAA">
              <w:rPr>
                <w:rFonts w:cs="FrankRuehl"/>
                <w:b/>
                <w:bCs/>
                <w:color w:val="000000"/>
                <w:sz w:val="20"/>
                <w:szCs w:val="20"/>
              </w:rPr>
              <w:br/>
            </w:r>
            <w:r w:rsidRPr="009C1927">
              <w:rPr>
                <w:rFonts w:cs="FrankRuehl" w:hint="cs"/>
                <w:b/>
                <w:bCs/>
                <w:color w:val="000000"/>
                <w:sz w:val="20"/>
                <w:szCs w:val="20"/>
                <w:rtl/>
              </w:rPr>
              <w:t>התמיכה</w:t>
            </w:r>
          </w:p>
        </w:tc>
        <w:tc>
          <w:tcPr>
            <w:tcW w:w="1134"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הסכום </w:t>
            </w:r>
            <w:r w:rsidR="009F0FAA">
              <w:rPr>
                <w:rFonts w:cs="FrankRuehl"/>
                <w:b/>
                <w:bCs/>
                <w:color w:val="000000"/>
                <w:sz w:val="20"/>
                <w:szCs w:val="20"/>
              </w:rPr>
              <w:br/>
            </w:r>
            <w:r w:rsidRPr="009C1927">
              <w:rPr>
                <w:rFonts w:cs="FrankRuehl" w:hint="cs"/>
                <w:b/>
                <w:bCs/>
                <w:color w:val="000000"/>
                <w:sz w:val="20"/>
                <w:szCs w:val="20"/>
                <w:rtl/>
              </w:rPr>
              <w:t xml:space="preserve">המקורי </w:t>
            </w:r>
            <w:r w:rsidR="009F0FAA">
              <w:rPr>
                <w:rFonts w:cs="FrankRuehl"/>
                <w:b/>
                <w:bCs/>
                <w:color w:val="000000"/>
                <w:sz w:val="20"/>
                <w:szCs w:val="20"/>
              </w:rPr>
              <w:br/>
            </w:r>
            <w:r w:rsidRPr="009C1927">
              <w:rPr>
                <w:rFonts w:cs="FrankRuehl" w:hint="cs"/>
                <w:b/>
                <w:bCs/>
                <w:color w:val="000000"/>
                <w:sz w:val="20"/>
                <w:szCs w:val="20"/>
                <w:rtl/>
              </w:rPr>
              <w:t xml:space="preserve">שאושר </w:t>
            </w:r>
            <w:r w:rsidR="009F0FAA">
              <w:rPr>
                <w:rFonts w:cs="FrankRuehl"/>
                <w:b/>
                <w:bCs/>
                <w:color w:val="000000"/>
                <w:sz w:val="20"/>
                <w:szCs w:val="20"/>
              </w:rPr>
              <w:br/>
            </w:r>
            <w:r w:rsidRPr="009C1927">
              <w:rPr>
                <w:rFonts w:cs="FrankRuehl" w:hint="cs"/>
                <w:b/>
                <w:bCs/>
                <w:color w:val="000000"/>
                <w:sz w:val="20"/>
                <w:szCs w:val="20"/>
                <w:rtl/>
              </w:rPr>
              <w:t xml:space="preserve">בבסיס </w:t>
            </w:r>
            <w:r w:rsidR="009F0FAA">
              <w:rPr>
                <w:rFonts w:cs="FrankRuehl"/>
                <w:b/>
                <w:bCs/>
                <w:color w:val="000000"/>
                <w:sz w:val="20"/>
                <w:szCs w:val="20"/>
              </w:rPr>
              <w:br/>
            </w:r>
            <w:r w:rsidRPr="009C1927">
              <w:rPr>
                <w:rFonts w:cs="FrankRuehl" w:hint="cs"/>
                <w:b/>
                <w:bCs/>
                <w:color w:val="000000"/>
                <w:sz w:val="20"/>
                <w:szCs w:val="20"/>
                <w:rtl/>
              </w:rPr>
              <w:t>התקנה</w:t>
            </w:r>
          </w:p>
        </w:tc>
        <w:tc>
          <w:tcPr>
            <w:tcW w:w="1134"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הסכום </w:t>
            </w:r>
            <w:r w:rsidR="009F0FAA">
              <w:rPr>
                <w:rFonts w:cs="FrankRuehl"/>
                <w:b/>
                <w:bCs/>
                <w:color w:val="000000"/>
                <w:sz w:val="20"/>
                <w:szCs w:val="20"/>
              </w:rPr>
              <w:br/>
            </w:r>
            <w:r w:rsidRPr="009C1927">
              <w:rPr>
                <w:rFonts w:cs="FrankRuehl" w:hint="cs"/>
                <w:b/>
                <w:bCs/>
                <w:color w:val="000000"/>
                <w:sz w:val="20"/>
                <w:szCs w:val="20"/>
                <w:rtl/>
              </w:rPr>
              <w:t xml:space="preserve">הסופי </w:t>
            </w:r>
            <w:r w:rsidR="009F0FAA">
              <w:rPr>
                <w:rFonts w:cs="FrankRuehl"/>
                <w:b/>
                <w:bCs/>
                <w:color w:val="000000"/>
                <w:sz w:val="20"/>
                <w:szCs w:val="20"/>
              </w:rPr>
              <w:br/>
            </w:r>
            <w:r w:rsidRPr="009C1927">
              <w:rPr>
                <w:rFonts w:cs="FrankRuehl" w:hint="cs"/>
                <w:b/>
                <w:bCs/>
                <w:color w:val="000000"/>
                <w:sz w:val="20"/>
                <w:szCs w:val="20"/>
                <w:rtl/>
              </w:rPr>
              <w:t xml:space="preserve">שאושר </w:t>
            </w:r>
            <w:r w:rsidR="009F0FAA">
              <w:rPr>
                <w:rFonts w:cs="FrankRuehl"/>
                <w:b/>
                <w:bCs/>
                <w:color w:val="000000"/>
                <w:sz w:val="20"/>
                <w:szCs w:val="20"/>
              </w:rPr>
              <w:br/>
            </w:r>
            <w:r w:rsidRPr="009C1927">
              <w:rPr>
                <w:rFonts w:cs="FrankRuehl" w:hint="cs"/>
                <w:b/>
                <w:bCs/>
                <w:color w:val="000000"/>
                <w:sz w:val="20"/>
                <w:szCs w:val="20"/>
                <w:rtl/>
              </w:rPr>
              <w:t xml:space="preserve">בשנת </w:t>
            </w:r>
            <w:r w:rsidR="009F0FAA">
              <w:rPr>
                <w:rFonts w:cs="FrankRuehl"/>
                <w:b/>
                <w:bCs/>
                <w:color w:val="000000"/>
                <w:sz w:val="20"/>
                <w:szCs w:val="20"/>
              </w:rPr>
              <w:br/>
            </w:r>
            <w:r w:rsidRPr="009C1927">
              <w:rPr>
                <w:rFonts w:cs="FrankRuehl" w:hint="cs"/>
                <w:b/>
                <w:bCs/>
                <w:color w:val="000000"/>
                <w:sz w:val="20"/>
                <w:szCs w:val="20"/>
                <w:rtl/>
              </w:rPr>
              <w:t>התקציב</w:t>
            </w:r>
          </w:p>
        </w:tc>
        <w:tc>
          <w:tcPr>
            <w:tcW w:w="992"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שיעור </w:t>
            </w:r>
            <w:r w:rsidR="009F0FAA">
              <w:rPr>
                <w:rFonts w:cs="FrankRuehl"/>
                <w:b/>
                <w:bCs/>
                <w:color w:val="000000"/>
                <w:sz w:val="20"/>
                <w:szCs w:val="20"/>
              </w:rPr>
              <w:br/>
            </w:r>
            <w:r w:rsidRPr="009C1927">
              <w:rPr>
                <w:rFonts w:cs="FrankRuehl" w:hint="cs"/>
                <w:b/>
                <w:bCs/>
                <w:color w:val="000000"/>
                <w:sz w:val="20"/>
                <w:szCs w:val="20"/>
                <w:rtl/>
              </w:rPr>
              <w:t>הגידול</w:t>
            </w:r>
          </w:p>
        </w:tc>
        <w:tc>
          <w:tcPr>
            <w:tcW w:w="1134"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הסכום </w:t>
            </w:r>
            <w:r w:rsidR="009F0FAA">
              <w:rPr>
                <w:rFonts w:cs="FrankRuehl"/>
                <w:b/>
                <w:bCs/>
                <w:color w:val="000000"/>
                <w:sz w:val="20"/>
                <w:szCs w:val="20"/>
              </w:rPr>
              <w:br/>
            </w:r>
            <w:r w:rsidRPr="009C1927">
              <w:rPr>
                <w:rFonts w:cs="FrankRuehl" w:hint="cs"/>
                <w:b/>
                <w:bCs/>
                <w:color w:val="000000"/>
                <w:sz w:val="20"/>
                <w:szCs w:val="20"/>
                <w:rtl/>
              </w:rPr>
              <w:t xml:space="preserve">המקורי </w:t>
            </w:r>
            <w:r w:rsidR="009F0FAA">
              <w:rPr>
                <w:rFonts w:cs="FrankRuehl"/>
                <w:b/>
                <w:bCs/>
                <w:color w:val="000000"/>
                <w:sz w:val="20"/>
                <w:szCs w:val="20"/>
              </w:rPr>
              <w:br/>
            </w:r>
            <w:r w:rsidRPr="009C1927">
              <w:rPr>
                <w:rFonts w:cs="FrankRuehl" w:hint="cs"/>
                <w:b/>
                <w:bCs/>
                <w:color w:val="000000"/>
                <w:sz w:val="20"/>
                <w:szCs w:val="20"/>
                <w:rtl/>
              </w:rPr>
              <w:t xml:space="preserve">שאושר </w:t>
            </w:r>
            <w:r w:rsidR="009F0FAA">
              <w:rPr>
                <w:rFonts w:cs="FrankRuehl"/>
                <w:b/>
                <w:bCs/>
                <w:color w:val="000000"/>
                <w:sz w:val="20"/>
                <w:szCs w:val="20"/>
              </w:rPr>
              <w:br/>
            </w:r>
            <w:r w:rsidRPr="009C1927">
              <w:rPr>
                <w:rFonts w:cs="FrankRuehl" w:hint="cs"/>
                <w:b/>
                <w:bCs/>
                <w:color w:val="000000"/>
                <w:sz w:val="20"/>
                <w:szCs w:val="20"/>
                <w:rtl/>
              </w:rPr>
              <w:t xml:space="preserve">בבסיס </w:t>
            </w:r>
            <w:r w:rsidR="009F0FAA">
              <w:rPr>
                <w:rFonts w:cs="FrankRuehl"/>
                <w:b/>
                <w:bCs/>
                <w:color w:val="000000"/>
                <w:sz w:val="20"/>
                <w:szCs w:val="20"/>
              </w:rPr>
              <w:br/>
            </w:r>
            <w:r w:rsidRPr="009C1927">
              <w:rPr>
                <w:rFonts w:cs="FrankRuehl" w:hint="cs"/>
                <w:b/>
                <w:bCs/>
                <w:color w:val="000000"/>
                <w:sz w:val="20"/>
                <w:szCs w:val="20"/>
                <w:rtl/>
              </w:rPr>
              <w:t>התקנה</w:t>
            </w:r>
          </w:p>
        </w:tc>
        <w:tc>
          <w:tcPr>
            <w:tcW w:w="993"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הסכום </w:t>
            </w:r>
            <w:r w:rsidR="009F0FAA">
              <w:rPr>
                <w:rFonts w:cs="FrankRuehl"/>
                <w:b/>
                <w:bCs/>
                <w:color w:val="000000"/>
                <w:sz w:val="20"/>
                <w:szCs w:val="20"/>
              </w:rPr>
              <w:br/>
            </w:r>
            <w:r w:rsidRPr="009C1927">
              <w:rPr>
                <w:rFonts w:cs="FrankRuehl" w:hint="cs"/>
                <w:b/>
                <w:bCs/>
                <w:color w:val="000000"/>
                <w:sz w:val="20"/>
                <w:szCs w:val="20"/>
                <w:rtl/>
              </w:rPr>
              <w:t xml:space="preserve">הסופי </w:t>
            </w:r>
            <w:r w:rsidR="009F0FAA">
              <w:rPr>
                <w:rFonts w:cs="FrankRuehl"/>
                <w:b/>
                <w:bCs/>
                <w:color w:val="000000"/>
                <w:sz w:val="20"/>
                <w:szCs w:val="20"/>
              </w:rPr>
              <w:br/>
            </w:r>
            <w:r w:rsidRPr="009C1927">
              <w:rPr>
                <w:rFonts w:cs="FrankRuehl" w:hint="cs"/>
                <w:b/>
                <w:bCs/>
                <w:color w:val="000000"/>
                <w:sz w:val="20"/>
                <w:szCs w:val="20"/>
                <w:rtl/>
              </w:rPr>
              <w:t xml:space="preserve">שאושר </w:t>
            </w:r>
            <w:r w:rsidR="009F0FAA">
              <w:rPr>
                <w:rFonts w:cs="FrankRuehl"/>
                <w:b/>
                <w:bCs/>
                <w:color w:val="000000"/>
                <w:sz w:val="20"/>
                <w:szCs w:val="20"/>
              </w:rPr>
              <w:br/>
            </w:r>
            <w:r w:rsidRPr="009C1927">
              <w:rPr>
                <w:rFonts w:cs="FrankRuehl" w:hint="cs"/>
                <w:b/>
                <w:bCs/>
                <w:color w:val="000000"/>
                <w:sz w:val="20"/>
                <w:szCs w:val="20"/>
                <w:rtl/>
              </w:rPr>
              <w:t xml:space="preserve">בשנת </w:t>
            </w:r>
            <w:r w:rsidR="009F0FAA">
              <w:rPr>
                <w:rFonts w:cs="FrankRuehl"/>
                <w:b/>
                <w:bCs/>
                <w:color w:val="000000"/>
                <w:sz w:val="20"/>
                <w:szCs w:val="20"/>
              </w:rPr>
              <w:br/>
            </w:r>
            <w:r w:rsidRPr="009C1927">
              <w:rPr>
                <w:rFonts w:cs="FrankRuehl" w:hint="cs"/>
                <w:b/>
                <w:bCs/>
                <w:color w:val="000000"/>
                <w:sz w:val="20"/>
                <w:szCs w:val="20"/>
                <w:rtl/>
              </w:rPr>
              <w:t>התקציב</w:t>
            </w:r>
          </w:p>
        </w:tc>
        <w:tc>
          <w:tcPr>
            <w:tcW w:w="971" w:type="dxa"/>
            <w:tcBorders>
              <w:top w:val="single" w:sz="12" w:space="0" w:color="auto"/>
              <w:bottom w:val="single" w:sz="4"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 xml:space="preserve">שיעור </w:t>
            </w:r>
            <w:r w:rsidR="009F0FAA">
              <w:rPr>
                <w:rFonts w:cs="FrankRuehl"/>
                <w:b/>
                <w:bCs/>
                <w:color w:val="000000"/>
                <w:sz w:val="20"/>
                <w:szCs w:val="20"/>
              </w:rPr>
              <w:br/>
            </w:r>
            <w:r w:rsidRPr="009C1927">
              <w:rPr>
                <w:rFonts w:cs="FrankRuehl" w:hint="cs"/>
                <w:b/>
                <w:bCs/>
                <w:color w:val="000000"/>
                <w:sz w:val="20"/>
                <w:szCs w:val="20"/>
                <w:rtl/>
              </w:rPr>
              <w:t>הגידול</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p>
        </w:tc>
        <w:tc>
          <w:tcPr>
            <w:tcW w:w="1276" w:type="dxa"/>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p>
        </w:tc>
        <w:tc>
          <w:tcPr>
            <w:tcW w:w="2268" w:type="dxa"/>
            <w:gridSpan w:val="2"/>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2013</w:t>
            </w:r>
          </w:p>
        </w:tc>
        <w:tc>
          <w:tcPr>
            <w:tcW w:w="992" w:type="dxa"/>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p>
        </w:tc>
        <w:tc>
          <w:tcPr>
            <w:tcW w:w="2127" w:type="dxa"/>
            <w:gridSpan w:val="2"/>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r w:rsidRPr="009C1927">
              <w:rPr>
                <w:rFonts w:cs="FrankRuehl" w:hint="cs"/>
                <w:b/>
                <w:bCs/>
                <w:color w:val="000000"/>
                <w:sz w:val="20"/>
                <w:szCs w:val="20"/>
                <w:rtl/>
              </w:rPr>
              <w:t>2014</w:t>
            </w:r>
          </w:p>
        </w:tc>
        <w:tc>
          <w:tcPr>
            <w:tcW w:w="971" w:type="dxa"/>
            <w:tcBorders>
              <w:top w:val="single" w:sz="4" w:space="0" w:color="auto"/>
              <w:bottom w:val="single" w:sz="12" w:space="0" w:color="auto"/>
            </w:tcBorders>
            <w:shd w:val="pct10" w:color="auto" w:fill="FFFFFF"/>
            <w:vAlign w:val="bottom"/>
            <w:hideMark/>
          </w:tcPr>
          <w:p w:rsidR="00CE4610" w:rsidRPr="009C1927" w:rsidP="009F0FAA">
            <w:pPr>
              <w:spacing w:before="40" w:after="20" w:line="220" w:lineRule="exact"/>
              <w:jc w:val="center"/>
              <w:rPr>
                <w:rFonts w:ascii="Arial" w:hAnsi="Arial" w:cs="FrankRuehl"/>
                <w:b/>
                <w:bCs/>
                <w:color w:val="000000"/>
                <w:sz w:val="20"/>
                <w:szCs w:val="20"/>
              </w:rPr>
            </w:pP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מתנדבים לשנת שירות</w:t>
            </w:r>
          </w:p>
        </w:tc>
        <w:tc>
          <w:tcPr>
            <w:tcW w:w="1134"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17,952</w:t>
            </w:r>
          </w:p>
        </w:tc>
        <w:tc>
          <w:tcPr>
            <w:tcW w:w="1134"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24,588</w:t>
            </w:r>
          </w:p>
        </w:tc>
        <w:tc>
          <w:tcPr>
            <w:tcW w:w="992"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37%</w:t>
            </w:r>
          </w:p>
        </w:tc>
        <w:tc>
          <w:tcPr>
            <w:tcW w:w="1134"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18,042 </w:t>
            </w:r>
          </w:p>
        </w:tc>
        <w:tc>
          <w:tcPr>
            <w:tcW w:w="993"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27,844 </w:t>
            </w:r>
          </w:p>
        </w:tc>
        <w:tc>
          <w:tcPr>
            <w:tcW w:w="971" w:type="dxa"/>
            <w:tcBorders>
              <w:top w:val="single" w:sz="12" w:space="0" w:color="auto"/>
            </w:tcBorders>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54% </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מרכזים להעמקת החינוך</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488</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11,982</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2,355%</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6,936</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20,938</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202%</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מדרשות ליהדות וללימודי ארץ ישראל</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2,361</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20,901</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785%</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8,063</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24,816</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208%</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 xml:space="preserve">הנצחת רבנים ראשיים </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158</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1,001</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534%</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138</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367</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166%</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גרעין חינוכי לאומי</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2,964</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18,527</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525%</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12,964</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17,714</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37%</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העצמה רוחנית בחינוך הממלכתי דתי</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0</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10,811</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כל התקציב מהווה תוספת </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5,050</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16,318</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223%</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תמיכות מינהל החינוך</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1,539</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7,344</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377%</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1,539</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9,467</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515%</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חינוך</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פעילות התנדבותית למען הקהילה של תלמידי יא'-יב'</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546</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3,112</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470%</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547 </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3,846 </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603% </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תרבות וספורט</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תמיכה במרכזי המחקר</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4,567</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12,006</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163%</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4,567</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11,260</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147%</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תרבות וספורט</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תמיכה בשיפוצי מוסדות</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3,800</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39,559</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941%</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3,880</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44,414</w:t>
            </w:r>
          </w:p>
        </w:tc>
        <w:tc>
          <w:tcPr>
            <w:tcW w:w="971"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1,045%</w:t>
            </w:r>
          </w:p>
        </w:tc>
      </w:tr>
      <w:tr w:rsidTr="009F0FAA">
        <w:tblPrEx>
          <w:tblW w:w="6691" w:type="dxa"/>
          <w:jc w:val="center"/>
          <w:shd w:val="clear" w:color="auto" w:fill="FFFFFF"/>
          <w:tblLayout w:type="fixed"/>
          <w:tblCellMar>
            <w:left w:w="57" w:type="dxa"/>
            <w:right w:w="57" w:type="dxa"/>
          </w:tblCellMar>
          <w:tblLook w:val="04A0"/>
        </w:tblPrEx>
        <w:trPr>
          <w:jc w:val="center"/>
        </w:trPr>
        <w:tc>
          <w:tcPr>
            <w:tcW w:w="100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תרבות וספורט</w:t>
            </w:r>
          </w:p>
        </w:tc>
        <w:tc>
          <w:tcPr>
            <w:tcW w:w="1276"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 xml:space="preserve">פעולות ספורט עממיות </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758</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8,718</w:t>
            </w:r>
          </w:p>
        </w:tc>
        <w:tc>
          <w:tcPr>
            <w:tcW w:w="992"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1,050%</w:t>
            </w:r>
          </w:p>
        </w:tc>
        <w:tc>
          <w:tcPr>
            <w:tcW w:w="1134"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758</w:t>
            </w:r>
          </w:p>
        </w:tc>
        <w:tc>
          <w:tcPr>
            <w:tcW w:w="993" w:type="dxa"/>
            <w:shd w:val="clear" w:color="auto" w:fill="FFFFFF"/>
            <w:hideMark/>
          </w:tcPr>
          <w:p w:rsidR="00CE4610" w:rsidRPr="009C1927" w:rsidP="009F0FAA">
            <w:pPr>
              <w:spacing w:before="40" w:after="20" w:line="220" w:lineRule="exact"/>
              <w:rPr>
                <w:rFonts w:ascii="Arial" w:hAnsi="Arial" w:cs="FrankRuehl"/>
                <w:color w:val="000000"/>
                <w:sz w:val="20"/>
                <w:szCs w:val="20"/>
              </w:rPr>
            </w:pPr>
            <w:r w:rsidRPr="009C1927">
              <w:rPr>
                <w:rFonts w:cs="FrankRuehl" w:hint="cs"/>
                <w:color w:val="000000"/>
                <w:sz w:val="20"/>
                <w:szCs w:val="20"/>
                <w:rtl/>
              </w:rPr>
              <w:t>6,299</w:t>
            </w:r>
          </w:p>
        </w:tc>
        <w:tc>
          <w:tcPr>
            <w:tcW w:w="971" w:type="dxa"/>
            <w:shd w:val="clear" w:color="auto" w:fill="FFFFFF"/>
            <w:hideMark/>
          </w:tcPr>
          <w:p w:rsidR="00CE4610" w:rsidRPr="009C1927" w:rsidP="009F0FAA">
            <w:pPr>
              <w:spacing w:before="40" w:after="20" w:line="220" w:lineRule="exact"/>
              <w:rPr>
                <w:rFonts w:cs="FrankRuehl"/>
                <w:color w:val="000000"/>
                <w:sz w:val="20"/>
                <w:szCs w:val="20"/>
              </w:rPr>
            </w:pPr>
            <w:r w:rsidRPr="009C1927">
              <w:rPr>
                <w:rFonts w:cs="FrankRuehl" w:hint="cs"/>
                <w:color w:val="000000"/>
                <w:sz w:val="20"/>
                <w:szCs w:val="20"/>
                <w:rtl/>
              </w:rPr>
              <w:t>731%</w:t>
            </w:r>
          </w:p>
        </w:tc>
      </w:tr>
    </w:tbl>
    <w:p w:rsidR="00CE4610" w:rsidRPr="00C95E6D" w:rsidP="009F0FAA">
      <w:pPr>
        <w:pStyle w:val="RESHET"/>
        <w:keepLines/>
        <w:ind w:left="567"/>
        <w:rPr>
          <w:rtl/>
        </w:rPr>
      </w:pPr>
      <w:r w:rsidRPr="00C95E6D">
        <w:rPr>
          <w:rFonts w:hint="cs"/>
          <w:rtl/>
        </w:rPr>
        <w:t>מהלוח דלעיל עולה כי סכומן של כמה תקנות תקציביות גדלו במאות עד אלפי אחוזים במשך כל אחת מהשנים האמורות.</w:t>
      </w:r>
    </w:p>
    <w:p w:rsidR="00CE4610" w:rsidRPr="00C95E6D" w:rsidP="009F0FAA">
      <w:pPr>
        <w:pStyle w:val="RESHET"/>
        <w:keepLines/>
        <w:ind w:left="567"/>
        <w:rPr>
          <w:rtl/>
        </w:rPr>
      </w:pPr>
      <w:r w:rsidRPr="00C95E6D">
        <w:rPr>
          <w:rFonts w:hint="cs"/>
          <w:rtl/>
        </w:rPr>
        <w:t>לדעת משרד מבקר המדינה, העברות תקציביות בסכומים ניכרים המתבצעות במשך השנה עלולות לגרום לקושי בקביעת סדר העדיפויות של חלוקת תקציב התמיכות במשרדי הממשלה, שכן החלוקה מתבצעת בתחילת השנה, לפני שיש בידי המשרדים מידע מלא על היקף תקציב התמיכות בכללותו. הדבר עלול להקשות אף על מוסדות הציבור (המספקים כאמור שירותים חשובים לציבור) בגיבוש תקציביהם ובביצועם. זאת משום שבסיס תקנת התקציב שבהתאם לו מפרסם המשרד מבחן תמיכה הוא לכאורה התקציב שעליו אמורים מוסדות הציבור להתבסס כדי לתכנן את הפעילות שבגינה יבקשו תמיכה מן המשרדים הממשלתיים.</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מתשובת החשכ"ל נמסר כי ככלל הוא מסכים עם עמדת היועמ"ש לממשלה ומבקר המדינה ולפיה תוספות תקציביות לתקנות תמיכה במשך השנה עשויות לפגוע בערך השוויון וביכולת הביצוע של הגופים הנתמכים; עם זאת, כיוון שאגף התקציבים ממשיך להעביר סכומים ניכרים בשנת התקציב ואף במועד מאוד מאוחר בה, על מנת שבכל זאת ימומש התקציב, המשרדים הונחו (במאי 2015) כי כל דיון בתקציב תוספתי שהתקבל לאחר חודש אוקטובר בשנת התקציב ידווח למטה התמיכות בחשכ"ל ולממונה תחום תמיכות במחלקת ייעוץ וחקיקה במשרד המשפטים.</w:t>
      </w:r>
    </w:p>
    <w:p w:rsidR="00CE4610" w:rsidRPr="00F51A87" w:rsidP="009C1927">
      <w:pPr>
        <w:pStyle w:val="ListParagraph"/>
        <w:numPr>
          <w:ilvl w:val="0"/>
          <w:numId w:val="31"/>
        </w:numPr>
        <w:spacing w:after="24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cs"/>
          <w:sz w:val="20"/>
          <w:rtl/>
          <w:lang w:eastAsia="he-IL"/>
        </w:rPr>
        <w:t>בנוהל שר האוצר נקבע כי פיקוח מטעם המשרד הממשלתי התומך יכלול ביקורים במקום הפעולה של המוסדות הנתמכים, אלא אם כן אישר החשכ"ל שפיקוח כאמור מתייתר או מאפשר את הפחתת תדירות הביקורים לאחת לשנתיים</w:t>
      </w:r>
      <w:r w:rsidRPr="00F51A87">
        <w:rPr>
          <w:rFonts w:ascii="Times New Roman" w:hAnsi="Times New Roman" w:cs="FrankRuehl"/>
          <w:sz w:val="20"/>
          <w:rtl/>
        </w:rPr>
        <w:t>.</w:t>
      </w:r>
    </w:p>
    <w:p w:rsidR="00CE4610" w:rsidRPr="00C95E6D" w:rsidP="00E12DDC">
      <w:pPr>
        <w:spacing w:after="120" w:line="230" w:lineRule="exact"/>
        <w:ind w:left="340"/>
        <w:jc w:val="both"/>
        <w:rPr>
          <w:rFonts w:cs="FrankRuehl"/>
          <w:sz w:val="20"/>
          <w:szCs w:val="22"/>
          <w:rtl/>
        </w:rPr>
      </w:pPr>
      <w:r w:rsidRPr="00C95E6D">
        <w:rPr>
          <w:rFonts w:cs="FrankRuehl" w:hint="eastAsia"/>
          <w:sz w:val="20"/>
          <w:szCs w:val="22"/>
          <w:rtl/>
        </w:rPr>
        <w:t>כאמור</w:t>
      </w:r>
      <w:r w:rsidRPr="00C95E6D">
        <w:rPr>
          <w:rFonts w:cs="FrankRuehl"/>
          <w:sz w:val="20"/>
          <w:szCs w:val="22"/>
          <w:rtl/>
        </w:rPr>
        <w:t xml:space="preserve">, </w:t>
      </w:r>
      <w:r w:rsidRPr="00C95E6D">
        <w:rPr>
          <w:rFonts w:cs="FrankRuehl" w:hint="eastAsia"/>
          <w:sz w:val="20"/>
          <w:szCs w:val="22"/>
          <w:rtl/>
        </w:rPr>
        <w:t>משרדי</w:t>
      </w:r>
      <w:r w:rsidRPr="00C95E6D">
        <w:rPr>
          <w:rFonts w:cs="FrankRuehl"/>
          <w:sz w:val="20"/>
          <w:szCs w:val="22"/>
          <w:rtl/>
        </w:rPr>
        <w:t xml:space="preserve"> </w:t>
      </w:r>
      <w:r w:rsidRPr="00C95E6D">
        <w:rPr>
          <w:rFonts w:cs="FrankRuehl" w:hint="eastAsia"/>
          <w:sz w:val="20"/>
          <w:szCs w:val="22"/>
          <w:rtl/>
        </w:rPr>
        <w:t>ממשלה</w:t>
      </w:r>
      <w:r w:rsidRPr="00C95E6D">
        <w:rPr>
          <w:rFonts w:cs="FrankRuehl"/>
          <w:sz w:val="20"/>
          <w:szCs w:val="22"/>
          <w:rtl/>
        </w:rPr>
        <w:t xml:space="preserve"> </w:t>
      </w:r>
      <w:r w:rsidRPr="00C95E6D">
        <w:rPr>
          <w:rFonts w:cs="FrankRuehl" w:hint="eastAsia"/>
          <w:sz w:val="20"/>
          <w:szCs w:val="22"/>
          <w:rtl/>
        </w:rPr>
        <w:t>תומכים</w:t>
      </w:r>
      <w:r w:rsidRPr="00C95E6D">
        <w:rPr>
          <w:rFonts w:cs="FrankRuehl"/>
          <w:sz w:val="20"/>
          <w:szCs w:val="22"/>
          <w:rtl/>
        </w:rPr>
        <w:t xml:space="preserve"> </w:t>
      </w:r>
      <w:r w:rsidRPr="00C95E6D">
        <w:rPr>
          <w:rFonts w:cs="FrankRuehl" w:hint="eastAsia"/>
          <w:sz w:val="20"/>
          <w:szCs w:val="22"/>
          <w:rtl/>
        </w:rPr>
        <w:t>בנתמכים</w:t>
      </w:r>
      <w:r w:rsidRPr="00C95E6D">
        <w:rPr>
          <w:rFonts w:cs="FrankRuehl"/>
          <w:sz w:val="20"/>
          <w:szCs w:val="22"/>
          <w:rtl/>
        </w:rPr>
        <w:t xml:space="preserve"> </w:t>
      </w:r>
      <w:r w:rsidRPr="00C95E6D">
        <w:rPr>
          <w:rFonts w:cs="FrankRuehl" w:hint="eastAsia"/>
          <w:sz w:val="20"/>
          <w:szCs w:val="22"/>
          <w:rtl/>
        </w:rPr>
        <w:t>יחידים</w:t>
      </w:r>
      <w:r w:rsidRPr="00C95E6D">
        <w:rPr>
          <w:rFonts w:cs="FrankRuehl"/>
          <w:sz w:val="20"/>
          <w:szCs w:val="22"/>
          <w:rtl/>
        </w:rPr>
        <w:t xml:space="preserve">. </w:t>
      </w:r>
      <w:r w:rsidRPr="00C95E6D">
        <w:rPr>
          <w:rFonts w:cs="FrankRuehl" w:hint="eastAsia"/>
          <w:sz w:val="20"/>
          <w:szCs w:val="22"/>
          <w:rtl/>
        </w:rPr>
        <w:t>להלן</w:t>
      </w:r>
      <w:r w:rsidRPr="00C95E6D">
        <w:rPr>
          <w:rFonts w:cs="FrankRuehl"/>
          <w:sz w:val="20"/>
          <w:szCs w:val="22"/>
          <w:rtl/>
        </w:rPr>
        <w:t xml:space="preserve"> </w:t>
      </w:r>
      <w:r w:rsidRPr="00C95E6D">
        <w:rPr>
          <w:rFonts w:cs="FrankRuehl" w:hint="eastAsia"/>
          <w:sz w:val="20"/>
          <w:szCs w:val="22"/>
          <w:rtl/>
        </w:rPr>
        <w:t>דוגמה</w:t>
      </w:r>
      <w:r w:rsidRPr="00C95E6D">
        <w:rPr>
          <w:rFonts w:cs="FrankRuehl"/>
          <w:sz w:val="20"/>
          <w:szCs w:val="22"/>
          <w:rtl/>
        </w:rPr>
        <w:t xml:space="preserve"> </w:t>
      </w:r>
      <w:r w:rsidRPr="00C95E6D">
        <w:rPr>
          <w:rFonts w:cs="FrankRuehl" w:hint="eastAsia"/>
          <w:sz w:val="20"/>
          <w:szCs w:val="22"/>
          <w:rtl/>
        </w:rPr>
        <w:t>לנתמך</w:t>
      </w:r>
      <w:r w:rsidRPr="00C95E6D">
        <w:rPr>
          <w:rFonts w:cs="FrankRuehl"/>
          <w:sz w:val="20"/>
          <w:szCs w:val="22"/>
          <w:rtl/>
        </w:rPr>
        <w:t xml:space="preserve"> </w:t>
      </w:r>
      <w:r w:rsidRPr="00C95E6D">
        <w:rPr>
          <w:rFonts w:cs="FrankRuehl" w:hint="eastAsia"/>
          <w:sz w:val="20"/>
          <w:szCs w:val="22"/>
          <w:rtl/>
        </w:rPr>
        <w:t>יחיד</w:t>
      </w:r>
      <w:r w:rsidRPr="00C95E6D">
        <w:rPr>
          <w:rFonts w:cs="FrankRuehl"/>
          <w:sz w:val="20"/>
          <w:szCs w:val="22"/>
          <w:rtl/>
        </w:rPr>
        <w:t xml:space="preserve"> </w:t>
      </w:r>
      <w:r w:rsidRPr="00C95E6D">
        <w:rPr>
          <w:rFonts w:cs="FrankRuehl" w:hint="eastAsia"/>
          <w:sz w:val="20"/>
          <w:szCs w:val="22"/>
          <w:rtl/>
        </w:rPr>
        <w:t>שהועברו</w:t>
      </w:r>
      <w:r w:rsidRPr="00C95E6D">
        <w:rPr>
          <w:rFonts w:cs="FrankRuehl"/>
          <w:sz w:val="20"/>
          <w:szCs w:val="22"/>
          <w:rtl/>
        </w:rPr>
        <w:t xml:space="preserve"> תוספות תקציב </w:t>
      </w:r>
      <w:r w:rsidRPr="00C95E6D">
        <w:rPr>
          <w:rFonts w:cs="FrankRuehl" w:hint="eastAsia"/>
          <w:sz w:val="20"/>
          <w:szCs w:val="22"/>
          <w:rtl/>
        </w:rPr>
        <w:t>לתקנה</w:t>
      </w:r>
      <w:r w:rsidRPr="00C95E6D">
        <w:rPr>
          <w:rFonts w:cs="FrankRuehl"/>
          <w:sz w:val="20"/>
          <w:szCs w:val="22"/>
          <w:rtl/>
        </w:rPr>
        <w:t xml:space="preserve"> הרלוונטית </w:t>
      </w:r>
      <w:r w:rsidRPr="00C95E6D">
        <w:rPr>
          <w:rFonts w:cs="FrankRuehl" w:hint="eastAsia"/>
          <w:sz w:val="20"/>
          <w:szCs w:val="22"/>
          <w:rtl/>
        </w:rPr>
        <w:t>לו</w:t>
      </w:r>
      <w:r w:rsidRPr="00C95E6D">
        <w:rPr>
          <w:rFonts w:cs="FrankRuehl"/>
          <w:sz w:val="20"/>
          <w:szCs w:val="22"/>
          <w:rtl/>
        </w:rPr>
        <w:t>:</w:t>
      </w:r>
    </w:p>
    <w:p w:rsidR="00CE4610" w:rsidRPr="00C95E6D" w:rsidP="009F0FAA">
      <w:pPr>
        <w:spacing w:after="240" w:line="230" w:lineRule="exact"/>
        <w:ind w:left="340"/>
        <w:jc w:val="both"/>
        <w:rPr>
          <w:rFonts w:cs="FrankRuehl"/>
          <w:sz w:val="20"/>
          <w:szCs w:val="22"/>
          <w:rtl/>
        </w:rPr>
      </w:pPr>
      <w:r w:rsidRPr="00C95E6D">
        <w:rPr>
          <w:rFonts w:cs="FrankRuehl" w:hint="cs"/>
          <w:sz w:val="20"/>
          <w:szCs w:val="22"/>
          <w:rtl/>
        </w:rPr>
        <w:t>משרד החינוך תומך באמצעות מבחן תמיכה בנושא "פעילות המכוונת ל</w:t>
      </w:r>
      <w:r w:rsidRPr="00C95E6D">
        <w:rPr>
          <w:rFonts w:cs="FrankRuehl" w:hint="eastAsia"/>
          <w:sz w:val="20"/>
          <w:szCs w:val="22"/>
          <w:rtl/>
        </w:rPr>
        <w:t>העצמ</w:t>
      </w:r>
      <w:r w:rsidRPr="00C95E6D">
        <w:rPr>
          <w:rFonts w:cs="FrankRuehl" w:hint="cs"/>
          <w:sz w:val="20"/>
          <w:szCs w:val="22"/>
          <w:rtl/>
        </w:rPr>
        <w:t>תן</w:t>
      </w:r>
      <w:r w:rsidRPr="00C95E6D">
        <w:rPr>
          <w:rFonts w:cs="FrankRuehl"/>
          <w:sz w:val="20"/>
          <w:szCs w:val="22"/>
          <w:rtl/>
        </w:rPr>
        <w:t xml:space="preserve"> </w:t>
      </w:r>
      <w:r w:rsidRPr="00C95E6D">
        <w:rPr>
          <w:rFonts w:cs="FrankRuehl" w:hint="cs"/>
          <w:sz w:val="20"/>
          <w:szCs w:val="22"/>
          <w:rtl/>
        </w:rPr>
        <w:t>הדתית-</w:t>
      </w:r>
      <w:r w:rsidRPr="00C95E6D">
        <w:rPr>
          <w:rFonts w:cs="FrankRuehl" w:hint="eastAsia"/>
          <w:sz w:val="20"/>
          <w:szCs w:val="22"/>
          <w:rtl/>
        </w:rPr>
        <w:t>רוחנית</w:t>
      </w:r>
      <w:r w:rsidRPr="00C95E6D">
        <w:rPr>
          <w:rFonts w:cs="FrankRuehl"/>
          <w:sz w:val="20"/>
          <w:szCs w:val="22"/>
          <w:rtl/>
        </w:rPr>
        <w:t xml:space="preserve"> </w:t>
      </w:r>
      <w:r w:rsidRPr="00C95E6D">
        <w:rPr>
          <w:rFonts w:cs="FrankRuehl" w:hint="cs"/>
          <w:sz w:val="20"/>
          <w:szCs w:val="22"/>
          <w:rtl/>
        </w:rPr>
        <w:t>של קהילות בתי הספר הפועלים ברוח ה</w:t>
      </w:r>
      <w:r w:rsidRPr="00C95E6D">
        <w:rPr>
          <w:rFonts w:cs="FrankRuehl" w:hint="eastAsia"/>
          <w:sz w:val="20"/>
          <w:szCs w:val="22"/>
          <w:rtl/>
        </w:rPr>
        <w:t>חינוך</w:t>
      </w:r>
      <w:r w:rsidRPr="00C95E6D">
        <w:rPr>
          <w:rFonts w:cs="FrankRuehl"/>
          <w:sz w:val="20"/>
          <w:szCs w:val="22"/>
          <w:rtl/>
        </w:rPr>
        <w:t xml:space="preserve"> </w:t>
      </w:r>
      <w:r w:rsidRPr="00C95E6D">
        <w:rPr>
          <w:rFonts w:cs="FrankRuehl" w:hint="eastAsia"/>
          <w:sz w:val="20"/>
          <w:szCs w:val="22"/>
          <w:rtl/>
        </w:rPr>
        <w:t>הממלכתי</w:t>
      </w:r>
      <w:r w:rsidRPr="00C95E6D">
        <w:rPr>
          <w:rFonts w:cs="FrankRuehl" w:hint="cs"/>
          <w:sz w:val="20"/>
          <w:szCs w:val="22"/>
          <w:rtl/>
        </w:rPr>
        <w:t>-</w:t>
      </w:r>
      <w:r w:rsidRPr="00C95E6D">
        <w:rPr>
          <w:rFonts w:cs="FrankRuehl" w:hint="eastAsia"/>
          <w:sz w:val="20"/>
          <w:szCs w:val="22"/>
          <w:rtl/>
        </w:rPr>
        <w:t>דתי</w:t>
      </w:r>
      <w:r w:rsidRPr="00C95E6D">
        <w:rPr>
          <w:rFonts w:cs="FrankRuehl" w:hint="cs"/>
          <w:sz w:val="20"/>
          <w:szCs w:val="22"/>
          <w:rtl/>
        </w:rPr>
        <w:t>" (להלן - העצמה רוחנית בחינוך הממלכתי דתי) בנתמך יחיד - עמותת קרן חרו"ת - חברה רווחה ותרבות (להלן - קרן חרו"ת). בשנת 2013 בסיס התקציב של התקנה התקציבית של המבחן האמור היה אפס. באוקטובר 2013 הועברו לתקנה תוספות תקציביות בסך כ-10 מיליון ש"ח. בסוף אותו החודש, לאחר קבלת התוספות התקציביות, פרסם משרד החינוך את מבחן התמיכה האמור עבור הפעילות של שנת 2013, וזאת באישור הסגן הבכיר לחשבת הכללית. הציבור התבקש להגיש בקשות לתמיכה עד נובמבר 2013. ועדת התמיכות התכנסה בדצמבר 2013 ואישרה תמיכה בעמותת קרן חרו"ת</w:t>
      </w:r>
      <w:r>
        <w:rPr>
          <w:rStyle w:val="FootnoteReference"/>
          <w:rFonts w:cs="FrankRuehl"/>
          <w:sz w:val="20"/>
          <w:szCs w:val="22"/>
          <w:rtl/>
        </w:rPr>
        <w:footnoteReference w:id="31"/>
      </w:r>
      <w:r w:rsidRPr="00C95E6D">
        <w:rPr>
          <w:rFonts w:cs="FrankRuehl" w:hint="cs"/>
          <w:sz w:val="20"/>
          <w:szCs w:val="22"/>
          <w:rtl/>
        </w:rPr>
        <w:t xml:space="preserve"> בסך 9.5 מיליון ש"ח.</w:t>
      </w:r>
    </w:p>
    <w:p w:rsidR="00CE4610" w:rsidRPr="00C95E6D" w:rsidP="009F0FAA">
      <w:pPr>
        <w:pStyle w:val="RESHET"/>
        <w:keepLines/>
        <w:ind w:left="567"/>
        <w:rPr>
          <w:rtl/>
        </w:rPr>
      </w:pPr>
      <w:r w:rsidRPr="00C95E6D">
        <w:rPr>
          <w:rFonts w:hint="cs"/>
          <w:rtl/>
        </w:rPr>
        <w:t xml:space="preserve">מהביקורת עלה כי בדצמבר 2013 אישרה ועדת התמיכות של משרד החינוך תמיכה לפעילות שבוצעה באותה שנה קודם </w:t>
      </w:r>
      <w:r w:rsidRPr="00C95E6D">
        <w:rPr>
          <w:rFonts w:hint="eastAsia"/>
          <w:rtl/>
        </w:rPr>
        <w:t>לאישור</w:t>
      </w:r>
      <w:r w:rsidRPr="00C95E6D">
        <w:rPr>
          <w:rFonts w:hint="cs"/>
          <w:rtl/>
        </w:rPr>
        <w:t xml:space="preserve"> מבחן התמיכה וקבלת התקציב לתקנה. </w:t>
      </w:r>
    </w:p>
    <w:p w:rsidR="00CE4610" w:rsidRPr="00C95E6D" w:rsidP="009F0FAA">
      <w:pPr>
        <w:pStyle w:val="RESHET"/>
        <w:keepLines/>
        <w:ind w:left="567"/>
        <w:rPr>
          <w:rtl/>
        </w:rPr>
      </w:pPr>
      <w:r w:rsidRPr="00C95E6D">
        <w:rPr>
          <w:rFonts w:hint="cs"/>
          <w:rtl/>
        </w:rPr>
        <w:t xml:space="preserve">משרד מבקר המדינה מעיר כי כאשר ועדת תמיכות מאשרת תמיכה למוסד ציבורי בגין התוספת התקציבית שהתקבלה בסוף השנה, הדבר עלול לעודד את מוסדות הציבור לדווח על פעילות שביצעו קודם לקבלת אישור ועדת התמיכות כפעילות שמזכה בכספי תמיכה. </w:t>
      </w:r>
    </w:p>
    <w:p w:rsidR="00CE4610" w:rsidRPr="00C95E6D" w:rsidP="009F0FAA">
      <w:pPr>
        <w:pStyle w:val="RESHET"/>
        <w:keepLines/>
        <w:ind w:left="567"/>
        <w:rPr>
          <w:rtl/>
        </w:rPr>
      </w:pPr>
      <w:r w:rsidRPr="00C95E6D">
        <w:rPr>
          <w:rFonts w:hint="cs"/>
          <w:rtl/>
        </w:rPr>
        <w:t xml:space="preserve">לדעת משרד מבקר המדינה, </w:t>
      </w:r>
      <w:r w:rsidRPr="00C95E6D">
        <w:rPr>
          <w:rFonts w:hint="eastAsia"/>
          <w:rtl/>
        </w:rPr>
        <w:t>מהבחינה</w:t>
      </w:r>
      <w:r w:rsidRPr="00C95E6D">
        <w:rPr>
          <w:rtl/>
        </w:rPr>
        <w:t xml:space="preserve"> </w:t>
      </w:r>
      <w:r w:rsidRPr="00C95E6D">
        <w:rPr>
          <w:rFonts w:hint="eastAsia"/>
          <w:rtl/>
        </w:rPr>
        <w:t>המהותית</w:t>
      </w:r>
      <w:r w:rsidRPr="00C95E6D">
        <w:rPr>
          <w:rtl/>
        </w:rPr>
        <w:t xml:space="preserve"> </w:t>
      </w:r>
      <w:r w:rsidRPr="00C95E6D">
        <w:rPr>
          <w:rFonts w:hint="cs"/>
          <w:rtl/>
        </w:rPr>
        <w:t>למעשה מדובר בשיפוי בגין פעילות אשר בזמן ביצועה טרם החליטה המדינה לתמוך בה. בנסיבות העניין, משרד החינוך גם לא יכול היה לפקח על הפעילות הנתמכת.</w:t>
      </w:r>
    </w:p>
    <w:p w:rsidR="00CE4610" w:rsidRPr="00C95E6D" w:rsidP="009F0FAA">
      <w:pPr>
        <w:pStyle w:val="RESHET"/>
        <w:keepLines/>
        <w:ind w:left="567"/>
        <w:rPr>
          <w:rtl/>
        </w:rPr>
      </w:pPr>
      <w:r w:rsidRPr="00C95E6D">
        <w:rPr>
          <w:rFonts w:hint="eastAsia"/>
          <w:rtl/>
        </w:rPr>
        <w:t>משרד</w:t>
      </w:r>
      <w:r w:rsidRPr="00C95E6D">
        <w:rPr>
          <w:rtl/>
        </w:rPr>
        <w:t xml:space="preserve"> מבקר המדינה מעיר </w:t>
      </w:r>
      <w:r w:rsidRPr="00C95E6D">
        <w:rPr>
          <w:rFonts w:hint="cs"/>
          <w:rtl/>
        </w:rPr>
        <w:t xml:space="preserve">לסגן הבכיר לחשבת הכללית ולמשרד החינוך כי פרסום מבחן תמיכה בסוף </w:t>
      </w:r>
      <w:r w:rsidRPr="00C95E6D">
        <w:rPr>
          <w:rFonts w:hint="eastAsia"/>
          <w:rtl/>
        </w:rPr>
        <w:t>שנת</w:t>
      </w:r>
      <w:r w:rsidRPr="00C95E6D">
        <w:rPr>
          <w:rtl/>
        </w:rPr>
        <w:t xml:space="preserve"> </w:t>
      </w:r>
      <w:r w:rsidRPr="00C95E6D">
        <w:rPr>
          <w:rFonts w:hint="eastAsia"/>
          <w:rtl/>
        </w:rPr>
        <w:t>התקציב</w:t>
      </w:r>
      <w:r w:rsidRPr="00C95E6D">
        <w:rPr>
          <w:rtl/>
        </w:rPr>
        <w:t xml:space="preserve"> </w:t>
      </w:r>
      <w:r w:rsidRPr="00C95E6D">
        <w:rPr>
          <w:rFonts w:hint="cs"/>
          <w:rtl/>
        </w:rPr>
        <w:t>אינו עולה בקנה אחד עם מטרת התמיכה ועם עקרון השוויון.</w:t>
      </w:r>
    </w:p>
    <w:p w:rsidR="00CE4610" w:rsidRPr="00C95E6D" w:rsidP="009F0FAA">
      <w:pPr>
        <w:pStyle w:val="RESHET"/>
        <w:keepLines/>
        <w:ind w:left="567"/>
        <w:rPr>
          <w:rtl/>
        </w:rPr>
      </w:pPr>
      <w:r w:rsidRPr="00C95E6D">
        <w:rPr>
          <w:rFonts w:hint="cs"/>
          <w:rtl/>
        </w:rPr>
        <w:t>עוד מעיר משרד מבקר המדינה כי לפי נוהל שר האוצר, סדר הדברים צריך להיות הפוך: תחילה יש לקבל החלטה מושכלת בנושא התקצוב ורק אחרי כן יש לבצע את הפעילות. כמו כן, תמיכה למפרע ניתנת בהתאמה לפעילות המבוצעת לפי החלטת המוסד הציבורי הנתמך ולא לפי החלטת המשרד התומך</w:t>
      </w:r>
      <w:r w:rsidRPr="00C95E6D">
        <w:rPr>
          <w:rtl/>
        </w:rPr>
        <w:t xml:space="preserve">, </w:t>
      </w:r>
      <w:r w:rsidRPr="00C95E6D">
        <w:rPr>
          <w:rFonts w:hint="cs"/>
          <w:rtl/>
        </w:rPr>
        <w:t>ומכאן</w:t>
      </w:r>
      <w:r w:rsidRPr="00C95E6D">
        <w:rPr>
          <w:rtl/>
        </w:rPr>
        <w:t xml:space="preserve"> שהיא מתאימה עצמה </w:t>
      </w:r>
      <w:r w:rsidRPr="00C95E6D">
        <w:rPr>
          <w:rFonts w:hint="eastAsia"/>
          <w:rtl/>
        </w:rPr>
        <w:t>בפועל</w:t>
      </w:r>
      <w:r w:rsidRPr="00C95E6D">
        <w:rPr>
          <w:rtl/>
        </w:rPr>
        <w:t xml:space="preserve"> </w:t>
      </w:r>
      <w:r w:rsidRPr="00C95E6D">
        <w:rPr>
          <w:rFonts w:hint="eastAsia"/>
          <w:rtl/>
        </w:rPr>
        <w:t>למידת</w:t>
      </w:r>
      <w:r w:rsidRPr="00C95E6D">
        <w:rPr>
          <w:rtl/>
        </w:rPr>
        <w:t xml:space="preserve"> </w:t>
      </w:r>
      <w:r w:rsidRPr="00C95E6D">
        <w:rPr>
          <w:rFonts w:hint="eastAsia"/>
          <w:rtl/>
        </w:rPr>
        <w:t>פעילותו</w:t>
      </w:r>
      <w:r w:rsidRPr="00C95E6D">
        <w:rPr>
          <w:rtl/>
        </w:rPr>
        <w:t xml:space="preserve"> </w:t>
      </w:r>
      <w:r w:rsidRPr="00C95E6D">
        <w:rPr>
          <w:rFonts w:hint="eastAsia"/>
          <w:rtl/>
        </w:rPr>
        <w:t>של</w:t>
      </w:r>
      <w:r w:rsidRPr="00C95E6D">
        <w:rPr>
          <w:rtl/>
        </w:rPr>
        <w:t xml:space="preserve"> </w:t>
      </w:r>
      <w:r w:rsidRPr="00C95E6D">
        <w:rPr>
          <w:rFonts w:hint="eastAsia"/>
          <w:rtl/>
        </w:rPr>
        <w:t>מוסד</w:t>
      </w:r>
      <w:r w:rsidRPr="00C95E6D">
        <w:rPr>
          <w:rtl/>
        </w:rPr>
        <w:t xml:space="preserve"> </w:t>
      </w:r>
      <w:r w:rsidRPr="00C95E6D">
        <w:rPr>
          <w:rFonts w:hint="eastAsia"/>
          <w:rtl/>
        </w:rPr>
        <w:t>הציבור</w:t>
      </w:r>
      <w:r w:rsidRPr="00C95E6D">
        <w:rPr>
          <w:rFonts w:hint="cs"/>
          <w:rtl/>
        </w:rPr>
        <w:t>.</w:t>
      </w:r>
    </w:p>
    <w:p w:rsidR="00CE4610" w:rsidRPr="00C95E6D" w:rsidP="009F0FAA">
      <w:pPr>
        <w:spacing w:before="180" w:after="120" w:line="230" w:lineRule="exact"/>
        <w:ind w:left="340"/>
        <w:jc w:val="both"/>
        <w:rPr>
          <w:rFonts w:cs="FrankRuehl"/>
          <w:sz w:val="20"/>
          <w:szCs w:val="22"/>
          <w:rtl/>
        </w:rPr>
      </w:pPr>
      <w:r w:rsidRPr="00C95E6D">
        <w:rPr>
          <w:rFonts w:cs="FrankRuehl" w:hint="cs"/>
          <w:sz w:val="20"/>
          <w:szCs w:val="22"/>
          <w:rtl/>
        </w:rPr>
        <w:t xml:space="preserve">בתשובת משרד החינוך נמסר כי מאחר שהסכום שהוקצה במסגרת התקנה התקציבית של המבחן האמור היה אפס לא פורסם קול קורא להגשת בקשות, והדבר נעשה רק לאחר קבלת תוספות תקציביות, וכי אין חשש </w:t>
      </w:r>
      <w:r w:rsidRPr="00C95E6D">
        <w:rPr>
          <w:rFonts w:cs="FrankRuehl" w:hint="eastAsia"/>
          <w:sz w:val="20"/>
          <w:szCs w:val="22"/>
          <w:rtl/>
        </w:rPr>
        <w:t>ש</w:t>
      </w:r>
      <w:r w:rsidRPr="00C95E6D">
        <w:rPr>
          <w:rFonts w:cs="FrankRuehl"/>
          <w:sz w:val="20"/>
          <w:szCs w:val="22"/>
          <w:rtl/>
        </w:rPr>
        <w:t>"</w:t>
      </w:r>
      <w:r w:rsidRPr="00C95E6D">
        <w:rPr>
          <w:rFonts w:cs="FrankRuehl" w:hint="eastAsia"/>
          <w:sz w:val="20"/>
          <w:szCs w:val="22"/>
          <w:rtl/>
        </w:rPr>
        <w:t>התמיכה</w:t>
      </w:r>
      <w:r w:rsidRPr="00C95E6D">
        <w:rPr>
          <w:rFonts w:cs="FrankRuehl"/>
          <w:sz w:val="20"/>
          <w:szCs w:val="22"/>
          <w:rtl/>
        </w:rPr>
        <w:t xml:space="preserve"> </w:t>
      </w:r>
      <w:r w:rsidRPr="00C95E6D">
        <w:rPr>
          <w:rFonts w:cs="FrankRuehl" w:hint="eastAsia"/>
          <w:sz w:val="20"/>
          <w:szCs w:val="22"/>
          <w:rtl/>
        </w:rPr>
        <w:t>מתאימה</w:t>
      </w:r>
      <w:r w:rsidRPr="00C95E6D">
        <w:rPr>
          <w:rFonts w:cs="FrankRuehl"/>
          <w:sz w:val="20"/>
          <w:szCs w:val="22"/>
          <w:rtl/>
        </w:rPr>
        <w:t xml:space="preserve"> </w:t>
      </w:r>
      <w:r w:rsidRPr="00C95E6D">
        <w:rPr>
          <w:rFonts w:cs="FrankRuehl" w:hint="eastAsia"/>
          <w:sz w:val="20"/>
          <w:szCs w:val="22"/>
          <w:rtl/>
        </w:rPr>
        <w:t>עצמה</w:t>
      </w:r>
      <w:r w:rsidRPr="00C95E6D">
        <w:rPr>
          <w:rFonts w:cs="FrankRuehl"/>
          <w:sz w:val="20"/>
          <w:szCs w:val="22"/>
          <w:rtl/>
        </w:rPr>
        <w:t xml:space="preserve"> לפעילות".</w:t>
      </w:r>
      <w:r w:rsidRPr="00C95E6D">
        <w:rPr>
          <w:rFonts w:cs="FrankRuehl" w:hint="cs"/>
          <w:sz w:val="20"/>
          <w:szCs w:val="22"/>
          <w:rtl/>
        </w:rPr>
        <w:t xml:space="preserve"> עוד ציין המשרד כי מבחן התמיכה נמצא בהליכי תיקון ואישור היועמ"ש לממשלה.</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46" w:name="_Toc433706889"/>
      <w:bookmarkStart w:id="47" w:name="_Toc433707079"/>
      <w:r w:rsidRPr="001226FB">
        <w:rPr>
          <w:rFonts w:hint="cs"/>
          <w:rtl/>
        </w:rPr>
        <w:t xml:space="preserve">העברות תקציביות לתקנות תמיכה על סמך הנחיות מפעילים פוליטיים - </w:t>
      </w:r>
      <w:r w:rsidR="009F0FAA">
        <w:br/>
      </w:r>
      <w:r w:rsidRPr="001226FB">
        <w:rPr>
          <w:rFonts w:hint="cs"/>
          <w:rtl/>
        </w:rPr>
        <w:t>כספים "קואליציוניים"</w:t>
      </w:r>
      <w:bookmarkEnd w:id="46"/>
      <w:bookmarkEnd w:id="47"/>
    </w:p>
    <w:p w:rsidR="00CE4610" w:rsidRPr="00C95E6D" w:rsidP="009F0FAA">
      <w:pPr>
        <w:spacing w:after="120" w:line="230" w:lineRule="exact"/>
        <w:jc w:val="both"/>
        <w:rPr>
          <w:rFonts w:cs="FrankRuehl"/>
          <w:sz w:val="20"/>
          <w:szCs w:val="22"/>
          <w:rtl/>
        </w:rPr>
      </w:pPr>
      <w:r w:rsidRPr="00C95E6D">
        <w:rPr>
          <w:rFonts w:cs="FrankRuehl" w:hint="cs"/>
          <w:sz w:val="20"/>
          <w:szCs w:val="22"/>
          <w:rtl/>
        </w:rPr>
        <w:t>כאמור, חלק</w:t>
      </w:r>
      <w:r>
        <w:rPr>
          <w:rStyle w:val="FootnoteReference"/>
          <w:rFonts w:cs="FrankRuehl"/>
          <w:sz w:val="20"/>
          <w:szCs w:val="22"/>
          <w:rtl/>
        </w:rPr>
        <w:footnoteReference w:id="32"/>
      </w:r>
      <w:r w:rsidRPr="00C95E6D">
        <w:rPr>
          <w:rFonts w:cs="FrankRuehl" w:hint="cs"/>
          <w:sz w:val="20"/>
          <w:szCs w:val="22"/>
          <w:rtl/>
        </w:rPr>
        <w:t xml:space="preserve"> מתקציב התמיכות מועבר בהתאם להסכמים קואליציוניים ולהסכמים פוליטיים אחרים. </w:t>
      </w:r>
      <w:r w:rsidRPr="00C95E6D">
        <w:rPr>
          <w:rFonts w:cs="FrankRuehl"/>
          <w:sz w:val="20"/>
          <w:szCs w:val="22"/>
          <w:rtl/>
        </w:rPr>
        <w:t xml:space="preserve">ההסכמים </w:t>
      </w:r>
      <w:r w:rsidRPr="00C95E6D">
        <w:rPr>
          <w:rFonts w:cs="FrankRuehl" w:hint="cs"/>
          <w:sz w:val="20"/>
          <w:szCs w:val="22"/>
          <w:rtl/>
        </w:rPr>
        <w:t xml:space="preserve">הקואליציוניים </w:t>
      </w:r>
      <w:r w:rsidRPr="00C95E6D">
        <w:rPr>
          <w:rFonts w:cs="FrankRuehl"/>
          <w:sz w:val="20"/>
          <w:szCs w:val="22"/>
          <w:rtl/>
        </w:rPr>
        <w:t>הם גלויים</w:t>
      </w:r>
      <w:r w:rsidRPr="00C95E6D">
        <w:rPr>
          <w:rFonts w:cs="FrankRuehl" w:hint="cs"/>
          <w:sz w:val="20"/>
          <w:szCs w:val="22"/>
          <w:rtl/>
        </w:rPr>
        <w:t>,</w:t>
      </w:r>
      <w:r w:rsidRPr="00C95E6D">
        <w:rPr>
          <w:rFonts w:cs="FrankRuehl"/>
          <w:sz w:val="20"/>
          <w:szCs w:val="22"/>
          <w:rtl/>
        </w:rPr>
        <w:t xml:space="preserve"> וחובה לפרסמם בהתאם לחוק הממשלה, </w:t>
      </w:r>
      <w:r w:rsidRPr="00C95E6D">
        <w:rPr>
          <w:rFonts w:cs="FrankRuehl" w:hint="eastAsia"/>
          <w:sz w:val="20"/>
          <w:szCs w:val="22"/>
          <w:rtl/>
        </w:rPr>
        <w:t>התשס</w:t>
      </w:r>
      <w:r w:rsidRPr="00C95E6D">
        <w:rPr>
          <w:rFonts w:cs="FrankRuehl"/>
          <w:sz w:val="20"/>
          <w:szCs w:val="22"/>
          <w:rtl/>
        </w:rPr>
        <w:t>"א-2001.</w:t>
      </w:r>
      <w:r w:rsidRPr="00C95E6D">
        <w:rPr>
          <w:rFonts w:cs="FrankRuehl" w:hint="cs"/>
          <w:sz w:val="20"/>
          <w:szCs w:val="22"/>
          <w:rtl/>
        </w:rPr>
        <w:t xml:space="preserve"> לצדם יש הסכמים פוליטיים שאינם מגובשים דווקא ערב הקמת הממשלה ובמסגרת משא ומתן קואליציוני להקמתה. על פי הסבר של ראש צוות מאקרו באגף התקציבים במשרד האוצר מיוני 2015, אין חובה לפרסם הסכמים פוליטיים אלה, ואין במשרד האוצר ריכוז שלהם.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במרץ 2015, בתקופת הביקורת, פרסם היועץ המשפטי לממשלה הנחיה</w:t>
      </w:r>
      <w:r>
        <w:rPr>
          <w:rStyle w:val="FootnoteReference"/>
          <w:rFonts w:cs="FrankRuehl"/>
          <w:sz w:val="20"/>
          <w:szCs w:val="22"/>
          <w:rtl/>
        </w:rPr>
        <w:footnoteReference w:id="33"/>
      </w:r>
      <w:r w:rsidRPr="00C95E6D">
        <w:rPr>
          <w:rFonts w:cs="FrankRuehl" w:hint="cs"/>
          <w:sz w:val="20"/>
          <w:szCs w:val="22"/>
          <w:rtl/>
        </w:rPr>
        <w:t xml:space="preserve"> בנושא "יישום הסכמים פוליטיים בעלי משמעות תקציבית" (להלן - הנחית היועמ"ש בנושא הסכמים פוליטיים), שנועדה לגשר על החוסר </w:t>
      </w:r>
      <w:r w:rsidRPr="00C95E6D">
        <w:rPr>
          <w:rFonts w:cs="FrankRuehl" w:hint="eastAsia"/>
          <w:sz w:val="20"/>
          <w:szCs w:val="22"/>
          <w:rtl/>
        </w:rPr>
        <w:t>הנורמטיבי</w:t>
      </w:r>
      <w:r w:rsidRPr="00C95E6D">
        <w:rPr>
          <w:rFonts w:cs="FrankRuehl"/>
          <w:sz w:val="20"/>
          <w:szCs w:val="22"/>
          <w:rtl/>
        </w:rPr>
        <w:t xml:space="preserve"> </w:t>
      </w:r>
      <w:r w:rsidRPr="00C95E6D">
        <w:rPr>
          <w:rFonts w:cs="FrankRuehl" w:hint="eastAsia"/>
          <w:sz w:val="20"/>
          <w:szCs w:val="22"/>
          <w:rtl/>
        </w:rPr>
        <w:t>באשר</w:t>
      </w:r>
      <w:r w:rsidRPr="00C95E6D">
        <w:rPr>
          <w:rFonts w:cs="FrankRuehl"/>
          <w:sz w:val="20"/>
          <w:szCs w:val="22"/>
          <w:rtl/>
        </w:rPr>
        <w:t xml:space="preserve"> </w:t>
      </w:r>
      <w:r w:rsidRPr="00C95E6D">
        <w:rPr>
          <w:rFonts w:cs="FrankRuehl" w:hint="eastAsia"/>
          <w:sz w:val="20"/>
          <w:szCs w:val="22"/>
          <w:rtl/>
        </w:rPr>
        <w:t>לאופן</w:t>
      </w:r>
      <w:r w:rsidRPr="00C95E6D">
        <w:rPr>
          <w:rFonts w:cs="FrankRuehl"/>
          <w:sz w:val="20"/>
          <w:szCs w:val="22"/>
          <w:rtl/>
        </w:rPr>
        <w:t xml:space="preserve"> </w:t>
      </w:r>
      <w:r w:rsidRPr="00C95E6D">
        <w:rPr>
          <w:rFonts w:cs="FrankRuehl" w:hint="eastAsia"/>
          <w:sz w:val="20"/>
          <w:szCs w:val="22"/>
          <w:rtl/>
        </w:rPr>
        <w:t>יישומם</w:t>
      </w:r>
      <w:r w:rsidRPr="00C95E6D">
        <w:rPr>
          <w:rFonts w:cs="FrankRuehl" w:hint="cs"/>
          <w:sz w:val="20"/>
          <w:szCs w:val="22"/>
          <w:rtl/>
        </w:rPr>
        <w:t xml:space="preserve"> של ההסכמים הפוליטיים </w:t>
      </w:r>
      <w:r w:rsidRPr="00C95E6D">
        <w:rPr>
          <w:rFonts w:cs="FrankRuehl" w:hint="eastAsia"/>
          <w:sz w:val="20"/>
          <w:szCs w:val="22"/>
          <w:rtl/>
        </w:rPr>
        <w:t>בעלי</w:t>
      </w:r>
      <w:r w:rsidRPr="00C95E6D">
        <w:rPr>
          <w:rFonts w:cs="FrankRuehl"/>
          <w:sz w:val="20"/>
          <w:szCs w:val="22"/>
          <w:rtl/>
        </w:rPr>
        <w:t xml:space="preserve"> המשמעות </w:t>
      </w:r>
      <w:r w:rsidRPr="00C95E6D">
        <w:rPr>
          <w:rFonts w:cs="FrankRuehl" w:hint="eastAsia"/>
          <w:sz w:val="20"/>
          <w:szCs w:val="22"/>
          <w:rtl/>
        </w:rPr>
        <w:t>התקציבית</w:t>
      </w:r>
      <w:r>
        <w:rPr>
          <w:rStyle w:val="FootnoteReference"/>
          <w:rFonts w:cs="FrankRuehl"/>
          <w:sz w:val="20"/>
          <w:szCs w:val="22"/>
          <w:rtl/>
        </w:rPr>
        <w:footnoteReference w:id="34"/>
      </w:r>
      <w:r w:rsidRPr="00C95E6D">
        <w:rPr>
          <w:rFonts w:cs="FrankRuehl" w:hint="cs"/>
          <w:sz w:val="20"/>
          <w:szCs w:val="22"/>
          <w:rtl/>
        </w:rPr>
        <w:t xml:space="preserve">. ההנחיה מדגישה את תפקידם של פקידי הציבור, ובכלל זה של עובדי אגף התקציבים במשרד האוצר, כ"שומרי סף" האחראים לתקינות ההתנהלות בנוגע לתקציב המדינה, וקובעת כי "פקיד ציבור יקבל הוראות להקצאת כספים שהינם תוצאה של הסכמים פוליטיים תקציביים אך ורק מגורם מוסמך על פי דין. לא תתקבלנה הוראות או הנחיות מגורמים לא מוסמכים. בכלל זה לא תתקבלנה הנחיות מגורמים פוליטיים כמו חברי כנסת, סיעות הכנסת או שרים או סגני שרים שאינם מכהנים במשרד ממנו מועבר התקציב או במשרד אליו הוקצה התקציב"; עוד קובעת ההנחיה כי הפעלת סמכות על פי דין צריכה להתבצע על ידי בעל הסמכות, הכפוף למגבלות ולנורמות מכוח </w:t>
      </w:r>
      <w:r w:rsidRPr="00C95E6D">
        <w:rPr>
          <w:rFonts w:cs="FrankRuehl" w:hint="cs"/>
          <w:sz w:val="20"/>
          <w:szCs w:val="22"/>
          <w:rtl/>
        </w:rPr>
        <w:t>המשפט המינהלי</w:t>
      </w:r>
      <w:r>
        <w:rPr>
          <w:rStyle w:val="FootnoteReference"/>
          <w:rFonts w:cs="FrankRuehl"/>
          <w:sz w:val="20"/>
          <w:szCs w:val="22"/>
          <w:rtl/>
        </w:rPr>
        <w:footnoteReference w:id="35"/>
      </w:r>
      <w:r w:rsidRPr="00C95E6D">
        <w:rPr>
          <w:rFonts w:cs="FrankRuehl" w:hint="cs"/>
          <w:sz w:val="20"/>
          <w:szCs w:val="22"/>
          <w:rtl/>
        </w:rPr>
        <w:t>. בהנחיה נקבע כי מעורבות גורמים לא מוסמכים בהקצאת תקציבים אף עלולה להיות מנוצלת לרעה.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עוד קובעת ההנחיה כי העברה תקציבית לגורם מסוים בעקבות הסכם פוליטי תקציבי תותנה במתן חוות דעת משפטית של היועץ המשפטי של משרד האוצר ושל המשרד הממשלתי שההעברה התקציבית מיועדת לו, והיא תובא לידיעת חשבי המשרדים לפני העברתה לאישור ועדת הכספים של הכנסת. ההנחיה קובעת עוד כי יש להציג הסכמים אלה במליאת הכנסת או לפני ועדותיה.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במסמך היועמ"ש לממשלה בנושא שחיתות מאפריל 2015 צוין כי "נושא ה'כספים הקואליציוניים', כפי שמכונים... זוהה... כנושא בעייתי, בהקשר של תמיכות, מנקודת מבט של השוויון...- אלו המקושרים פוליטית מודעים להיקף התקציב שצפוי להיות מועבר, ומקיימים פעילות בהיקף מתאים מתוך ידיעה שזו תיתמך בהמשך השנה".</w:t>
      </w:r>
    </w:p>
    <w:p w:rsidR="00CE4610" w:rsidRPr="00C95E6D" w:rsidP="00F51A87">
      <w:pPr>
        <w:spacing w:after="120" w:line="230" w:lineRule="exact"/>
        <w:jc w:val="both"/>
        <w:rPr>
          <w:rFonts w:cs="FrankRuehl"/>
          <w:sz w:val="20"/>
          <w:szCs w:val="22"/>
          <w:rtl/>
        </w:rPr>
      </w:pPr>
    </w:p>
    <w:p w:rsidR="00CE4610" w:rsidRPr="009F0FAA" w:rsidP="009F0FAA">
      <w:pPr>
        <w:pStyle w:val="KOT6"/>
        <w:rPr>
          <w:rtl/>
        </w:rPr>
      </w:pPr>
      <w:r w:rsidRPr="009F0FAA">
        <w:rPr>
          <w:rFonts w:hint="cs"/>
          <w:rtl/>
        </w:rPr>
        <w:t>קבלת</w:t>
      </w:r>
      <w:r w:rsidRPr="009F0FAA">
        <w:rPr>
          <w:rtl/>
        </w:rPr>
        <w:t xml:space="preserve"> </w:t>
      </w:r>
      <w:r w:rsidRPr="009F0FAA">
        <w:rPr>
          <w:rFonts w:hint="cs"/>
          <w:rtl/>
        </w:rPr>
        <w:t>הוראות</w:t>
      </w:r>
      <w:r w:rsidRPr="009F0FAA">
        <w:rPr>
          <w:rtl/>
        </w:rPr>
        <w:t xml:space="preserve"> </w:t>
      </w:r>
      <w:r w:rsidRPr="009F0FAA">
        <w:rPr>
          <w:rFonts w:hint="cs"/>
          <w:rtl/>
        </w:rPr>
        <w:t>באגף</w:t>
      </w:r>
      <w:r w:rsidRPr="009F0FAA">
        <w:rPr>
          <w:rtl/>
        </w:rPr>
        <w:t xml:space="preserve"> </w:t>
      </w:r>
      <w:r w:rsidRPr="009F0FAA">
        <w:rPr>
          <w:rFonts w:hint="cs"/>
          <w:rtl/>
        </w:rPr>
        <w:t>התקציבים</w:t>
      </w:r>
      <w:r w:rsidRPr="009F0FAA">
        <w:rPr>
          <w:rtl/>
        </w:rPr>
        <w:t xml:space="preserve"> </w:t>
      </w:r>
      <w:r w:rsidRPr="009F0FAA">
        <w:rPr>
          <w:rFonts w:hint="cs"/>
          <w:rtl/>
        </w:rPr>
        <w:t>במשרד</w:t>
      </w:r>
      <w:r w:rsidRPr="009F0FAA">
        <w:rPr>
          <w:rtl/>
        </w:rPr>
        <w:t xml:space="preserve"> </w:t>
      </w:r>
      <w:r w:rsidRPr="009F0FAA">
        <w:rPr>
          <w:rFonts w:hint="cs"/>
          <w:rtl/>
        </w:rPr>
        <w:t>האוצר</w:t>
      </w:r>
      <w:r w:rsidRPr="009F0FAA">
        <w:rPr>
          <w:rtl/>
        </w:rPr>
        <w:t xml:space="preserve"> </w:t>
      </w:r>
      <w:r w:rsidRPr="009F0FAA">
        <w:rPr>
          <w:rFonts w:hint="cs"/>
          <w:rtl/>
        </w:rPr>
        <w:t>מפעילים</w:t>
      </w:r>
      <w:r w:rsidRPr="009F0FAA">
        <w:rPr>
          <w:rtl/>
        </w:rPr>
        <w:t xml:space="preserve"> </w:t>
      </w:r>
      <w:r w:rsidRPr="009F0FAA">
        <w:rPr>
          <w:rFonts w:hint="cs"/>
          <w:rtl/>
        </w:rPr>
        <w:t>פוליטיים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בחוק</w:t>
      </w:r>
      <w:r w:rsidRPr="00C95E6D">
        <w:rPr>
          <w:rFonts w:cs="FrankRuehl"/>
          <w:sz w:val="20"/>
          <w:szCs w:val="22"/>
          <w:rtl/>
        </w:rPr>
        <w:t xml:space="preserve"> </w:t>
      </w:r>
      <w:r w:rsidRPr="00C95E6D">
        <w:rPr>
          <w:rFonts w:cs="FrankRuehl" w:hint="cs"/>
          <w:sz w:val="20"/>
          <w:szCs w:val="22"/>
          <w:rtl/>
        </w:rPr>
        <w:t>יסודות</w:t>
      </w:r>
      <w:r w:rsidRPr="00C95E6D">
        <w:rPr>
          <w:rFonts w:cs="FrankRuehl"/>
          <w:sz w:val="20"/>
          <w:szCs w:val="22"/>
          <w:rtl/>
        </w:rPr>
        <w:t xml:space="preserve"> </w:t>
      </w:r>
      <w:r w:rsidRPr="00C95E6D">
        <w:rPr>
          <w:rFonts w:cs="FrankRuehl" w:hint="cs"/>
          <w:sz w:val="20"/>
          <w:szCs w:val="22"/>
          <w:rtl/>
        </w:rPr>
        <w:t>התקציב</w:t>
      </w:r>
      <w:r w:rsidRPr="00C95E6D">
        <w:rPr>
          <w:rFonts w:cs="FrankRuehl"/>
          <w:sz w:val="20"/>
          <w:szCs w:val="22"/>
          <w:rtl/>
        </w:rPr>
        <w:t xml:space="preserve"> </w:t>
      </w:r>
      <w:r w:rsidRPr="00C95E6D">
        <w:rPr>
          <w:rFonts w:cs="FrankRuehl" w:hint="cs"/>
          <w:sz w:val="20"/>
          <w:szCs w:val="22"/>
          <w:rtl/>
        </w:rPr>
        <w:t>נקבע</w:t>
      </w:r>
      <w:r w:rsidRPr="00C95E6D">
        <w:rPr>
          <w:rFonts w:cs="FrankRuehl"/>
          <w:sz w:val="20"/>
          <w:szCs w:val="22"/>
          <w:rtl/>
        </w:rPr>
        <w:t xml:space="preserve"> </w:t>
      </w:r>
      <w:r w:rsidRPr="00C95E6D">
        <w:rPr>
          <w:rFonts w:cs="FrankRuehl" w:hint="cs"/>
          <w:sz w:val="20"/>
          <w:szCs w:val="22"/>
          <w:rtl/>
        </w:rPr>
        <w:t>כי</w:t>
      </w:r>
      <w:r w:rsidRPr="00C95E6D">
        <w:rPr>
          <w:rFonts w:cs="FrankRuehl"/>
          <w:sz w:val="20"/>
          <w:szCs w:val="22"/>
          <w:rtl/>
        </w:rPr>
        <w:t xml:space="preserve"> </w:t>
      </w:r>
      <w:r w:rsidRPr="00C95E6D">
        <w:rPr>
          <w:rFonts w:cs="FrankRuehl" w:hint="cs"/>
          <w:sz w:val="20"/>
          <w:szCs w:val="22"/>
          <w:rtl/>
        </w:rPr>
        <w:t>שינויים</w:t>
      </w:r>
      <w:r w:rsidRPr="00C95E6D">
        <w:rPr>
          <w:rFonts w:cs="FrankRuehl"/>
          <w:sz w:val="20"/>
          <w:szCs w:val="22"/>
          <w:rtl/>
        </w:rPr>
        <w:t xml:space="preserve"> </w:t>
      </w:r>
      <w:r w:rsidRPr="00C95E6D">
        <w:rPr>
          <w:rFonts w:cs="FrankRuehl" w:hint="cs"/>
          <w:sz w:val="20"/>
          <w:szCs w:val="22"/>
          <w:rtl/>
        </w:rPr>
        <w:t>בתקציב</w:t>
      </w:r>
      <w:r w:rsidRPr="00C95E6D">
        <w:rPr>
          <w:rFonts w:cs="FrankRuehl"/>
          <w:sz w:val="20"/>
          <w:szCs w:val="22"/>
          <w:rtl/>
        </w:rPr>
        <w:t xml:space="preserve"> </w:t>
      </w:r>
      <w:r w:rsidRPr="00C95E6D">
        <w:rPr>
          <w:rFonts w:cs="FrankRuehl" w:hint="cs"/>
          <w:sz w:val="20"/>
          <w:szCs w:val="22"/>
          <w:rtl/>
        </w:rPr>
        <w:t>יבוצעו</w:t>
      </w:r>
      <w:r w:rsidRPr="00C95E6D">
        <w:rPr>
          <w:rFonts w:cs="FrankRuehl"/>
          <w:sz w:val="20"/>
          <w:szCs w:val="22"/>
          <w:rtl/>
        </w:rPr>
        <w:t xml:space="preserve"> "</w:t>
      </w:r>
      <w:r w:rsidRPr="00C95E6D">
        <w:rPr>
          <w:rFonts w:cs="FrankRuehl" w:hint="cs"/>
          <w:sz w:val="20"/>
          <w:szCs w:val="22"/>
          <w:rtl/>
        </w:rPr>
        <w:t>על</w:t>
      </w:r>
      <w:r w:rsidRPr="00C95E6D">
        <w:rPr>
          <w:rFonts w:cs="FrankRuehl"/>
          <w:sz w:val="20"/>
          <w:szCs w:val="22"/>
          <w:rtl/>
        </w:rPr>
        <w:t xml:space="preserve"> </w:t>
      </w:r>
      <w:r w:rsidRPr="00C95E6D">
        <w:rPr>
          <w:rFonts w:cs="FrankRuehl" w:hint="cs"/>
          <w:sz w:val="20"/>
          <w:szCs w:val="22"/>
          <w:rtl/>
        </w:rPr>
        <w:t>פי</w:t>
      </w:r>
      <w:r w:rsidRPr="00C95E6D">
        <w:rPr>
          <w:rFonts w:cs="FrankRuehl"/>
          <w:sz w:val="20"/>
          <w:szCs w:val="22"/>
          <w:rtl/>
        </w:rPr>
        <w:t xml:space="preserve"> </w:t>
      </w:r>
      <w:r w:rsidRPr="00C95E6D">
        <w:rPr>
          <w:rFonts w:cs="FrankRuehl" w:hint="cs"/>
          <w:sz w:val="20"/>
          <w:szCs w:val="22"/>
          <w:rtl/>
        </w:rPr>
        <w:t>הצעת</w:t>
      </w:r>
      <w:r w:rsidRPr="00C95E6D">
        <w:rPr>
          <w:rFonts w:cs="FrankRuehl"/>
          <w:sz w:val="20"/>
          <w:szCs w:val="22"/>
          <w:rtl/>
        </w:rPr>
        <w:t xml:space="preserve"> </w:t>
      </w:r>
      <w:r w:rsidRPr="00C95E6D">
        <w:rPr>
          <w:rFonts w:cs="FrankRuehl" w:hint="cs"/>
          <w:sz w:val="20"/>
          <w:szCs w:val="22"/>
          <w:rtl/>
        </w:rPr>
        <w:t>השר</w:t>
      </w:r>
      <w:r w:rsidRPr="00C95E6D">
        <w:rPr>
          <w:rFonts w:cs="FrankRuehl"/>
          <w:sz w:val="20"/>
          <w:szCs w:val="22"/>
          <w:rtl/>
        </w:rPr>
        <w:t xml:space="preserve"> </w:t>
      </w:r>
      <w:r w:rsidRPr="00C95E6D">
        <w:rPr>
          <w:rFonts w:cs="FrankRuehl" w:hint="cs"/>
          <w:sz w:val="20"/>
          <w:szCs w:val="22"/>
          <w:rtl/>
        </w:rPr>
        <w:t>הנוגע</w:t>
      </w:r>
      <w:r w:rsidRPr="00C95E6D">
        <w:rPr>
          <w:rFonts w:cs="FrankRuehl"/>
          <w:sz w:val="20"/>
          <w:szCs w:val="22"/>
          <w:rtl/>
        </w:rPr>
        <w:t xml:space="preserve"> </w:t>
      </w:r>
      <w:r w:rsidRPr="00C95E6D">
        <w:rPr>
          <w:rFonts w:cs="FrankRuehl" w:hint="cs"/>
          <w:sz w:val="20"/>
          <w:szCs w:val="22"/>
          <w:rtl/>
        </w:rPr>
        <w:t>בדבר</w:t>
      </w:r>
      <w:r w:rsidRPr="00C95E6D">
        <w:rPr>
          <w:rFonts w:cs="FrankRuehl"/>
          <w:sz w:val="20"/>
          <w:szCs w:val="22"/>
          <w:rtl/>
        </w:rPr>
        <w:t xml:space="preserve"> </w:t>
      </w:r>
      <w:r w:rsidRPr="00C95E6D">
        <w:rPr>
          <w:rFonts w:cs="FrankRuehl" w:hint="cs"/>
          <w:sz w:val="20"/>
          <w:szCs w:val="22"/>
          <w:rtl/>
        </w:rPr>
        <w:t>או</w:t>
      </w:r>
      <w:r w:rsidRPr="00C95E6D">
        <w:rPr>
          <w:rFonts w:cs="FrankRuehl"/>
          <w:sz w:val="20"/>
          <w:szCs w:val="22"/>
          <w:rtl/>
        </w:rPr>
        <w:t xml:space="preserve"> </w:t>
      </w:r>
      <w:r w:rsidRPr="00C95E6D">
        <w:rPr>
          <w:rFonts w:cs="FrankRuehl" w:hint="cs"/>
          <w:sz w:val="20"/>
          <w:szCs w:val="22"/>
          <w:rtl/>
        </w:rPr>
        <w:t>ממונה</w:t>
      </w:r>
      <w:r w:rsidRPr="00C95E6D">
        <w:rPr>
          <w:rFonts w:cs="FrankRuehl"/>
          <w:sz w:val="20"/>
          <w:szCs w:val="22"/>
          <w:rtl/>
        </w:rPr>
        <w:t xml:space="preserve"> </w:t>
      </w:r>
      <w:r w:rsidRPr="00C95E6D">
        <w:rPr>
          <w:rFonts w:cs="FrankRuehl" w:hint="cs"/>
          <w:sz w:val="20"/>
          <w:szCs w:val="22"/>
          <w:rtl/>
        </w:rPr>
        <w:t>אחר</w:t>
      </w:r>
      <w:r w:rsidRPr="00C95E6D">
        <w:rPr>
          <w:rFonts w:cs="FrankRuehl"/>
          <w:sz w:val="20"/>
          <w:szCs w:val="22"/>
          <w:rtl/>
        </w:rPr>
        <w:t xml:space="preserve"> </w:t>
      </w:r>
      <w:r w:rsidRPr="00C95E6D">
        <w:rPr>
          <w:rFonts w:cs="FrankRuehl" w:hint="cs"/>
          <w:sz w:val="20"/>
          <w:szCs w:val="22"/>
          <w:rtl/>
        </w:rPr>
        <w:t>על</w:t>
      </w:r>
      <w:r w:rsidRPr="00C95E6D">
        <w:rPr>
          <w:rFonts w:cs="FrankRuehl"/>
          <w:sz w:val="20"/>
          <w:szCs w:val="22"/>
          <w:rtl/>
        </w:rPr>
        <w:t xml:space="preserve"> </w:t>
      </w:r>
      <w:r w:rsidRPr="00C95E6D">
        <w:rPr>
          <w:rFonts w:cs="FrankRuehl" w:hint="cs"/>
          <w:sz w:val="20"/>
          <w:szCs w:val="22"/>
          <w:rtl/>
        </w:rPr>
        <w:t>סעיף</w:t>
      </w:r>
      <w:r w:rsidRPr="00C95E6D">
        <w:rPr>
          <w:rFonts w:cs="FrankRuehl"/>
          <w:sz w:val="20"/>
          <w:szCs w:val="22"/>
          <w:rtl/>
        </w:rPr>
        <w:t xml:space="preserve"> </w:t>
      </w:r>
      <w:r w:rsidRPr="00C95E6D">
        <w:rPr>
          <w:rFonts w:cs="FrankRuehl" w:hint="cs"/>
          <w:sz w:val="20"/>
          <w:szCs w:val="22"/>
          <w:rtl/>
        </w:rPr>
        <w:t>תקציב</w:t>
      </w:r>
      <w:r w:rsidRPr="00C95E6D">
        <w:rPr>
          <w:rFonts w:cs="FrankRuehl"/>
          <w:sz w:val="20"/>
          <w:szCs w:val="22"/>
          <w:rtl/>
        </w:rPr>
        <w:t xml:space="preserve">" </w:t>
      </w:r>
      <w:r w:rsidRPr="00C95E6D">
        <w:rPr>
          <w:rFonts w:cs="FrankRuehl" w:hint="cs"/>
          <w:sz w:val="20"/>
          <w:szCs w:val="22"/>
          <w:rtl/>
        </w:rPr>
        <w:t>ובכפוף</w:t>
      </w:r>
      <w:r w:rsidRPr="00C95E6D">
        <w:rPr>
          <w:rFonts w:cs="FrankRuehl"/>
          <w:sz w:val="20"/>
          <w:szCs w:val="22"/>
          <w:rtl/>
        </w:rPr>
        <w:t xml:space="preserve"> </w:t>
      </w:r>
      <w:r w:rsidRPr="00C95E6D">
        <w:rPr>
          <w:rFonts w:cs="FrankRuehl" w:hint="cs"/>
          <w:sz w:val="20"/>
          <w:szCs w:val="22"/>
          <w:rtl/>
        </w:rPr>
        <w:t>לכללים</w:t>
      </w:r>
      <w:r w:rsidRPr="00C95E6D">
        <w:rPr>
          <w:rFonts w:cs="FrankRuehl"/>
          <w:sz w:val="20"/>
          <w:szCs w:val="22"/>
          <w:rtl/>
        </w:rPr>
        <w:t xml:space="preserve"> </w:t>
      </w:r>
      <w:r w:rsidRPr="00C95E6D">
        <w:rPr>
          <w:rFonts w:cs="FrankRuehl" w:hint="cs"/>
          <w:sz w:val="20"/>
          <w:szCs w:val="22"/>
          <w:rtl/>
        </w:rPr>
        <w:t>שנקבעו</w:t>
      </w:r>
      <w:r w:rsidRPr="00C95E6D">
        <w:rPr>
          <w:rFonts w:cs="FrankRuehl"/>
          <w:sz w:val="20"/>
          <w:szCs w:val="22"/>
          <w:rtl/>
        </w:rPr>
        <w:t xml:space="preserve"> </w:t>
      </w:r>
      <w:r w:rsidRPr="00C95E6D">
        <w:rPr>
          <w:rFonts w:cs="FrankRuehl" w:hint="cs"/>
          <w:sz w:val="20"/>
          <w:szCs w:val="22"/>
          <w:rtl/>
        </w:rPr>
        <w:t>בחוק</w:t>
      </w:r>
      <w:r w:rsidRPr="00C95E6D">
        <w:rPr>
          <w:rFonts w:cs="FrankRuehl"/>
          <w:sz w:val="20"/>
          <w:szCs w:val="22"/>
          <w:rtl/>
        </w:rPr>
        <w:t xml:space="preserve"> </w:t>
      </w:r>
      <w:r w:rsidRPr="00C95E6D">
        <w:rPr>
          <w:rFonts w:cs="FrankRuehl" w:hint="cs"/>
          <w:sz w:val="20"/>
          <w:szCs w:val="22"/>
          <w:rtl/>
        </w:rPr>
        <w:t>זה</w:t>
      </w:r>
      <w:r w:rsidRPr="00C95E6D">
        <w:rPr>
          <w:rFonts w:cs="FrankRuehl"/>
          <w:sz w:val="20"/>
          <w:szCs w:val="22"/>
          <w:rtl/>
        </w:rPr>
        <w:t>.</w:t>
      </w:r>
    </w:p>
    <w:p w:rsidR="00CE4610" w:rsidRPr="00C95E6D" w:rsidP="009F0FAA">
      <w:pPr>
        <w:spacing w:after="240" w:line="230" w:lineRule="exact"/>
        <w:jc w:val="both"/>
        <w:rPr>
          <w:rFonts w:cs="FrankRuehl"/>
          <w:sz w:val="20"/>
          <w:szCs w:val="22"/>
          <w:rtl/>
        </w:rPr>
      </w:pPr>
      <w:r w:rsidRPr="00C95E6D">
        <w:rPr>
          <w:rFonts w:cs="FrankRuehl" w:hint="cs"/>
          <w:sz w:val="20"/>
          <w:szCs w:val="22"/>
          <w:rtl/>
        </w:rPr>
        <w:t>במשרד האוצר הסבירו לנציגי משרד מבקר המדינה ביוני 2015 כי בעקבות הסכמים פוליטיים מועברים התקציבים המכונים "כספים קואליציוניים" לתקנות תקציביות שונות. לכל מפלגה יש אנשי קשר לרפרנט הרלוונטי במשרד האוצר (להלן - פעילים פוליטיים), ועל פי הוראותיהם מגיש אגף התקציבים במשרד האוצר לוועדת הכספים של הכנסת בקשות לאישור העברות תקציביות. נוסף על כך, יש סיכומים בין-משרדיים לגבי העברת תקציבים בין המשרדים. המשרד הממשלתי התומך אינו היוזם של הבקשה לקבלת תקציב נוסף לתקנה אלא הוא מקבל מאגף התקציבים הודעה על תוספת התקציב שיש להעביר לתקנה המסוימת.</w:t>
      </w:r>
    </w:p>
    <w:p w:rsidR="00CE4610" w:rsidRPr="00C95E6D" w:rsidP="009F0FAA">
      <w:pPr>
        <w:pStyle w:val="RESHET"/>
        <w:keepLines/>
        <w:rPr>
          <w:rtl/>
        </w:rPr>
      </w:pPr>
      <w:r w:rsidRPr="00C95E6D">
        <w:rPr>
          <w:rFonts w:hint="cs"/>
          <w:rtl/>
        </w:rPr>
        <w:t>לדעת משרד מבקר המדינה, היה טעם לפגם בכך שבעלי תפקידים במשרד האוצר פעלו בהתאם להנחיות שהם קיבלו במישרין מפעילים פוליטיים.</w:t>
      </w:r>
    </w:p>
    <w:p w:rsidR="00CE4610" w:rsidRPr="00C95E6D" w:rsidP="009F0FAA">
      <w:pPr>
        <w:spacing w:before="180" w:after="120" w:line="230" w:lineRule="exact"/>
        <w:jc w:val="both"/>
        <w:rPr>
          <w:rFonts w:cs="FrankRuehl"/>
          <w:sz w:val="20"/>
          <w:szCs w:val="22"/>
          <w:rtl/>
        </w:rPr>
      </w:pPr>
      <w:r w:rsidRPr="00C95E6D">
        <w:rPr>
          <w:rFonts w:cs="FrankRuehl" w:hint="cs"/>
          <w:sz w:val="20"/>
          <w:szCs w:val="22"/>
          <w:rtl/>
        </w:rPr>
        <w:t>כאמור, בהנחיית היועמ"ש בנושא הסכמים פוליטיים שנקבעה במהלך תקופת הביקורת, נקבע כי פקיד ציבור יקבל הוראות להקצאת כספים בהתאם להסכמים פוליטיים תקציביים אך ורק מגורם מוסמך לכך על פי דין.</w:t>
      </w:r>
    </w:p>
    <w:p w:rsidR="00CE4610" w:rsidRPr="00C95E6D" w:rsidP="009F0FAA">
      <w:pPr>
        <w:spacing w:after="240" w:line="230" w:lineRule="exact"/>
        <w:jc w:val="both"/>
        <w:rPr>
          <w:rFonts w:cs="FrankRuehl"/>
          <w:sz w:val="20"/>
          <w:szCs w:val="22"/>
          <w:rtl/>
        </w:rPr>
      </w:pPr>
      <w:r w:rsidRPr="00C95E6D">
        <w:rPr>
          <w:rFonts w:cs="FrankRuehl" w:hint="cs"/>
          <w:sz w:val="20"/>
          <w:szCs w:val="22"/>
          <w:rtl/>
        </w:rPr>
        <w:t>נמצא כי ביוני 2015 עדיין לא היו בידי אגף התקציבים העתקים של ה</w:t>
      </w:r>
      <w:r w:rsidRPr="00C95E6D">
        <w:rPr>
          <w:rFonts w:cs="FrankRuehl"/>
          <w:sz w:val="20"/>
          <w:szCs w:val="22"/>
          <w:rtl/>
        </w:rPr>
        <w:t xml:space="preserve">הסכמים </w:t>
      </w:r>
      <w:r w:rsidRPr="00C95E6D">
        <w:rPr>
          <w:rFonts w:cs="FrankRuehl" w:hint="cs"/>
          <w:sz w:val="20"/>
          <w:szCs w:val="22"/>
          <w:rtl/>
        </w:rPr>
        <w:t>ה</w:t>
      </w:r>
      <w:r w:rsidRPr="00C95E6D">
        <w:rPr>
          <w:rFonts w:cs="FrankRuehl"/>
          <w:sz w:val="20"/>
          <w:szCs w:val="22"/>
          <w:rtl/>
        </w:rPr>
        <w:t>פוליטיים</w:t>
      </w:r>
      <w:r w:rsidRPr="00C95E6D">
        <w:rPr>
          <w:rFonts w:cs="FrankRuehl" w:hint="cs"/>
          <w:sz w:val="20"/>
          <w:szCs w:val="22"/>
          <w:rtl/>
        </w:rPr>
        <w:t xml:space="preserve"> שמכוחם בוצעו העברות תקציביות לתקנות תמיכה.</w:t>
      </w:r>
    </w:p>
    <w:p w:rsidR="00CE4610" w:rsidRPr="00C95E6D" w:rsidP="009F0FAA">
      <w:pPr>
        <w:pStyle w:val="RESHET"/>
        <w:keepLines/>
        <w:rPr>
          <w:rtl/>
        </w:rPr>
      </w:pPr>
      <w:r w:rsidRPr="00C95E6D">
        <w:rPr>
          <w:rtl/>
        </w:rPr>
        <w:t>משרד מבקר המדינה</w:t>
      </w:r>
      <w:r w:rsidRPr="00C95E6D">
        <w:rPr>
          <w:rFonts w:hint="cs"/>
          <w:rtl/>
        </w:rPr>
        <w:t xml:space="preserve"> מעיר</w:t>
      </w:r>
      <w:r w:rsidRPr="00C95E6D">
        <w:rPr>
          <w:rtl/>
        </w:rPr>
        <w:t xml:space="preserve"> </w:t>
      </w:r>
      <w:r w:rsidRPr="00C95E6D">
        <w:rPr>
          <w:rFonts w:hint="cs"/>
          <w:rtl/>
        </w:rPr>
        <w:t xml:space="preserve">כי יש להקפיד על יישום </w:t>
      </w:r>
      <w:r w:rsidRPr="00C95E6D">
        <w:rPr>
          <w:rFonts w:hint="eastAsia"/>
          <w:rtl/>
        </w:rPr>
        <w:t>חובת</w:t>
      </w:r>
      <w:r w:rsidRPr="00C95E6D">
        <w:rPr>
          <w:rtl/>
        </w:rPr>
        <w:t xml:space="preserve"> </w:t>
      </w:r>
      <w:r w:rsidRPr="00C95E6D">
        <w:rPr>
          <w:rFonts w:hint="eastAsia"/>
          <w:rtl/>
        </w:rPr>
        <w:t>הגילוי</w:t>
      </w:r>
      <w:r w:rsidRPr="00C95E6D">
        <w:rPr>
          <w:rtl/>
        </w:rPr>
        <w:t xml:space="preserve"> </w:t>
      </w:r>
      <w:r w:rsidRPr="00C95E6D">
        <w:rPr>
          <w:rFonts w:hint="eastAsia"/>
          <w:rtl/>
        </w:rPr>
        <w:t>והפרסום</w:t>
      </w:r>
      <w:r w:rsidRPr="00C95E6D">
        <w:rPr>
          <w:rtl/>
        </w:rPr>
        <w:t xml:space="preserve"> </w:t>
      </w:r>
      <w:r w:rsidRPr="00C95E6D">
        <w:rPr>
          <w:rFonts w:hint="eastAsia"/>
          <w:rtl/>
        </w:rPr>
        <w:t>גם</w:t>
      </w:r>
      <w:r w:rsidRPr="00C95E6D">
        <w:rPr>
          <w:rtl/>
        </w:rPr>
        <w:t xml:space="preserve"> </w:t>
      </w:r>
      <w:r w:rsidRPr="00C95E6D">
        <w:rPr>
          <w:rFonts w:hint="cs"/>
          <w:rtl/>
        </w:rPr>
        <w:t>לגבי</w:t>
      </w:r>
      <w:r w:rsidRPr="00C95E6D">
        <w:rPr>
          <w:rtl/>
        </w:rPr>
        <w:t xml:space="preserve"> </w:t>
      </w:r>
      <w:r w:rsidRPr="00C95E6D">
        <w:rPr>
          <w:rFonts w:hint="eastAsia"/>
          <w:rtl/>
        </w:rPr>
        <w:t>הסכמים</w:t>
      </w:r>
      <w:r w:rsidRPr="00C95E6D">
        <w:rPr>
          <w:rtl/>
        </w:rPr>
        <w:t xml:space="preserve"> פוליטיים שמכוחם </w:t>
      </w:r>
      <w:r w:rsidRPr="00C95E6D">
        <w:rPr>
          <w:rFonts w:hint="eastAsia"/>
          <w:rtl/>
        </w:rPr>
        <w:t>משרד</w:t>
      </w:r>
      <w:r w:rsidRPr="00C95E6D">
        <w:rPr>
          <w:rtl/>
        </w:rPr>
        <w:t xml:space="preserve"> </w:t>
      </w:r>
      <w:r w:rsidRPr="00C95E6D">
        <w:rPr>
          <w:rFonts w:hint="eastAsia"/>
          <w:rtl/>
        </w:rPr>
        <w:t>האוצר</w:t>
      </w:r>
      <w:r w:rsidRPr="00C95E6D">
        <w:rPr>
          <w:rtl/>
        </w:rPr>
        <w:t xml:space="preserve"> </w:t>
      </w:r>
      <w:r w:rsidRPr="00C95E6D">
        <w:rPr>
          <w:rFonts w:hint="eastAsia"/>
          <w:rtl/>
        </w:rPr>
        <w:t>מבצע</w:t>
      </w:r>
      <w:r w:rsidRPr="00C95E6D">
        <w:rPr>
          <w:rtl/>
        </w:rPr>
        <w:t xml:space="preserve"> במהלך השנה שינויים ת</w:t>
      </w:r>
      <w:r w:rsidRPr="00C95E6D">
        <w:rPr>
          <w:rFonts w:hint="eastAsia"/>
          <w:rtl/>
        </w:rPr>
        <w:t>קציביים</w:t>
      </w:r>
      <w:r w:rsidRPr="00C95E6D">
        <w:rPr>
          <w:rtl/>
        </w:rPr>
        <w:t xml:space="preserve"> </w:t>
      </w:r>
      <w:r w:rsidRPr="00C95E6D">
        <w:rPr>
          <w:rFonts w:hint="eastAsia"/>
          <w:rtl/>
        </w:rPr>
        <w:t>והעברות</w:t>
      </w:r>
      <w:r w:rsidRPr="00C95E6D">
        <w:rPr>
          <w:rtl/>
        </w:rPr>
        <w:t xml:space="preserve"> </w:t>
      </w:r>
      <w:r w:rsidRPr="00C95E6D">
        <w:rPr>
          <w:rFonts w:hint="eastAsia"/>
          <w:rtl/>
        </w:rPr>
        <w:t>תקציביות</w:t>
      </w:r>
      <w:r w:rsidRPr="00C95E6D">
        <w:rPr>
          <w:rtl/>
        </w:rPr>
        <w:t xml:space="preserve"> </w:t>
      </w:r>
      <w:r w:rsidRPr="00C95E6D">
        <w:rPr>
          <w:rFonts w:hint="eastAsia"/>
          <w:rtl/>
        </w:rPr>
        <w:t>של</w:t>
      </w:r>
      <w:r w:rsidRPr="00C95E6D">
        <w:rPr>
          <w:rtl/>
        </w:rPr>
        <w:t xml:space="preserve"> </w:t>
      </w:r>
      <w:r w:rsidRPr="00C95E6D">
        <w:rPr>
          <w:rFonts w:hint="eastAsia"/>
          <w:rtl/>
        </w:rPr>
        <w:t>תקציבי</w:t>
      </w:r>
      <w:r w:rsidRPr="00C95E6D">
        <w:rPr>
          <w:rtl/>
        </w:rPr>
        <w:t xml:space="preserve"> </w:t>
      </w:r>
      <w:r w:rsidRPr="00C95E6D">
        <w:rPr>
          <w:rFonts w:hint="eastAsia"/>
          <w:rtl/>
        </w:rPr>
        <w:t>תמיכות</w:t>
      </w:r>
      <w:r w:rsidRPr="00C95E6D">
        <w:rPr>
          <w:rFonts w:hint="cs"/>
          <w:rtl/>
        </w:rPr>
        <w:t>, באופן שהנחה היועמ"ש לממשלה בהנחייתו בנושא הסכמים פוליטיים.</w:t>
      </w:r>
    </w:p>
    <w:p w:rsidR="00CE4610" w:rsidRPr="00C95E6D" w:rsidP="00F51A87">
      <w:pPr>
        <w:spacing w:after="120" w:line="230" w:lineRule="exact"/>
        <w:jc w:val="both"/>
        <w:rPr>
          <w:rFonts w:cs="FrankRuehl"/>
          <w:sz w:val="20"/>
          <w:szCs w:val="22"/>
          <w:rtl/>
        </w:rPr>
      </w:pPr>
    </w:p>
    <w:p w:rsidR="00CE4610" w:rsidRPr="001226FB" w:rsidP="00F51A87">
      <w:pPr>
        <w:pStyle w:val="KOT6"/>
        <w:rPr>
          <w:rtl/>
        </w:rPr>
      </w:pPr>
      <w:r w:rsidRPr="001226FB">
        <w:rPr>
          <w:rStyle w:val="Heading6Char"/>
          <w:rFonts w:hint="cs"/>
          <w:sz w:val="24"/>
          <w:rtl/>
        </w:rPr>
        <w:t>העברת כספים</w:t>
      </w:r>
      <w:r w:rsidRPr="001226FB">
        <w:rPr>
          <w:rStyle w:val="Heading6Char"/>
          <w:sz w:val="24"/>
          <w:rtl/>
        </w:rPr>
        <w:t xml:space="preserve"> </w:t>
      </w:r>
      <w:r w:rsidRPr="001226FB">
        <w:rPr>
          <w:rStyle w:val="Heading6Char"/>
          <w:rFonts w:hint="cs"/>
          <w:sz w:val="24"/>
          <w:rtl/>
        </w:rPr>
        <w:t>קואליציוניים</w:t>
      </w:r>
      <w:r w:rsidRPr="001226FB">
        <w:rPr>
          <w:rStyle w:val="Heading6Char"/>
          <w:sz w:val="24"/>
          <w:rtl/>
        </w:rPr>
        <w:t xml:space="preserve"> </w:t>
      </w:r>
      <w:r w:rsidRPr="001226FB">
        <w:rPr>
          <w:rStyle w:val="Heading6Char"/>
          <w:rFonts w:hint="cs"/>
          <w:sz w:val="24"/>
          <w:rtl/>
        </w:rPr>
        <w:t>במשרד</w:t>
      </w:r>
      <w:r w:rsidRPr="001226FB">
        <w:rPr>
          <w:rStyle w:val="Heading6Char"/>
          <w:sz w:val="24"/>
          <w:rtl/>
        </w:rPr>
        <w:t xml:space="preserve"> </w:t>
      </w:r>
      <w:r w:rsidRPr="001226FB">
        <w:rPr>
          <w:rStyle w:val="Heading6Char"/>
          <w:rFonts w:hint="cs"/>
          <w:sz w:val="24"/>
          <w:rtl/>
        </w:rPr>
        <w:t>לשירותי</w:t>
      </w:r>
      <w:r w:rsidRPr="001226FB">
        <w:rPr>
          <w:rStyle w:val="Heading6Char"/>
          <w:sz w:val="24"/>
          <w:rtl/>
        </w:rPr>
        <w:t xml:space="preserve"> </w:t>
      </w:r>
      <w:r w:rsidRPr="001226FB">
        <w:rPr>
          <w:rStyle w:val="Heading6Char"/>
          <w:rFonts w:hint="cs"/>
          <w:sz w:val="24"/>
          <w:rtl/>
        </w:rPr>
        <w:t>דת</w:t>
      </w:r>
      <w:r w:rsidRPr="001226FB">
        <w:rPr>
          <w:rStyle w:val="Heading6Char"/>
          <w:sz w:val="24"/>
          <w:rtl/>
        </w:rPr>
        <w:t xml:space="preserve"> </w:t>
      </w:r>
    </w:p>
    <w:p w:rsidR="00CE4610" w:rsidRPr="00F51A87" w:rsidP="009F0FAA">
      <w:pPr>
        <w:pStyle w:val="ListParagraph"/>
        <w:numPr>
          <w:ilvl w:val="0"/>
          <w:numId w:val="32"/>
        </w:numPr>
        <w:spacing w:after="120" w:line="230" w:lineRule="exact"/>
        <w:contextualSpacing w:val="0"/>
        <w:jc w:val="both"/>
        <w:rPr>
          <w:rFonts w:ascii="Times New Roman" w:hAnsi="Times New Roman" w:cs="FrankRuehl"/>
          <w:sz w:val="20"/>
          <w:rtl/>
        </w:rPr>
      </w:pPr>
      <w:r w:rsidRPr="00F51A87">
        <w:rPr>
          <w:rFonts w:ascii="Times New Roman" w:hAnsi="Times New Roman" w:cs="FrankRuehl" w:hint="cs"/>
          <w:sz w:val="20"/>
          <w:rtl/>
        </w:rPr>
        <w:t>המשרד</w:t>
      </w:r>
      <w:r w:rsidRPr="00F51A87">
        <w:rPr>
          <w:rFonts w:ascii="Times New Roman" w:hAnsi="Times New Roman" w:cs="FrankRuehl"/>
          <w:sz w:val="20"/>
          <w:rtl/>
        </w:rPr>
        <w:t xml:space="preserve"> </w:t>
      </w:r>
      <w:r w:rsidRPr="00F51A87">
        <w:rPr>
          <w:rFonts w:ascii="Times New Roman" w:hAnsi="Times New Roman" w:cs="FrankRuehl" w:hint="cs"/>
          <w:sz w:val="20"/>
          <w:rtl/>
        </w:rPr>
        <w:t>לשירותי</w:t>
      </w:r>
      <w:r w:rsidRPr="00F51A87">
        <w:rPr>
          <w:rFonts w:ascii="Times New Roman" w:hAnsi="Times New Roman" w:cs="FrankRuehl"/>
          <w:sz w:val="20"/>
          <w:rtl/>
        </w:rPr>
        <w:t xml:space="preserve"> </w:t>
      </w:r>
      <w:r w:rsidRPr="00F51A87">
        <w:rPr>
          <w:rFonts w:ascii="Times New Roman" w:hAnsi="Times New Roman" w:cs="FrankRuehl" w:hint="cs"/>
          <w:sz w:val="20"/>
          <w:rtl/>
        </w:rPr>
        <w:t>דת</w:t>
      </w:r>
      <w:r w:rsidRPr="00F51A87">
        <w:rPr>
          <w:rFonts w:ascii="Times New Roman" w:hAnsi="Times New Roman" w:cs="FrankRuehl"/>
          <w:sz w:val="20"/>
          <w:rtl/>
        </w:rPr>
        <w:t xml:space="preserve"> </w:t>
      </w:r>
      <w:r w:rsidRPr="00F51A87">
        <w:rPr>
          <w:rFonts w:ascii="Times New Roman" w:hAnsi="Times New Roman" w:cs="FrankRuehl" w:hint="cs"/>
          <w:sz w:val="20"/>
          <w:rtl/>
        </w:rPr>
        <w:t>תמך</w:t>
      </w:r>
      <w:r w:rsidRPr="00F51A87">
        <w:rPr>
          <w:rFonts w:ascii="Times New Roman" w:hAnsi="Times New Roman" w:cs="FrankRuehl"/>
          <w:sz w:val="20"/>
          <w:rtl/>
        </w:rPr>
        <w:t xml:space="preserve"> </w:t>
      </w:r>
      <w:r w:rsidRPr="00F51A87">
        <w:rPr>
          <w:rFonts w:ascii="Times New Roman" w:hAnsi="Times New Roman" w:cs="FrankRuehl" w:hint="cs"/>
          <w:sz w:val="20"/>
          <w:rtl/>
        </w:rPr>
        <w:t>בשנים</w:t>
      </w:r>
      <w:r w:rsidRPr="00F51A87">
        <w:rPr>
          <w:rFonts w:ascii="Times New Roman" w:hAnsi="Times New Roman" w:cs="FrankRuehl"/>
          <w:sz w:val="20"/>
          <w:rtl/>
        </w:rPr>
        <w:t xml:space="preserve"> 2014-2011 </w:t>
      </w:r>
      <w:r w:rsidRPr="00F51A87">
        <w:rPr>
          <w:rFonts w:ascii="Times New Roman" w:hAnsi="Times New Roman" w:cs="FrankRuehl" w:hint="cs"/>
          <w:sz w:val="20"/>
          <w:rtl/>
        </w:rPr>
        <w:t>במסגרת</w:t>
      </w:r>
      <w:r w:rsidRPr="00F51A87">
        <w:rPr>
          <w:rFonts w:ascii="Times New Roman" w:hAnsi="Times New Roman" w:cs="FrankRuehl"/>
          <w:sz w:val="20"/>
          <w:rtl/>
        </w:rPr>
        <w:t xml:space="preserve"> </w:t>
      </w:r>
      <w:r w:rsidRPr="00F51A87">
        <w:rPr>
          <w:rFonts w:ascii="Times New Roman" w:hAnsi="Times New Roman" w:cs="FrankRuehl" w:hint="cs"/>
          <w:sz w:val="20"/>
          <w:rtl/>
        </w:rPr>
        <w:t>התקנה</w:t>
      </w:r>
      <w:r w:rsidRPr="00F51A87">
        <w:rPr>
          <w:rFonts w:ascii="Times New Roman" w:hAnsi="Times New Roman" w:cs="FrankRuehl"/>
          <w:sz w:val="20"/>
          <w:rtl/>
        </w:rPr>
        <w:t xml:space="preserve"> </w:t>
      </w:r>
      <w:r w:rsidRPr="00F51A87">
        <w:rPr>
          <w:rFonts w:ascii="Times New Roman" w:hAnsi="Times New Roman" w:cs="FrankRuehl" w:hint="cs"/>
          <w:sz w:val="20"/>
          <w:rtl/>
        </w:rPr>
        <w:t>בנושא</w:t>
      </w:r>
      <w:r w:rsidRPr="00F51A87">
        <w:rPr>
          <w:rFonts w:ascii="Times New Roman" w:hAnsi="Times New Roman" w:cs="FrankRuehl"/>
          <w:sz w:val="20"/>
          <w:rtl/>
        </w:rPr>
        <w:t xml:space="preserve"> "</w:t>
      </w:r>
      <w:r w:rsidRPr="00F51A87">
        <w:rPr>
          <w:rFonts w:ascii="Times New Roman" w:hAnsi="Times New Roman" w:cs="FrankRuehl" w:hint="cs"/>
          <w:sz w:val="20"/>
          <w:rtl/>
        </w:rPr>
        <w:t>קשרים</w:t>
      </w:r>
      <w:r w:rsidRPr="00F51A87">
        <w:rPr>
          <w:rFonts w:ascii="Times New Roman" w:hAnsi="Times New Roman" w:cs="FrankRuehl"/>
          <w:sz w:val="20"/>
          <w:rtl/>
        </w:rPr>
        <w:t xml:space="preserve"> </w:t>
      </w:r>
      <w:r w:rsidRPr="00F51A87">
        <w:rPr>
          <w:rFonts w:ascii="Times New Roman" w:hAnsi="Times New Roman" w:cs="FrankRuehl" w:hint="cs"/>
          <w:sz w:val="20"/>
          <w:rtl/>
        </w:rPr>
        <w:t>עם</w:t>
      </w:r>
      <w:r w:rsidRPr="00F51A87">
        <w:rPr>
          <w:rFonts w:ascii="Times New Roman" w:hAnsi="Times New Roman" w:cs="FrankRuehl"/>
          <w:sz w:val="20"/>
          <w:rtl/>
        </w:rPr>
        <w:t xml:space="preserve"> </w:t>
      </w:r>
      <w:r w:rsidRPr="00F51A87">
        <w:rPr>
          <w:rFonts w:ascii="Times New Roman" w:hAnsi="Times New Roman" w:cs="FrankRuehl" w:hint="cs"/>
          <w:sz w:val="20"/>
          <w:rtl/>
        </w:rPr>
        <w:t>הגולה</w:t>
      </w:r>
      <w:r w:rsidRPr="00F51A87">
        <w:rPr>
          <w:rFonts w:ascii="Times New Roman" w:hAnsi="Times New Roman" w:cs="FrankRuehl"/>
          <w:sz w:val="20"/>
          <w:rtl/>
        </w:rPr>
        <w:t>" (</w:t>
      </w:r>
      <w:r w:rsidRPr="00F51A87">
        <w:rPr>
          <w:rFonts w:ascii="Times New Roman" w:hAnsi="Times New Roman" w:cs="FrankRuehl" w:hint="cs"/>
          <w:sz w:val="20"/>
          <w:rtl/>
        </w:rPr>
        <w:t>להלן</w:t>
      </w:r>
      <w:r w:rsidRPr="00F51A87">
        <w:rPr>
          <w:rFonts w:ascii="Times New Roman" w:hAnsi="Times New Roman" w:cs="FrankRuehl"/>
          <w:sz w:val="20"/>
          <w:rtl/>
        </w:rPr>
        <w:t xml:space="preserve"> - </w:t>
      </w:r>
      <w:r w:rsidRPr="00F51A87">
        <w:rPr>
          <w:rFonts w:ascii="Times New Roman" w:hAnsi="Times New Roman" w:cs="FrankRuehl" w:hint="cs"/>
          <w:sz w:val="20"/>
          <w:rtl/>
        </w:rPr>
        <w:t>תקנת</w:t>
      </w:r>
      <w:r w:rsidRPr="00F51A87">
        <w:rPr>
          <w:rFonts w:ascii="Times New Roman" w:hAnsi="Times New Roman" w:cs="FrankRuehl"/>
          <w:sz w:val="20"/>
          <w:rtl/>
        </w:rPr>
        <w:t xml:space="preserve"> "</w:t>
      </w:r>
      <w:r w:rsidRPr="00F51A87">
        <w:rPr>
          <w:rFonts w:ascii="Times New Roman" w:hAnsi="Times New Roman" w:cs="FrankRuehl" w:hint="cs"/>
          <w:sz w:val="20"/>
          <w:rtl/>
        </w:rPr>
        <w:t>קשרים</w:t>
      </w:r>
      <w:r w:rsidRPr="00F51A87">
        <w:rPr>
          <w:rFonts w:ascii="Times New Roman" w:hAnsi="Times New Roman" w:cs="FrankRuehl"/>
          <w:sz w:val="20"/>
          <w:rtl/>
        </w:rPr>
        <w:t xml:space="preserve"> </w:t>
      </w:r>
      <w:r w:rsidRPr="00F51A87">
        <w:rPr>
          <w:rFonts w:ascii="Times New Roman" w:hAnsi="Times New Roman" w:cs="FrankRuehl" w:hint="cs"/>
          <w:sz w:val="20"/>
          <w:rtl/>
        </w:rPr>
        <w:t>עם</w:t>
      </w:r>
      <w:r w:rsidRPr="00F51A87">
        <w:rPr>
          <w:rFonts w:ascii="Times New Roman" w:hAnsi="Times New Roman" w:cs="FrankRuehl"/>
          <w:sz w:val="20"/>
          <w:rtl/>
        </w:rPr>
        <w:t xml:space="preserve"> </w:t>
      </w:r>
      <w:r w:rsidRPr="00F51A87">
        <w:rPr>
          <w:rFonts w:ascii="Times New Roman" w:hAnsi="Times New Roman" w:cs="FrankRuehl" w:hint="cs"/>
          <w:sz w:val="20"/>
          <w:rtl/>
        </w:rPr>
        <w:t>הגולה</w:t>
      </w:r>
      <w:r w:rsidRPr="00F51A87">
        <w:rPr>
          <w:rFonts w:ascii="Times New Roman" w:hAnsi="Times New Roman" w:cs="FrankRuehl"/>
          <w:sz w:val="20"/>
          <w:rtl/>
        </w:rPr>
        <w:t xml:space="preserve">") </w:t>
      </w:r>
      <w:r w:rsidRPr="00F51A87">
        <w:rPr>
          <w:rFonts w:ascii="Times New Roman" w:hAnsi="Times New Roman" w:cs="FrankRuehl" w:hint="cs"/>
          <w:sz w:val="20"/>
          <w:rtl/>
        </w:rPr>
        <w:t>בשתי</w:t>
      </w:r>
      <w:r w:rsidRPr="00F51A87">
        <w:rPr>
          <w:rFonts w:ascii="Times New Roman" w:hAnsi="Times New Roman" w:cs="FrankRuehl"/>
          <w:sz w:val="20"/>
          <w:rtl/>
        </w:rPr>
        <w:t xml:space="preserve"> </w:t>
      </w:r>
      <w:r w:rsidRPr="00F51A87">
        <w:rPr>
          <w:rFonts w:ascii="Times New Roman" w:hAnsi="Times New Roman" w:cs="FrankRuehl" w:hint="cs"/>
          <w:sz w:val="20"/>
          <w:rtl/>
        </w:rPr>
        <w:t>עמותות</w:t>
      </w:r>
      <w:r w:rsidRPr="00F51A87">
        <w:rPr>
          <w:rFonts w:ascii="Times New Roman" w:hAnsi="Times New Roman" w:cs="FrankRuehl"/>
          <w:sz w:val="20"/>
          <w:rtl/>
        </w:rPr>
        <w:t xml:space="preserve">: </w:t>
      </w:r>
      <w:r w:rsidRPr="00F51A87">
        <w:rPr>
          <w:rFonts w:ascii="Times New Roman" w:hAnsi="Times New Roman" w:cs="FrankRuehl" w:hint="cs"/>
          <w:sz w:val="20"/>
          <w:rtl/>
        </w:rPr>
        <w:t>עמותת</w:t>
      </w:r>
      <w:r w:rsidRPr="00F51A87">
        <w:rPr>
          <w:rFonts w:ascii="Times New Roman" w:hAnsi="Times New Roman" w:cs="FrankRuehl"/>
          <w:sz w:val="20"/>
          <w:rtl/>
        </w:rPr>
        <w:t xml:space="preserve"> "</w:t>
      </w:r>
      <w:r w:rsidRPr="00F51A87">
        <w:rPr>
          <w:rFonts w:ascii="Times New Roman" w:hAnsi="Times New Roman" w:cs="FrankRuehl" w:hint="cs"/>
          <w:sz w:val="20"/>
          <w:rtl/>
        </w:rPr>
        <w:t>ארץ</w:t>
      </w:r>
      <w:r w:rsidRPr="00F51A87">
        <w:rPr>
          <w:rFonts w:ascii="Times New Roman" w:hAnsi="Times New Roman" w:cs="FrankRuehl"/>
          <w:sz w:val="20"/>
          <w:rtl/>
        </w:rPr>
        <w:t xml:space="preserve"> </w:t>
      </w:r>
      <w:r w:rsidRPr="00F51A87">
        <w:rPr>
          <w:rFonts w:ascii="Times New Roman" w:hAnsi="Times New Roman" w:cs="FrankRuehl" w:hint="cs"/>
          <w:sz w:val="20"/>
          <w:rtl/>
        </w:rPr>
        <w:t>חמדה</w:t>
      </w:r>
      <w:r w:rsidRPr="00F51A87">
        <w:rPr>
          <w:rFonts w:ascii="Times New Roman" w:hAnsi="Times New Roman" w:cs="FrankRuehl"/>
          <w:sz w:val="20"/>
          <w:rtl/>
        </w:rPr>
        <w:t xml:space="preserve">", </w:t>
      </w:r>
      <w:r w:rsidRPr="00F51A87">
        <w:rPr>
          <w:rFonts w:ascii="Times New Roman" w:hAnsi="Times New Roman" w:cs="FrankRuehl" w:hint="cs"/>
          <w:sz w:val="20"/>
          <w:rtl/>
        </w:rPr>
        <w:t>ועמותת</w:t>
      </w:r>
      <w:r w:rsidRPr="00F51A87">
        <w:rPr>
          <w:rFonts w:ascii="Times New Roman" w:hAnsi="Times New Roman" w:cs="FrankRuehl"/>
          <w:sz w:val="20"/>
          <w:rtl/>
        </w:rPr>
        <w:t xml:space="preserve"> "</w:t>
      </w:r>
      <w:r w:rsidRPr="00F51A87">
        <w:rPr>
          <w:rFonts w:ascii="Times New Roman" w:hAnsi="Times New Roman" w:cs="FrankRuehl" w:hint="cs"/>
          <w:sz w:val="20"/>
          <w:rtl/>
        </w:rPr>
        <w:t>מענה</w:t>
      </w:r>
      <w:r w:rsidRPr="00F51A87">
        <w:rPr>
          <w:rFonts w:ascii="Times New Roman" w:hAnsi="Times New Roman" w:cs="FrankRuehl"/>
          <w:sz w:val="20"/>
          <w:rtl/>
        </w:rPr>
        <w:t xml:space="preserve"> </w:t>
      </w:r>
      <w:r w:rsidRPr="00F51A87">
        <w:rPr>
          <w:rFonts w:ascii="Times New Roman" w:hAnsi="Times New Roman" w:cs="FrankRuehl" w:hint="cs"/>
          <w:sz w:val="20"/>
          <w:rtl/>
        </w:rPr>
        <w:t>שמחה</w:t>
      </w:r>
      <w:r w:rsidRPr="00F51A87">
        <w:rPr>
          <w:rFonts w:ascii="Times New Roman" w:hAnsi="Times New Roman" w:cs="FrankRuehl"/>
          <w:sz w:val="20"/>
          <w:rtl/>
        </w:rPr>
        <w:t>".</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באוקטובר 2010 פרסם המשרד לשירותי דת מודעה בדבר חלוקת כספי תמיכה מתוכננים לשנת 2011 על פי תקנת "קשרים עם הגולה". שתי העמותות האמורות ביקשו תמיכה בסך כולל של 4.3 מיליון ש"ח. ביוני 2011 אישרה ועדת התמיכות של המשרד תמיכה בסכום כולל של 223,000 ש"ח לשתי העמותות.</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ב-20.12.11 אישרה ועדת הכספים של הכנסת העברת 3.6 מיליון ש"ח לתקנת "קשרים עם הגולה", מתוך "כספי הסכמים קואליציוניים". כלומר תוספת הגדולה פי 16 מהתמיכה שאושרה בתחילה ביוני 2011.</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ב-21.12.11 כתב מנכ"ל המשרד לשירותי דת דאז, מר אביגדור אוחנה (להלן - מנכ"ל המשרד לשירותי דת דאז), לחשב המשרד דאז, כי "במהלך שנת 2011 נאמר לנציגי הגופים הנתמכים [שתי העמותות דלעיל] כי עתידים להיכנס כספים נוספים לתקנה זו והם יחולקו עפ"י הקריטריונים ודוחות הביצוע שיוגשו למשרד במהלך השנה".</w:t>
      </w:r>
    </w:p>
    <w:p w:rsidR="00CE4610" w:rsidRPr="00C95E6D" w:rsidP="009F0FAA">
      <w:pPr>
        <w:spacing w:after="240" w:line="230" w:lineRule="exact"/>
        <w:ind w:left="340"/>
        <w:jc w:val="both"/>
        <w:rPr>
          <w:rFonts w:cs="FrankRuehl"/>
          <w:sz w:val="20"/>
          <w:szCs w:val="22"/>
          <w:rtl/>
        </w:rPr>
      </w:pPr>
      <w:r w:rsidRPr="00C95E6D">
        <w:rPr>
          <w:rFonts w:cs="FrankRuehl" w:hint="cs"/>
          <w:sz w:val="20"/>
          <w:szCs w:val="22"/>
          <w:rtl/>
        </w:rPr>
        <w:t>הסגן הבכיר לחשבת הכללית במשרד האוצר כתב למנכ"ל המשרד לשירותי דת דאז בינואר 2012 בעניין "חלוקת כספי תמיכות על ידי המשרד לשירותי דת בסוף שנת 2011" כלהלן: "אציין כי חלוקת כספי תמיכות בשלב כה מאוחר של השנה מעקרת מתוכן את הליך התמיכות ואת המשמעות שעומדת מאחורי הליך זה - חלוקה שוויונית ומראש של כל התקציב המוקצה לעניין בין הגופים העוסקים בתחום הרלוונטי ועומדים בתנאי הסף שנקבעו... במקרה דנן, על אף סכום התמיכה הנמוך שאושר בראשית השנה, נראה כי הגופים הנתמכים התאימו מראש את עלות הפעילות שלהם להיקפי התמיכה שאושרו בסוף השנה, עובדה המעוררת תמיהה ומעלה חשש לחזרתם של 'הכספים הייחודיים' בדלת האחורית... החלטתי לאשר באופן חריג וחד פעמי את חלוקת כספי התמיכה. יחד עם זאת, התנהלות כאמור אינה מקובלת".</w:t>
      </w:r>
    </w:p>
    <w:p w:rsidR="00CE4610" w:rsidRPr="00C95E6D" w:rsidP="009F0FAA">
      <w:pPr>
        <w:pStyle w:val="RESHET"/>
        <w:keepLines/>
        <w:ind w:left="567"/>
        <w:rPr>
          <w:rtl/>
        </w:rPr>
      </w:pPr>
      <w:r w:rsidRPr="00C95E6D">
        <w:rPr>
          <w:rFonts w:hint="cs"/>
          <w:rtl/>
        </w:rPr>
        <w:t>לאחר שאושרה העברת התקציבים הקואליציוניים גדל סכום התקנה האמורה פי 16 מהסכום שאושר בבסיס התקנה, והמשרד חילק את הסכומים הנוספים באישור סגן בכיר של החשבת הכללית במשרד האוצר.</w:t>
      </w:r>
    </w:p>
    <w:p w:rsidR="00CE4610" w:rsidRPr="00C95E6D" w:rsidP="009F0FAA">
      <w:pPr>
        <w:spacing w:before="180" w:after="120" w:line="230" w:lineRule="exact"/>
        <w:ind w:left="340"/>
        <w:jc w:val="both"/>
        <w:rPr>
          <w:rFonts w:cs="FrankRuehl"/>
          <w:sz w:val="20"/>
          <w:szCs w:val="22"/>
          <w:rtl/>
        </w:rPr>
      </w:pPr>
      <w:r w:rsidRPr="00C95E6D">
        <w:rPr>
          <w:rFonts w:cs="FrankRuehl" w:hint="cs"/>
          <w:sz w:val="20"/>
          <w:szCs w:val="22"/>
          <w:rtl/>
        </w:rPr>
        <w:t>בתשובת עמותת "מענה שמחה" למשרד מבקר המדינה מדצמבר 2015 נמסר כי אין ממש בטענה שבשנת 2011 היא קיבלה מידע על היקף התמיכה שתקבל באותה שנה ושפעילותה תוכננה בהתאם לסכום זה. העמותה הוסיפה כי בשנת 2011 היא ביקשה תמיכה של 1.3 מיליון ש"ח ובהתאם לכך פעלה במשך השנה. בסיום השנה אישר לה המשרד לשירותי דת את התמיכה בהתאם לבקשה שביקשו בתחילת השנה, וכך במשך כל השנים הבאות.</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עמותת "ארץ חמדה" הודיעה בתשובתה למשרד מבקר המדינה מדצמבר 2015 כי היא הגישה בקשת תמיכה לשנת 2011 בסך 3 מיליון ש"ח, בהתאם לתקציב שתכננה להוציא, וזאת עוד לפני שאושרו כספי תוספת התמיכה, וכי מדובר בפרויקט המתבצע במסגרת פעילות רב-שנתית, עובדה המחייבת קיומה של פעילות שוטפת רציפה ועקבית במהלך כל השנה ולמשך שנים רבות.</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בתשובת המנכ"ל למשרד שירותי דת דאז למשרד מבקר המדינה מנובמבר 2015 הוא מסר כי העמותות הן שהזינו את המשרד במידע שהתקבל מחברי הכנסת השונים, שלטענת העמותות הבטיחו לפעול להגדלת התקציב שבתקנה מכספים קואליציוניים. בתשובת המשרד לשירותי </w:t>
      </w:r>
      <w:r w:rsidRPr="00C95E6D">
        <w:rPr>
          <w:rFonts w:cs="FrankRuehl" w:hint="cs"/>
          <w:sz w:val="20"/>
          <w:szCs w:val="22"/>
          <w:rtl/>
        </w:rPr>
        <w:t xml:space="preserve">דת נמסר </w:t>
      </w:r>
      <w:r w:rsidRPr="00C95E6D">
        <w:rPr>
          <w:rFonts w:cs="FrankRuehl" w:hint="eastAsia"/>
          <w:sz w:val="20"/>
          <w:szCs w:val="22"/>
          <w:rtl/>
        </w:rPr>
        <w:t>כי</w:t>
      </w:r>
      <w:r w:rsidRPr="00C95E6D">
        <w:rPr>
          <w:rFonts w:cs="FrankRuehl"/>
          <w:sz w:val="20"/>
          <w:szCs w:val="22"/>
          <w:rtl/>
        </w:rPr>
        <w:t xml:space="preserve"> </w:t>
      </w:r>
      <w:r w:rsidRPr="00C95E6D">
        <w:rPr>
          <w:rFonts w:cs="FrankRuehl" w:hint="eastAsia"/>
          <w:sz w:val="20"/>
          <w:szCs w:val="22"/>
          <w:rtl/>
        </w:rPr>
        <w:t>סביר</w:t>
      </w:r>
      <w:r w:rsidRPr="00C95E6D">
        <w:rPr>
          <w:rFonts w:cs="FrankRuehl"/>
          <w:sz w:val="20"/>
          <w:szCs w:val="22"/>
          <w:rtl/>
        </w:rPr>
        <w:t xml:space="preserve"> </w:t>
      </w:r>
      <w:r w:rsidRPr="00C95E6D">
        <w:rPr>
          <w:rFonts w:cs="FrankRuehl" w:hint="eastAsia"/>
          <w:sz w:val="20"/>
          <w:szCs w:val="22"/>
          <w:rtl/>
        </w:rPr>
        <w:t>שנציגי</w:t>
      </w:r>
      <w:r w:rsidRPr="00C95E6D">
        <w:rPr>
          <w:rFonts w:cs="FrankRuehl"/>
          <w:sz w:val="20"/>
          <w:szCs w:val="22"/>
          <w:rtl/>
        </w:rPr>
        <w:t xml:space="preserve"> </w:t>
      </w:r>
      <w:r w:rsidRPr="00C95E6D">
        <w:rPr>
          <w:rFonts w:cs="FrankRuehl" w:hint="eastAsia"/>
          <w:sz w:val="20"/>
          <w:szCs w:val="22"/>
          <w:rtl/>
        </w:rPr>
        <w:t>העמותות</w:t>
      </w:r>
      <w:r w:rsidRPr="00C95E6D">
        <w:rPr>
          <w:rFonts w:cs="FrankRuehl"/>
          <w:sz w:val="20"/>
          <w:szCs w:val="22"/>
          <w:rtl/>
        </w:rPr>
        <w:t xml:space="preserve">, הנמצאים בכנסת </w:t>
      </w:r>
      <w:r w:rsidRPr="00C95E6D">
        <w:rPr>
          <w:rFonts w:cs="FrankRuehl" w:hint="cs"/>
          <w:sz w:val="20"/>
          <w:szCs w:val="22"/>
          <w:rtl/>
        </w:rPr>
        <w:t>יקבלו את המידע בדבר הגדלת סכומי התמיכה לפני נציגי המשרד הרלוונטיים</w:t>
      </w:r>
      <w:r w:rsidRPr="00C95E6D">
        <w:rPr>
          <w:rFonts w:cs="FrankRuehl"/>
          <w:sz w:val="20"/>
          <w:szCs w:val="22"/>
          <w:rtl/>
        </w:rPr>
        <w:t>.</w:t>
      </w:r>
    </w:p>
    <w:p w:rsidR="00CE4610" w:rsidRPr="00C95E6D" w:rsidP="009F0FAA">
      <w:pPr>
        <w:spacing w:after="240" w:line="230" w:lineRule="exact"/>
        <w:ind w:left="340"/>
        <w:jc w:val="both"/>
        <w:rPr>
          <w:rFonts w:cs="FrankRuehl"/>
          <w:sz w:val="20"/>
          <w:szCs w:val="22"/>
          <w:rtl/>
        </w:rPr>
      </w:pPr>
      <w:r w:rsidRPr="00C95E6D">
        <w:rPr>
          <w:rFonts w:cs="FrankRuehl" w:hint="cs"/>
          <w:sz w:val="20"/>
          <w:szCs w:val="22"/>
          <w:rtl/>
        </w:rPr>
        <w:t xml:space="preserve">ביולי 2013 כתבה נציגת עמותת </w:t>
      </w:r>
      <w:r w:rsidRPr="00C95E6D">
        <w:rPr>
          <w:rFonts w:cs="FrankRuehl"/>
          <w:sz w:val="20"/>
          <w:szCs w:val="22"/>
          <w:rtl/>
        </w:rPr>
        <w:t xml:space="preserve">"ארץ </w:t>
      </w:r>
      <w:r w:rsidRPr="00C95E6D">
        <w:rPr>
          <w:rFonts w:cs="FrankRuehl" w:hint="eastAsia"/>
          <w:sz w:val="20"/>
          <w:szCs w:val="22"/>
          <w:rtl/>
        </w:rPr>
        <w:t>חמדה</w:t>
      </w:r>
      <w:r w:rsidRPr="00C95E6D">
        <w:rPr>
          <w:rFonts w:cs="FrankRuehl"/>
          <w:sz w:val="20"/>
          <w:szCs w:val="22"/>
          <w:rtl/>
        </w:rPr>
        <w:t>"</w:t>
      </w:r>
      <w:r w:rsidRPr="00C95E6D">
        <w:rPr>
          <w:rFonts w:cs="FrankRuehl" w:hint="cs"/>
          <w:sz w:val="20"/>
          <w:szCs w:val="22"/>
          <w:rtl/>
        </w:rPr>
        <w:t xml:space="preserve"> למנכ"ל המשרד לשירותי דת דאז, כי "למיטב ידיעתנו התקנה [תקנת "קשרים עם הגולה"] עדיין לא פורסמה... ארץ חמדה מוציאה מיליוני שקלים בפועל בגין הפעילות בתפוצות מתוך הנחה שמדובר בפרויקט רב שנתי ושיקבל הסיוע ממשרדכם כבשנים עברו".</w:t>
      </w:r>
    </w:p>
    <w:p w:rsidR="00CE4610" w:rsidRPr="00C95E6D" w:rsidP="009F0FAA">
      <w:pPr>
        <w:pStyle w:val="RESHET"/>
        <w:keepLines/>
        <w:ind w:left="567"/>
        <w:rPr>
          <w:rtl/>
        </w:rPr>
      </w:pPr>
      <w:r w:rsidRPr="00C95E6D">
        <w:rPr>
          <w:rtl/>
        </w:rPr>
        <w:t xml:space="preserve">לדעת משרד מבקר המדינה </w:t>
      </w:r>
      <w:r w:rsidRPr="00C95E6D">
        <w:rPr>
          <w:rFonts w:hint="cs"/>
          <w:rtl/>
        </w:rPr>
        <w:t>אופן זה של העברת תוספת תקציב לתמיכה רק בתום השנה, ובפרט כאשר מדובר בתוספת כה משמעותית, עלול</w:t>
      </w:r>
      <w:r w:rsidRPr="00C95E6D">
        <w:rPr>
          <w:rtl/>
        </w:rPr>
        <w:t xml:space="preserve"> לפגוע פגיעה קשה ב</w:t>
      </w:r>
      <w:r w:rsidRPr="00C95E6D">
        <w:rPr>
          <w:rFonts w:hint="eastAsia"/>
          <w:rtl/>
        </w:rPr>
        <w:t>עקרון</w:t>
      </w:r>
      <w:r w:rsidRPr="00C95E6D">
        <w:rPr>
          <w:rtl/>
        </w:rPr>
        <w:t xml:space="preserve"> השוויון שעליו מתבסס הליך </w:t>
      </w:r>
      <w:r w:rsidRPr="00C95E6D">
        <w:rPr>
          <w:rFonts w:hint="eastAsia"/>
          <w:rtl/>
        </w:rPr>
        <w:t>מתן</w:t>
      </w:r>
      <w:r w:rsidRPr="00C95E6D">
        <w:rPr>
          <w:rtl/>
        </w:rPr>
        <w:t xml:space="preserve"> </w:t>
      </w:r>
      <w:r w:rsidRPr="00C95E6D">
        <w:rPr>
          <w:rFonts w:hint="eastAsia"/>
          <w:rtl/>
        </w:rPr>
        <w:t>התמיכות</w:t>
      </w:r>
      <w:r w:rsidRPr="00C95E6D">
        <w:rPr>
          <w:rtl/>
        </w:rPr>
        <w:t>.</w:t>
      </w:r>
    </w:p>
    <w:p w:rsidR="00CE4610" w:rsidRPr="00F51A87" w:rsidP="009F0FAA">
      <w:pPr>
        <w:pStyle w:val="ListParagraph"/>
        <w:numPr>
          <w:ilvl w:val="0"/>
          <w:numId w:val="32"/>
        </w:numPr>
        <w:spacing w:before="180"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המשרד</w:t>
      </w:r>
      <w:r w:rsidRPr="00F51A87">
        <w:rPr>
          <w:rFonts w:ascii="Times New Roman" w:eastAsia="Times New Roman" w:hAnsi="Times New Roman" w:cs="FrankRuehl"/>
          <w:sz w:val="20"/>
          <w:rtl/>
          <w:lang w:eastAsia="he-IL"/>
        </w:rPr>
        <w:t xml:space="preserve"> </w:t>
      </w:r>
      <w:r w:rsidRPr="00F51A87">
        <w:rPr>
          <w:rFonts w:ascii="Times New Roman" w:hAnsi="Times New Roman" w:cs="FrankRuehl"/>
          <w:sz w:val="20"/>
          <w:rtl/>
        </w:rPr>
        <w:t>לשירותי</w:t>
      </w:r>
      <w:r w:rsidRPr="00F51A87">
        <w:rPr>
          <w:rFonts w:ascii="Times New Roman" w:eastAsia="Times New Roman" w:hAnsi="Times New Roman" w:cs="FrankRuehl"/>
          <w:sz w:val="20"/>
          <w:rtl/>
          <w:lang w:eastAsia="he-IL"/>
        </w:rPr>
        <w:t xml:space="preserve"> דת תמך בשנים 2013 ו-2014 במסגרת התקנה בנושא "שירותי ייעוץ </w:t>
      </w:r>
      <w:r w:rsidRPr="00F51A87">
        <w:rPr>
          <w:rFonts w:ascii="Times New Roman" w:eastAsia="Times New Roman" w:hAnsi="Times New Roman" w:cs="FrankRuehl" w:hint="eastAsia"/>
          <w:sz w:val="20"/>
          <w:rtl/>
          <w:lang w:eastAsia="he-IL"/>
        </w:rPr>
        <w:t>והפריה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בשתי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עמותות</w:t>
      </w:r>
      <w:r w:rsidRPr="00F51A87">
        <w:rPr>
          <w:rFonts w:ascii="Times New Roman" w:eastAsia="Times New Roman" w:hAnsi="Times New Roman" w:cs="FrankRuehl"/>
          <w:sz w:val="20"/>
          <w:rtl/>
          <w:lang w:eastAsia="he-IL"/>
        </w:rPr>
        <w:t>: "</w:t>
      </w:r>
      <w:r w:rsidRPr="00F51A87">
        <w:rPr>
          <w:rFonts w:ascii="Times New Roman" w:eastAsia="Times New Roman" w:hAnsi="Times New Roman" w:cs="FrankRuehl" w:hint="eastAsia"/>
          <w:sz w:val="20"/>
          <w:rtl/>
          <w:lang w:eastAsia="he-IL"/>
        </w:rPr>
        <w:t>פוע</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w:t>
      </w:r>
      <w:r w:rsidRPr="00F51A87">
        <w:rPr>
          <w:rFonts w:ascii="Times New Roman" w:eastAsia="Times New Roman" w:hAnsi="Times New Roman" w:cs="FrankRuehl"/>
          <w:sz w:val="20"/>
          <w:rtl/>
          <w:lang w:eastAsia="he-IL"/>
        </w:rPr>
        <w:t>"בונ</w:t>
      </w:r>
      <w:r w:rsidRPr="00F51A87">
        <w:rPr>
          <w:rFonts w:ascii="Times New Roman" w:eastAsia="Times New Roman" w:hAnsi="Times New Roman" w:cs="FrankRuehl" w:hint="eastAsia"/>
          <w:sz w:val="20"/>
          <w:rtl/>
          <w:lang w:eastAsia="he-IL"/>
        </w:rPr>
        <w:t>י</w:t>
      </w:r>
      <w:r w:rsidRPr="00F51A87">
        <w:rPr>
          <w:rFonts w:ascii="Times New Roman" w:eastAsia="Times New Roman" w:hAnsi="Times New Roman" w:cs="FrankRuehl"/>
          <w:sz w:val="20"/>
          <w:rtl/>
          <w:lang w:eastAsia="he-IL"/>
        </w:rPr>
        <w:t xml:space="preserve"> עולם". על פי נתוני משרד האוצר, </w:t>
      </w:r>
      <w:r w:rsidRPr="00F51A87">
        <w:rPr>
          <w:rFonts w:ascii="Times New Roman" w:eastAsia="Times New Roman" w:hAnsi="Times New Roman" w:cs="FrankRuehl" w:hint="eastAsia"/>
          <w:sz w:val="20"/>
          <w:rtl/>
          <w:lang w:eastAsia="he-IL"/>
        </w:rPr>
        <w:t>בכל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אחת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משנים</w:t>
      </w:r>
      <w:r w:rsidRPr="00F51A87">
        <w:rPr>
          <w:rFonts w:ascii="Times New Roman" w:eastAsia="Times New Roman" w:hAnsi="Times New Roman" w:cs="FrankRuehl"/>
          <w:sz w:val="20"/>
          <w:rtl/>
          <w:lang w:eastAsia="he-IL"/>
        </w:rPr>
        <w:t xml:space="preserve"> אלה </w:t>
      </w:r>
      <w:r w:rsidRPr="00F51A87">
        <w:rPr>
          <w:rFonts w:ascii="Times New Roman" w:eastAsia="Times New Roman" w:hAnsi="Times New Roman" w:cs="FrankRuehl" w:hint="eastAsia"/>
          <w:sz w:val="20"/>
          <w:rtl/>
          <w:lang w:eastAsia="he-IL"/>
        </w:rPr>
        <w:t>הסכום</w:t>
      </w:r>
      <w:r w:rsidRPr="00F51A87">
        <w:rPr>
          <w:rFonts w:ascii="Times New Roman" w:eastAsia="Times New Roman" w:hAnsi="Times New Roman" w:cs="FrankRuehl"/>
          <w:sz w:val="20"/>
          <w:rtl/>
          <w:lang w:eastAsia="he-IL"/>
        </w:rPr>
        <w:t xml:space="preserve"> שאושר בבסיס התקנה התקציבית </w:t>
      </w:r>
      <w:r w:rsidRPr="00F51A87">
        <w:rPr>
          <w:rFonts w:ascii="Times New Roman" w:eastAsia="Times New Roman" w:hAnsi="Times New Roman" w:cs="FrankRuehl" w:hint="eastAsia"/>
          <w:sz w:val="20"/>
          <w:rtl/>
          <w:lang w:eastAsia="he-IL"/>
        </w:rPr>
        <w:t>היה</w:t>
      </w:r>
      <w:r w:rsidRPr="00F51A87">
        <w:rPr>
          <w:rFonts w:ascii="Times New Roman" w:eastAsia="Times New Roman" w:hAnsi="Times New Roman" w:cs="FrankRuehl"/>
          <w:sz w:val="20"/>
          <w:rtl/>
          <w:lang w:eastAsia="he-IL"/>
        </w:rPr>
        <w:t xml:space="preserve"> 400,000 ש"ח. סכום התקנה בסוף שנת 2013 ובסוף שנת 2014 </w:t>
      </w:r>
      <w:r w:rsidRPr="00F51A87">
        <w:rPr>
          <w:rFonts w:ascii="Times New Roman" w:eastAsia="Times New Roman" w:hAnsi="Times New Roman" w:cs="FrankRuehl" w:hint="eastAsia"/>
          <w:sz w:val="20"/>
          <w:rtl/>
          <w:lang w:eastAsia="he-IL"/>
        </w:rPr>
        <w:t>היה</w:t>
      </w:r>
      <w:r w:rsidRPr="00F51A87">
        <w:rPr>
          <w:rFonts w:ascii="Times New Roman" w:eastAsia="Times New Roman" w:hAnsi="Times New Roman" w:cs="FrankRuehl"/>
          <w:sz w:val="20"/>
          <w:rtl/>
          <w:lang w:eastAsia="he-IL"/>
        </w:rPr>
        <w:t xml:space="preserve"> למעלה מ-5 מיליון ש"ח.</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בדצמבר 2013 כתב יועץ המנכ"ל של המשרד לשירותי דת (להלן - יועץ המנכ"ל) לסמנכ"ל הכספים של המשרד כלהלן: "נא לבצע פניה תקציבית... עבור התקנה של מכון פועה בסך 1 מיליון ש"ח. הנושא מסוכם עם </w:t>
      </w:r>
      <w:r w:rsidRPr="00C95E6D">
        <w:rPr>
          <w:rFonts w:cs="FrankRuehl" w:hint="eastAsia"/>
          <w:sz w:val="20"/>
          <w:szCs w:val="22"/>
          <w:rtl/>
        </w:rPr>
        <w:t>ישראל</w:t>
      </w:r>
      <w:r w:rsidRPr="00C95E6D">
        <w:rPr>
          <w:rFonts w:cs="FrankRuehl"/>
          <w:sz w:val="20"/>
          <w:szCs w:val="22"/>
          <w:rtl/>
        </w:rPr>
        <w:t xml:space="preserve"> </w:t>
      </w:r>
      <w:r w:rsidRPr="00C95E6D">
        <w:rPr>
          <w:rFonts w:cs="FrankRuehl" w:hint="eastAsia"/>
          <w:sz w:val="20"/>
          <w:szCs w:val="22"/>
          <w:rtl/>
        </w:rPr>
        <w:t>מלאכי</w:t>
      </w:r>
      <w:r w:rsidRPr="00C95E6D">
        <w:rPr>
          <w:rFonts w:cs="FrankRuehl" w:hint="cs"/>
          <w:sz w:val="20"/>
          <w:szCs w:val="22"/>
          <w:rtl/>
        </w:rPr>
        <w:t xml:space="preserve"> [מי שכיהן באותה עת כיועץ שר הבינוי והשיכון והוא גם פעיל פוליטי מסיעת הבית היהודי] המכותב למייל זה... על המייל שאתה מוציא... תכתב בבקשה את ישראל [ישראל מלאכי] ואותי". </w:t>
      </w:r>
    </w:p>
    <w:p w:rsidR="00CE4610" w:rsidRPr="00C95E6D" w:rsidP="009F0FAA">
      <w:pPr>
        <w:spacing w:after="240" w:line="230" w:lineRule="exact"/>
        <w:ind w:left="340"/>
        <w:jc w:val="both"/>
        <w:rPr>
          <w:rFonts w:cs="FrankRuehl"/>
          <w:sz w:val="20"/>
          <w:szCs w:val="22"/>
          <w:rtl/>
        </w:rPr>
      </w:pPr>
      <w:r w:rsidRPr="00C95E6D">
        <w:rPr>
          <w:rFonts w:cs="FrankRuehl" w:hint="cs"/>
          <w:sz w:val="20"/>
          <w:szCs w:val="22"/>
          <w:rtl/>
        </w:rPr>
        <w:t>המשרד לשירותי דת מסר ביוני 2015 למשרד מבקר המדינה כי ועדת התמיכות של המשרד חילקה את התוספת האמורה לתקנה זו, בסך מיליון ש"ח, בהתאם ליחס שקבעה בתחילת השנה.</w:t>
      </w:r>
    </w:p>
    <w:p w:rsidR="00CE4610" w:rsidRPr="00C95E6D" w:rsidP="009F0FAA">
      <w:pPr>
        <w:pStyle w:val="RESHET"/>
        <w:keepLines/>
        <w:ind w:left="567"/>
        <w:rPr>
          <w:rtl/>
        </w:rPr>
      </w:pPr>
      <w:r w:rsidRPr="00C95E6D">
        <w:rPr>
          <w:rFonts w:hint="cs"/>
          <w:rtl/>
        </w:rPr>
        <w:t xml:space="preserve">הביקורת העלתה כי בעקבות סיכום עם מר ישראל מלאכי העביר המשרד לשירותי דת מיליון ש"ח בסוף שנת התקציב לעמותות האמורות. </w:t>
      </w:r>
    </w:p>
    <w:p w:rsidR="00CE4610" w:rsidRPr="00C95E6D" w:rsidP="009F0FAA">
      <w:pPr>
        <w:pStyle w:val="RESHET"/>
        <w:keepLines/>
        <w:ind w:left="567"/>
        <w:rPr>
          <w:rtl/>
        </w:rPr>
      </w:pPr>
      <w:r w:rsidRPr="00C95E6D">
        <w:rPr>
          <w:rFonts w:hint="cs"/>
          <w:rtl/>
        </w:rPr>
        <w:t>לדעת משרד מבקר המדינה, בביצוע ההעברה התקציבית במשרד לשירותי דת על פי סיכום עם מי שאינו מכהן במשרד שהוקצה לו התקציב, ובמועד העברתה - סוף השנה - יש כדי לפגוע פגיעה קשה בעקרון השוויון שעליו מתבסס הליך מתן התמיכות.</w:t>
      </w:r>
    </w:p>
    <w:p w:rsidR="00CE4610" w:rsidRPr="00C95E6D" w:rsidP="009F0FAA">
      <w:pPr>
        <w:spacing w:before="180" w:after="240" w:line="230" w:lineRule="exact"/>
        <w:ind w:left="340"/>
        <w:jc w:val="both"/>
        <w:rPr>
          <w:rFonts w:cs="FrankRuehl"/>
          <w:sz w:val="20"/>
          <w:szCs w:val="22"/>
          <w:rtl/>
        </w:rPr>
      </w:pPr>
      <w:r w:rsidRPr="00C95E6D">
        <w:rPr>
          <w:rFonts w:cs="FrankRuehl" w:hint="cs"/>
          <w:sz w:val="20"/>
          <w:szCs w:val="22"/>
          <w:rtl/>
        </w:rPr>
        <w:t xml:space="preserve">בתשובותיהם של מר מלאכי ויועץ המנכ"ל למשרד מבקר המדינה מדצמבר 2015 ומתשובת המשרד לשירותי דת נמסר כי מר מלאכי לא פעל כפעיל פוליטי, אלא בתוקף תפקידו כיועץ שר הבינוי והשיכון. </w:t>
      </w:r>
    </w:p>
    <w:p w:rsidR="00CE4610" w:rsidRPr="00C95E6D" w:rsidP="009F0FAA">
      <w:pPr>
        <w:pStyle w:val="RESHET"/>
        <w:keepLines/>
        <w:ind w:left="567"/>
        <w:rPr>
          <w:rtl/>
        </w:rPr>
      </w:pPr>
      <w:r w:rsidRPr="00C95E6D">
        <w:rPr>
          <w:rFonts w:hint="eastAsia"/>
          <w:rtl/>
        </w:rPr>
        <w:t>לדעת</w:t>
      </w:r>
      <w:r w:rsidRPr="00C95E6D">
        <w:rPr>
          <w:rtl/>
        </w:rPr>
        <w:t xml:space="preserve"> </w:t>
      </w:r>
      <w:r w:rsidRPr="00C95E6D">
        <w:rPr>
          <w:rFonts w:hint="eastAsia"/>
          <w:rtl/>
        </w:rPr>
        <w:t>משרד</w:t>
      </w:r>
      <w:r w:rsidRPr="00C95E6D">
        <w:rPr>
          <w:rtl/>
        </w:rPr>
        <w:t xml:space="preserve"> </w:t>
      </w:r>
      <w:r w:rsidRPr="00C95E6D">
        <w:rPr>
          <w:rFonts w:hint="eastAsia"/>
          <w:rtl/>
        </w:rPr>
        <w:t>מבקר</w:t>
      </w:r>
      <w:r w:rsidRPr="00C95E6D">
        <w:rPr>
          <w:rtl/>
        </w:rPr>
        <w:t xml:space="preserve"> </w:t>
      </w:r>
      <w:r w:rsidRPr="00C95E6D">
        <w:rPr>
          <w:rFonts w:hint="eastAsia"/>
          <w:rtl/>
        </w:rPr>
        <w:t>המדינה</w:t>
      </w:r>
      <w:r w:rsidRPr="00C95E6D">
        <w:rPr>
          <w:rtl/>
        </w:rPr>
        <w:t xml:space="preserve"> </w:t>
      </w:r>
      <w:r w:rsidRPr="00C95E6D">
        <w:rPr>
          <w:rFonts w:hint="eastAsia"/>
          <w:rtl/>
        </w:rPr>
        <w:t>לא</w:t>
      </w:r>
      <w:r w:rsidRPr="00C95E6D">
        <w:rPr>
          <w:rtl/>
        </w:rPr>
        <w:t xml:space="preserve"> </w:t>
      </w:r>
      <w:r w:rsidRPr="00C95E6D">
        <w:rPr>
          <w:rFonts w:hint="eastAsia"/>
          <w:rtl/>
        </w:rPr>
        <w:t>היה</w:t>
      </w:r>
      <w:r w:rsidRPr="00C95E6D">
        <w:rPr>
          <w:rtl/>
        </w:rPr>
        <w:t xml:space="preserve"> </w:t>
      </w:r>
      <w:r w:rsidRPr="00C95E6D">
        <w:rPr>
          <w:rFonts w:hint="eastAsia"/>
          <w:rtl/>
        </w:rPr>
        <w:t>מקום</w:t>
      </w:r>
      <w:r w:rsidRPr="00C95E6D">
        <w:rPr>
          <w:rtl/>
        </w:rPr>
        <w:t xml:space="preserve"> </w:t>
      </w:r>
      <w:r w:rsidRPr="00C95E6D">
        <w:rPr>
          <w:rFonts w:hint="eastAsia"/>
          <w:rtl/>
        </w:rPr>
        <w:t>שפקיד</w:t>
      </w:r>
      <w:r w:rsidRPr="00C95E6D">
        <w:rPr>
          <w:rtl/>
        </w:rPr>
        <w:t xml:space="preserve"> </w:t>
      </w:r>
      <w:r w:rsidRPr="00C95E6D">
        <w:rPr>
          <w:rFonts w:hint="eastAsia"/>
          <w:rtl/>
        </w:rPr>
        <w:t>ציבור</w:t>
      </w:r>
      <w:r w:rsidRPr="00C95E6D">
        <w:rPr>
          <w:rtl/>
        </w:rPr>
        <w:t xml:space="preserve"> </w:t>
      </w:r>
      <w:r w:rsidRPr="00C95E6D">
        <w:rPr>
          <w:rFonts w:hint="eastAsia"/>
          <w:rtl/>
        </w:rPr>
        <w:t>במשרד</w:t>
      </w:r>
      <w:r w:rsidRPr="00C95E6D">
        <w:rPr>
          <w:rtl/>
        </w:rPr>
        <w:t xml:space="preserve"> </w:t>
      </w:r>
      <w:r w:rsidRPr="00C95E6D">
        <w:rPr>
          <w:rFonts w:hint="eastAsia"/>
          <w:rtl/>
        </w:rPr>
        <w:t>ממשלתי</w:t>
      </w:r>
      <w:r w:rsidRPr="00C95E6D">
        <w:rPr>
          <w:rtl/>
        </w:rPr>
        <w:t xml:space="preserve"> </w:t>
      </w:r>
      <w:r w:rsidRPr="00C95E6D">
        <w:rPr>
          <w:rFonts w:hint="eastAsia"/>
          <w:rtl/>
        </w:rPr>
        <w:t>מסוים</w:t>
      </w:r>
      <w:r w:rsidRPr="00C95E6D">
        <w:rPr>
          <w:rtl/>
        </w:rPr>
        <w:t xml:space="preserve"> </w:t>
      </w:r>
      <w:r w:rsidRPr="00C95E6D">
        <w:rPr>
          <w:rFonts w:hint="eastAsia"/>
          <w:rtl/>
        </w:rPr>
        <w:t>יקבל</w:t>
      </w:r>
      <w:r w:rsidRPr="00C95E6D">
        <w:rPr>
          <w:rtl/>
        </w:rPr>
        <w:t xml:space="preserve"> </w:t>
      </w:r>
      <w:r w:rsidRPr="00C95E6D">
        <w:rPr>
          <w:rFonts w:hint="eastAsia"/>
          <w:rtl/>
        </w:rPr>
        <w:t>הנחיות</w:t>
      </w:r>
      <w:r w:rsidRPr="00C95E6D">
        <w:rPr>
          <w:rtl/>
        </w:rPr>
        <w:t xml:space="preserve"> </w:t>
      </w:r>
      <w:r w:rsidRPr="00C95E6D">
        <w:rPr>
          <w:rFonts w:hint="eastAsia"/>
          <w:rtl/>
        </w:rPr>
        <w:t>מגורמים</w:t>
      </w:r>
      <w:r w:rsidRPr="00C95E6D">
        <w:rPr>
          <w:rtl/>
        </w:rPr>
        <w:t xml:space="preserve"> </w:t>
      </w:r>
      <w:r w:rsidRPr="00C95E6D">
        <w:rPr>
          <w:rFonts w:hint="eastAsia"/>
          <w:rtl/>
        </w:rPr>
        <w:t>שאינם</w:t>
      </w:r>
      <w:r w:rsidRPr="00C95E6D">
        <w:rPr>
          <w:rtl/>
        </w:rPr>
        <w:t xml:space="preserve"> </w:t>
      </w:r>
      <w:r w:rsidRPr="00C95E6D">
        <w:rPr>
          <w:rFonts w:hint="eastAsia"/>
          <w:rtl/>
        </w:rPr>
        <w:t>מכהנים</w:t>
      </w:r>
      <w:r w:rsidRPr="00C95E6D">
        <w:rPr>
          <w:rtl/>
        </w:rPr>
        <w:t xml:space="preserve"> </w:t>
      </w:r>
      <w:r w:rsidRPr="00C95E6D">
        <w:rPr>
          <w:rFonts w:hint="eastAsia"/>
          <w:rtl/>
        </w:rPr>
        <w:t>במשרד</w:t>
      </w:r>
      <w:r w:rsidRPr="00C95E6D">
        <w:rPr>
          <w:rtl/>
        </w:rPr>
        <w:t xml:space="preserve"> </w:t>
      </w:r>
      <w:r w:rsidRPr="00C95E6D">
        <w:rPr>
          <w:rFonts w:hint="eastAsia"/>
          <w:rtl/>
        </w:rPr>
        <w:t>שממנו</w:t>
      </w:r>
      <w:r w:rsidRPr="00C95E6D">
        <w:rPr>
          <w:rtl/>
        </w:rPr>
        <w:t xml:space="preserve"> </w:t>
      </w:r>
      <w:r w:rsidRPr="00C95E6D">
        <w:rPr>
          <w:rFonts w:hint="eastAsia"/>
          <w:rtl/>
        </w:rPr>
        <w:t>הועבר</w:t>
      </w:r>
      <w:r w:rsidRPr="00C95E6D">
        <w:rPr>
          <w:rFonts w:hint="cs"/>
          <w:rtl/>
        </w:rPr>
        <w:t xml:space="preserve"> </w:t>
      </w:r>
      <w:r w:rsidRPr="00C95E6D">
        <w:rPr>
          <w:rFonts w:hint="eastAsia"/>
          <w:rtl/>
        </w:rPr>
        <w:t>התקציב</w:t>
      </w:r>
      <w:r w:rsidRPr="00C95E6D">
        <w:rPr>
          <w:rtl/>
        </w:rPr>
        <w:t xml:space="preserve"> </w:t>
      </w:r>
      <w:r w:rsidRPr="00C95E6D">
        <w:rPr>
          <w:rFonts w:hint="eastAsia"/>
          <w:rtl/>
        </w:rPr>
        <w:t>או</w:t>
      </w:r>
      <w:r w:rsidRPr="00C95E6D">
        <w:rPr>
          <w:rtl/>
        </w:rPr>
        <w:t xml:space="preserve"> </w:t>
      </w:r>
      <w:r w:rsidRPr="00C95E6D">
        <w:rPr>
          <w:rFonts w:hint="eastAsia"/>
          <w:rtl/>
        </w:rPr>
        <w:t>במשרד</w:t>
      </w:r>
      <w:r w:rsidRPr="00C95E6D">
        <w:rPr>
          <w:rtl/>
        </w:rPr>
        <w:t xml:space="preserve"> </w:t>
      </w:r>
      <w:r w:rsidRPr="00C95E6D">
        <w:rPr>
          <w:rFonts w:hint="cs"/>
          <w:rtl/>
        </w:rPr>
        <w:t>ש</w:t>
      </w:r>
      <w:r w:rsidRPr="00C95E6D">
        <w:rPr>
          <w:rFonts w:hint="eastAsia"/>
          <w:rtl/>
        </w:rPr>
        <w:t>התקציב</w:t>
      </w:r>
      <w:r w:rsidRPr="00C95E6D">
        <w:rPr>
          <w:rFonts w:hint="cs"/>
          <w:rtl/>
        </w:rPr>
        <w:t xml:space="preserve"> הוקצה לו</w:t>
      </w:r>
      <w:r w:rsidRPr="00C95E6D">
        <w:rPr>
          <w:rtl/>
        </w:rPr>
        <w:t>.</w:t>
      </w:r>
      <w:r w:rsidRPr="00C95E6D">
        <w:rPr>
          <w:rFonts w:hint="cs"/>
          <w:rtl/>
        </w:rPr>
        <w:t xml:space="preserve"> </w:t>
      </w:r>
      <w:r w:rsidRPr="00C95E6D">
        <w:rPr>
          <w:rFonts w:hint="eastAsia"/>
          <w:rtl/>
        </w:rPr>
        <w:t>כאמור</w:t>
      </w:r>
      <w:r w:rsidRPr="00C95E6D">
        <w:rPr>
          <w:rtl/>
        </w:rPr>
        <w:t xml:space="preserve"> </w:t>
      </w:r>
      <w:r w:rsidRPr="00C95E6D">
        <w:rPr>
          <w:rFonts w:hint="eastAsia"/>
          <w:rtl/>
        </w:rPr>
        <w:t>לעיל</w:t>
      </w:r>
      <w:r w:rsidRPr="00C95E6D">
        <w:rPr>
          <w:rtl/>
        </w:rPr>
        <w:t xml:space="preserve">, </w:t>
      </w:r>
      <w:r w:rsidRPr="00C95E6D">
        <w:rPr>
          <w:rFonts w:hint="eastAsia"/>
          <w:rtl/>
        </w:rPr>
        <w:t>ע</w:t>
      </w:r>
      <w:r w:rsidRPr="00C95E6D">
        <w:rPr>
          <w:rFonts w:hint="cs"/>
          <w:rtl/>
        </w:rPr>
        <w:t>י</w:t>
      </w:r>
      <w:r w:rsidRPr="00C95E6D">
        <w:rPr>
          <w:rFonts w:hint="eastAsia"/>
          <w:rtl/>
        </w:rPr>
        <w:t>קרון</w:t>
      </w:r>
      <w:r w:rsidRPr="00C95E6D">
        <w:rPr>
          <w:rtl/>
        </w:rPr>
        <w:t xml:space="preserve"> </w:t>
      </w:r>
      <w:r w:rsidRPr="00C95E6D">
        <w:rPr>
          <w:rFonts w:hint="eastAsia"/>
          <w:rtl/>
        </w:rPr>
        <w:t>זה</w:t>
      </w:r>
      <w:r w:rsidRPr="00C95E6D">
        <w:rPr>
          <w:rtl/>
        </w:rPr>
        <w:t xml:space="preserve"> </w:t>
      </w:r>
      <w:r w:rsidRPr="00C95E6D">
        <w:rPr>
          <w:rFonts w:hint="eastAsia"/>
          <w:rtl/>
        </w:rPr>
        <w:t>קיבל</w:t>
      </w:r>
      <w:r w:rsidRPr="00C95E6D">
        <w:rPr>
          <w:rtl/>
        </w:rPr>
        <w:t xml:space="preserve"> </w:t>
      </w:r>
      <w:r w:rsidRPr="00C95E6D">
        <w:rPr>
          <w:rFonts w:hint="eastAsia"/>
          <w:rtl/>
        </w:rPr>
        <w:t>ביטוי</w:t>
      </w:r>
      <w:r w:rsidRPr="00C95E6D">
        <w:rPr>
          <w:rFonts w:hint="cs"/>
          <w:rtl/>
        </w:rPr>
        <w:t xml:space="preserve"> גם</w:t>
      </w:r>
      <w:r w:rsidRPr="00C95E6D">
        <w:rPr>
          <w:rtl/>
        </w:rPr>
        <w:t xml:space="preserve"> בהנחיית היועמ"ש בנושא הסכמים פוליטיים ממרץ 2015</w:t>
      </w:r>
      <w:r w:rsidRPr="00C95E6D">
        <w:rPr>
          <w:rFonts w:hint="cs"/>
          <w:rtl/>
        </w:rPr>
        <w:t>.</w:t>
      </w:r>
    </w:p>
    <w:p w:rsidR="00CE4610" w:rsidRPr="00C95E6D" w:rsidP="00F51A87">
      <w:pPr>
        <w:spacing w:after="120" w:line="230" w:lineRule="exact"/>
        <w:jc w:val="both"/>
        <w:rPr>
          <w:rFonts w:cs="FrankRuehl"/>
          <w:sz w:val="20"/>
          <w:szCs w:val="22"/>
          <w:rtl/>
        </w:rPr>
      </w:pPr>
    </w:p>
    <w:p w:rsidR="00CE4610" w:rsidRPr="001226FB" w:rsidP="00F51A87">
      <w:pPr>
        <w:pStyle w:val="KOT6"/>
        <w:rPr>
          <w:rStyle w:val="Heading6Char"/>
        </w:rPr>
      </w:pPr>
      <w:r w:rsidRPr="001226FB">
        <w:rPr>
          <w:rStyle w:val="Heading6Char"/>
          <w:rFonts w:hint="eastAsia"/>
          <w:sz w:val="24"/>
          <w:rtl/>
        </w:rPr>
        <w:t>הנחיות</w:t>
      </w:r>
      <w:r w:rsidRPr="001226FB">
        <w:rPr>
          <w:rStyle w:val="Heading6Char"/>
          <w:sz w:val="24"/>
          <w:rtl/>
        </w:rPr>
        <w:t xml:space="preserve"> </w:t>
      </w:r>
      <w:r w:rsidRPr="001226FB">
        <w:rPr>
          <w:rStyle w:val="Heading6Char"/>
          <w:rFonts w:hint="eastAsia"/>
          <w:sz w:val="24"/>
          <w:rtl/>
        </w:rPr>
        <w:t>פעילים</w:t>
      </w:r>
      <w:r w:rsidRPr="001226FB">
        <w:rPr>
          <w:rStyle w:val="Heading6Char"/>
          <w:sz w:val="24"/>
          <w:rtl/>
        </w:rPr>
        <w:t xml:space="preserve"> </w:t>
      </w:r>
      <w:r w:rsidRPr="001226FB">
        <w:rPr>
          <w:rStyle w:val="Heading6Char"/>
          <w:rFonts w:hint="eastAsia"/>
          <w:sz w:val="24"/>
          <w:rtl/>
        </w:rPr>
        <w:t>פוליטיים</w:t>
      </w:r>
      <w:r w:rsidRPr="001226FB">
        <w:rPr>
          <w:rStyle w:val="Heading6Char"/>
          <w:sz w:val="24"/>
          <w:rtl/>
        </w:rPr>
        <w:t xml:space="preserve"> </w:t>
      </w:r>
      <w:r w:rsidRPr="001226FB">
        <w:rPr>
          <w:rStyle w:val="Heading6Char"/>
          <w:rFonts w:hint="eastAsia"/>
          <w:sz w:val="24"/>
          <w:rtl/>
        </w:rPr>
        <w:t>להעברת</w:t>
      </w:r>
      <w:r w:rsidRPr="001226FB">
        <w:rPr>
          <w:rStyle w:val="Heading6Char"/>
          <w:sz w:val="24"/>
          <w:rtl/>
        </w:rPr>
        <w:t xml:space="preserve"> </w:t>
      </w:r>
      <w:r w:rsidRPr="001226FB">
        <w:rPr>
          <w:rStyle w:val="Heading6Char"/>
          <w:rFonts w:hint="eastAsia"/>
          <w:sz w:val="24"/>
          <w:rtl/>
        </w:rPr>
        <w:t>תקציבים</w:t>
      </w:r>
      <w:r w:rsidRPr="001226FB">
        <w:rPr>
          <w:rStyle w:val="Heading6Char"/>
          <w:sz w:val="24"/>
          <w:rtl/>
        </w:rPr>
        <w:t xml:space="preserve"> </w:t>
      </w:r>
      <w:r w:rsidRPr="001226FB">
        <w:rPr>
          <w:rStyle w:val="Heading6Char"/>
          <w:rFonts w:hint="eastAsia"/>
          <w:sz w:val="24"/>
          <w:rtl/>
        </w:rPr>
        <w:t>לנתמכים</w:t>
      </w:r>
      <w:r w:rsidRPr="001226FB">
        <w:rPr>
          <w:rStyle w:val="Heading6Char"/>
          <w:sz w:val="24"/>
          <w:rtl/>
        </w:rPr>
        <w:t xml:space="preserve"> </w:t>
      </w:r>
      <w:r w:rsidRPr="001226FB">
        <w:rPr>
          <w:rStyle w:val="Heading6Char"/>
          <w:rFonts w:hint="eastAsia"/>
          <w:sz w:val="24"/>
          <w:rtl/>
        </w:rPr>
        <w:t>יחידים</w:t>
      </w:r>
      <w:r w:rsidRPr="001226FB">
        <w:rPr>
          <w:rStyle w:val="Heading6Char"/>
          <w:sz w:val="24"/>
          <w:rtl/>
        </w:rPr>
        <w:t xml:space="preserve"> </w:t>
      </w:r>
      <w:r w:rsidRPr="001226FB">
        <w:rPr>
          <w:rStyle w:val="Heading6Char"/>
          <w:rFonts w:hint="eastAsia"/>
          <w:sz w:val="24"/>
          <w:rtl/>
        </w:rPr>
        <w:t>במשרד</w:t>
      </w:r>
      <w:r w:rsidRPr="001226FB">
        <w:rPr>
          <w:rStyle w:val="Heading6Char"/>
          <w:sz w:val="24"/>
          <w:rtl/>
        </w:rPr>
        <w:t xml:space="preserve"> </w:t>
      </w:r>
      <w:r w:rsidRPr="001226FB">
        <w:rPr>
          <w:rStyle w:val="Heading6Char"/>
          <w:rFonts w:hint="eastAsia"/>
          <w:sz w:val="24"/>
          <w:rtl/>
        </w:rPr>
        <w:t>החינוך</w:t>
      </w:r>
    </w:p>
    <w:p w:rsidR="00CE4610" w:rsidRPr="00C95E6D" w:rsidP="00F51A87">
      <w:pPr>
        <w:spacing w:after="120" w:line="230" w:lineRule="exact"/>
        <w:jc w:val="both"/>
        <w:rPr>
          <w:rFonts w:cs="FrankRuehl"/>
          <w:sz w:val="20"/>
          <w:szCs w:val="22"/>
          <w:rtl/>
        </w:rPr>
      </w:pPr>
      <w:r w:rsidRPr="00C95E6D">
        <w:rPr>
          <w:rFonts w:cs="FrankRuehl" w:hint="eastAsia"/>
          <w:sz w:val="20"/>
          <w:szCs w:val="22"/>
          <w:rtl/>
        </w:rPr>
        <w:t>משרד</w:t>
      </w:r>
      <w:r w:rsidRPr="00C95E6D">
        <w:rPr>
          <w:rFonts w:cs="FrankRuehl"/>
          <w:sz w:val="20"/>
          <w:szCs w:val="22"/>
          <w:rtl/>
        </w:rPr>
        <w:t xml:space="preserve"> </w:t>
      </w:r>
      <w:r w:rsidRPr="00C95E6D">
        <w:rPr>
          <w:rFonts w:cs="FrankRuehl" w:hint="eastAsia"/>
          <w:sz w:val="20"/>
          <w:szCs w:val="22"/>
          <w:rtl/>
        </w:rPr>
        <w:t>החינוך</w:t>
      </w:r>
      <w:r w:rsidRPr="00C95E6D">
        <w:rPr>
          <w:rFonts w:cs="FrankRuehl"/>
          <w:sz w:val="20"/>
          <w:szCs w:val="22"/>
          <w:rtl/>
        </w:rPr>
        <w:t xml:space="preserve"> </w:t>
      </w:r>
      <w:r w:rsidRPr="00C95E6D">
        <w:rPr>
          <w:rFonts w:cs="FrankRuehl" w:hint="eastAsia"/>
          <w:sz w:val="20"/>
          <w:szCs w:val="22"/>
          <w:rtl/>
        </w:rPr>
        <w:t>קיבל</w:t>
      </w:r>
      <w:r w:rsidRPr="00C95E6D">
        <w:rPr>
          <w:rFonts w:cs="FrankRuehl"/>
          <w:sz w:val="20"/>
          <w:szCs w:val="22"/>
          <w:rtl/>
        </w:rPr>
        <w:t xml:space="preserve"> </w:t>
      </w:r>
      <w:r w:rsidRPr="00C95E6D">
        <w:rPr>
          <w:rFonts w:cs="FrankRuehl" w:hint="eastAsia"/>
          <w:sz w:val="20"/>
          <w:szCs w:val="22"/>
          <w:rtl/>
        </w:rPr>
        <w:t>בשנת</w:t>
      </w:r>
      <w:r w:rsidRPr="00C95E6D">
        <w:rPr>
          <w:rFonts w:cs="FrankRuehl"/>
          <w:sz w:val="20"/>
          <w:szCs w:val="22"/>
          <w:rtl/>
        </w:rPr>
        <w:t xml:space="preserve"> 2014 </w:t>
      </w:r>
      <w:r w:rsidRPr="00C95E6D">
        <w:rPr>
          <w:rFonts w:cs="FrankRuehl" w:hint="eastAsia"/>
          <w:sz w:val="20"/>
          <w:szCs w:val="22"/>
          <w:rtl/>
        </w:rPr>
        <w:t>תוספות</w:t>
      </w:r>
      <w:r w:rsidRPr="00C95E6D">
        <w:rPr>
          <w:rFonts w:cs="FrankRuehl"/>
          <w:sz w:val="20"/>
          <w:szCs w:val="22"/>
          <w:rtl/>
        </w:rPr>
        <w:t xml:space="preserve"> </w:t>
      </w:r>
      <w:r w:rsidRPr="00C95E6D">
        <w:rPr>
          <w:rFonts w:cs="FrankRuehl" w:hint="eastAsia"/>
          <w:sz w:val="20"/>
          <w:szCs w:val="22"/>
          <w:rtl/>
        </w:rPr>
        <w:t>המכונות</w:t>
      </w:r>
      <w:r w:rsidRPr="00C95E6D">
        <w:rPr>
          <w:rFonts w:cs="FrankRuehl"/>
          <w:sz w:val="20"/>
          <w:szCs w:val="22"/>
          <w:rtl/>
        </w:rPr>
        <w:t xml:space="preserve"> "</w:t>
      </w:r>
      <w:r w:rsidRPr="00C95E6D">
        <w:rPr>
          <w:rFonts w:cs="FrankRuehl" w:hint="eastAsia"/>
          <w:sz w:val="20"/>
          <w:szCs w:val="22"/>
          <w:rtl/>
        </w:rPr>
        <w:t>תוספות</w:t>
      </w:r>
      <w:r w:rsidRPr="00C95E6D">
        <w:rPr>
          <w:rFonts w:cs="FrankRuehl"/>
          <w:sz w:val="20"/>
          <w:szCs w:val="22"/>
          <w:rtl/>
        </w:rPr>
        <w:t xml:space="preserve"> </w:t>
      </w:r>
      <w:r w:rsidRPr="00C95E6D">
        <w:rPr>
          <w:rFonts w:cs="FrankRuehl" w:hint="eastAsia"/>
          <w:sz w:val="20"/>
          <w:szCs w:val="22"/>
          <w:rtl/>
        </w:rPr>
        <w:t>אוצר</w:t>
      </w:r>
      <w:r w:rsidRPr="00C95E6D">
        <w:rPr>
          <w:rFonts w:cs="FrankRuehl"/>
          <w:sz w:val="20"/>
          <w:szCs w:val="22"/>
          <w:rtl/>
        </w:rPr>
        <w:t>/</w:t>
      </w:r>
      <w:r w:rsidRPr="00C95E6D">
        <w:rPr>
          <w:rFonts w:cs="FrankRuehl" w:hint="eastAsia"/>
          <w:sz w:val="20"/>
          <w:szCs w:val="22"/>
          <w:rtl/>
        </w:rPr>
        <w:t>העברות</w:t>
      </w:r>
      <w:r w:rsidRPr="00C95E6D">
        <w:rPr>
          <w:rFonts w:cs="FrankRuehl"/>
          <w:sz w:val="20"/>
          <w:szCs w:val="22"/>
          <w:rtl/>
        </w:rPr>
        <w:t xml:space="preserve"> </w:t>
      </w:r>
      <w:r w:rsidRPr="00C95E6D">
        <w:rPr>
          <w:rFonts w:cs="FrankRuehl" w:hint="eastAsia"/>
          <w:sz w:val="20"/>
          <w:szCs w:val="22"/>
          <w:rtl/>
        </w:rPr>
        <w:t>ממשרדי</w:t>
      </w:r>
      <w:r w:rsidRPr="00C95E6D">
        <w:rPr>
          <w:rFonts w:cs="FrankRuehl"/>
          <w:sz w:val="20"/>
          <w:szCs w:val="22"/>
          <w:rtl/>
        </w:rPr>
        <w:t xml:space="preserve"> </w:t>
      </w:r>
      <w:r w:rsidRPr="00C95E6D">
        <w:rPr>
          <w:rFonts w:cs="FrankRuehl" w:hint="eastAsia"/>
          <w:sz w:val="20"/>
          <w:szCs w:val="22"/>
          <w:rtl/>
        </w:rPr>
        <w:t>ממשלה</w:t>
      </w:r>
      <w:r w:rsidRPr="00C95E6D">
        <w:rPr>
          <w:rFonts w:cs="FrankRuehl"/>
          <w:sz w:val="20"/>
          <w:szCs w:val="22"/>
          <w:rtl/>
        </w:rPr>
        <w:t xml:space="preserve">". </w:t>
      </w:r>
      <w:r w:rsidRPr="00C95E6D">
        <w:rPr>
          <w:rFonts w:cs="FrankRuehl" w:hint="eastAsia"/>
          <w:sz w:val="20"/>
          <w:szCs w:val="22"/>
          <w:rtl/>
        </w:rPr>
        <w:t>במסמך</w:t>
      </w:r>
      <w:r w:rsidRPr="00C95E6D">
        <w:rPr>
          <w:rFonts w:cs="FrankRuehl"/>
          <w:sz w:val="20"/>
          <w:szCs w:val="22"/>
          <w:rtl/>
        </w:rPr>
        <w:t xml:space="preserve"> </w:t>
      </w:r>
      <w:r w:rsidRPr="00C95E6D">
        <w:rPr>
          <w:rFonts w:cs="FrankRuehl" w:hint="eastAsia"/>
          <w:sz w:val="20"/>
          <w:szCs w:val="22"/>
          <w:rtl/>
        </w:rPr>
        <w:t>המפרט</w:t>
      </w:r>
      <w:r w:rsidRPr="00C95E6D">
        <w:rPr>
          <w:rFonts w:cs="FrankRuehl"/>
          <w:sz w:val="20"/>
          <w:szCs w:val="22"/>
          <w:rtl/>
        </w:rPr>
        <w:t xml:space="preserve"> </w:t>
      </w:r>
      <w:r w:rsidRPr="00C95E6D">
        <w:rPr>
          <w:rFonts w:cs="FrankRuehl" w:hint="eastAsia"/>
          <w:sz w:val="20"/>
          <w:szCs w:val="22"/>
          <w:rtl/>
        </w:rPr>
        <w:t>את</w:t>
      </w:r>
      <w:r w:rsidRPr="00C95E6D">
        <w:rPr>
          <w:rFonts w:cs="FrankRuehl"/>
          <w:sz w:val="20"/>
          <w:szCs w:val="22"/>
          <w:rtl/>
        </w:rPr>
        <w:t xml:space="preserve"> </w:t>
      </w:r>
      <w:r w:rsidRPr="00C95E6D">
        <w:rPr>
          <w:rFonts w:cs="FrankRuehl" w:hint="eastAsia"/>
          <w:sz w:val="20"/>
          <w:szCs w:val="22"/>
          <w:rtl/>
        </w:rPr>
        <w:t>התוספות</w:t>
      </w:r>
      <w:r w:rsidRPr="00C95E6D">
        <w:rPr>
          <w:rFonts w:cs="FrankRuehl"/>
          <w:sz w:val="20"/>
          <w:szCs w:val="22"/>
          <w:rtl/>
        </w:rPr>
        <w:t xml:space="preserve"> </w:t>
      </w:r>
      <w:r w:rsidRPr="00C95E6D">
        <w:rPr>
          <w:rFonts w:cs="FrankRuehl" w:hint="eastAsia"/>
          <w:sz w:val="20"/>
          <w:szCs w:val="22"/>
          <w:rtl/>
        </w:rPr>
        <w:t>האמורות</w:t>
      </w:r>
      <w:r w:rsidRPr="00C95E6D">
        <w:rPr>
          <w:rFonts w:cs="FrankRuehl"/>
          <w:sz w:val="20"/>
          <w:szCs w:val="22"/>
          <w:rtl/>
        </w:rPr>
        <w:t xml:space="preserve"> </w:t>
      </w:r>
      <w:r w:rsidRPr="00C95E6D">
        <w:rPr>
          <w:rFonts w:cs="FrankRuehl" w:hint="eastAsia"/>
          <w:sz w:val="20"/>
          <w:szCs w:val="22"/>
          <w:rtl/>
        </w:rPr>
        <w:t>צוינו</w:t>
      </w:r>
      <w:r w:rsidRPr="00C95E6D">
        <w:rPr>
          <w:rFonts w:cs="FrankRuehl"/>
          <w:sz w:val="20"/>
          <w:szCs w:val="22"/>
          <w:rtl/>
        </w:rPr>
        <w:t xml:space="preserve"> בין היתר הנתונים המוצגים </w:t>
      </w:r>
      <w:r w:rsidRPr="00C95E6D">
        <w:rPr>
          <w:rFonts w:cs="FrankRuehl" w:hint="cs"/>
          <w:sz w:val="20"/>
          <w:szCs w:val="22"/>
          <w:rtl/>
        </w:rPr>
        <w:t>בלוח</w:t>
      </w:r>
      <w:r w:rsidRPr="00C95E6D">
        <w:rPr>
          <w:rFonts w:cs="FrankRuehl"/>
          <w:sz w:val="20"/>
          <w:szCs w:val="22"/>
          <w:rtl/>
        </w:rPr>
        <w:t xml:space="preserve"> שלהלן</w:t>
      </w:r>
      <w:r w:rsidRPr="00C95E6D">
        <w:rPr>
          <w:rFonts w:cs="FrankRuehl" w:hint="cs"/>
          <w:sz w:val="20"/>
          <w:szCs w:val="22"/>
          <w:rtl/>
        </w:rPr>
        <w:t>:</w:t>
      </w:r>
      <w:r w:rsidRPr="00C95E6D">
        <w:rPr>
          <w:rFonts w:cs="FrankRuehl"/>
          <w:sz w:val="20"/>
          <w:szCs w:val="22"/>
          <w:rtl/>
        </w:rPr>
        <w:t xml:space="preserve"> </w:t>
      </w:r>
    </w:p>
    <w:p w:rsidR="00CE4610" w:rsidRPr="00C95E6D" w:rsidP="009F0FAA">
      <w:pPr>
        <w:pStyle w:val="tab-name"/>
      </w:pPr>
      <w:r w:rsidRPr="009F0FAA">
        <w:rPr>
          <w:rFonts w:hint="eastAsia"/>
          <w:b w:val="0"/>
          <w:bCs w:val="0"/>
          <w:sz w:val="20"/>
          <w:szCs w:val="20"/>
          <w:rtl/>
        </w:rPr>
        <w:t>לוח</w:t>
      </w:r>
      <w:r w:rsidRPr="009F0FAA" w:rsidR="009F0FAA">
        <w:rPr>
          <w:b w:val="0"/>
          <w:bCs w:val="0"/>
          <w:sz w:val="20"/>
          <w:szCs w:val="20"/>
          <w:rtl/>
        </w:rPr>
        <w:t xml:space="preserve"> 6</w:t>
      </w:r>
      <w:r w:rsidRPr="009F0FAA" w:rsidR="009F0FAA">
        <w:rPr>
          <w:b w:val="0"/>
          <w:bCs w:val="0"/>
          <w:sz w:val="20"/>
          <w:szCs w:val="20"/>
        </w:rPr>
        <w:br/>
      </w:r>
      <w:r w:rsidRPr="00C95E6D">
        <w:rPr>
          <w:rFonts w:hint="eastAsia"/>
          <w:rtl/>
        </w:rPr>
        <w:t>תקציב</w:t>
      </w:r>
      <w:r w:rsidRPr="00C95E6D">
        <w:rPr>
          <w:rtl/>
        </w:rPr>
        <w:t xml:space="preserve"> </w:t>
      </w:r>
      <w:r w:rsidRPr="00C95E6D">
        <w:rPr>
          <w:rFonts w:hint="eastAsia"/>
          <w:rtl/>
        </w:rPr>
        <w:t>שנת</w:t>
      </w:r>
      <w:r w:rsidRPr="00C95E6D">
        <w:rPr>
          <w:rtl/>
        </w:rPr>
        <w:t xml:space="preserve"> 2014 </w:t>
      </w:r>
      <w:r w:rsidRPr="00C95E6D">
        <w:rPr>
          <w:rFonts w:hint="eastAsia"/>
          <w:rtl/>
        </w:rPr>
        <w:t>לשלוש</w:t>
      </w:r>
      <w:r w:rsidRPr="00C95E6D">
        <w:rPr>
          <w:rtl/>
        </w:rPr>
        <w:t xml:space="preserve"> תקנות במשרד החינוך </w:t>
      </w:r>
      <w:r w:rsidRPr="00C95E6D">
        <w:rPr>
          <w:rFonts w:hint="eastAsia"/>
          <w:rtl/>
        </w:rPr>
        <w:t>והשינויים</w:t>
      </w:r>
      <w:r w:rsidRPr="00C95E6D">
        <w:rPr>
          <w:rtl/>
        </w:rPr>
        <w:t xml:space="preserve"> שבוצעו בו </w:t>
      </w:r>
      <w:r w:rsidRPr="00C95E6D">
        <w:rPr>
          <w:rFonts w:hint="eastAsia"/>
          <w:rtl/>
        </w:rPr>
        <w:t>במשך</w:t>
      </w:r>
      <w:r w:rsidRPr="00C95E6D">
        <w:rPr>
          <w:rtl/>
        </w:rPr>
        <w:t xml:space="preserve"> </w:t>
      </w:r>
      <w:r w:rsidRPr="00C95E6D">
        <w:rPr>
          <w:rFonts w:hint="eastAsia"/>
          <w:rtl/>
        </w:rPr>
        <w:t>השנה</w:t>
      </w:r>
      <w:r w:rsidRPr="00C95E6D">
        <w:rPr>
          <w:rFonts w:hint="cs"/>
          <w:rtl/>
        </w:rPr>
        <w:t xml:space="preserve"> </w:t>
      </w:r>
      <w:r w:rsidRPr="00C95E6D">
        <w:rPr>
          <w:rtl/>
        </w:rPr>
        <w:t>(באלפ</w:t>
      </w:r>
      <w:r w:rsidRPr="00C95E6D">
        <w:rPr>
          <w:rFonts w:hint="cs"/>
          <w:rtl/>
        </w:rPr>
        <w:t>י ש"ח</w:t>
      </w:r>
      <w:r w:rsidRPr="00C95E6D">
        <w:rPr>
          <w:rtl/>
        </w:rPr>
        <w:t>)</w:t>
      </w:r>
    </w:p>
    <w:tbl>
      <w:tblPr>
        <w:bidiVisual/>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
      <w:tblGrid>
        <w:gridCol w:w="804"/>
        <w:gridCol w:w="1543"/>
        <w:gridCol w:w="741"/>
        <w:gridCol w:w="858"/>
        <w:gridCol w:w="818"/>
        <w:gridCol w:w="1118"/>
        <w:gridCol w:w="809"/>
      </w:tblGrid>
      <w:tr w:rsidTr="00FB4756">
        <w:tblPrEx>
          <w:tblW w:w="6691" w:type="dxa"/>
          <w:jc w:val="center"/>
          <w:tblBorders>
            <w:top w:val="single" w:sz="12" w:space="0" w:color="auto"/>
            <w:left w:val="single" w:sz="12" w:space="0" w:color="auto"/>
            <w:bottom w:val="single" w:sz="12" w:space="0" w:color="auto"/>
            <w:right w:val="single" w:sz="12" w:space="0" w:color="auto"/>
            <w:insideV w:val="single" w:sz="4" w:space="0" w:color="auto"/>
          </w:tblBorders>
          <w:tblCellMar>
            <w:left w:w="57" w:type="dxa"/>
            <w:right w:w="57" w:type="dxa"/>
          </w:tblCellMar>
          <w:tblLook w:val="04A0"/>
        </w:tblPrEx>
        <w:trPr>
          <w:jc w:val="center"/>
        </w:trPr>
        <w:tc>
          <w:tcPr>
            <w:tcW w:w="958"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מספר תקנה</w:t>
            </w:r>
          </w:p>
        </w:tc>
        <w:tc>
          <w:tcPr>
            <w:tcW w:w="2126"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נושא</w:t>
            </w:r>
          </w:p>
        </w:tc>
        <w:tc>
          <w:tcPr>
            <w:tcW w:w="850"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בסיס התקציב</w:t>
            </w:r>
          </w:p>
        </w:tc>
        <w:tc>
          <w:tcPr>
            <w:tcW w:w="993"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עודפים שתוקצבו</w:t>
            </w:r>
          </w:p>
        </w:tc>
        <w:tc>
          <w:tcPr>
            <w:tcW w:w="992"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שינויים פנימיים</w:t>
            </w:r>
          </w:p>
        </w:tc>
        <w:tc>
          <w:tcPr>
            <w:tcW w:w="1213"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תוספת אוצר/העברות ממשרדי ממשלה</w:t>
            </w:r>
          </w:p>
        </w:tc>
        <w:tc>
          <w:tcPr>
            <w:tcW w:w="914" w:type="dxa"/>
            <w:tcBorders>
              <w:top w:val="single" w:sz="12" w:space="0" w:color="auto"/>
              <w:bottom w:val="single" w:sz="12" w:space="0" w:color="auto"/>
            </w:tcBorders>
            <w:shd w:val="pct10" w:color="auto" w:fill="FFFFFF"/>
            <w:vAlign w:val="bottom"/>
          </w:tcPr>
          <w:p w:rsidR="00CE4610" w:rsidRPr="009F0FAA" w:rsidP="00FB4756">
            <w:pPr>
              <w:spacing w:before="40" w:after="40" w:line="220" w:lineRule="exact"/>
              <w:jc w:val="center"/>
              <w:rPr>
                <w:rFonts w:eastAsia="Calibri"/>
                <w:b/>
                <w:bCs/>
                <w:sz w:val="18"/>
                <w:szCs w:val="20"/>
                <w:rtl/>
              </w:rPr>
            </w:pPr>
            <w:r w:rsidRPr="009F0FAA">
              <w:rPr>
                <w:rFonts w:eastAsia="Calibri" w:cs="FrankRuehl" w:hint="cs"/>
                <w:b/>
                <w:bCs/>
                <w:sz w:val="18"/>
                <w:szCs w:val="20"/>
                <w:rtl/>
              </w:rPr>
              <w:t>התקציב הכולל, לאחר השינויים שנעשו בו</w:t>
            </w:r>
          </w:p>
        </w:tc>
      </w:tr>
      <w:tr w:rsidTr="009F0FAA">
        <w:tblPrEx>
          <w:tblW w:w="6691" w:type="dxa"/>
          <w:jc w:val="center"/>
          <w:tblCellMar>
            <w:left w:w="57" w:type="dxa"/>
            <w:right w:w="57" w:type="dxa"/>
          </w:tblCellMar>
          <w:tblLook w:val="04A0"/>
        </w:tblPrEx>
        <w:trPr>
          <w:jc w:val="center"/>
        </w:trPr>
        <w:tc>
          <w:tcPr>
            <w:tcW w:w="958"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211140</w:t>
            </w:r>
          </w:p>
        </w:tc>
        <w:tc>
          <w:tcPr>
            <w:tcW w:w="2126"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eastAsia"/>
                <w:sz w:val="18"/>
                <w:szCs w:val="20"/>
                <w:rtl/>
              </w:rPr>
              <w:t>העצמה</w:t>
            </w:r>
            <w:r w:rsidRPr="009F0FAA">
              <w:rPr>
                <w:rFonts w:eastAsia="Calibri" w:cs="FrankRuehl"/>
                <w:sz w:val="18"/>
                <w:szCs w:val="20"/>
                <w:rtl/>
              </w:rPr>
              <w:t xml:space="preserve"> רוחנית בחינוך </w:t>
            </w:r>
            <w:r w:rsidRPr="009F0FAA">
              <w:rPr>
                <w:rFonts w:eastAsia="Calibri" w:cs="FrankRuehl" w:hint="eastAsia"/>
                <w:sz w:val="18"/>
                <w:szCs w:val="20"/>
                <w:rtl/>
              </w:rPr>
              <w:t>הממלכתי</w:t>
            </w:r>
            <w:r w:rsidRPr="009F0FAA">
              <w:rPr>
                <w:rFonts w:eastAsia="Calibri" w:cs="FrankRuehl"/>
                <w:sz w:val="18"/>
                <w:szCs w:val="20"/>
                <w:rtl/>
              </w:rPr>
              <w:t xml:space="preserve"> </w:t>
            </w:r>
            <w:r w:rsidRPr="009F0FAA">
              <w:rPr>
                <w:rFonts w:eastAsia="Calibri" w:cs="FrankRuehl" w:hint="eastAsia"/>
                <w:sz w:val="18"/>
                <w:szCs w:val="20"/>
                <w:rtl/>
              </w:rPr>
              <w:t>דתי</w:t>
            </w:r>
          </w:p>
        </w:tc>
        <w:tc>
          <w:tcPr>
            <w:tcW w:w="850"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5,050</w:t>
            </w:r>
          </w:p>
        </w:tc>
        <w:tc>
          <w:tcPr>
            <w:tcW w:w="993"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1,122</w:t>
            </w:r>
          </w:p>
        </w:tc>
        <w:tc>
          <w:tcPr>
            <w:tcW w:w="992"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3,146</w:t>
            </w:r>
          </w:p>
        </w:tc>
        <w:tc>
          <w:tcPr>
            <w:tcW w:w="1213"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7,000</w:t>
            </w:r>
          </w:p>
        </w:tc>
        <w:tc>
          <w:tcPr>
            <w:tcW w:w="914" w:type="dxa"/>
            <w:tcBorders>
              <w:top w:val="single" w:sz="12" w:space="0" w:color="auto"/>
            </w:tcBorders>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16,318</w:t>
            </w:r>
          </w:p>
        </w:tc>
      </w:tr>
      <w:tr w:rsidTr="009F0FAA">
        <w:tblPrEx>
          <w:tblW w:w="6691" w:type="dxa"/>
          <w:jc w:val="center"/>
          <w:tblCellMar>
            <w:left w:w="57" w:type="dxa"/>
            <w:right w:w="57" w:type="dxa"/>
          </w:tblCellMar>
          <w:tblLook w:val="04A0"/>
        </w:tblPrEx>
        <w:trPr>
          <w:jc w:val="center"/>
        </w:trPr>
        <w:tc>
          <w:tcPr>
            <w:tcW w:w="958"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211141</w:t>
            </w:r>
          </w:p>
        </w:tc>
        <w:tc>
          <w:tcPr>
            <w:tcW w:w="2126"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תמיכות מינהל החינוך הדתי</w:t>
            </w:r>
          </w:p>
        </w:tc>
        <w:tc>
          <w:tcPr>
            <w:tcW w:w="850"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1,539</w:t>
            </w:r>
          </w:p>
        </w:tc>
        <w:tc>
          <w:tcPr>
            <w:tcW w:w="993"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566</w:t>
            </w:r>
          </w:p>
        </w:tc>
        <w:tc>
          <w:tcPr>
            <w:tcW w:w="992"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2,262</w:t>
            </w:r>
          </w:p>
        </w:tc>
        <w:tc>
          <w:tcPr>
            <w:tcW w:w="1213"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5,100</w:t>
            </w:r>
          </w:p>
        </w:tc>
        <w:tc>
          <w:tcPr>
            <w:tcW w:w="914"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9,467</w:t>
            </w:r>
          </w:p>
        </w:tc>
      </w:tr>
      <w:tr w:rsidTr="009F0FAA">
        <w:tblPrEx>
          <w:tblW w:w="6691" w:type="dxa"/>
          <w:jc w:val="center"/>
          <w:tblCellMar>
            <w:left w:w="57" w:type="dxa"/>
            <w:right w:w="57" w:type="dxa"/>
          </w:tblCellMar>
          <w:tblLook w:val="04A0"/>
        </w:tblPrEx>
        <w:trPr>
          <w:jc w:val="center"/>
        </w:trPr>
        <w:tc>
          <w:tcPr>
            <w:tcW w:w="958"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211419</w:t>
            </w:r>
          </w:p>
        </w:tc>
        <w:tc>
          <w:tcPr>
            <w:tcW w:w="2126"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פעילות התנדבותית למען הקהילה של תלמידי יא-יב</w:t>
            </w:r>
          </w:p>
        </w:tc>
        <w:tc>
          <w:tcPr>
            <w:tcW w:w="850"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547</w:t>
            </w:r>
          </w:p>
        </w:tc>
        <w:tc>
          <w:tcPr>
            <w:tcW w:w="993"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3,346</w:t>
            </w:r>
          </w:p>
        </w:tc>
        <w:tc>
          <w:tcPr>
            <w:tcW w:w="992"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1,500</w:t>
            </w:r>
          </w:p>
        </w:tc>
        <w:tc>
          <w:tcPr>
            <w:tcW w:w="1213" w:type="dxa"/>
            <w:shd w:val="clear" w:color="auto" w:fill="auto"/>
            <w:vAlign w:val="bottom"/>
          </w:tcPr>
          <w:p w:rsidR="00CE4610" w:rsidRPr="009F0FAA" w:rsidP="009F0FAA">
            <w:pPr>
              <w:spacing w:before="40" w:after="40" w:line="220" w:lineRule="exact"/>
              <w:rPr>
                <w:rFonts w:eastAsia="Calibri"/>
                <w:sz w:val="18"/>
                <w:szCs w:val="20"/>
                <w:rtl/>
              </w:rPr>
            </w:pPr>
            <w:r w:rsidRPr="009F0FAA">
              <w:rPr>
                <w:rFonts w:eastAsia="Calibri" w:cs="FrankRuehl" w:hint="cs"/>
                <w:sz w:val="18"/>
                <w:szCs w:val="20"/>
                <w:rtl/>
              </w:rPr>
              <w:t>1,800</w:t>
            </w:r>
          </w:p>
        </w:tc>
        <w:tc>
          <w:tcPr>
            <w:tcW w:w="914" w:type="dxa"/>
            <w:shd w:val="clear" w:color="auto" w:fill="auto"/>
            <w:vAlign w:val="bottom"/>
          </w:tcPr>
          <w:p w:rsidR="00CE4610" w:rsidRPr="009F0FAA" w:rsidP="009F0FAA">
            <w:pPr>
              <w:spacing w:before="40" w:after="40" w:line="220" w:lineRule="exact"/>
              <w:rPr>
                <w:rFonts w:eastAsia="Calibri" w:cs="FrankRuehl"/>
                <w:sz w:val="18"/>
                <w:szCs w:val="20"/>
                <w:rtl/>
              </w:rPr>
            </w:pPr>
            <w:r w:rsidRPr="009F0FAA">
              <w:rPr>
                <w:rFonts w:eastAsia="Calibri" w:cs="FrankRuehl" w:hint="cs"/>
                <w:sz w:val="18"/>
                <w:szCs w:val="20"/>
                <w:rtl/>
              </w:rPr>
              <w:t>7,193</w:t>
            </w:r>
          </w:p>
        </w:tc>
      </w:tr>
    </w:tbl>
    <w:p w:rsidR="00CE4610" w:rsidRPr="00FB4756" w:rsidP="00FB4756">
      <w:pPr>
        <w:pStyle w:val="BodyText"/>
        <w:rPr>
          <w:sz w:val="20"/>
          <w:rtl/>
        </w:rPr>
      </w:pPr>
      <w:r w:rsidRPr="00FB4756">
        <w:rPr>
          <w:rFonts w:hint="cs"/>
          <w:sz w:val="20"/>
          <w:rtl/>
        </w:rPr>
        <w:t xml:space="preserve">נציגי משרד האוצר הסבירו למשרד מבקר המדינה כי נציגי סיעת "הבית היהודי" לעניין העברת בקשות תקציביות למשרד האוצר הם מר צבי צויבל ומר ישראל מלאכי (להלן גם - הפעילים הפוליטיים). נציגי משרד האוצר ציינו גם כי אין ברשותם מסמך רשמי בדבר סמכות הפעילים הפוליטיים, אך הדבר עלה בפגישות שקוימו עם נציגי הסיעה. </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משרד מבקר המדינה בדק את האסמכתאות שלפיהן תוקצב משרד החינוך בתוספות המכונות "תוספת אוצר/העברות ממשרדי ממשלה" בלוח שלעיל והעלה כדלהלן:</w:t>
      </w:r>
    </w:p>
    <w:p w:rsidR="00CE4610" w:rsidRPr="00F51A87" w:rsidP="00FB4756">
      <w:pPr>
        <w:pStyle w:val="ListParagraph"/>
        <w:numPr>
          <w:ilvl w:val="0"/>
          <w:numId w:val="33"/>
        </w:numPr>
        <w:spacing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ב</w:t>
      </w:r>
      <w:r w:rsidRPr="00F51A87">
        <w:rPr>
          <w:rFonts w:ascii="Times New Roman" w:eastAsia="Times New Roman" w:hAnsi="Times New Roman" w:cs="FrankRuehl"/>
          <w:sz w:val="20"/>
          <w:rtl/>
          <w:lang w:eastAsia="he-IL"/>
        </w:rPr>
        <w:t xml:space="preserve">-24.4.14 קיבלה רפרנטית חינוך באגף התקציבים במשרד האוצר (להלן - הרפרנטית) </w:t>
      </w:r>
      <w:r w:rsidRPr="00F51A87">
        <w:rPr>
          <w:rFonts w:ascii="Times New Roman" w:eastAsia="Times New Roman" w:hAnsi="Times New Roman" w:cs="FrankRuehl" w:hint="eastAsia"/>
          <w:sz w:val="20"/>
          <w:rtl/>
          <w:lang w:eastAsia="he-IL"/>
        </w:rPr>
        <w:t>שתי</w:t>
      </w:r>
      <w:r w:rsidRPr="00F51A87">
        <w:rPr>
          <w:rFonts w:ascii="Times New Roman" w:eastAsia="Times New Roman" w:hAnsi="Times New Roman" w:cs="FrankRuehl"/>
          <w:sz w:val="20"/>
          <w:rtl/>
          <w:lang w:eastAsia="he-IL"/>
        </w:rPr>
        <w:t xml:space="preserve"> בקשות מ</w:t>
      </w:r>
      <w:r w:rsidRPr="00F51A87">
        <w:rPr>
          <w:rFonts w:ascii="Times New Roman" w:eastAsia="Times New Roman" w:hAnsi="Times New Roman" w:cs="FrankRuehl" w:hint="eastAsia"/>
          <w:sz w:val="20"/>
          <w:rtl/>
          <w:lang w:eastAsia="he-IL"/>
        </w:rPr>
        <w:t>הפעילים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הפוליטיים</w:t>
      </w:r>
      <w:r w:rsidRPr="00F51A87">
        <w:rPr>
          <w:rFonts w:ascii="Times New Roman" w:eastAsia="Times New Roman" w:hAnsi="Times New Roman" w:cs="FrankRuehl"/>
          <w:sz w:val="20"/>
          <w:rtl/>
          <w:lang w:eastAsia="he-IL"/>
        </w:rPr>
        <w:t xml:space="preserve">. מר צבי צויבל </w:t>
      </w:r>
      <w:r w:rsidRPr="00F51A87">
        <w:rPr>
          <w:rFonts w:ascii="Times New Roman" w:eastAsia="Times New Roman" w:hAnsi="Times New Roman" w:cs="FrankRuehl" w:hint="eastAsia"/>
          <w:sz w:val="20"/>
          <w:rtl/>
          <w:lang w:eastAsia="he-IL"/>
        </w:rPr>
        <w:t>ביקש</w:t>
      </w:r>
      <w:r w:rsidRPr="00F51A87">
        <w:rPr>
          <w:rFonts w:ascii="Times New Roman" w:eastAsia="Times New Roman" w:hAnsi="Times New Roman" w:cs="FrankRuehl"/>
          <w:sz w:val="20"/>
          <w:rtl/>
          <w:lang w:eastAsia="he-IL"/>
        </w:rPr>
        <w:t xml:space="preserve"> במכתב לרפרנטית לתקצב 12 מיליון ש"ח לתקנות תקציביות שונות במשרד החינוך, </w:t>
      </w:r>
      <w:r w:rsidRPr="00F51A87">
        <w:rPr>
          <w:rFonts w:ascii="Times New Roman" w:eastAsia="Times New Roman" w:hAnsi="Times New Roman" w:cs="FrankRuehl" w:hint="eastAsia"/>
          <w:sz w:val="20"/>
          <w:rtl/>
          <w:lang w:eastAsia="he-IL"/>
        </w:rPr>
        <w:t>ובכלל</w:t>
      </w:r>
      <w:r w:rsidRPr="00F51A87">
        <w:rPr>
          <w:rFonts w:ascii="Times New Roman" w:eastAsia="Times New Roman" w:hAnsi="Times New Roman" w:cs="FrankRuehl"/>
          <w:sz w:val="20"/>
          <w:rtl/>
          <w:lang w:eastAsia="he-IL"/>
        </w:rPr>
        <w:t xml:space="preserve"> זה </w:t>
      </w:r>
      <w:r w:rsidRPr="00F51A87">
        <w:rPr>
          <w:rFonts w:ascii="Times New Roman" w:eastAsia="Times New Roman" w:hAnsi="Times New Roman" w:cs="FrankRuehl" w:hint="eastAsia"/>
          <w:sz w:val="20"/>
          <w:rtl/>
          <w:lang w:eastAsia="he-IL"/>
        </w:rPr>
        <w:t>מיליון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w:t>
      </w:r>
      <w:r w:rsidRPr="00F51A87">
        <w:rPr>
          <w:rFonts w:ascii="Times New Roman" w:eastAsia="Times New Roman" w:hAnsi="Times New Roman" w:cs="FrankRuehl"/>
          <w:sz w:val="20"/>
          <w:rtl/>
          <w:lang w:eastAsia="he-IL"/>
        </w:rPr>
        <w:t xml:space="preserve">"ח </w:t>
      </w:r>
      <w:r w:rsidRPr="00F51A87">
        <w:rPr>
          <w:rFonts w:ascii="Times New Roman" w:eastAsia="Times New Roman" w:hAnsi="Times New Roman" w:cs="FrankRuehl" w:hint="eastAsia"/>
          <w:sz w:val="20"/>
          <w:rtl/>
          <w:lang w:eastAsia="he-IL"/>
        </w:rPr>
        <w:t>לתקנה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המינהל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דתי</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פורמלית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לחיזוק</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זהותם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הדתית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תלמידי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הדתי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לקראת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שירות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צבאי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לבנים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ושירות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לאומי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לבנות</w:t>
      </w:r>
      <w:r w:rsidRPr="00F51A87">
        <w:rPr>
          <w:rFonts w:ascii="Times New Roman" w:eastAsia="Times New Roman" w:hAnsi="Times New Roman" w:cs="FrankRuehl"/>
          <w:sz w:val="20"/>
          <w:rtl/>
          <w:lang w:eastAsia="he-IL"/>
        </w:rPr>
        <w:t xml:space="preserve"> (להלן - </w:t>
      </w:r>
      <w:r w:rsidRPr="00F51A87">
        <w:rPr>
          <w:rFonts w:ascii="Times New Roman" w:eastAsia="Times New Roman" w:hAnsi="Times New Roman" w:cs="FrankRuehl" w:hint="eastAsia"/>
          <w:sz w:val="20"/>
          <w:rtl/>
          <w:lang w:eastAsia="he-IL"/>
        </w:rPr>
        <w:t>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דתי</w:t>
      </w:r>
      <w:r w:rsidRPr="00F51A87">
        <w:rPr>
          <w:rFonts w:ascii="Times New Roman" w:eastAsia="Times New Roman" w:hAnsi="Times New Roman" w:cs="FrankRuehl"/>
          <w:sz w:val="20"/>
          <w:rtl/>
          <w:lang w:eastAsia="he-IL"/>
        </w:rPr>
        <w:t xml:space="preserve">), וכתב: "להלן בקשותינו... 211141 [מספר התקנה] </w:t>
      </w:r>
      <w:r w:rsidRPr="00F51A87">
        <w:rPr>
          <w:rFonts w:ascii="Times New Roman" w:eastAsia="Times New Roman" w:hAnsi="Times New Roman" w:cs="FrankRuehl" w:hint="eastAsia"/>
          <w:sz w:val="20"/>
          <w:rtl/>
          <w:lang w:eastAsia="he-IL"/>
        </w:rPr>
        <w:t>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דתי</w:t>
      </w:r>
      <w:r w:rsidRPr="00F51A87">
        <w:rPr>
          <w:rFonts w:ascii="Times New Roman" w:eastAsia="Times New Roman" w:hAnsi="Times New Roman" w:cs="FrankRuehl"/>
          <w:sz w:val="20"/>
          <w:rtl/>
          <w:lang w:eastAsia="he-IL"/>
        </w:rPr>
        <w:t xml:space="preserve"> 1 מלש [מיליון ש"ח]".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באותו היום שלח גם </w:t>
      </w:r>
      <w:r w:rsidRPr="00C95E6D">
        <w:rPr>
          <w:rFonts w:cs="FrankRuehl" w:hint="eastAsia"/>
          <w:sz w:val="20"/>
          <w:szCs w:val="22"/>
          <w:rtl/>
        </w:rPr>
        <w:t>מר</w:t>
      </w:r>
      <w:r w:rsidRPr="00C95E6D">
        <w:rPr>
          <w:rFonts w:cs="FrankRuehl"/>
          <w:sz w:val="20"/>
          <w:szCs w:val="22"/>
          <w:rtl/>
        </w:rPr>
        <w:t xml:space="preserve"> </w:t>
      </w:r>
      <w:r w:rsidRPr="00C95E6D">
        <w:rPr>
          <w:rFonts w:cs="FrankRuehl" w:hint="eastAsia"/>
          <w:sz w:val="20"/>
          <w:szCs w:val="22"/>
          <w:rtl/>
        </w:rPr>
        <w:t>ישראל</w:t>
      </w:r>
      <w:r w:rsidRPr="00C95E6D">
        <w:rPr>
          <w:rFonts w:cs="FrankRuehl"/>
          <w:sz w:val="20"/>
          <w:szCs w:val="22"/>
          <w:rtl/>
        </w:rPr>
        <w:t xml:space="preserve"> </w:t>
      </w:r>
      <w:r w:rsidRPr="00C95E6D">
        <w:rPr>
          <w:rFonts w:cs="FrankRuehl" w:hint="eastAsia"/>
          <w:sz w:val="20"/>
          <w:szCs w:val="22"/>
          <w:rtl/>
        </w:rPr>
        <w:t>מלאכי</w:t>
      </w:r>
      <w:r w:rsidRPr="00C95E6D">
        <w:rPr>
          <w:rFonts w:cs="FrankRuehl" w:hint="cs"/>
          <w:sz w:val="20"/>
          <w:szCs w:val="22"/>
          <w:rtl/>
        </w:rPr>
        <w:t xml:space="preserve">, שהיה באותה עת יועץ לשר הבינוי והשיכון דאז, מהדואר האלקטרוני האישי שלו (לא מהדואר האלקטרוני של משרד הבינוי והשיכון) לרכז מאקרו-תקציב באגף התקציבים מכתב אלקטרוני ובו נאמר: "בהמשך לסיכום בין המשרדים מצ"ב בקשה לתוספת תקציב...". בהתאם לאמור בבקשה תוספת התקציב עמדה על כ-37 מיליון ש"ח, בכלל זה 3 מיליון ש"ח לתמיכות בחינוך דתי, ו-1.5 מיליון ש"ח לתקנת 'פעילות התנדבות בקהילה'".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 xml:space="preserve">מר </w:t>
      </w:r>
      <w:r w:rsidRPr="00C95E6D">
        <w:rPr>
          <w:rFonts w:cs="FrankRuehl" w:hint="eastAsia"/>
          <w:sz w:val="20"/>
          <w:szCs w:val="22"/>
          <w:rtl/>
        </w:rPr>
        <w:t>צבי</w:t>
      </w:r>
      <w:r w:rsidRPr="00C95E6D">
        <w:rPr>
          <w:rFonts w:cs="FrankRuehl"/>
          <w:sz w:val="20"/>
          <w:szCs w:val="22"/>
          <w:rtl/>
        </w:rPr>
        <w:t xml:space="preserve"> </w:t>
      </w:r>
      <w:r w:rsidRPr="00C95E6D">
        <w:rPr>
          <w:rFonts w:cs="FrankRuehl" w:hint="eastAsia"/>
          <w:sz w:val="20"/>
          <w:szCs w:val="22"/>
          <w:rtl/>
        </w:rPr>
        <w:t>צויבל</w:t>
      </w:r>
      <w:r w:rsidRPr="00C95E6D">
        <w:rPr>
          <w:rFonts w:cs="FrankRuehl"/>
          <w:sz w:val="20"/>
          <w:szCs w:val="22"/>
          <w:rtl/>
        </w:rPr>
        <w:t xml:space="preserve"> ו</w:t>
      </w:r>
      <w:r w:rsidRPr="00C95E6D">
        <w:rPr>
          <w:rFonts w:cs="FrankRuehl" w:hint="eastAsia"/>
          <w:sz w:val="20"/>
          <w:szCs w:val="22"/>
          <w:rtl/>
        </w:rPr>
        <w:t>מר</w:t>
      </w:r>
      <w:r w:rsidRPr="00C95E6D">
        <w:rPr>
          <w:rFonts w:cs="FrankRuehl"/>
          <w:sz w:val="20"/>
          <w:szCs w:val="22"/>
          <w:rtl/>
        </w:rPr>
        <w:t xml:space="preserve"> </w:t>
      </w:r>
      <w:r w:rsidRPr="00C95E6D">
        <w:rPr>
          <w:rFonts w:cs="FrankRuehl" w:hint="eastAsia"/>
          <w:sz w:val="20"/>
          <w:szCs w:val="22"/>
          <w:rtl/>
        </w:rPr>
        <w:t>ישראל</w:t>
      </w:r>
      <w:r w:rsidRPr="00C95E6D">
        <w:rPr>
          <w:rFonts w:cs="FrankRuehl"/>
          <w:sz w:val="20"/>
          <w:szCs w:val="22"/>
          <w:rtl/>
        </w:rPr>
        <w:t xml:space="preserve"> </w:t>
      </w:r>
      <w:r w:rsidRPr="00C95E6D">
        <w:rPr>
          <w:rFonts w:cs="FrankRuehl" w:hint="eastAsia"/>
          <w:sz w:val="20"/>
          <w:szCs w:val="22"/>
          <w:rtl/>
        </w:rPr>
        <w:t>מלאכי</w:t>
      </w:r>
      <w:r w:rsidRPr="00C95E6D">
        <w:rPr>
          <w:rFonts w:cs="FrankRuehl" w:hint="cs"/>
          <w:sz w:val="20"/>
          <w:szCs w:val="22"/>
          <w:rtl/>
        </w:rPr>
        <w:t xml:space="preserve"> מסרו העתק של בקשותיהם גם למשרד החינוך. לשם המחשה, מוצגים להלן קטעים מהתכתובות האמורות.</w:t>
      </w:r>
    </w:p>
    <w:p w:rsidR="00CE4610" w:rsidRPr="00FB4756" w:rsidP="00FB4756">
      <w:pPr>
        <w:pStyle w:val="tab-name"/>
      </w:pPr>
      <w:r w:rsidRPr="00FB4756">
        <w:rPr>
          <w:rFonts w:hint="cs"/>
          <w:rtl/>
        </w:rPr>
        <w:t>הודעת דואר אלקטרוני מצבי צויבל לרפרנטית באגף התקציבים:</w:t>
      </w:r>
    </w:p>
    <w:p w:rsidR="00CE4610" w:rsidRPr="00C95E6D" w:rsidP="00FB4756">
      <w:pPr>
        <w:spacing w:after="120" w:line="240" w:lineRule="atLeast"/>
        <w:jc w:val="center"/>
        <w:rPr>
          <w:rFonts w:cs="FrankRuehl"/>
          <w:sz w:val="20"/>
          <w:szCs w:val="22"/>
          <w:rtl/>
        </w:rPr>
      </w:pPr>
      <w:r>
        <w:rPr>
          <w:rFonts w:cs="FrankRuehl"/>
          <w:noProof/>
          <w:sz w:val="20"/>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 o:spid="_x0000_i1025" type="#_x0000_t75" style="width:224.5pt;height:241pt;visibility:visible">
            <v:imagedata r:id="rId6" o:title="תמונה - הודעת דואר אלקטרוני מצבי צויבל"/>
          </v:shape>
        </w:pict>
      </w:r>
    </w:p>
    <w:p w:rsidR="00CE4610" w:rsidRPr="00C95E6D" w:rsidP="00FB4756">
      <w:pPr>
        <w:pStyle w:val="tab-name"/>
      </w:pPr>
      <w:r w:rsidRPr="00C95E6D">
        <w:rPr>
          <w:rFonts w:hint="cs"/>
          <w:rtl/>
        </w:rPr>
        <w:t>קטע מהודעת דואר אלקטרוני מישראל מלאכי לרמ"ט סגן שר החינוך דאז, לסמנכ"ל כספים במשרד החינוך ולרפרנטים באגף התקציבים</w:t>
      </w:r>
      <w:r w:rsidRPr="00C95E6D">
        <w:rPr>
          <w:rtl/>
        </w:rPr>
        <w:t>:</w:t>
      </w:r>
      <w:r w:rsidRPr="00C95E6D">
        <w:rPr>
          <w:rFonts w:hint="cs"/>
          <w:rtl/>
        </w:rPr>
        <w:t xml:space="preserve"> </w:t>
      </w:r>
    </w:p>
    <w:p w:rsidR="00CE4610" w:rsidRPr="00C95E6D" w:rsidP="00FB4756">
      <w:pPr>
        <w:spacing w:after="120" w:line="240" w:lineRule="atLeast"/>
        <w:jc w:val="center"/>
        <w:rPr>
          <w:rFonts w:cs="FrankRuehl"/>
          <w:sz w:val="20"/>
          <w:szCs w:val="22"/>
          <w:rtl/>
        </w:rPr>
      </w:pPr>
      <w:r>
        <w:rPr>
          <w:rFonts w:cs="FrankRuehl"/>
          <w:noProof/>
          <w:sz w:val="20"/>
          <w:szCs w:val="22"/>
        </w:rPr>
        <w:pict>
          <v:shape id="תמונה 4" o:spid="_x0000_i1026" type="#_x0000_t75" style="width:311pt;height:206.5pt;visibility:visible">
            <v:imagedata r:id="rId7" o:title="תמונה - קטע מהודעת דואר אלקטרוני מישראל מלאכי"/>
          </v:shape>
        </w:pict>
      </w:r>
    </w:p>
    <w:p w:rsidR="00CE4610" w:rsidRPr="00C95E6D" w:rsidP="00FB4756">
      <w:pPr>
        <w:pStyle w:val="RESHET"/>
        <w:keepLines/>
        <w:ind w:left="567"/>
        <w:rPr>
          <w:rtl/>
        </w:rPr>
      </w:pPr>
      <w:r w:rsidRPr="00C95E6D">
        <w:rPr>
          <w:rFonts w:hint="cs"/>
          <w:rtl/>
        </w:rPr>
        <w:t>לדעת משרד מבקר המדינה יש טעם לפגם בכך ש</w:t>
      </w:r>
      <w:r w:rsidRPr="00C95E6D">
        <w:rPr>
          <w:rtl/>
        </w:rPr>
        <w:t xml:space="preserve">מי </w:t>
      </w:r>
      <w:r w:rsidRPr="00C95E6D">
        <w:rPr>
          <w:rFonts w:hint="cs"/>
          <w:rtl/>
        </w:rPr>
        <w:t>שכיהן</w:t>
      </w:r>
      <w:r w:rsidRPr="00C95E6D">
        <w:rPr>
          <w:rtl/>
        </w:rPr>
        <w:t xml:space="preserve"> באותה עת כיועץ של שר הבינוי</w:t>
      </w:r>
      <w:r w:rsidRPr="00C95E6D">
        <w:rPr>
          <w:rFonts w:hint="cs"/>
          <w:rtl/>
        </w:rPr>
        <w:t xml:space="preserve"> והשיכון נתן הנחיה הנוגעת למתן תמיכות לנתמכים יחידים במשרד החינוך, ובכך שהדרג המקצועי של משרדי האוצר והחינוך ביצעו את הנחיותיהם של פעילים פוליטיים. זאת בייחוד לנוכח העובדה שעל פעילים פוליטיים אלה לא חלים כללים שנועדו להבטיח את תקינות פעילות המינהל הציבורי ואת טוהר המידות. </w:t>
      </w:r>
    </w:p>
    <w:p w:rsidR="00CE4610" w:rsidRPr="00F51A87" w:rsidP="00FB4756">
      <w:pPr>
        <w:pStyle w:val="ListParagraph"/>
        <w:numPr>
          <w:ilvl w:val="0"/>
          <w:numId w:val="33"/>
        </w:numPr>
        <w:spacing w:before="180"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במסגרת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התקנה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התנדבותית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למען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הקהילה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תומך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בנתמך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יחיד</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עמותת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לאורו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נלך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כאמור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לעיל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מכוח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בקשתו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הפוליטי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ישראל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מלאכי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הועברה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תוספת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תקציבית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לתקנה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ולעמותה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זו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w:t>
      </w:r>
      <w:r w:rsidRPr="00F51A87">
        <w:rPr>
          <w:rFonts w:ascii="Times New Roman" w:eastAsia="Times New Roman" w:hAnsi="Times New Roman" w:cs="FrankRuehl" w:hint="cs"/>
          <w:sz w:val="20"/>
          <w:rtl/>
          <w:lang w:eastAsia="he-IL"/>
        </w:rPr>
        <w:t xml:space="preserve">עקבות </w:t>
      </w:r>
      <w:r w:rsidRPr="00F51A87">
        <w:rPr>
          <w:rFonts w:ascii="Times New Roman" w:eastAsia="Times New Roman" w:hAnsi="Times New Roman" w:cs="FrankRuehl" w:hint="eastAsia"/>
          <w:sz w:val="20"/>
          <w:rtl/>
          <w:lang w:eastAsia="he-IL"/>
        </w:rPr>
        <w:t>בקשה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שהוגשה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כמה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שעות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לאחר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שהתקבלה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בקשה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נפרדת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הפוליטי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צבי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צויבל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להעברת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לתקנות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תקציביות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אחרות</w:t>
      </w:r>
      <w:r w:rsidRPr="00F51A87">
        <w:rPr>
          <w:rFonts w:ascii="Times New Roman" w:eastAsia="Times New Roman" w:hAnsi="Times New Roman" w:cs="FrankRuehl"/>
          <w:sz w:val="20"/>
          <w:rtl/>
          <w:lang w:eastAsia="he-IL"/>
        </w:rPr>
        <w:t>.</w:t>
      </w:r>
    </w:p>
    <w:p w:rsidR="00CE4610" w:rsidRPr="00C95E6D" w:rsidP="00E12DDC">
      <w:pPr>
        <w:spacing w:after="120" w:line="230" w:lineRule="exact"/>
        <w:ind w:left="340"/>
        <w:jc w:val="both"/>
        <w:rPr>
          <w:rFonts w:cs="FrankRuehl"/>
          <w:b/>
          <w:bCs/>
          <w:sz w:val="20"/>
          <w:szCs w:val="22"/>
          <w:rtl/>
        </w:rPr>
      </w:pPr>
      <w:r w:rsidRPr="00C95E6D">
        <w:rPr>
          <w:rFonts w:cs="FrankRuehl" w:hint="cs"/>
          <w:sz w:val="20"/>
          <w:szCs w:val="22"/>
          <w:rtl/>
        </w:rPr>
        <w:t>יצוין כי מר צבי צויבל הוא ממייסדי עמותת "לאורו נלך" וחבר בוועדת הביקורת בעמותה. העמותה היא נתמכת יחידה מהתקנה התקציבית האמורה.</w:t>
      </w:r>
      <w:r w:rsidRPr="00C95E6D">
        <w:rPr>
          <w:rFonts w:cs="FrankRuehl" w:hint="cs"/>
          <w:b/>
          <w:bCs/>
          <w:sz w:val="20"/>
          <w:szCs w:val="22"/>
          <w:rtl/>
        </w:rPr>
        <w:t xml:space="preserve"> </w:t>
      </w:r>
    </w:p>
    <w:p w:rsidR="00CE4610" w:rsidRPr="00F51A87" w:rsidP="00FB4756">
      <w:pPr>
        <w:pStyle w:val="ListParagraph"/>
        <w:numPr>
          <w:ilvl w:val="0"/>
          <w:numId w:val="33"/>
        </w:numPr>
        <w:spacing w:after="120" w:line="230" w:lineRule="exact"/>
        <w:contextualSpacing w:val="0"/>
        <w:jc w:val="both"/>
        <w:rPr>
          <w:rFonts w:ascii="Times New Roman" w:hAnsi="Times New Roman" w:cs="FrankRuehl"/>
          <w:sz w:val="20"/>
          <w:rtl/>
        </w:rPr>
      </w:pPr>
      <w:r w:rsidRPr="00F51A87">
        <w:rPr>
          <w:rFonts w:ascii="Times New Roman" w:eastAsia="Times New Roman" w:hAnsi="Times New Roman" w:cs="FrankRuehl" w:hint="eastAsia"/>
          <w:sz w:val="20"/>
          <w:rtl/>
          <w:lang w:eastAsia="he-IL"/>
        </w:rPr>
        <w:t>במסגרת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תקנת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תמיכות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דתי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תמך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בשנים</w:t>
      </w:r>
      <w:r w:rsidRPr="00F51A87">
        <w:rPr>
          <w:rFonts w:ascii="Times New Roman" w:eastAsia="Times New Roman" w:hAnsi="Times New Roman" w:cs="FrankRuehl"/>
          <w:sz w:val="20"/>
          <w:rtl/>
          <w:lang w:eastAsia="he-IL"/>
        </w:rPr>
        <w:t xml:space="preserve"> 2013 </w:t>
      </w:r>
      <w:r w:rsidRPr="00F51A87">
        <w:rPr>
          <w:rFonts w:ascii="Times New Roman" w:eastAsia="Times New Roman" w:hAnsi="Times New Roman" w:cs="FrankRuehl" w:hint="eastAsia"/>
          <w:sz w:val="20"/>
          <w:rtl/>
          <w:lang w:eastAsia="he-IL"/>
        </w:rPr>
        <w:t>ו</w:t>
      </w:r>
      <w:r w:rsidRPr="00F51A87">
        <w:rPr>
          <w:rFonts w:ascii="Times New Roman" w:eastAsia="Times New Roman" w:hAnsi="Times New Roman" w:cs="FrankRuehl"/>
          <w:sz w:val="20"/>
          <w:rtl/>
          <w:lang w:eastAsia="he-IL"/>
        </w:rPr>
        <w:t xml:space="preserve">-2014 </w:t>
      </w:r>
      <w:r w:rsidRPr="00F51A87">
        <w:rPr>
          <w:rFonts w:ascii="Times New Roman" w:eastAsia="Times New Roman" w:hAnsi="Times New Roman" w:cs="FrankRuehl" w:hint="eastAsia"/>
          <w:sz w:val="20"/>
          <w:rtl/>
          <w:lang w:eastAsia="he-IL"/>
        </w:rPr>
        <w:t>בנתמכים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יחידים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ידידים</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למען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החברה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והנוער</w:t>
      </w:r>
      <w:r w:rsidRPr="00F51A87">
        <w:rPr>
          <w:rFonts w:ascii="Times New Roman" w:eastAsia="Times New Roman" w:hAnsi="Times New Roman" w:cs="FrankRuehl"/>
          <w:sz w:val="20"/>
          <w:rtl/>
          <w:lang w:eastAsia="he-IL"/>
        </w:rPr>
        <w:t>" (</w:t>
      </w:r>
      <w:r w:rsidRPr="00F51A87">
        <w:rPr>
          <w:rFonts w:ascii="Times New Roman" w:eastAsia="Times New Roman" w:hAnsi="Times New Roman" w:cs="FrankRuehl" w:hint="eastAsia"/>
          <w:sz w:val="20"/>
          <w:rtl/>
          <w:lang w:eastAsia="he-IL"/>
        </w:rPr>
        <w:t>להלן</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עמותת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ידידים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וב</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הרחבת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המעגלים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מייסד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עמותת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ידידים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וחבר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האספה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הכללית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הוא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שכיהן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באותן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שנים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כיו</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ועדת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החוקה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סיעת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הבית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היהודי</w:t>
      </w:r>
      <w:r w:rsidRPr="00F51A87">
        <w:rPr>
          <w:rFonts w:ascii="Times New Roman" w:eastAsia="Times New Roman" w:hAnsi="Times New Roman" w:cs="FrankRuehl"/>
          <w:sz w:val="20"/>
          <w:rtl/>
          <w:lang w:eastAsia="he-IL"/>
        </w:rPr>
        <w:t>".</w:t>
      </w:r>
    </w:p>
    <w:p w:rsidR="00CE4610" w:rsidRPr="00C95E6D" w:rsidP="00FB4756">
      <w:pPr>
        <w:tabs>
          <w:tab w:val="left" w:pos="7087"/>
        </w:tabs>
        <w:spacing w:after="240" w:line="230" w:lineRule="exact"/>
        <w:ind w:left="340"/>
        <w:jc w:val="both"/>
        <w:rPr>
          <w:rFonts w:cs="FrankRuehl"/>
          <w:sz w:val="20"/>
          <w:szCs w:val="22"/>
          <w:rtl/>
        </w:rPr>
      </w:pPr>
      <w:r w:rsidRPr="00C95E6D">
        <w:rPr>
          <w:rFonts w:cs="FrankRuehl" w:hint="cs"/>
          <w:sz w:val="20"/>
          <w:szCs w:val="22"/>
          <w:rtl/>
        </w:rPr>
        <w:t>כאמור לעיל, באפריל 2014 קיבלה הרפרנטית שתי בקשות מהפעילים הפוליטיים להעברת סך של 4 מיליון ש"ח לתקציבי תמיכה לתקנת תמיכות חינוך דתי, שמכוחן נתמכת גם עמותת ידידים.</w:t>
      </w:r>
    </w:p>
    <w:p w:rsidR="00CE4610" w:rsidRPr="00C95E6D" w:rsidP="00FB4756">
      <w:pPr>
        <w:pStyle w:val="RESHET"/>
        <w:keepLines/>
        <w:ind w:left="567"/>
        <w:rPr>
          <w:rtl/>
        </w:rPr>
      </w:pPr>
      <w:r w:rsidRPr="00C95E6D">
        <w:rPr>
          <w:rFonts w:hint="cs"/>
          <w:rtl/>
        </w:rPr>
        <w:t>לדעת משרד מבקר המדינה, הבקשות האמורות ממחישות את הבעייתיות בכך שפעילים פוליטיים נותנים הוראות ביצוע לאגף התקציבים והוא מבצע אותן. תקצוב תוספת לתקנת התמיכה על פי בקשת פעילים פוליטיים המשמשים נציגי מפלגה או סיעה עלול לשמש להקצאת כספים ייחודיים לפי שיקול דעת סובייקטיבי, באופן בלתי מבוקר, במסווה של תמיכה.</w:t>
      </w:r>
    </w:p>
    <w:p w:rsidR="00CE4610" w:rsidRPr="00C95E6D" w:rsidP="00FB4756">
      <w:pPr>
        <w:pStyle w:val="RESHET"/>
        <w:keepLines/>
        <w:ind w:left="567"/>
        <w:rPr>
          <w:rtl/>
        </w:rPr>
      </w:pPr>
      <w:r w:rsidRPr="00C95E6D">
        <w:rPr>
          <w:rFonts w:hint="cs"/>
          <w:rtl/>
        </w:rPr>
        <w:t xml:space="preserve">לדעת משרד מבקר המדינה, היה טעם לפגם בכך שבעלי תפקידים במשרד האוצר פעלו בהתאם להנחיות שהם קיבלו במישרין מפעילים פוליטיים. </w:t>
      </w:r>
    </w:p>
    <w:p w:rsidR="00CE4610" w:rsidRPr="00F51A87" w:rsidP="00FB4756">
      <w:pPr>
        <w:pStyle w:val="ListParagraph"/>
        <w:numPr>
          <w:ilvl w:val="0"/>
          <w:numId w:val="33"/>
        </w:numPr>
        <w:spacing w:before="180" w:after="120" w:line="230" w:lineRule="exact"/>
        <w:contextualSpacing w:val="0"/>
        <w:jc w:val="both"/>
        <w:rPr>
          <w:rFonts w:ascii="Times New Roman" w:eastAsia="Times New Roman" w:hAnsi="Times New Roman" w:cs="FrankRuehl"/>
          <w:sz w:val="20"/>
          <w:rtl/>
          <w:lang w:eastAsia="he-IL"/>
        </w:rPr>
      </w:pPr>
      <w:r w:rsidRPr="00F51A87">
        <w:rPr>
          <w:rFonts w:ascii="Times New Roman" w:eastAsia="Times New Roman" w:hAnsi="Times New Roman" w:cs="FrankRuehl" w:hint="eastAsia"/>
          <w:sz w:val="20"/>
          <w:rtl/>
          <w:lang w:eastAsia="he-IL"/>
        </w:rPr>
        <w:t>בנובמבר</w:t>
      </w:r>
      <w:r w:rsidRPr="00F51A87">
        <w:rPr>
          <w:rFonts w:ascii="Times New Roman" w:eastAsia="Times New Roman" w:hAnsi="Times New Roman" w:cs="FrankRuehl"/>
          <w:sz w:val="20"/>
          <w:rtl/>
          <w:lang w:eastAsia="he-IL"/>
        </w:rPr>
        <w:t xml:space="preserve"> 2013 </w:t>
      </w:r>
      <w:r w:rsidRPr="00F51A87">
        <w:rPr>
          <w:rFonts w:ascii="Times New Roman" w:eastAsia="Times New Roman" w:hAnsi="Times New Roman" w:cs="FrankRuehl" w:hint="eastAsia"/>
          <w:sz w:val="20"/>
          <w:rtl/>
          <w:lang w:eastAsia="he-IL"/>
        </w:rPr>
        <w:t>שלח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ה</w:t>
      </w:r>
      <w:r w:rsidRPr="00F51A87">
        <w:rPr>
          <w:rFonts w:ascii="Times New Roman" w:eastAsia="Times New Roman" w:hAnsi="Times New Roman" w:cs="FrankRuehl" w:hint="eastAsia"/>
          <w:sz w:val="20"/>
          <w:rtl/>
          <w:lang w:eastAsia="he-IL"/>
        </w:rPr>
        <w:t>רמ</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לסמנכ</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כספים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במשרד</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(להלן - סמנכ"ל הכספים) "</w:t>
      </w:r>
      <w:r w:rsidRPr="00F51A87">
        <w:rPr>
          <w:rFonts w:ascii="Times New Roman" w:eastAsia="Times New Roman" w:hAnsi="Times New Roman" w:cs="FrankRuehl" w:hint="eastAsia"/>
          <w:sz w:val="20"/>
          <w:rtl/>
          <w:lang w:eastAsia="he-IL"/>
        </w:rPr>
        <w:t>רשימת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תקנות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שיש</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לסדר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פניה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לגביהן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מול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האוצר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לדיון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בוועדת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הכספים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בשבוע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הבא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מתואם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בצוות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מאקרו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באוצר</w:t>
      </w:r>
      <w:r w:rsidRPr="00F51A87">
        <w:rPr>
          <w:rFonts w:ascii="Times New Roman" w:eastAsia="Times New Roman" w:hAnsi="Times New Roman" w:cs="FrankRuehl"/>
          <w:sz w:val="20"/>
          <w:rtl/>
          <w:lang w:eastAsia="he-IL"/>
        </w:rPr>
        <w:t>" (</w:t>
      </w:r>
      <w:r w:rsidRPr="00F51A87">
        <w:rPr>
          <w:rFonts w:ascii="Times New Roman" w:eastAsia="Times New Roman" w:hAnsi="Times New Roman" w:cs="FrankRuehl" w:hint="eastAsia"/>
          <w:sz w:val="20"/>
          <w:rtl/>
          <w:lang w:eastAsia="he-IL"/>
        </w:rPr>
        <w:t>להלן</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בקשת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הרמ</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העתק</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בקשתו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שלח</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הרמ</w:t>
      </w:r>
      <w:r w:rsidRPr="00F51A87">
        <w:rPr>
          <w:rFonts w:ascii="Times New Roman" w:eastAsia="Times New Roman" w:hAnsi="Times New Roman" w:cs="FrankRuehl"/>
          <w:sz w:val="20"/>
          <w:rtl/>
          <w:lang w:eastAsia="he-IL"/>
        </w:rPr>
        <w:t>"</w:t>
      </w:r>
      <w:r w:rsidRPr="00F51A87">
        <w:rPr>
          <w:rFonts w:ascii="Times New Roman" w:eastAsia="Times New Roman" w:hAnsi="Times New Roman" w:cs="FrankRuehl" w:hint="eastAsia"/>
          <w:sz w:val="20"/>
          <w:rtl/>
          <w:lang w:eastAsia="he-IL"/>
        </w:rPr>
        <w:t>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גם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לסגן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החינוך</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דאז</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אבי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וורצמן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ולפעיל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הפוליטי</w:t>
      </w:r>
      <w:r w:rsidRPr="00F51A87">
        <w:rPr>
          <w:rFonts w:ascii="Times New Roman" w:eastAsia="Times New Roman" w:hAnsi="Times New Roman" w:cs="FrankRuehl"/>
          <w:sz w:val="20"/>
          <w:rtl/>
          <w:lang w:eastAsia="he-IL"/>
        </w:rPr>
        <w:t xml:space="preserve"> - </w:t>
      </w:r>
      <w:r w:rsidRPr="00F51A87">
        <w:rPr>
          <w:rFonts w:ascii="Times New Roman" w:eastAsia="Times New Roman" w:hAnsi="Times New Roman" w:cs="FrankRuehl" w:hint="eastAsia"/>
          <w:sz w:val="20"/>
          <w:rtl/>
          <w:lang w:eastAsia="he-IL"/>
        </w:rPr>
        <w:t>מר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ישראל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מלאכי</w:t>
      </w:r>
      <w:r w:rsidRPr="00F51A87">
        <w:rPr>
          <w:rFonts w:ascii="Times New Roman" w:eastAsia="Times New Roman" w:hAnsi="Times New Roman" w:cs="FrankRuehl"/>
          <w:sz w:val="20"/>
          <w:rtl/>
          <w:lang w:eastAsia="he-IL"/>
        </w:rPr>
        <w:t xml:space="preserve">.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הרמ"ט העיד על עצמו כי הוא "איש הבית היהודי", וטען לפני משרד מבקר המדינה באפריל 2015 כי כמה חודשים אחרי שקמה הממשלה קיבלה סיעת "הבית היהודי" תקציב המנוהל במשרד האוצר, וכי סמנכ"ל הכספים לא ידע דבר על כך. לדברי הרמ"ט הבקשה המתוארת לעיל היא פנייה למשרד האוצר לצורך ניצול תקציבים שהועמדו לרשות הסיעה ואינם מתקציבי משרד החינוך.</w:t>
      </w:r>
    </w:p>
    <w:p w:rsidR="00CE4610" w:rsidRPr="00C95E6D" w:rsidP="00FB4756">
      <w:pPr>
        <w:spacing w:after="240" w:line="230" w:lineRule="exact"/>
        <w:ind w:left="340"/>
        <w:jc w:val="both"/>
        <w:rPr>
          <w:rFonts w:cs="FrankRuehl"/>
          <w:sz w:val="20"/>
          <w:szCs w:val="22"/>
          <w:rtl/>
        </w:rPr>
      </w:pPr>
      <w:r w:rsidRPr="00C95E6D">
        <w:rPr>
          <w:rFonts w:cs="FrankRuehl" w:hint="cs"/>
          <w:sz w:val="20"/>
          <w:szCs w:val="22"/>
          <w:rtl/>
        </w:rPr>
        <w:t xml:space="preserve">כאמור, בשנים 2014-2012 אישר משרד החינוך תמיכה מכוח מבחן התמיכה בנושא </w:t>
      </w:r>
      <w:r w:rsidRPr="00C95E6D">
        <w:rPr>
          <w:rFonts w:cs="FrankRuehl"/>
          <w:sz w:val="20"/>
          <w:szCs w:val="22"/>
          <w:rtl/>
        </w:rPr>
        <w:t xml:space="preserve">"העצמה רוחנית </w:t>
      </w:r>
      <w:r w:rsidRPr="00C95E6D">
        <w:rPr>
          <w:rFonts w:cs="FrankRuehl" w:hint="cs"/>
          <w:sz w:val="20"/>
          <w:szCs w:val="22"/>
          <w:rtl/>
        </w:rPr>
        <w:t xml:space="preserve">בחינוך הממלכתי הדתי" לנתמך יחיד - עמותת קרן חרו"ת אשר מייסדה וחבר האספה הכללית שלה כיהן באותן שנים כיו"ר ועדת החוקה של סיעת "הבית היהודי". </w:t>
      </w:r>
    </w:p>
    <w:p w:rsidR="00CE4610" w:rsidRPr="00FB4756" w:rsidP="00FB4756">
      <w:pPr>
        <w:pStyle w:val="RESHET"/>
        <w:keepLines/>
        <w:ind w:left="567"/>
        <w:rPr>
          <w:rtl/>
        </w:rPr>
      </w:pPr>
      <w:r w:rsidRPr="00FB4756">
        <w:rPr>
          <w:rFonts w:hint="cs"/>
          <w:rtl/>
        </w:rPr>
        <w:t>הביקורת העלתה כי הרמ"ט ביקש להעביר תקציב בסך 2 מיליון ש"ח לתקנה התקציבית דלעיל, בקשה שמשמעה בפועל היה שהוא העביר תמיכה ישירות לקרן חרו"ת, שמייסדה נמנה עם חברי סיעתו.</w:t>
      </w:r>
    </w:p>
    <w:p w:rsidR="00CE4610" w:rsidRPr="00411D2D" w:rsidP="00FB4756">
      <w:pPr>
        <w:pStyle w:val="RESHET"/>
        <w:keepLines/>
        <w:ind w:left="567"/>
        <w:rPr>
          <w:rFonts w:ascii="Times New Roman Bold" w:hAnsi="Times New Roman Bold"/>
          <w:spacing w:val="-2"/>
          <w:rtl/>
        </w:rPr>
      </w:pPr>
      <w:r w:rsidRPr="00411D2D">
        <w:rPr>
          <w:rFonts w:ascii="Times New Roman Bold" w:hAnsi="Times New Roman Bold" w:hint="cs"/>
          <w:spacing w:val="-2"/>
          <w:rtl/>
        </w:rPr>
        <w:t>לדעת משרד מבקר המדינה, יש חשש שהעברות תקציביות לעמותות המזוהות עם בעלי תפקידים במפלגה פותחות פתח למצב שיועדפו עמותות הקשורות למפלגה. חשש זה גובר כאשר מדובר בנתמכים יחידים. לדעת משרד מבקר המדינה, במקרה זה ובנסיבות המתוארות לעיל יש</w:t>
      </w:r>
      <w:r w:rsidRPr="00411D2D">
        <w:rPr>
          <w:rFonts w:ascii="Times New Roman Bold" w:hAnsi="Times New Roman Bold"/>
          <w:spacing w:val="-2"/>
          <w:rtl/>
        </w:rPr>
        <w:t xml:space="preserve"> </w:t>
      </w:r>
      <w:r w:rsidRPr="00411D2D">
        <w:rPr>
          <w:rFonts w:ascii="Times New Roman Bold" w:hAnsi="Times New Roman Bold" w:hint="eastAsia"/>
          <w:spacing w:val="-2"/>
          <w:rtl/>
        </w:rPr>
        <w:t>חשש</w:t>
      </w:r>
      <w:r w:rsidRPr="00411D2D">
        <w:rPr>
          <w:rFonts w:ascii="Times New Roman Bold" w:hAnsi="Times New Roman Bold"/>
          <w:spacing w:val="-2"/>
          <w:rtl/>
        </w:rPr>
        <w:t xml:space="preserve"> </w:t>
      </w:r>
      <w:r w:rsidRPr="00411D2D">
        <w:rPr>
          <w:rFonts w:ascii="Times New Roman Bold" w:hAnsi="Times New Roman Bold" w:hint="eastAsia"/>
          <w:spacing w:val="-2"/>
          <w:rtl/>
        </w:rPr>
        <w:t>כי</w:t>
      </w:r>
      <w:r w:rsidRPr="00411D2D">
        <w:rPr>
          <w:rFonts w:ascii="Times New Roman Bold" w:hAnsi="Times New Roman Bold"/>
          <w:spacing w:val="-2"/>
          <w:rtl/>
        </w:rPr>
        <w:t xml:space="preserve"> </w:t>
      </w:r>
      <w:r w:rsidRPr="00411D2D">
        <w:rPr>
          <w:rFonts w:ascii="Times New Roman Bold" w:hAnsi="Times New Roman Bold" w:hint="eastAsia"/>
          <w:spacing w:val="-2"/>
          <w:rtl/>
        </w:rPr>
        <w:t>מדובר</w:t>
      </w:r>
      <w:r w:rsidRPr="00411D2D">
        <w:rPr>
          <w:rFonts w:ascii="Times New Roman Bold" w:hAnsi="Times New Roman Bold" w:hint="cs"/>
          <w:spacing w:val="-2"/>
          <w:rtl/>
        </w:rPr>
        <w:t xml:space="preserve"> בהקצאת כספים ייחודיים במסווה של תמיכה.</w:t>
      </w:r>
    </w:p>
    <w:p w:rsidR="00CE4610" w:rsidRPr="00C95E6D" w:rsidP="00FB4756">
      <w:pPr>
        <w:spacing w:before="180" w:after="120" w:line="230" w:lineRule="exact"/>
        <w:ind w:left="340"/>
        <w:jc w:val="both"/>
        <w:rPr>
          <w:rFonts w:cs="FrankRuehl"/>
          <w:sz w:val="20"/>
          <w:szCs w:val="22"/>
          <w:rtl/>
        </w:rPr>
      </w:pPr>
      <w:r w:rsidRPr="00C95E6D">
        <w:rPr>
          <w:rFonts w:cs="FrankRuehl" w:hint="cs"/>
          <w:sz w:val="20"/>
          <w:szCs w:val="22"/>
          <w:rtl/>
        </w:rPr>
        <w:t xml:space="preserve">הרמ"ט מסר בתשובתו למשרד מבקר המדינה מנובמבר 2015 כי הבקשה דלעיל לא הייתה החלטה שלו כרמ"ט, ואין לו שום קשר לעומד בראש העמותה או לעמותה עצמה. </w:t>
      </w:r>
      <w:r w:rsidRPr="00C95E6D">
        <w:rPr>
          <w:rFonts w:cs="FrankRuehl"/>
          <w:sz w:val="20"/>
          <w:szCs w:val="22"/>
          <w:rtl/>
        </w:rPr>
        <w:t>מר ישראל מלאכי</w:t>
      </w:r>
      <w:r w:rsidRPr="00C95E6D">
        <w:rPr>
          <w:rFonts w:cs="FrankRuehl" w:hint="cs"/>
          <w:sz w:val="20"/>
          <w:szCs w:val="22"/>
          <w:rtl/>
        </w:rPr>
        <w:t>, הפעיל הפוליטי,</w:t>
      </w:r>
      <w:r w:rsidRPr="00C95E6D">
        <w:rPr>
          <w:rFonts w:cs="FrankRuehl"/>
          <w:sz w:val="20"/>
          <w:szCs w:val="22"/>
          <w:rtl/>
        </w:rPr>
        <w:t xml:space="preserve"> </w:t>
      </w:r>
      <w:r w:rsidRPr="00C95E6D">
        <w:rPr>
          <w:rFonts w:cs="FrankRuehl" w:hint="cs"/>
          <w:sz w:val="20"/>
          <w:szCs w:val="22"/>
          <w:rtl/>
        </w:rPr>
        <w:t>"</w:t>
      </w:r>
      <w:r w:rsidRPr="00C95E6D">
        <w:rPr>
          <w:rFonts w:cs="FrankRuehl"/>
          <w:sz w:val="20"/>
          <w:szCs w:val="22"/>
          <w:rtl/>
        </w:rPr>
        <w:t xml:space="preserve">היה האחראי מטעם </w:t>
      </w:r>
      <w:r w:rsidRPr="00C95E6D">
        <w:rPr>
          <w:rFonts w:cs="FrankRuehl" w:hint="cs"/>
          <w:sz w:val="20"/>
          <w:szCs w:val="22"/>
          <w:rtl/>
        </w:rPr>
        <w:t>המפלגה [הבית היהודי]</w:t>
      </w:r>
      <w:r w:rsidRPr="00C95E6D">
        <w:rPr>
          <w:rFonts w:cs="FrankRuehl"/>
          <w:sz w:val="20"/>
          <w:szCs w:val="22"/>
          <w:rtl/>
        </w:rPr>
        <w:t xml:space="preserve"> על התקציבים ה</w:t>
      </w:r>
      <w:r w:rsidRPr="00C95E6D">
        <w:rPr>
          <w:rFonts w:cs="FrankRuehl" w:hint="cs"/>
          <w:sz w:val="20"/>
          <w:szCs w:val="22"/>
          <w:rtl/>
        </w:rPr>
        <w:t>י</w:t>
      </w:r>
      <w:r w:rsidRPr="00C95E6D">
        <w:rPr>
          <w:rFonts w:cs="FrankRuehl"/>
          <w:sz w:val="20"/>
          <w:szCs w:val="22"/>
          <w:rtl/>
        </w:rPr>
        <w:t xml:space="preserve">יחודיים מתוקף זה שהוא היה בצוות הניהול משא ומתן </w:t>
      </w:r>
      <w:r w:rsidRPr="00C95E6D">
        <w:rPr>
          <w:rFonts w:cs="FrankRuehl" w:hint="cs"/>
          <w:sz w:val="20"/>
          <w:szCs w:val="22"/>
          <w:rtl/>
        </w:rPr>
        <w:t>הקואליציונ</w:t>
      </w:r>
      <w:r w:rsidRPr="00C95E6D">
        <w:rPr>
          <w:rFonts w:cs="FrankRuehl" w:hint="eastAsia"/>
          <w:sz w:val="20"/>
          <w:szCs w:val="22"/>
          <w:rtl/>
        </w:rPr>
        <w:t>י</w:t>
      </w:r>
      <w:r w:rsidRPr="00C95E6D">
        <w:rPr>
          <w:rFonts w:cs="FrankRuehl"/>
          <w:sz w:val="20"/>
          <w:szCs w:val="22"/>
          <w:rtl/>
        </w:rPr>
        <w:t xml:space="preserve"> של הבית היהודי, והוא אחראי על התיאום בין האוצר לבין המשרדים השונים</w:t>
      </w:r>
      <w:r w:rsidRPr="00C95E6D">
        <w:rPr>
          <w:rFonts w:cs="FrankRuehl" w:hint="cs"/>
          <w:sz w:val="20"/>
          <w:szCs w:val="22"/>
          <w:rtl/>
        </w:rPr>
        <w:t xml:space="preserve">". הרמ"ט הוסיף שמכיוון שהוא </w:t>
      </w:r>
      <w:r w:rsidRPr="00C95E6D">
        <w:rPr>
          <w:rFonts w:cs="FrankRuehl"/>
          <w:sz w:val="20"/>
          <w:szCs w:val="22"/>
          <w:rtl/>
        </w:rPr>
        <w:t xml:space="preserve">לא </w:t>
      </w:r>
      <w:r w:rsidRPr="00C95E6D">
        <w:rPr>
          <w:rFonts w:cs="FrankRuehl" w:hint="cs"/>
          <w:sz w:val="20"/>
          <w:szCs w:val="22"/>
          <w:rtl/>
        </w:rPr>
        <w:t>ה</w:t>
      </w:r>
      <w:r w:rsidRPr="00C95E6D">
        <w:rPr>
          <w:rFonts w:cs="FrankRuehl"/>
          <w:sz w:val="20"/>
          <w:szCs w:val="22"/>
          <w:rtl/>
        </w:rPr>
        <w:t xml:space="preserve">כיר את </w:t>
      </w:r>
      <w:r w:rsidRPr="00C95E6D">
        <w:rPr>
          <w:rFonts w:cs="FrankRuehl" w:hint="cs"/>
          <w:sz w:val="20"/>
          <w:szCs w:val="22"/>
          <w:rtl/>
        </w:rPr>
        <w:t>הגורמים הרלוונטיים באגף התקציבים במשרד האוצר</w:t>
      </w:r>
      <w:r w:rsidRPr="00C95E6D">
        <w:rPr>
          <w:rFonts w:cs="FrankRuehl"/>
          <w:sz w:val="20"/>
          <w:szCs w:val="22"/>
          <w:rtl/>
        </w:rPr>
        <w:t xml:space="preserve"> ולא התנה</w:t>
      </w:r>
      <w:r w:rsidRPr="00C95E6D">
        <w:rPr>
          <w:rFonts w:cs="FrankRuehl" w:hint="cs"/>
          <w:sz w:val="20"/>
          <w:szCs w:val="22"/>
          <w:rtl/>
        </w:rPr>
        <w:t>ל</w:t>
      </w:r>
      <w:r w:rsidRPr="00C95E6D">
        <w:rPr>
          <w:rFonts w:cs="FrankRuehl"/>
          <w:sz w:val="20"/>
          <w:szCs w:val="22"/>
          <w:rtl/>
        </w:rPr>
        <w:t xml:space="preserve"> מולם מעולם, </w:t>
      </w:r>
      <w:r w:rsidRPr="00C95E6D">
        <w:rPr>
          <w:rFonts w:cs="FrankRuehl" w:hint="cs"/>
          <w:sz w:val="20"/>
          <w:szCs w:val="22"/>
          <w:rtl/>
        </w:rPr>
        <w:t>אזי מר מלאכי</w:t>
      </w:r>
      <w:r w:rsidRPr="00C95E6D">
        <w:rPr>
          <w:rFonts w:cs="FrankRuehl"/>
          <w:sz w:val="20"/>
          <w:szCs w:val="22"/>
          <w:rtl/>
        </w:rPr>
        <w:t xml:space="preserve"> היה מכות</w:t>
      </w:r>
      <w:r w:rsidRPr="00C95E6D">
        <w:rPr>
          <w:rFonts w:cs="FrankRuehl" w:hint="cs"/>
          <w:sz w:val="20"/>
          <w:szCs w:val="22"/>
          <w:rtl/>
        </w:rPr>
        <w:t xml:space="preserve">ב לדואר האלקטרוני. </w:t>
      </w:r>
    </w:p>
    <w:p w:rsidR="00CE4610" w:rsidRPr="00C95E6D" w:rsidP="00E12DDC">
      <w:pPr>
        <w:spacing w:after="120" w:line="230" w:lineRule="exact"/>
        <w:ind w:left="340"/>
        <w:jc w:val="both"/>
        <w:rPr>
          <w:rFonts w:cs="FrankRuehl"/>
          <w:sz w:val="20"/>
          <w:szCs w:val="22"/>
          <w:rtl/>
        </w:rPr>
      </w:pPr>
      <w:r w:rsidRPr="00C95E6D">
        <w:rPr>
          <w:rFonts w:cs="FrankRuehl" w:hint="cs"/>
          <w:sz w:val="20"/>
          <w:szCs w:val="22"/>
          <w:rtl/>
        </w:rPr>
        <w:t>סגן שר החינוך דאז מסר בתשובתו למשרד מבקר המדינה מדצמבר 2015 (להלן - תשובת סגן השר דאז) בנוגע לאישור התמיכה בנושא "</w:t>
      </w:r>
      <w:r w:rsidRPr="00C95E6D">
        <w:rPr>
          <w:rFonts w:cs="FrankRuehl" w:hint="eastAsia"/>
          <w:sz w:val="20"/>
          <w:szCs w:val="22"/>
          <w:rtl/>
        </w:rPr>
        <w:t>העצמה</w:t>
      </w:r>
      <w:r w:rsidRPr="00C95E6D">
        <w:rPr>
          <w:rFonts w:cs="FrankRuehl"/>
          <w:sz w:val="20"/>
          <w:szCs w:val="22"/>
          <w:rtl/>
        </w:rPr>
        <w:t xml:space="preserve"> רוחנית </w:t>
      </w:r>
      <w:r w:rsidRPr="00C95E6D">
        <w:rPr>
          <w:rFonts w:cs="FrankRuehl" w:hint="cs"/>
          <w:sz w:val="20"/>
          <w:szCs w:val="22"/>
          <w:rtl/>
        </w:rPr>
        <w:t>בחינוך הממלכתי דתי" - כי הפעיל הפוליטי היה ממונה מטעם "הבית היהודי" על הטיפול בהסכמים הקואליציוניים. עוד מסר כי לא הוא ביצע את כל העבודה מול משרד האוצר, וכי מדובר בהחלטה של "הבית היהודי", וכל המעורבות שלו (או של מי ממשרדו) מסתכמת באימות העובדה שאנשי הכספים במשרד החינוך אכן מימשו את ההחלטות של צוות "הבית היהודי", שבהן לא היה מעורב.</w:t>
      </w:r>
    </w:p>
    <w:p w:rsidR="00FB4756" w:rsidP="00411D2D">
      <w:pPr>
        <w:spacing w:after="60" w:line="230" w:lineRule="exact"/>
        <w:jc w:val="both"/>
        <w:rPr>
          <w:rFonts w:cs="FrankRuehl"/>
          <w:sz w:val="22"/>
          <w:szCs w:val="22"/>
          <w:rtl/>
        </w:rPr>
      </w:pPr>
    </w:p>
    <w:p w:rsidR="00FB4756" w:rsidP="00FB4756">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FB4756" w:rsidP="00411D2D">
      <w:pPr>
        <w:spacing w:after="60" w:line="230" w:lineRule="exact"/>
        <w:jc w:val="both"/>
        <w:rPr>
          <w:rFonts w:cs="FrankRuehl"/>
          <w:sz w:val="22"/>
          <w:szCs w:val="22"/>
          <w:rtl/>
        </w:rPr>
      </w:pPr>
    </w:p>
    <w:p w:rsidR="00CE4610" w:rsidRPr="00C95E6D" w:rsidP="00FB4756">
      <w:pPr>
        <w:pStyle w:val="RESHET"/>
        <w:keepLines/>
        <w:rPr>
          <w:rtl/>
        </w:rPr>
      </w:pPr>
      <w:r w:rsidRPr="00C95E6D">
        <w:rPr>
          <w:rFonts w:hint="cs"/>
          <w:rtl/>
        </w:rPr>
        <w:t>לעתים מתן תוספות תקציביות במשך השנה הוא כורח המציאות. עם זאת, לדעת משרד מבקר המדינה, ככל שהיקפן של התוספות התקציביות גדול יותר יחסית לתקציב הבסיס, מתקשים משרדי הממשלה לתכנן כיאות את תקציבם, ואם מדובר בתקציבי תמיכות - המשרדים עלולים להתקשות גם בתכנון התקציב למוסדות הציבור הנתמכים וכן ב</w:t>
      </w:r>
      <w:r w:rsidRPr="00C95E6D">
        <w:rPr>
          <w:rFonts w:hint="eastAsia"/>
          <w:rtl/>
        </w:rPr>
        <w:t>פיקוח</w:t>
      </w:r>
      <w:r w:rsidRPr="00C95E6D">
        <w:rPr>
          <w:rtl/>
        </w:rPr>
        <w:t xml:space="preserve"> </w:t>
      </w:r>
      <w:r w:rsidRPr="00C95E6D">
        <w:rPr>
          <w:rFonts w:hint="cs"/>
          <w:rtl/>
        </w:rPr>
        <w:t xml:space="preserve">על פעולות המוסדות שהתבצעו עוד לפני מתן תוספות התקציב. </w:t>
      </w:r>
    </w:p>
    <w:p w:rsidR="00CE4610" w:rsidRPr="00C95E6D" w:rsidP="00FB4756">
      <w:pPr>
        <w:pStyle w:val="RESHET"/>
        <w:keepLines/>
        <w:rPr>
          <w:rtl/>
        </w:rPr>
      </w:pPr>
      <w:r w:rsidRPr="00C95E6D">
        <w:rPr>
          <w:rFonts w:hint="cs"/>
          <w:rtl/>
        </w:rPr>
        <w:t>מקורן של תוספות תקציביות לתקנות תמיכה הוא, בין היתר, כספים קואליציוניים, ובמתן הוראות לביצוע התוספות מעורבים גם פעילים פוליטיים. לדעת משרד מבקר המדינה, יש טעם לפגם בכך שפעילים פוליטיים נותנים הנחיות להעברות תקציביות לפקידים במשרדי הממשלה השונים, ובייחוד הדבר בעייתי כאשר יש חשש שלאותם פעילים פוליטיים או למקורבים להם יש עניין אישי במוסדות הציבור הנתמכים בכספים אלה.</w:t>
      </w:r>
    </w:p>
    <w:p w:rsidR="00CE4610" w:rsidRPr="00C95E6D" w:rsidP="00FB4756">
      <w:pPr>
        <w:pStyle w:val="RESHET"/>
        <w:keepLines/>
        <w:rPr>
          <w:rtl/>
        </w:rPr>
      </w:pPr>
      <w:r w:rsidRPr="00C95E6D">
        <w:rPr>
          <w:rFonts w:hint="cs"/>
          <w:rtl/>
        </w:rPr>
        <w:t>לדעת משרד מבקר המדינה על משרד המשפטים ומשרד האוצר לבחון את הנושא ו</w:t>
      </w:r>
      <w:r w:rsidRPr="00C95E6D">
        <w:rPr>
          <w:rFonts w:hint="eastAsia"/>
          <w:rtl/>
        </w:rPr>
        <w:t>לשקול</w:t>
      </w:r>
      <w:r w:rsidRPr="00C95E6D">
        <w:rPr>
          <w:rFonts w:hint="cs"/>
          <w:rtl/>
        </w:rPr>
        <w:t xml:space="preserve"> אם יש מקום לקבוע תנאים המגבילים את העברת תוספות התקציבים לתקנות התמיכה לאחר מועד מסוים שייקבע, וכן תנאים המגבילים את שיעור התוספת יחסית לבסיס התקציב של התקנה, ובכל מקרה יש לאפשר העברת תוספות תקציב כאמור רק באופן חריג, בשקיפות מלאה ובכפוף לפרסום הולם לכך.</w:t>
      </w:r>
    </w:p>
    <w:p w:rsidR="00CE4610" w:rsidRPr="00C95E6D" w:rsidP="00FB4756">
      <w:pPr>
        <w:pStyle w:val="RESHET"/>
        <w:keepLines/>
        <w:rPr>
          <w:rtl/>
        </w:rPr>
      </w:pPr>
      <w:r w:rsidRPr="00C95E6D">
        <w:rPr>
          <w:rFonts w:hint="cs"/>
          <w:rtl/>
        </w:rPr>
        <w:t>מאחר שחשב המשרד הוא המופקד על העברת הכספים למוסדות ציבור, לדעת משרד מבקר המדינה על אגף התקציבים לנהל רישום של מי שנותן את ההוראה לבצע שינוי תקציבי ולהעביר מידע זה לחשב המשרד מקבל התקציב, על מנת שהוא יוכל לוודא שאין מדובר בכספים ייחודיים.</w:t>
      </w:r>
    </w:p>
    <w:p w:rsidR="00CE4610" w:rsidRPr="00C95E6D" w:rsidP="00FB4756">
      <w:pPr>
        <w:pStyle w:val="RESHET"/>
        <w:keepLines/>
        <w:rPr>
          <w:rtl/>
        </w:rPr>
      </w:pPr>
      <w:r w:rsidRPr="00C95E6D">
        <w:rPr>
          <w:rFonts w:hint="cs"/>
          <w:rtl/>
        </w:rPr>
        <w:t xml:space="preserve">לעתים כספי תמיכה, ובכלל זה כספים המתווספים במשך השנה כגון כספים קואליציוניים, מועברים במסגרת תקנות תמיכה לנתמכים יחידים הנכללים באותה תקנת תמיכה. לדעת משרד מבקר המדינה, על החשכ"ל לקבל בכל שנה מחשבי המשרדים השונים דיווחים שנתיים על תמיכות הניתנות למוסדות ציבור שהם בגדר נתמכים יחידים, ולקיים בקרה מיוחדת על תמיכות אלה. </w:t>
      </w:r>
    </w:p>
    <w:p w:rsidR="00CE4610" w:rsidRPr="00C95E6D" w:rsidP="00FB4756">
      <w:pPr>
        <w:pStyle w:val="RESHET"/>
        <w:keepLines/>
        <w:rPr>
          <w:rtl/>
        </w:rPr>
      </w:pPr>
      <w:r w:rsidRPr="00C95E6D">
        <w:rPr>
          <w:rFonts w:hint="eastAsia"/>
          <w:rtl/>
        </w:rPr>
        <w:t>לדעת</w:t>
      </w:r>
      <w:r w:rsidRPr="00C95E6D">
        <w:rPr>
          <w:rtl/>
        </w:rPr>
        <w:t xml:space="preserve"> משרד מבקר המדינה על היועץ המשפטי לממשלה </w:t>
      </w:r>
      <w:r w:rsidRPr="00C95E6D">
        <w:rPr>
          <w:rFonts w:hint="eastAsia"/>
          <w:rtl/>
        </w:rPr>
        <w:t>לשקול</w:t>
      </w:r>
      <w:r w:rsidRPr="00C95E6D">
        <w:rPr>
          <w:rtl/>
        </w:rPr>
        <w:t xml:space="preserve"> </w:t>
      </w:r>
      <w:r w:rsidRPr="00C95E6D">
        <w:rPr>
          <w:rFonts w:hint="cs"/>
          <w:rtl/>
        </w:rPr>
        <w:t>לקבוע אילו בעלי תפקידים מוסמכים לתת</w:t>
      </w:r>
      <w:r w:rsidRPr="00C95E6D">
        <w:rPr>
          <w:rtl/>
        </w:rPr>
        <w:t xml:space="preserve"> לפקידי ממשלה </w:t>
      </w:r>
      <w:r w:rsidRPr="00C95E6D">
        <w:rPr>
          <w:rFonts w:hint="eastAsia"/>
          <w:rtl/>
        </w:rPr>
        <w:t>הנחיות</w:t>
      </w:r>
      <w:r w:rsidRPr="00C95E6D">
        <w:rPr>
          <w:rtl/>
        </w:rPr>
        <w:t xml:space="preserve"> </w:t>
      </w:r>
      <w:r w:rsidRPr="00C95E6D">
        <w:rPr>
          <w:rFonts w:hint="eastAsia"/>
          <w:rtl/>
        </w:rPr>
        <w:t>בנוגע</w:t>
      </w:r>
      <w:r w:rsidRPr="00C95E6D">
        <w:rPr>
          <w:rtl/>
        </w:rPr>
        <w:t xml:space="preserve"> להעברות תקציביות, </w:t>
      </w:r>
      <w:r w:rsidRPr="00C95E6D">
        <w:rPr>
          <w:rFonts w:hint="eastAsia"/>
          <w:rtl/>
        </w:rPr>
        <w:t>וכן</w:t>
      </w:r>
      <w:r w:rsidRPr="00C95E6D">
        <w:rPr>
          <w:rtl/>
        </w:rPr>
        <w:t xml:space="preserve"> עליו להנחות </w:t>
      </w:r>
      <w:r w:rsidRPr="00C95E6D">
        <w:rPr>
          <w:rFonts w:hint="eastAsia"/>
          <w:rtl/>
        </w:rPr>
        <w:t>את</w:t>
      </w:r>
      <w:r w:rsidRPr="00C95E6D">
        <w:rPr>
          <w:rtl/>
        </w:rPr>
        <w:t xml:space="preserve"> </w:t>
      </w:r>
      <w:r w:rsidRPr="00C95E6D">
        <w:rPr>
          <w:rFonts w:hint="eastAsia"/>
          <w:rtl/>
        </w:rPr>
        <w:t>המשרדים</w:t>
      </w:r>
      <w:r w:rsidRPr="00C95E6D">
        <w:rPr>
          <w:rtl/>
        </w:rPr>
        <w:t xml:space="preserve"> </w:t>
      </w:r>
      <w:r w:rsidRPr="00C95E6D">
        <w:rPr>
          <w:rFonts w:hint="eastAsia"/>
          <w:rtl/>
        </w:rPr>
        <w:t>בהתאם</w:t>
      </w:r>
      <w:r w:rsidRPr="00C95E6D">
        <w:rPr>
          <w:rtl/>
        </w:rPr>
        <w:t xml:space="preserve"> </w:t>
      </w:r>
      <w:r w:rsidRPr="00C95E6D">
        <w:rPr>
          <w:rFonts w:hint="eastAsia"/>
          <w:rtl/>
        </w:rPr>
        <w:t>לכך</w:t>
      </w:r>
      <w:r w:rsidRPr="00C95E6D">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 אגף התקציבים במשרד האוצר מדצמבר 2015 צוין כי אגף התקציבים פועל על מנת לבצע את הנחיית היועמ"ש בנושא הסכמים פוליטיים; בנובמבר 2015 הוצגו לוועדת הכספים כלל הסיכומים הפוליטיים בעלי המשמעות התקציבית לשנים 2015 ו-2016, וצוין במפורש כי סיכומים הנוגעים להגדלת התקציב בתקנות שבהן מוענקת התמיכה לנתמך יחיד או לנתמכים מעטים ימומשו רק לאחר שהלשכות המשפטיות במשרדי הממשלה הרלוונטיים יבחנו אם לאשרם.</w:t>
      </w:r>
    </w:p>
    <w:p w:rsidR="00CE4610" w:rsidRPr="00C95E6D" w:rsidP="00F51A87">
      <w:pPr>
        <w:spacing w:after="120" w:line="230" w:lineRule="exact"/>
        <w:jc w:val="both"/>
        <w:rPr>
          <w:rFonts w:cs="FrankRuehl"/>
          <w:b/>
          <w:bCs/>
          <w:sz w:val="20"/>
          <w:szCs w:val="22"/>
          <w:rtl/>
        </w:rPr>
      </w:pPr>
    </w:p>
    <w:p w:rsidR="00CE4610" w:rsidRPr="001226FB" w:rsidP="00F51A87">
      <w:pPr>
        <w:pStyle w:val="KOT4"/>
        <w:rPr>
          <w:rtl/>
        </w:rPr>
      </w:pPr>
      <w:bookmarkStart w:id="48" w:name="_Toc433706890"/>
      <w:bookmarkStart w:id="49" w:name="_Toc433707080"/>
      <w:r w:rsidRPr="001226FB">
        <w:rPr>
          <w:rFonts w:hint="cs"/>
          <w:rtl/>
        </w:rPr>
        <w:t xml:space="preserve">העברת עודפים </w:t>
      </w:r>
      <w:r w:rsidRPr="001226FB">
        <w:rPr>
          <w:rFonts w:hint="eastAsia"/>
          <w:rtl/>
        </w:rPr>
        <w:t>לתקנות</w:t>
      </w:r>
      <w:r w:rsidRPr="001226FB">
        <w:rPr>
          <w:rtl/>
        </w:rPr>
        <w:t xml:space="preserve"> </w:t>
      </w:r>
      <w:r w:rsidRPr="001226FB">
        <w:rPr>
          <w:rFonts w:hint="eastAsia"/>
          <w:rtl/>
        </w:rPr>
        <w:t>תמיכות</w:t>
      </w:r>
      <w:r w:rsidRPr="001226FB">
        <w:rPr>
          <w:rtl/>
        </w:rPr>
        <w:t xml:space="preserve"> </w:t>
      </w:r>
      <w:r w:rsidRPr="001226FB">
        <w:rPr>
          <w:rFonts w:hint="eastAsia"/>
          <w:rtl/>
        </w:rPr>
        <w:t>במשרד</w:t>
      </w:r>
      <w:r w:rsidRPr="001226FB">
        <w:rPr>
          <w:rtl/>
        </w:rPr>
        <w:t xml:space="preserve"> </w:t>
      </w:r>
      <w:r w:rsidRPr="001226FB">
        <w:rPr>
          <w:rFonts w:hint="eastAsia"/>
          <w:rtl/>
        </w:rPr>
        <w:t>החינוך</w:t>
      </w:r>
      <w:r w:rsidRPr="001226FB">
        <w:rPr>
          <w:rFonts w:hint="cs"/>
          <w:rtl/>
        </w:rPr>
        <w:t xml:space="preserve"> </w:t>
      </w:r>
    </w:p>
    <w:p w:rsidR="00CE4610" w:rsidRPr="00C95E6D" w:rsidP="00FB4756">
      <w:pPr>
        <w:spacing w:after="240" w:line="230" w:lineRule="exact"/>
        <w:jc w:val="both"/>
        <w:rPr>
          <w:rFonts w:cs="FrankRuehl"/>
          <w:sz w:val="20"/>
          <w:szCs w:val="22"/>
          <w:rtl/>
        </w:rPr>
      </w:pPr>
      <w:r w:rsidRPr="00C95E6D">
        <w:rPr>
          <w:rFonts w:cs="FrankRuehl" w:hint="cs"/>
          <w:sz w:val="20"/>
          <w:szCs w:val="22"/>
          <w:rtl/>
        </w:rPr>
        <w:t xml:space="preserve">בביקורת במשרד החינוך נמצאו הודעות דואר אלקטרוני ששלח בסוף שנת 2013 ובסוף שנת 2014 היועץ לשעבר לשר החינוך דאז (להלן - היועץ לשעבר) לסמנכ"ל הכספים בעניין הוספת </w:t>
      </w:r>
      <w:r w:rsidRPr="00C95E6D">
        <w:rPr>
          <w:rFonts w:cs="FrankRuehl" w:hint="eastAsia"/>
          <w:sz w:val="20"/>
          <w:szCs w:val="22"/>
          <w:rtl/>
        </w:rPr>
        <w:t>תקציבים</w:t>
      </w:r>
      <w:r w:rsidRPr="00C95E6D">
        <w:rPr>
          <w:rFonts w:cs="FrankRuehl"/>
          <w:sz w:val="20"/>
          <w:szCs w:val="22"/>
          <w:rtl/>
        </w:rPr>
        <w:t xml:space="preserve"> </w:t>
      </w:r>
      <w:r w:rsidRPr="00C95E6D">
        <w:rPr>
          <w:rFonts w:cs="FrankRuehl" w:hint="eastAsia"/>
          <w:sz w:val="20"/>
          <w:szCs w:val="22"/>
          <w:rtl/>
        </w:rPr>
        <w:t>מ</w:t>
      </w:r>
      <w:r w:rsidRPr="00C95E6D">
        <w:rPr>
          <w:rFonts w:cs="FrankRuehl" w:hint="cs"/>
          <w:sz w:val="20"/>
          <w:szCs w:val="22"/>
          <w:rtl/>
        </w:rPr>
        <w:t>עודפי תקציבים לתקנות תמיכה. לכל אחת מההודעות צורפה רשימה של תקנות תמיכה ושמות של מוסדות ציבור ולצדן הסכומים שיש להעביר אליהם. רשימה אחת כותרתה "</w:t>
      </w:r>
      <w:r w:rsidRPr="00C95E6D">
        <w:rPr>
          <w:rFonts w:cs="FrankRuehl" w:hint="eastAsia"/>
          <w:sz w:val="20"/>
          <w:szCs w:val="22"/>
          <w:rtl/>
        </w:rPr>
        <w:t>רשימות</w:t>
      </w:r>
      <w:r w:rsidRPr="00C95E6D">
        <w:rPr>
          <w:rFonts w:cs="FrankRuehl"/>
          <w:sz w:val="20"/>
          <w:szCs w:val="22"/>
          <w:rtl/>
        </w:rPr>
        <w:t xml:space="preserve"> </w:t>
      </w:r>
      <w:r w:rsidRPr="00C95E6D">
        <w:rPr>
          <w:rFonts w:cs="FrankRuehl" w:hint="eastAsia"/>
          <w:sz w:val="20"/>
          <w:szCs w:val="22"/>
          <w:rtl/>
        </w:rPr>
        <w:t>שר</w:t>
      </w:r>
      <w:r w:rsidRPr="00C95E6D">
        <w:rPr>
          <w:rFonts w:cs="FrankRuehl" w:hint="cs"/>
          <w:sz w:val="20"/>
          <w:szCs w:val="22"/>
          <w:rtl/>
        </w:rPr>
        <w:t xml:space="preserve"> -</w:t>
      </w:r>
      <w:r w:rsidRPr="00C95E6D">
        <w:rPr>
          <w:rFonts w:cs="FrankRuehl"/>
          <w:sz w:val="20"/>
          <w:szCs w:val="22"/>
          <w:rtl/>
        </w:rPr>
        <w:t xml:space="preserve"> 2013</w:t>
      </w:r>
      <w:r w:rsidRPr="00C95E6D">
        <w:rPr>
          <w:rFonts w:cs="FrankRuehl" w:hint="cs"/>
          <w:sz w:val="20"/>
          <w:szCs w:val="22"/>
          <w:rtl/>
        </w:rPr>
        <w:t>", רשימה אחרת כותרתה "</w:t>
      </w:r>
      <w:r w:rsidRPr="00C95E6D">
        <w:rPr>
          <w:rFonts w:cs="FrankRuehl" w:hint="eastAsia"/>
          <w:sz w:val="20"/>
          <w:szCs w:val="22"/>
          <w:rtl/>
        </w:rPr>
        <w:t>בקשות</w:t>
      </w:r>
      <w:r w:rsidRPr="00C95E6D">
        <w:rPr>
          <w:rFonts w:cs="FrankRuehl"/>
          <w:sz w:val="20"/>
          <w:szCs w:val="22"/>
          <w:rtl/>
        </w:rPr>
        <w:t xml:space="preserve"> [סגן </w:t>
      </w:r>
      <w:r w:rsidRPr="00C95E6D">
        <w:rPr>
          <w:rFonts w:cs="FrankRuehl" w:hint="eastAsia"/>
          <w:sz w:val="20"/>
          <w:szCs w:val="22"/>
          <w:rtl/>
        </w:rPr>
        <w:t>השר</w:t>
      </w:r>
      <w:r w:rsidRPr="00C95E6D">
        <w:rPr>
          <w:rFonts w:cs="FrankRuehl"/>
          <w:sz w:val="20"/>
          <w:szCs w:val="22"/>
          <w:rtl/>
        </w:rPr>
        <w:t>]</w:t>
      </w:r>
      <w:r w:rsidRPr="00C95E6D">
        <w:rPr>
          <w:rFonts w:cs="FrankRuehl" w:hint="cs"/>
          <w:sz w:val="20"/>
          <w:szCs w:val="22"/>
          <w:rtl/>
        </w:rPr>
        <w:t>".</w:t>
      </w:r>
    </w:p>
    <w:p w:rsidR="00CE4610" w:rsidRPr="00C95E6D" w:rsidP="00FB4756">
      <w:pPr>
        <w:pStyle w:val="RESHET"/>
        <w:keepLines/>
        <w:rPr>
          <w:rtl/>
        </w:rPr>
      </w:pPr>
      <w:r w:rsidRPr="00C95E6D">
        <w:rPr>
          <w:rFonts w:hint="cs"/>
          <w:rtl/>
        </w:rPr>
        <w:t>בביקורת לא נמצא כי שר החינוך לשעבר</w:t>
      </w:r>
      <w:r>
        <w:rPr>
          <w:rStyle w:val="FootnoteReference"/>
          <w:rFonts w:cs="FrankRuehl"/>
          <w:b w:val="0"/>
          <w:bCs w:val="0"/>
          <w:rtl/>
        </w:rPr>
        <w:footnoteReference w:id="36"/>
      </w:r>
      <w:r w:rsidRPr="00C95E6D">
        <w:rPr>
          <w:rFonts w:hint="cs"/>
          <w:rtl/>
        </w:rPr>
        <w:t xml:space="preserve"> או סגנו</w:t>
      </w:r>
      <w:r>
        <w:rPr>
          <w:rStyle w:val="FootnoteReference"/>
          <w:rFonts w:cs="FrankRuehl"/>
          <w:b w:val="0"/>
          <w:bCs w:val="0"/>
          <w:rtl/>
        </w:rPr>
        <w:footnoteReference w:id="37"/>
      </w:r>
      <w:r w:rsidRPr="00C95E6D">
        <w:rPr>
          <w:rFonts w:hint="cs"/>
          <w:rtl/>
        </w:rPr>
        <w:t xml:space="preserve"> קיימו דיונים עם הדרג המקצועי לקביעת צרכים וסדרי עדיפות להקצאת תקציבים לתמיכות מתוך העודפים שהצטברו במשרד החינוך בסוף שנת 2013 ובסוף שנת 2014.</w:t>
      </w:r>
    </w:p>
    <w:p w:rsidR="00CE4610" w:rsidRPr="00C95E6D" w:rsidP="00FB4756">
      <w:pPr>
        <w:pStyle w:val="RESHET"/>
        <w:keepLines/>
        <w:rPr>
          <w:rtl/>
        </w:rPr>
      </w:pPr>
      <w:r w:rsidRPr="00C95E6D">
        <w:rPr>
          <w:rFonts w:hint="cs"/>
          <w:rtl/>
        </w:rPr>
        <w:t>הביקורת העלתה כי על פי המסמך "</w:t>
      </w:r>
      <w:r w:rsidRPr="00C95E6D">
        <w:rPr>
          <w:rFonts w:hint="eastAsia"/>
          <w:rtl/>
        </w:rPr>
        <w:t>רשימ</w:t>
      </w:r>
      <w:r w:rsidRPr="00C95E6D">
        <w:rPr>
          <w:rFonts w:hint="cs"/>
          <w:rtl/>
        </w:rPr>
        <w:t>ו</w:t>
      </w:r>
      <w:r w:rsidRPr="00C95E6D">
        <w:rPr>
          <w:rFonts w:hint="eastAsia"/>
          <w:rtl/>
        </w:rPr>
        <w:t>ת</w:t>
      </w:r>
      <w:r w:rsidRPr="00C95E6D">
        <w:rPr>
          <w:rtl/>
        </w:rPr>
        <w:t xml:space="preserve"> </w:t>
      </w:r>
      <w:r w:rsidRPr="00C95E6D">
        <w:rPr>
          <w:rFonts w:hint="eastAsia"/>
          <w:rtl/>
        </w:rPr>
        <w:t>שר</w:t>
      </w:r>
      <w:r w:rsidRPr="00C95E6D">
        <w:rPr>
          <w:rtl/>
        </w:rPr>
        <w:t xml:space="preserve"> - 2013</w:t>
      </w:r>
      <w:r w:rsidRPr="00C95E6D">
        <w:rPr>
          <w:rFonts w:hint="cs"/>
          <w:rtl/>
        </w:rPr>
        <w:t>" ועל פי "</w:t>
      </w:r>
      <w:r w:rsidRPr="00C95E6D">
        <w:rPr>
          <w:rFonts w:hint="eastAsia"/>
          <w:rtl/>
        </w:rPr>
        <w:t>בקשות</w:t>
      </w:r>
      <w:r w:rsidRPr="00C95E6D">
        <w:rPr>
          <w:rtl/>
        </w:rPr>
        <w:t xml:space="preserve"> [סגן </w:t>
      </w:r>
      <w:r w:rsidRPr="00C95E6D">
        <w:rPr>
          <w:rFonts w:hint="eastAsia"/>
          <w:rtl/>
        </w:rPr>
        <w:t>השר</w:t>
      </w:r>
      <w:r w:rsidRPr="00C95E6D">
        <w:rPr>
          <w:rFonts w:hint="cs"/>
          <w:rtl/>
        </w:rPr>
        <w:t xml:space="preserve">]" חולקו </w:t>
      </w:r>
      <w:r w:rsidRPr="00C95E6D">
        <w:rPr>
          <w:rFonts w:hint="eastAsia"/>
          <w:rtl/>
        </w:rPr>
        <w:t>העודפים</w:t>
      </w:r>
      <w:r w:rsidRPr="00C95E6D">
        <w:rPr>
          <w:rFonts w:hint="cs"/>
          <w:rtl/>
        </w:rPr>
        <w:t xml:space="preserve"> בשתי השנים גם לתקנות תמיכה שמכוחן תומך המשרד בנתמכים יחידים.</w:t>
      </w:r>
    </w:p>
    <w:p w:rsidR="00CE4610" w:rsidRPr="00C95E6D" w:rsidP="00FB4756">
      <w:pPr>
        <w:pStyle w:val="RESHET"/>
        <w:keepLines/>
        <w:rPr>
          <w:rtl/>
        </w:rPr>
      </w:pPr>
      <w:r w:rsidRPr="00C95E6D">
        <w:rPr>
          <w:rFonts w:hint="cs"/>
          <w:rtl/>
        </w:rPr>
        <w:t>משרד מבקר המדינה מעיר כי יש טעם לפגם בכך ששר, סגן שר או יועץ שר מנחה לתקצב תקנת תמיכה שמכוחה נתמך מוסד ציבור יחיד, בלי שהתקיימה במשרד עבודת מטה לקביעת סדרי העדיפויות לחלוקת העודפים.</w:t>
      </w:r>
    </w:p>
    <w:p w:rsidR="00CE4610" w:rsidRPr="00C95E6D" w:rsidP="00FB4756">
      <w:pPr>
        <w:spacing w:before="180" w:after="120" w:line="230" w:lineRule="exact"/>
        <w:jc w:val="both"/>
        <w:rPr>
          <w:rFonts w:cs="FrankRuehl"/>
          <w:sz w:val="20"/>
          <w:szCs w:val="22"/>
          <w:rtl/>
        </w:rPr>
      </w:pPr>
      <w:r w:rsidRPr="00C95E6D">
        <w:rPr>
          <w:rFonts w:cs="FrankRuehl" w:hint="cs"/>
          <w:sz w:val="20"/>
          <w:szCs w:val="22"/>
          <w:rtl/>
        </w:rPr>
        <w:t xml:space="preserve">שר החינוך לשעבר מסר למשרד מבקר המדינה בנובמבר 2015 כי </w:t>
      </w:r>
      <w:r w:rsidRPr="00C95E6D">
        <w:rPr>
          <w:rFonts w:cs="FrankRuehl"/>
          <w:sz w:val="20"/>
          <w:szCs w:val="22"/>
          <w:rtl/>
        </w:rPr>
        <w:t xml:space="preserve">מעולם לא </w:t>
      </w:r>
      <w:r w:rsidRPr="00C95E6D">
        <w:rPr>
          <w:rFonts w:cs="FrankRuehl" w:hint="cs"/>
          <w:sz w:val="20"/>
          <w:szCs w:val="22"/>
          <w:rtl/>
        </w:rPr>
        <w:t>השתתף</w:t>
      </w:r>
      <w:r w:rsidRPr="00C95E6D">
        <w:rPr>
          <w:rFonts w:cs="FrankRuehl"/>
          <w:sz w:val="20"/>
          <w:szCs w:val="22"/>
          <w:rtl/>
        </w:rPr>
        <w:t xml:space="preserve"> </w:t>
      </w:r>
      <w:r w:rsidRPr="00C95E6D">
        <w:rPr>
          <w:rFonts w:cs="FrankRuehl" w:hint="cs"/>
          <w:sz w:val="20"/>
          <w:szCs w:val="22"/>
          <w:rtl/>
        </w:rPr>
        <w:t>ב</w:t>
      </w:r>
      <w:r w:rsidRPr="00C95E6D">
        <w:rPr>
          <w:rFonts w:cs="FrankRuehl"/>
          <w:sz w:val="20"/>
          <w:szCs w:val="22"/>
          <w:rtl/>
        </w:rPr>
        <w:t xml:space="preserve">ישיבה </w:t>
      </w:r>
      <w:r w:rsidRPr="00C95E6D">
        <w:rPr>
          <w:rFonts w:cs="FrankRuehl" w:hint="cs"/>
          <w:sz w:val="20"/>
          <w:szCs w:val="22"/>
          <w:rtl/>
        </w:rPr>
        <w:t>שבה נידונו ה</w:t>
      </w:r>
      <w:r w:rsidRPr="00C95E6D">
        <w:rPr>
          <w:rFonts w:cs="FrankRuehl"/>
          <w:sz w:val="20"/>
          <w:szCs w:val="22"/>
          <w:rtl/>
        </w:rPr>
        <w:t xml:space="preserve">נושאים </w:t>
      </w:r>
      <w:r w:rsidRPr="00C95E6D">
        <w:rPr>
          <w:rFonts w:cs="FrankRuehl" w:hint="eastAsia"/>
          <w:sz w:val="20"/>
          <w:szCs w:val="22"/>
          <w:rtl/>
        </w:rPr>
        <w:t>המתוארים</w:t>
      </w:r>
      <w:r w:rsidRPr="00C95E6D">
        <w:rPr>
          <w:rFonts w:cs="FrankRuehl"/>
          <w:sz w:val="20"/>
          <w:szCs w:val="22"/>
          <w:rtl/>
        </w:rPr>
        <w:t xml:space="preserve"> שלא בנוכחות </w:t>
      </w:r>
      <w:r w:rsidRPr="00C95E6D">
        <w:rPr>
          <w:rFonts w:cs="FrankRuehl" w:hint="eastAsia"/>
          <w:sz w:val="20"/>
          <w:szCs w:val="22"/>
          <w:rtl/>
        </w:rPr>
        <w:t>סמנכ</w:t>
      </w:r>
      <w:r w:rsidRPr="00C95E6D">
        <w:rPr>
          <w:rFonts w:cs="FrankRuehl"/>
          <w:sz w:val="20"/>
          <w:szCs w:val="22"/>
          <w:rtl/>
        </w:rPr>
        <w:t xml:space="preserve">"ל </w:t>
      </w:r>
      <w:r w:rsidRPr="00C95E6D">
        <w:rPr>
          <w:rFonts w:cs="FrankRuehl" w:hint="eastAsia"/>
          <w:sz w:val="20"/>
          <w:szCs w:val="22"/>
          <w:rtl/>
        </w:rPr>
        <w:t>הכספים</w:t>
      </w:r>
      <w:r w:rsidRPr="00C95E6D">
        <w:rPr>
          <w:rFonts w:cs="FrankRuehl"/>
          <w:sz w:val="20"/>
          <w:szCs w:val="22"/>
          <w:rtl/>
        </w:rPr>
        <w:t xml:space="preserve"> ומנכ"לית המשרד</w:t>
      </w:r>
      <w:r w:rsidRPr="00C95E6D">
        <w:rPr>
          <w:rFonts w:cs="FrankRuehl" w:hint="cs"/>
          <w:sz w:val="20"/>
          <w:szCs w:val="22"/>
          <w:rtl/>
        </w:rPr>
        <w:t xml:space="preserve">, וכי </w:t>
      </w:r>
      <w:r w:rsidRPr="00C95E6D">
        <w:rPr>
          <w:rFonts w:cs="FrankRuehl"/>
          <w:sz w:val="20"/>
          <w:szCs w:val="22"/>
          <w:rtl/>
        </w:rPr>
        <w:t>אין ל</w:t>
      </w:r>
      <w:r w:rsidRPr="00C95E6D">
        <w:rPr>
          <w:rFonts w:cs="FrankRuehl" w:hint="cs"/>
          <w:sz w:val="20"/>
          <w:szCs w:val="22"/>
          <w:rtl/>
        </w:rPr>
        <w:t>ו</w:t>
      </w:r>
      <w:r w:rsidRPr="00C95E6D">
        <w:rPr>
          <w:rFonts w:cs="FrankRuehl"/>
          <w:sz w:val="20"/>
          <w:szCs w:val="22"/>
          <w:rtl/>
        </w:rPr>
        <w:t xml:space="preserve"> </w:t>
      </w:r>
      <w:r w:rsidRPr="00C95E6D">
        <w:rPr>
          <w:rFonts w:cs="FrankRuehl" w:hint="cs"/>
          <w:sz w:val="20"/>
          <w:szCs w:val="22"/>
          <w:rtl/>
        </w:rPr>
        <w:t xml:space="preserve">במשרד </w:t>
      </w:r>
      <w:r w:rsidRPr="00C95E6D">
        <w:rPr>
          <w:rFonts w:cs="FrankRuehl"/>
          <w:sz w:val="20"/>
          <w:szCs w:val="22"/>
          <w:rtl/>
        </w:rPr>
        <w:t xml:space="preserve">מקורבים, בעלי עניין או תומכים.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בתשובתו של יועץ השר לשעבר למשרד מבקר המדינה מנובמבר 2015 הוא הסביר כי יש שני מועדים שבהם המדיניות נקבעת על פי סדרי עדיפויות תקציביות. הראשון - במסגרת קביעת התקציב לקראת תחילת השנה, והשני - במסגרת הטיפול בעודפים שנותרים בסוף כל שנה בתקציב המשרד. המשרד היה מעורב בקבלת החלטות בנושא התקציב. הרשימה משמשת רק לסיכום לקראת קביעת התקציב וחלוקת העודפים.</w:t>
      </w:r>
    </w:p>
    <w:p w:rsidR="00CE4610" w:rsidRPr="00C95E6D" w:rsidP="00FB4756">
      <w:pPr>
        <w:spacing w:after="240" w:line="230" w:lineRule="exact"/>
        <w:jc w:val="both"/>
        <w:rPr>
          <w:rFonts w:cs="FrankRuehl"/>
          <w:sz w:val="20"/>
          <w:szCs w:val="22"/>
          <w:rtl/>
        </w:rPr>
      </w:pPr>
      <w:r w:rsidRPr="00C95E6D">
        <w:rPr>
          <w:rFonts w:cs="FrankRuehl" w:hint="cs"/>
          <w:sz w:val="20"/>
          <w:szCs w:val="22"/>
          <w:rtl/>
        </w:rPr>
        <w:t>בתשובת סגן השר דאז למשרד מבקר המדינה הוא הסביר כי הסיבה היחידה לכך שבחר לבקש תוספות תקציביות לתקנות האמורות היא החשיבות הציבורית הרבה שהוא מייחס לתחום התקנה. בזמן קבלת ההחלטות לגבי חלוקת תמיכות אלו לא הובאה בחשבון ההתייחסות שהועלתה רק לאחרונה במערכת הביקורת והמשפט בנושא התקנות התומכות בנתמך יחיד. כמו כן, לסגן שר אין כל סמכות לקבל החלטה ולכן פנה לשר הממונה שאישר את הבקשה.</w:t>
      </w:r>
    </w:p>
    <w:p w:rsidR="00CE4610" w:rsidRPr="00C95E6D" w:rsidP="00FB4756">
      <w:pPr>
        <w:pStyle w:val="RESHET"/>
        <w:keepLines/>
        <w:rPr>
          <w:rtl/>
        </w:rPr>
      </w:pPr>
      <w:r w:rsidRPr="00C95E6D">
        <w:rPr>
          <w:rFonts w:hint="cs"/>
          <w:rtl/>
        </w:rPr>
        <w:t xml:space="preserve">משרד מבקר המדינה מעיר למשרד החינוך </w:t>
      </w:r>
      <w:r w:rsidRPr="00C95E6D">
        <w:rPr>
          <w:rFonts w:hint="eastAsia"/>
          <w:rtl/>
        </w:rPr>
        <w:t>כי</w:t>
      </w:r>
      <w:r w:rsidRPr="00C95E6D">
        <w:rPr>
          <w:rtl/>
        </w:rPr>
        <w:t xml:space="preserve"> הליך קבלת ההחלטות וקביעת סדרי עדיפויות </w:t>
      </w:r>
      <w:r w:rsidRPr="00C95E6D">
        <w:rPr>
          <w:rFonts w:hint="eastAsia"/>
          <w:rtl/>
        </w:rPr>
        <w:t>לעניין</w:t>
      </w:r>
      <w:r w:rsidRPr="00C95E6D">
        <w:rPr>
          <w:rtl/>
        </w:rPr>
        <w:t xml:space="preserve"> חלוקת </w:t>
      </w:r>
      <w:r w:rsidRPr="00C95E6D">
        <w:rPr>
          <w:rFonts w:hint="eastAsia"/>
          <w:rtl/>
        </w:rPr>
        <w:t>העודפים</w:t>
      </w:r>
      <w:r w:rsidRPr="00C95E6D">
        <w:rPr>
          <w:rtl/>
        </w:rPr>
        <w:t xml:space="preserve"> צריך </w:t>
      </w:r>
      <w:r w:rsidRPr="00C95E6D">
        <w:rPr>
          <w:rFonts w:hint="eastAsia"/>
          <w:rtl/>
        </w:rPr>
        <w:t>ללמד</w:t>
      </w:r>
      <w:r w:rsidRPr="00C95E6D">
        <w:rPr>
          <w:rtl/>
        </w:rPr>
        <w:t xml:space="preserve"> </w:t>
      </w:r>
      <w:r w:rsidRPr="00C95E6D">
        <w:rPr>
          <w:rFonts w:hint="eastAsia"/>
          <w:rtl/>
        </w:rPr>
        <w:t>על</w:t>
      </w:r>
      <w:r w:rsidRPr="00C95E6D">
        <w:rPr>
          <w:rtl/>
        </w:rPr>
        <w:t xml:space="preserve"> </w:t>
      </w:r>
      <w:r w:rsidRPr="00C95E6D">
        <w:rPr>
          <w:rFonts w:hint="eastAsia"/>
          <w:rtl/>
        </w:rPr>
        <w:t>כך</w:t>
      </w:r>
      <w:r w:rsidRPr="00C95E6D">
        <w:rPr>
          <w:rFonts w:hint="cs"/>
          <w:rtl/>
        </w:rPr>
        <w:t xml:space="preserve"> שנעשתה עבודת מטה, והדבר צריך לקבל ביטוי בפרוטוקולים. </w:t>
      </w:r>
    </w:p>
    <w:p w:rsidR="00CE4610" w:rsidRPr="00C95E6D" w:rsidP="00FB4756">
      <w:pPr>
        <w:spacing w:before="180" w:after="120" w:line="230" w:lineRule="exact"/>
        <w:jc w:val="both"/>
        <w:rPr>
          <w:rFonts w:cs="FrankRuehl"/>
          <w:sz w:val="20"/>
          <w:szCs w:val="22"/>
          <w:rtl/>
        </w:rPr>
      </w:pPr>
      <w:r w:rsidRPr="00C95E6D">
        <w:rPr>
          <w:rFonts w:cs="FrankRuehl" w:hint="cs"/>
          <w:sz w:val="20"/>
          <w:szCs w:val="22"/>
          <w:rtl/>
        </w:rPr>
        <w:t>בעקבות הביקורת, נמסר בתשובת משרד החינוך כי "</w:t>
      </w:r>
      <w:r w:rsidRPr="00C95E6D">
        <w:rPr>
          <w:rFonts w:cs="FrankRuehl"/>
          <w:sz w:val="20"/>
          <w:szCs w:val="22"/>
          <w:rtl/>
        </w:rPr>
        <w:t>לא י</w:t>
      </w:r>
      <w:r w:rsidRPr="00C95E6D">
        <w:rPr>
          <w:rFonts w:cs="FrankRuehl" w:hint="cs"/>
          <w:sz w:val="20"/>
          <w:szCs w:val="22"/>
          <w:rtl/>
        </w:rPr>
        <w:t>י</w:t>
      </w:r>
      <w:r w:rsidRPr="00C95E6D">
        <w:rPr>
          <w:rFonts w:cs="FrankRuehl"/>
          <w:sz w:val="20"/>
          <w:szCs w:val="22"/>
          <w:rtl/>
        </w:rPr>
        <w:t>צאו הנחיות ביצוע ישירות מלשכות השר וסגן השר</w:t>
      </w:r>
      <w:r w:rsidRPr="00C95E6D">
        <w:rPr>
          <w:rFonts w:cs="FrankRuehl" w:hint="cs"/>
          <w:sz w:val="20"/>
          <w:szCs w:val="22"/>
          <w:rtl/>
        </w:rPr>
        <w:t xml:space="preserve"> </w:t>
      </w:r>
      <w:r w:rsidRPr="00C95E6D">
        <w:rPr>
          <w:rFonts w:cs="FrankRuehl"/>
          <w:sz w:val="20"/>
          <w:szCs w:val="22"/>
          <w:rtl/>
        </w:rPr>
        <w:t>לגורמי מקצוע במשרד</w:t>
      </w:r>
      <w:r w:rsidRPr="00C95E6D">
        <w:rPr>
          <w:rFonts w:cs="FrankRuehl" w:hint="cs"/>
          <w:sz w:val="20"/>
          <w:szCs w:val="22"/>
          <w:rtl/>
        </w:rPr>
        <w:t>"</w:t>
      </w:r>
      <w:r w:rsidRPr="00C95E6D">
        <w:rPr>
          <w:rFonts w:cs="FrankRuehl"/>
          <w:sz w:val="20"/>
          <w:szCs w:val="22"/>
          <w:rtl/>
        </w:rPr>
        <w:t>.</w:t>
      </w:r>
    </w:p>
    <w:p w:rsidR="00CE4610" w:rsidRPr="00C95E6D" w:rsidP="00F51A87">
      <w:pPr>
        <w:spacing w:after="120" w:line="230" w:lineRule="exact"/>
        <w:ind w:left="283"/>
        <w:jc w:val="both"/>
        <w:rPr>
          <w:rFonts w:cs="FrankRuehl"/>
          <w:sz w:val="20"/>
          <w:szCs w:val="22"/>
          <w:rtl/>
        </w:rPr>
      </w:pPr>
    </w:p>
    <w:p w:rsidR="00CE4610" w:rsidRPr="001226FB" w:rsidP="00F51A87">
      <w:pPr>
        <w:pStyle w:val="KOT4"/>
        <w:rPr>
          <w:rtl/>
        </w:rPr>
      </w:pPr>
      <w:bookmarkStart w:id="50" w:name="_Toc433706894"/>
      <w:bookmarkStart w:id="51" w:name="_Toc433707084"/>
      <w:bookmarkEnd w:id="48"/>
      <w:bookmarkEnd w:id="49"/>
      <w:r w:rsidRPr="001226FB">
        <w:rPr>
          <w:rFonts w:hint="cs"/>
          <w:rtl/>
        </w:rPr>
        <w:t>תמיכה במוסד ציבור שלבעלי תפקידים במשרד התרבות והספורט יש זיקות אליו</w:t>
      </w:r>
      <w:bookmarkEnd w:id="50"/>
      <w:bookmarkEnd w:id="51"/>
    </w:p>
    <w:p w:rsidR="00CE4610" w:rsidRPr="00C95E6D" w:rsidP="00F51A87">
      <w:pPr>
        <w:spacing w:after="120" w:line="230" w:lineRule="exact"/>
        <w:jc w:val="both"/>
        <w:rPr>
          <w:rFonts w:cs="FrankRuehl"/>
          <w:sz w:val="20"/>
          <w:szCs w:val="22"/>
          <w:rtl/>
        </w:rPr>
      </w:pPr>
      <w:r w:rsidRPr="00C95E6D">
        <w:rPr>
          <w:rFonts w:cs="FrankRuehl" w:hint="eastAsia"/>
          <w:sz w:val="20"/>
          <w:szCs w:val="22"/>
          <w:rtl/>
        </w:rPr>
        <w:t>האיסור</w:t>
      </w:r>
      <w:r w:rsidRPr="00C95E6D">
        <w:rPr>
          <w:rFonts w:cs="FrankRuehl"/>
          <w:sz w:val="20"/>
          <w:szCs w:val="22"/>
          <w:rtl/>
        </w:rPr>
        <w:t xml:space="preserve"> להימצא ב</w:t>
      </w:r>
      <w:r w:rsidRPr="00C95E6D">
        <w:rPr>
          <w:rFonts w:cs="FrankRuehl" w:hint="cs"/>
          <w:sz w:val="20"/>
          <w:szCs w:val="22"/>
          <w:rtl/>
        </w:rPr>
        <w:t xml:space="preserve">מצב של </w:t>
      </w:r>
      <w:r w:rsidRPr="00C95E6D">
        <w:rPr>
          <w:rFonts w:cs="FrankRuehl"/>
          <w:sz w:val="20"/>
          <w:szCs w:val="22"/>
          <w:rtl/>
        </w:rPr>
        <w:t xml:space="preserve">ניגוד עניינים, החל הן על עובד הציבור והן על נבחר הציבור, הוא עיקרון מרכזי בשיטתנו המשפטית. ניגוד עניינים </w:t>
      </w:r>
      <w:r w:rsidRPr="00C95E6D">
        <w:rPr>
          <w:rFonts w:cs="FrankRuehl" w:hint="cs"/>
          <w:sz w:val="20"/>
          <w:szCs w:val="22"/>
          <w:rtl/>
        </w:rPr>
        <w:t>משמעו</w:t>
      </w:r>
      <w:r w:rsidRPr="00C95E6D">
        <w:rPr>
          <w:rFonts w:cs="FrankRuehl"/>
          <w:sz w:val="20"/>
          <w:szCs w:val="22"/>
          <w:rtl/>
        </w:rPr>
        <w:t xml:space="preserve"> ניגוד בין האינטרס </w:t>
      </w:r>
      <w:r w:rsidRPr="00C95E6D">
        <w:rPr>
          <w:rFonts w:cs="FrankRuehl" w:hint="cs"/>
          <w:sz w:val="20"/>
          <w:szCs w:val="22"/>
          <w:rtl/>
        </w:rPr>
        <w:t>ש</w:t>
      </w:r>
      <w:r w:rsidRPr="00C95E6D">
        <w:rPr>
          <w:rFonts w:cs="FrankRuehl"/>
          <w:sz w:val="20"/>
          <w:szCs w:val="22"/>
          <w:rtl/>
        </w:rPr>
        <w:t xml:space="preserve">עליו מופקד עובד הציבור </w:t>
      </w:r>
      <w:r w:rsidRPr="00C95E6D">
        <w:rPr>
          <w:rFonts w:cs="FrankRuehl" w:hint="cs"/>
          <w:sz w:val="20"/>
          <w:szCs w:val="22"/>
          <w:rtl/>
        </w:rPr>
        <w:t>ו</w:t>
      </w:r>
      <w:r w:rsidRPr="00C95E6D">
        <w:rPr>
          <w:rFonts w:cs="FrankRuehl"/>
          <w:sz w:val="20"/>
          <w:szCs w:val="22"/>
          <w:rtl/>
        </w:rPr>
        <w:t>בין אינטרס אחר כלשהו</w:t>
      </w:r>
      <w:r w:rsidRPr="00C95E6D">
        <w:rPr>
          <w:rFonts w:cs="FrankRuehl" w:hint="cs"/>
          <w:sz w:val="20"/>
          <w:szCs w:val="22"/>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כדברי השופט חשין בעניין ניגוד עניינים בפעילותו של עובד ציבור</w:t>
      </w:r>
      <w:r>
        <w:rPr>
          <w:rStyle w:val="FootnoteReference"/>
          <w:rFonts w:cs="FrankRuehl"/>
          <w:sz w:val="20"/>
          <w:szCs w:val="22"/>
          <w:rtl/>
        </w:rPr>
        <w:footnoteReference w:id="38"/>
      </w:r>
      <w:r w:rsidRPr="00C95E6D">
        <w:rPr>
          <w:rFonts w:cs="FrankRuehl" w:hint="cs"/>
          <w:sz w:val="20"/>
          <w:szCs w:val="22"/>
          <w:rtl/>
        </w:rPr>
        <w:t>: "</w:t>
      </w:r>
      <w:r w:rsidRPr="00C95E6D">
        <w:rPr>
          <w:rFonts w:cs="FrankRuehl"/>
          <w:sz w:val="20"/>
          <w:szCs w:val="22"/>
          <w:rtl/>
        </w:rPr>
        <w:t xml:space="preserve">עיקר בהלכה הוא, כידוע, שאסור הוא איש </w:t>
      </w:r>
      <w:r w:rsidRPr="00C95E6D">
        <w:rPr>
          <w:rFonts w:cs="FrankRuehl" w:hint="cs"/>
          <w:sz w:val="20"/>
          <w:szCs w:val="22"/>
          <w:rtl/>
        </w:rPr>
        <w:t>ה</w:t>
      </w:r>
      <w:r w:rsidRPr="00C95E6D">
        <w:rPr>
          <w:rFonts w:cs="FrankRuehl"/>
          <w:sz w:val="20"/>
          <w:szCs w:val="22"/>
          <w:rtl/>
        </w:rPr>
        <w:t>ציבור המחזיק בשררה ובשלטון להיקלע למצב של ניגוד עניינים: ניגוד עניינים בין עניין ציבורי שהופקד בידו לבין עניין אחר: עניין אישי או עניין שיש לו בתוקף תפקיד ציבורי אחר שהוא מחזיק בו. האינטרס האישי או האינטרס הציבורי האחר יכולים שיערפלו את מחשבתו הנקי</w:t>
      </w:r>
      <w:r w:rsidRPr="00C95E6D">
        <w:rPr>
          <w:rFonts w:cs="FrankRuehl" w:hint="cs"/>
          <w:sz w:val="20"/>
          <w:szCs w:val="22"/>
          <w:rtl/>
        </w:rPr>
        <w:t>י</w:t>
      </w:r>
      <w:r w:rsidRPr="00C95E6D">
        <w:rPr>
          <w:rFonts w:cs="FrankRuehl"/>
          <w:sz w:val="20"/>
          <w:szCs w:val="22"/>
          <w:rtl/>
        </w:rPr>
        <w:t>ה של איש הציבור - מחשבה האמורה להטביע עצמה אך באינטרס שהוא מופקד על קידומו - יס</w:t>
      </w:r>
      <w:r w:rsidRPr="00C95E6D">
        <w:rPr>
          <w:rFonts w:cs="FrankRuehl" w:hint="cs"/>
          <w:sz w:val="20"/>
          <w:szCs w:val="22"/>
          <w:rtl/>
        </w:rPr>
        <w:t>י</w:t>
      </w:r>
      <w:r w:rsidRPr="00C95E6D">
        <w:rPr>
          <w:rFonts w:cs="FrankRuehl"/>
          <w:sz w:val="20"/>
          <w:szCs w:val="22"/>
          <w:rtl/>
        </w:rPr>
        <w:t>טו אותו מדרך הישר וירחיקו את ליבו מן העיקר שהוא חייב בו. אם בהשפעות חיצוניות יעשה, ייפגם אמון הציבור בו, ועל-כן אסור הוא איש הציבור להימצא במצב שבו יילכד בצבת של ניגוד אינטרסים</w:t>
      </w:r>
      <w:r w:rsidRPr="00C95E6D">
        <w:rPr>
          <w:rFonts w:cs="FrankRuehl" w:hint="cs"/>
          <w:sz w:val="20"/>
          <w:szCs w:val="22"/>
          <w:rtl/>
        </w:rPr>
        <w:t>".</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משרד התרבות והספורט תומך במכון וינגייט במסגרת שני מבחני תמיכה: מבחן בנושא "מחקר ופיתוח וינגייט", שהמכון הוא נתמך יחיד מכוחו ובשנת 2014 נתמך ב-18 מיליון ש"ח; ומבחן "מרכזי אימון", שהמכון הוא אחד מארבעה גופים שנתמכים מכוחו, ובשנת 2014 נתמך ב-1.2 מיליון ש"ח, שהם כ-46% מסך התמיכה שאישר המשרד מכוח תקנה זו באותה שנה.</w:t>
      </w:r>
    </w:p>
    <w:p w:rsidR="00CE4610" w:rsidRPr="00C95E6D" w:rsidP="00F51A87">
      <w:pPr>
        <w:spacing w:after="120" w:line="230" w:lineRule="exact"/>
        <w:jc w:val="both"/>
        <w:rPr>
          <w:rFonts w:cs="FrankRuehl"/>
          <w:sz w:val="20"/>
          <w:szCs w:val="22"/>
          <w:rtl/>
        </w:rPr>
      </w:pPr>
      <w:r w:rsidRPr="00C95E6D">
        <w:rPr>
          <w:rFonts w:cs="FrankRuehl" w:hint="cs"/>
          <w:sz w:val="20"/>
          <w:szCs w:val="22"/>
          <w:rtl/>
        </w:rPr>
        <w:t>הוועד המנהל של המכון הוא הזרוע המבצעת שלו, והוא מוסמך, בין היתר, להתקשר ולפעול בשם המכון. תקנון מכון וינגייט קובע כי השר של המשרד הממשלתי שאחראי לנושא הספורט ימנה עד שישה חברים לוועד המנהל, והם "יהיו מבין עובדי המדינה, ותהיה להם זיקה מקצועית לנושאים בהם עוסק מכון וינגייט".</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סגן ראש מינהל הספורט (להלן - סגן ראש המינהל), ועורכת דין בלשכה המשפטית של משרד התרבות והספורט (להלן - עוה"ד), כיהנו בתקופת הביקורת כחברי ועדת התמיכות במינהל הספורט במשרד התרבות והספורט. באותה עת הם כיהנו גם כחברי הוועד המנהל של המכון, ללא תמורה. </w:t>
      </w:r>
    </w:p>
    <w:p w:rsidR="00CE4610" w:rsidRPr="00F51A87" w:rsidP="00FB4756">
      <w:pPr>
        <w:pStyle w:val="ListParagraph"/>
        <w:numPr>
          <w:ilvl w:val="0"/>
          <w:numId w:val="34"/>
        </w:numPr>
        <w:spacing w:before="180" w:after="240" w:line="230" w:lineRule="exact"/>
        <w:contextualSpacing w:val="0"/>
        <w:jc w:val="both"/>
        <w:rPr>
          <w:rFonts w:ascii="Times New Roman" w:hAnsi="Times New Roman" w:cs="FrankRuehl"/>
          <w:sz w:val="20"/>
        </w:rPr>
      </w:pPr>
      <w:r w:rsidRPr="00F51A87">
        <w:rPr>
          <w:rFonts w:ascii="Times New Roman" w:eastAsia="Times New Roman" w:hAnsi="Times New Roman" w:cs="FrankRuehl" w:hint="eastAsia"/>
          <w:sz w:val="20"/>
          <w:rtl/>
          <w:lang w:eastAsia="he-IL"/>
        </w:rPr>
        <w:t>עוה</w:t>
      </w:r>
      <w:r w:rsidRPr="00F51A87">
        <w:rPr>
          <w:rFonts w:ascii="Times New Roman" w:eastAsia="Times New Roman" w:hAnsi="Times New Roman" w:cs="FrankRuehl"/>
          <w:sz w:val="20"/>
          <w:rtl/>
          <w:lang w:eastAsia="he-IL"/>
        </w:rPr>
        <w:t xml:space="preserve">"ד </w:t>
      </w:r>
      <w:r w:rsidRPr="00F51A87">
        <w:rPr>
          <w:rFonts w:ascii="Times New Roman" w:eastAsia="Times New Roman" w:hAnsi="Times New Roman" w:cs="FrankRuehl" w:hint="eastAsia"/>
          <w:sz w:val="20"/>
          <w:rtl/>
          <w:lang w:eastAsia="he-IL"/>
        </w:rPr>
        <w:t>חתמה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באפריל</w:t>
      </w:r>
      <w:r w:rsidRPr="00F51A87">
        <w:rPr>
          <w:rFonts w:ascii="Times New Roman" w:eastAsia="Times New Roman" w:hAnsi="Times New Roman" w:cs="FrankRuehl"/>
          <w:sz w:val="20"/>
          <w:rtl/>
          <w:lang w:eastAsia="he-IL"/>
        </w:rPr>
        <w:t xml:space="preserve"> 2012 </w:t>
      </w:r>
      <w:r w:rsidRPr="00F51A87">
        <w:rPr>
          <w:rFonts w:ascii="Times New Roman" w:eastAsia="Times New Roman" w:hAnsi="Times New Roman" w:cs="FrankRuehl" w:hint="eastAsia"/>
          <w:sz w:val="20"/>
          <w:rtl/>
          <w:lang w:eastAsia="he-IL"/>
        </w:rPr>
        <w:t>על</w:t>
      </w:r>
      <w:r w:rsidRPr="00F51A87">
        <w:rPr>
          <w:rFonts w:ascii="Times New Roman" w:eastAsia="Times New Roman" w:hAnsi="Times New Roman" w:cs="FrankRuehl"/>
          <w:sz w:val="20"/>
          <w:rtl/>
          <w:lang w:eastAsia="he-IL"/>
        </w:rPr>
        <w:t xml:space="preserve"> הסדר למניעת ניגוד עניינים </w:t>
      </w:r>
      <w:r w:rsidRPr="00F51A87">
        <w:rPr>
          <w:rFonts w:ascii="Times New Roman" w:eastAsia="Times New Roman" w:hAnsi="Times New Roman" w:cs="FrankRuehl" w:hint="eastAsia"/>
          <w:sz w:val="20"/>
          <w:rtl/>
          <w:lang w:eastAsia="he-IL"/>
        </w:rPr>
        <w:t>שעל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פיו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התחייבה</w:t>
      </w:r>
      <w:r w:rsidRPr="00F51A87">
        <w:rPr>
          <w:rFonts w:ascii="Times New Roman" w:eastAsia="Times New Roman" w:hAnsi="Times New Roman" w:cs="FrankRuehl"/>
          <w:sz w:val="20"/>
          <w:rtl/>
          <w:lang w:eastAsia="he-IL"/>
        </w:rPr>
        <w:t xml:space="preserve"> "להימנע </w:t>
      </w:r>
      <w:r w:rsidRPr="00F51A87">
        <w:rPr>
          <w:rFonts w:ascii="Times New Roman" w:eastAsia="Times New Roman" w:hAnsi="Times New Roman" w:cs="FrankRuehl" w:hint="eastAsia"/>
          <w:sz w:val="20"/>
          <w:rtl/>
          <w:lang w:eastAsia="he-IL"/>
        </w:rPr>
        <w:t>מלקבל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החלטות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במסגרת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תפקידיה</w:t>
      </w:r>
      <w:r w:rsidRPr="00F51A87">
        <w:rPr>
          <w:rFonts w:ascii="Times New Roman" w:eastAsia="Times New Roman" w:hAnsi="Times New Roman" w:cs="FrankRuehl"/>
          <w:sz w:val="20"/>
          <w:rtl/>
          <w:lang w:eastAsia="he-IL"/>
        </w:rPr>
        <w:t xml:space="preserve"> בלשכה המשפטית ובמכון, להשתתף או לטפל בכל צורה אחרת, במישרין או בעקיפין, בנושאים העלולים להעמידני במצב של חשש לניגוד עניינים, ובפרט בנושאים הקשורים לעניינים הבאים: ... במסגרת תפקידי בלשכה המשפטית </w:t>
      </w:r>
      <w:r w:rsidRPr="00F51A87">
        <w:rPr>
          <w:rFonts w:ascii="Times New Roman" w:eastAsia="Times New Roman" w:hAnsi="Times New Roman" w:cs="FrankRuehl" w:hint="eastAsia"/>
          <w:sz w:val="20"/>
          <w:rtl/>
          <w:lang w:eastAsia="he-IL"/>
        </w:rPr>
        <w:t>לא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אטפל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הנוגעים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או</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קשורים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למכון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וינגייט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במסגרת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תפקידי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במכון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וינגייט</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לא</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אטפל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בנושאים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הקשורים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שטיפלתי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בהם</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בתפקידי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בלשכה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המשפטית</w:t>
      </w:r>
      <w:r w:rsidRPr="00F51A87">
        <w:rPr>
          <w:rFonts w:ascii="Times New Roman" w:eastAsia="Times New Roman" w:hAnsi="Times New Roman" w:cs="FrankRuehl"/>
          <w:sz w:val="20"/>
          <w:rtl/>
          <w:lang w:eastAsia="he-IL"/>
        </w:rPr>
        <w:t>".</w:t>
      </w:r>
      <w:r w:rsidRPr="00F51A87">
        <w:rPr>
          <w:rFonts w:ascii="Times New Roman" w:hAnsi="Times New Roman" w:cs="FrankRuehl" w:hint="cs"/>
          <w:sz w:val="20"/>
          <w:rtl/>
        </w:rPr>
        <w:t xml:space="preserve"> </w:t>
      </w:r>
    </w:p>
    <w:p w:rsidR="00CE4610" w:rsidRPr="00C95E6D" w:rsidP="00FB4756">
      <w:pPr>
        <w:pStyle w:val="RESHET"/>
        <w:keepLines/>
        <w:ind w:left="567"/>
        <w:rPr>
          <w:rtl/>
        </w:rPr>
      </w:pPr>
      <w:r w:rsidRPr="00C95E6D">
        <w:rPr>
          <w:rFonts w:hint="cs"/>
          <w:rtl/>
        </w:rPr>
        <w:t>הביקורת העלתה כי עוה"ד השתתפה בדיונים של ועדת התמיכות שעסקו באישור מקדמות</w:t>
      </w:r>
      <w:r>
        <w:rPr>
          <w:rStyle w:val="FootnoteReference"/>
          <w:rFonts w:cs="FrankRuehl"/>
          <w:b w:val="0"/>
          <w:bCs w:val="0"/>
          <w:rtl/>
        </w:rPr>
        <w:footnoteReference w:id="39"/>
      </w:r>
      <w:r w:rsidRPr="00C95E6D">
        <w:rPr>
          <w:rFonts w:hint="cs"/>
          <w:rtl/>
        </w:rPr>
        <w:t xml:space="preserve"> על חשבון כספי התמיכות למוסדות הציבור השונים, ובכלל זה למכון וינגייט. </w:t>
      </w:r>
    </w:p>
    <w:p w:rsidR="00CE4610" w:rsidRPr="00C95E6D" w:rsidP="00FB4756">
      <w:pPr>
        <w:spacing w:before="180" w:after="240" w:line="230" w:lineRule="exact"/>
        <w:ind w:left="340"/>
        <w:jc w:val="both"/>
        <w:rPr>
          <w:rFonts w:cs="FrankRuehl"/>
          <w:sz w:val="20"/>
          <w:szCs w:val="22"/>
          <w:rtl/>
        </w:rPr>
      </w:pPr>
      <w:r w:rsidRPr="00C95E6D">
        <w:rPr>
          <w:rFonts w:cs="FrankRuehl" w:hint="cs"/>
          <w:sz w:val="20"/>
          <w:szCs w:val="22"/>
          <w:rtl/>
        </w:rPr>
        <w:t xml:space="preserve">עוה"ד היא חברת ועדת המכרזים של משרד התרבות והספורט. </w:t>
      </w:r>
    </w:p>
    <w:p w:rsidR="00CE4610" w:rsidRPr="00C95E6D" w:rsidP="00FB4756">
      <w:pPr>
        <w:pStyle w:val="RESHET"/>
        <w:keepLines/>
        <w:ind w:left="567"/>
        <w:rPr>
          <w:rtl/>
        </w:rPr>
      </w:pPr>
      <w:r w:rsidRPr="00C95E6D">
        <w:rPr>
          <w:rFonts w:hint="cs"/>
          <w:rtl/>
        </w:rPr>
        <w:t xml:space="preserve">הביקורת העלתה כי מכוח תפקידה זה השתתפה עוה"ד בדצמבר 2013 בדיון בעניין התקשרות של המשרד עם מכון וינגייט בפטור ממכרז. </w:t>
      </w:r>
    </w:p>
    <w:p w:rsidR="00CE4610" w:rsidRPr="00C95E6D" w:rsidP="00FB4756">
      <w:pPr>
        <w:pStyle w:val="RESHET"/>
        <w:keepLines/>
        <w:ind w:left="567"/>
        <w:rPr>
          <w:rtl/>
        </w:rPr>
      </w:pPr>
      <w:r w:rsidRPr="00C95E6D">
        <w:rPr>
          <w:rFonts w:hint="cs"/>
          <w:rtl/>
        </w:rPr>
        <w:t>לדעת משרד מבקר המדינה השתתפותה של עוה"ד בדיונים האמורים יצרה ניגוד עניינים מוסדי ולא עלתה בקנה אחד עם ההסדר למניעת ניגוד העניינים שעליו היא חתומה, ועל כן היה עליה להימנע מהשתתפות בדיונים אלה.</w:t>
      </w:r>
    </w:p>
    <w:p w:rsidR="00CE4610" w:rsidRPr="00C95E6D" w:rsidP="00FB4756">
      <w:pPr>
        <w:spacing w:before="180" w:after="240" w:line="230" w:lineRule="exact"/>
        <w:ind w:left="340"/>
        <w:jc w:val="both"/>
        <w:rPr>
          <w:rFonts w:cs="FrankRuehl"/>
          <w:sz w:val="20"/>
          <w:szCs w:val="22"/>
          <w:rtl/>
        </w:rPr>
      </w:pPr>
      <w:r w:rsidRPr="00C95E6D">
        <w:rPr>
          <w:rFonts w:cs="FrankRuehl" w:hint="cs"/>
          <w:sz w:val="20"/>
          <w:szCs w:val="22"/>
          <w:rtl/>
        </w:rPr>
        <w:t xml:space="preserve">בתשובתה של עוה"ד למשרד מבקר המדינה מדצמבר 2015 בתגובה על טיוטת דוח הביקורת, וכן בתשובתו של משרד התרבות והספורט נמסר כי עוה"ד לא נמצאה במצב של ניגוד עניינים בדיונים האמורים: אשר להשתתפותה בוועדת המכרזים היא פעלה בתום לב, אולם על מנת למנוע מראית עין יוקצה עורך דין אחר מהלשכה המשפטית שיטפל בנושאי הרכש הקשורים למכון וינגייט. אשר לדיונים בנושא המקדמות, מדובר בהחלטות טכניות במהותן, שהתקבלו לאחר שאנשים רבים שקלו אותן, ויש בכך להפחית את החשש לניגוד עניינים. לטענתם, עוה"ד אינה מנועה מלטפל בנושאי רוחב או בהחלטות רוחב, גם כאשר אלו </w:t>
      </w:r>
      <w:r w:rsidRPr="00C95E6D">
        <w:rPr>
          <w:rFonts w:cs="FrankRuehl" w:hint="eastAsia"/>
          <w:sz w:val="20"/>
          <w:szCs w:val="22"/>
          <w:rtl/>
        </w:rPr>
        <w:t>נוגע</w:t>
      </w:r>
      <w:r w:rsidRPr="00C95E6D">
        <w:rPr>
          <w:rFonts w:cs="FrankRuehl" w:hint="cs"/>
          <w:sz w:val="20"/>
          <w:szCs w:val="22"/>
          <w:rtl/>
        </w:rPr>
        <w:t>ים לגוף שהיא מנועה מלטפל בו.</w:t>
      </w:r>
    </w:p>
    <w:p w:rsidR="00CE4610" w:rsidRPr="00FB4756" w:rsidP="00FB4756">
      <w:pPr>
        <w:pStyle w:val="RESHET"/>
        <w:keepLines/>
        <w:ind w:left="567"/>
      </w:pPr>
      <w:r w:rsidRPr="00FB4756">
        <w:rPr>
          <w:rFonts w:hint="cs"/>
          <w:rtl/>
        </w:rPr>
        <w:t>לדעת משרד מבקר המדינה, על עוה"ד לפעול לפי ההסדר למניעת ניגוד העניינים שגובש בעניינה ולהימנע מקבלת כל החלטה הנוגעת למכון.</w:t>
      </w:r>
    </w:p>
    <w:tbl>
      <w:tblPr>
        <w:bidiVisual/>
        <w:tblW w:w="7031" w:type="dxa"/>
        <w:jc w:val="center"/>
        <w:tblLook w:val="04A0"/>
      </w:tblPr>
      <w:tblGrid>
        <w:gridCol w:w="365"/>
        <w:gridCol w:w="6666"/>
      </w:tblGrid>
      <w:tr w:rsidTr="00FB4756">
        <w:tblPrEx>
          <w:tblW w:w="7031" w:type="dxa"/>
          <w:jc w:val="center"/>
          <w:tblLook w:val="04A0"/>
        </w:tblPrEx>
        <w:trPr>
          <w:jc w:val="center"/>
        </w:trPr>
        <w:tc>
          <w:tcPr>
            <w:tcW w:w="365" w:type="dxa"/>
            <w:shd w:val="clear" w:color="auto" w:fill="auto"/>
          </w:tcPr>
          <w:p w:rsidR="00FB4756" w:rsidRPr="0001521E" w:rsidP="007D1AB9">
            <w:pPr>
              <w:keepNext/>
              <w:keepLines/>
              <w:spacing w:before="100" w:after="240" w:line="230" w:lineRule="exact"/>
              <w:rPr>
                <w:rFonts w:cs="FrankRuehl" w:hint="cs"/>
                <w:sz w:val="20"/>
                <w:szCs w:val="22"/>
                <w:rtl/>
              </w:rPr>
            </w:pPr>
            <w:r>
              <w:rPr>
                <w:rFonts w:cs="FrankRuehl" w:hint="cs"/>
                <w:sz w:val="20"/>
                <w:szCs w:val="22"/>
                <w:rtl/>
              </w:rPr>
              <w:t>2.</w:t>
            </w:r>
            <w:bookmarkStart w:id="52" w:name="_GoBack"/>
            <w:bookmarkEnd w:id="52"/>
          </w:p>
        </w:tc>
        <w:tc>
          <w:tcPr>
            <w:tcW w:w="0" w:type="auto"/>
            <w:shd w:val="clear" w:color="auto" w:fill="auto"/>
          </w:tcPr>
          <w:p w:rsidR="00FB4756" w:rsidP="007D1AB9">
            <w:pPr>
              <w:pStyle w:val="RESHET"/>
              <w:keepNext/>
              <w:keepLines/>
              <w:rPr>
                <w:rtl/>
              </w:rPr>
            </w:pPr>
            <w:r w:rsidRPr="00FB4756">
              <w:rPr>
                <w:rFonts w:hint="eastAsia"/>
                <w:rtl/>
              </w:rPr>
              <w:t>בביקורת</w:t>
            </w:r>
            <w:r w:rsidRPr="00FB4756">
              <w:rPr>
                <w:rtl/>
              </w:rPr>
              <w:t xml:space="preserve"> </w:t>
            </w:r>
            <w:r w:rsidRPr="00FB4756">
              <w:rPr>
                <w:rFonts w:hint="eastAsia"/>
                <w:rtl/>
              </w:rPr>
              <w:t>נמצא</w:t>
            </w:r>
            <w:r w:rsidRPr="00FB4756">
              <w:rPr>
                <w:rtl/>
              </w:rPr>
              <w:t xml:space="preserve"> </w:t>
            </w:r>
            <w:r w:rsidRPr="00FB4756">
              <w:rPr>
                <w:rFonts w:hint="eastAsia"/>
                <w:rtl/>
              </w:rPr>
              <w:t>כי</w:t>
            </w:r>
            <w:r w:rsidRPr="00FB4756">
              <w:rPr>
                <w:rtl/>
              </w:rPr>
              <w:t xml:space="preserve"> </w:t>
            </w:r>
            <w:r w:rsidRPr="00FB4756">
              <w:rPr>
                <w:rFonts w:hint="eastAsia"/>
                <w:rtl/>
              </w:rPr>
              <w:t>לא</w:t>
            </w:r>
            <w:r w:rsidRPr="00FB4756">
              <w:rPr>
                <w:rtl/>
              </w:rPr>
              <w:t xml:space="preserve"> הוכן הסדר למניעת ניגוד עניינים עבור </w:t>
            </w:r>
            <w:r w:rsidRPr="00FB4756">
              <w:rPr>
                <w:rFonts w:hint="eastAsia"/>
                <w:rtl/>
              </w:rPr>
              <w:t>סגן</w:t>
            </w:r>
            <w:r w:rsidRPr="00FB4756">
              <w:rPr>
                <w:rtl/>
              </w:rPr>
              <w:t xml:space="preserve"> ראש </w:t>
            </w:r>
            <w:r w:rsidRPr="00FB4756">
              <w:rPr>
                <w:rFonts w:hint="eastAsia"/>
                <w:rtl/>
              </w:rPr>
              <w:t>המינהל</w:t>
            </w:r>
            <w:r w:rsidRPr="00FB4756">
              <w:rPr>
                <w:rtl/>
              </w:rPr>
              <w:t xml:space="preserve">, </w:t>
            </w:r>
            <w:r w:rsidRPr="00FB4756">
              <w:rPr>
                <w:rFonts w:hint="eastAsia"/>
                <w:rtl/>
              </w:rPr>
              <w:t>אף</w:t>
            </w:r>
            <w:r w:rsidRPr="00FB4756">
              <w:rPr>
                <w:rtl/>
              </w:rPr>
              <w:t xml:space="preserve"> שהוא נושא בשני תפקידים - חבר </w:t>
            </w:r>
            <w:r w:rsidRPr="00FB4756">
              <w:rPr>
                <w:rFonts w:hint="eastAsia"/>
                <w:rtl/>
              </w:rPr>
              <w:t>הוועד</w:t>
            </w:r>
            <w:r w:rsidRPr="00FB4756">
              <w:rPr>
                <w:rtl/>
              </w:rPr>
              <w:t xml:space="preserve"> </w:t>
            </w:r>
            <w:r w:rsidRPr="00FB4756">
              <w:rPr>
                <w:rFonts w:hint="eastAsia"/>
                <w:rtl/>
              </w:rPr>
              <w:t>המנהל</w:t>
            </w:r>
            <w:r w:rsidRPr="00FB4756">
              <w:rPr>
                <w:rtl/>
              </w:rPr>
              <w:t xml:space="preserve"> </w:t>
            </w:r>
            <w:r w:rsidRPr="00FB4756">
              <w:rPr>
                <w:rFonts w:hint="eastAsia"/>
                <w:rtl/>
              </w:rPr>
              <w:t>של</w:t>
            </w:r>
            <w:r w:rsidRPr="00FB4756">
              <w:rPr>
                <w:rtl/>
              </w:rPr>
              <w:t xml:space="preserve"> </w:t>
            </w:r>
            <w:r w:rsidRPr="00FB4756">
              <w:rPr>
                <w:rFonts w:hint="eastAsia"/>
                <w:rtl/>
              </w:rPr>
              <w:t>מכון</w:t>
            </w:r>
            <w:r w:rsidRPr="00FB4756">
              <w:rPr>
                <w:rtl/>
              </w:rPr>
              <w:t xml:space="preserve"> </w:t>
            </w:r>
            <w:r w:rsidRPr="00FB4756">
              <w:rPr>
                <w:rFonts w:hint="eastAsia"/>
                <w:rtl/>
              </w:rPr>
              <w:t>וינגייט</w:t>
            </w:r>
            <w:r w:rsidRPr="00FB4756">
              <w:rPr>
                <w:rtl/>
              </w:rPr>
              <w:t xml:space="preserve"> </w:t>
            </w:r>
            <w:r w:rsidRPr="00FB4756">
              <w:rPr>
                <w:rFonts w:hint="eastAsia"/>
                <w:rtl/>
              </w:rPr>
              <w:t>מחד</w:t>
            </w:r>
            <w:r w:rsidRPr="00FB4756">
              <w:rPr>
                <w:rtl/>
              </w:rPr>
              <w:t xml:space="preserve"> </w:t>
            </w:r>
            <w:r w:rsidRPr="00FB4756">
              <w:rPr>
                <w:rFonts w:hint="eastAsia"/>
                <w:rtl/>
              </w:rPr>
              <w:t>גיסא</w:t>
            </w:r>
            <w:r w:rsidRPr="00FB4756">
              <w:rPr>
                <w:rtl/>
              </w:rPr>
              <w:t xml:space="preserve">, </w:t>
            </w:r>
            <w:r w:rsidRPr="00FB4756">
              <w:rPr>
                <w:rFonts w:hint="eastAsia"/>
                <w:rtl/>
              </w:rPr>
              <w:t>וסגן</w:t>
            </w:r>
            <w:r w:rsidRPr="00FB4756">
              <w:rPr>
                <w:rtl/>
              </w:rPr>
              <w:t xml:space="preserve"> </w:t>
            </w:r>
            <w:r w:rsidRPr="00FB4756">
              <w:rPr>
                <w:rFonts w:hint="eastAsia"/>
                <w:rtl/>
              </w:rPr>
              <w:t>ראש</w:t>
            </w:r>
            <w:r w:rsidRPr="00FB4756">
              <w:rPr>
                <w:rtl/>
              </w:rPr>
              <w:t xml:space="preserve"> </w:t>
            </w:r>
            <w:r w:rsidRPr="00FB4756">
              <w:rPr>
                <w:rFonts w:hint="eastAsia"/>
                <w:rtl/>
              </w:rPr>
              <w:t>מינהל</w:t>
            </w:r>
            <w:r w:rsidRPr="00FB4756">
              <w:rPr>
                <w:rtl/>
              </w:rPr>
              <w:t xml:space="preserve"> </w:t>
            </w:r>
            <w:r w:rsidRPr="00FB4756">
              <w:rPr>
                <w:rFonts w:hint="eastAsia"/>
                <w:rtl/>
              </w:rPr>
              <w:t>הספורט</w:t>
            </w:r>
            <w:r w:rsidRPr="00FB4756">
              <w:rPr>
                <w:rtl/>
              </w:rPr>
              <w:t xml:space="preserve"> </w:t>
            </w:r>
            <w:r w:rsidRPr="00FB4756">
              <w:rPr>
                <w:rFonts w:hint="eastAsia"/>
                <w:rtl/>
              </w:rPr>
              <w:t>וחבר</w:t>
            </w:r>
            <w:r w:rsidRPr="00FB4756">
              <w:rPr>
                <w:rtl/>
              </w:rPr>
              <w:t xml:space="preserve"> </w:t>
            </w:r>
            <w:r w:rsidRPr="00FB4756">
              <w:rPr>
                <w:rFonts w:hint="eastAsia"/>
                <w:rtl/>
              </w:rPr>
              <w:t>ועדת</w:t>
            </w:r>
            <w:r w:rsidRPr="00FB4756">
              <w:rPr>
                <w:rtl/>
              </w:rPr>
              <w:t xml:space="preserve"> </w:t>
            </w:r>
            <w:r w:rsidRPr="00FB4756">
              <w:rPr>
                <w:rFonts w:hint="eastAsia"/>
                <w:rtl/>
              </w:rPr>
              <w:t>תמיכות</w:t>
            </w:r>
            <w:r w:rsidRPr="00FB4756">
              <w:rPr>
                <w:rtl/>
              </w:rPr>
              <w:t xml:space="preserve"> </w:t>
            </w:r>
            <w:r w:rsidRPr="00FB4756">
              <w:rPr>
                <w:rFonts w:hint="eastAsia"/>
                <w:rtl/>
              </w:rPr>
              <w:t>של</w:t>
            </w:r>
            <w:r w:rsidRPr="00FB4756">
              <w:rPr>
                <w:rtl/>
              </w:rPr>
              <w:t xml:space="preserve"> </w:t>
            </w:r>
            <w:r w:rsidRPr="00FB4756">
              <w:rPr>
                <w:rFonts w:hint="eastAsia"/>
                <w:rtl/>
              </w:rPr>
              <w:t>משרד</w:t>
            </w:r>
            <w:r w:rsidRPr="00FB4756">
              <w:rPr>
                <w:rtl/>
              </w:rPr>
              <w:t xml:space="preserve"> </w:t>
            </w:r>
            <w:r w:rsidRPr="00FB4756">
              <w:rPr>
                <w:rFonts w:hint="eastAsia"/>
                <w:rtl/>
              </w:rPr>
              <w:t>התרבות</w:t>
            </w:r>
            <w:r w:rsidRPr="00FB4756">
              <w:rPr>
                <w:rtl/>
              </w:rPr>
              <w:t xml:space="preserve"> </w:t>
            </w:r>
            <w:r w:rsidRPr="00FB4756">
              <w:rPr>
                <w:rFonts w:hint="eastAsia"/>
                <w:rtl/>
              </w:rPr>
              <w:t>והספורט</w:t>
            </w:r>
            <w:r w:rsidRPr="00FB4756">
              <w:rPr>
                <w:rtl/>
              </w:rPr>
              <w:t xml:space="preserve"> </w:t>
            </w:r>
            <w:r w:rsidRPr="00FB4756">
              <w:rPr>
                <w:rFonts w:hint="eastAsia"/>
                <w:rtl/>
              </w:rPr>
              <w:t>מאידך</w:t>
            </w:r>
            <w:r w:rsidRPr="00FB4756">
              <w:rPr>
                <w:rtl/>
              </w:rPr>
              <w:t xml:space="preserve"> </w:t>
            </w:r>
            <w:r w:rsidRPr="00FB4756">
              <w:rPr>
                <w:rFonts w:hint="eastAsia"/>
                <w:rtl/>
              </w:rPr>
              <w:t>גיסא</w:t>
            </w:r>
            <w:r w:rsidRPr="00FB4756">
              <w:rPr>
                <w:rtl/>
              </w:rPr>
              <w:t>.</w:t>
            </w:r>
          </w:p>
        </w:tc>
      </w:tr>
    </w:tbl>
    <w:p w:rsidR="00CE4610" w:rsidRPr="00C95E6D" w:rsidP="00FB4756">
      <w:pPr>
        <w:spacing w:after="240" w:line="230" w:lineRule="exact"/>
        <w:ind w:left="283"/>
        <w:jc w:val="both"/>
        <w:rPr>
          <w:rFonts w:cs="FrankRuehl"/>
          <w:sz w:val="20"/>
          <w:szCs w:val="22"/>
          <w:rtl/>
        </w:rPr>
      </w:pPr>
      <w:r w:rsidRPr="00C95E6D">
        <w:rPr>
          <w:rFonts w:cs="FrankRuehl" w:hint="cs"/>
          <w:sz w:val="20"/>
          <w:szCs w:val="22"/>
          <w:rtl/>
        </w:rPr>
        <w:t>בתשובתו של סגן ראש המינהל למשרד מבקר המדינה מנובמבר 2015, ובתשובת משרד התרבות והספורט, נמסר כי מכון וינגייט אינו בתחום אחריותו של סגן ראש המינהל, אך בעקבות הביקורת הוא חתם בדצמבר 2015 על הסדר למניעת ניגוד עניינים.</w:t>
      </w:r>
    </w:p>
    <w:p w:rsidR="00CE4610" w:rsidRPr="00C95E6D" w:rsidP="00FB4756">
      <w:pPr>
        <w:pStyle w:val="RESHET"/>
        <w:keepLines/>
        <w:ind w:left="567"/>
        <w:rPr>
          <w:rtl/>
        </w:rPr>
      </w:pPr>
      <w:r w:rsidRPr="00C95E6D">
        <w:rPr>
          <w:rFonts w:hint="cs"/>
          <w:rtl/>
        </w:rPr>
        <w:t>משרד מבקר המדינה מעיר כי על משרד התרבות והספורט להקפיד שכחברי הוועד המנהל בווינגייט ימונו רק מי שאינם חברים באותה עת גם בוועדות התמיכה והמכרזים, וזאת על מנת שלא יהיה חשש לניגוד עניינים בפעילותם, ולו למראית עין.</w:t>
      </w:r>
    </w:p>
    <w:p w:rsidR="00CE4610" w:rsidP="00FB4756">
      <w:pPr>
        <w:spacing w:after="120" w:line="230" w:lineRule="exact"/>
        <w:jc w:val="both"/>
        <w:rPr>
          <w:rFonts w:cs="FrankRuehl"/>
          <w:sz w:val="20"/>
          <w:szCs w:val="22"/>
        </w:rPr>
      </w:pPr>
    </w:p>
    <w:p w:rsidR="00FB4756" w:rsidRPr="00FB4756" w:rsidP="00FB4756">
      <w:pPr>
        <w:spacing w:after="120" w:line="230" w:lineRule="exact"/>
        <w:jc w:val="both"/>
        <w:rPr>
          <w:rFonts w:cs="FrankRuehl"/>
          <w:sz w:val="20"/>
          <w:szCs w:val="22"/>
          <w:rtl/>
        </w:rPr>
      </w:pPr>
    </w:p>
    <w:p w:rsidR="00CE4610" w:rsidRPr="001226FB" w:rsidP="00F51A87">
      <w:pPr>
        <w:pStyle w:val="KOT4"/>
        <w:rPr>
          <w:rtl/>
        </w:rPr>
      </w:pPr>
      <w:bookmarkStart w:id="53" w:name="_Toc433706896"/>
      <w:bookmarkStart w:id="54" w:name="_Toc433707086"/>
      <w:r w:rsidRPr="001226FB">
        <w:rPr>
          <w:rFonts w:hint="cs"/>
          <w:rtl/>
        </w:rPr>
        <w:t>התקשרויות בפטור ממכרז במקום תמיכות</w:t>
      </w:r>
      <w:bookmarkEnd w:id="53"/>
      <w:bookmarkEnd w:id="54"/>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יש</w:t>
      </w:r>
      <w:r w:rsidRPr="00C95E6D">
        <w:rPr>
          <w:rFonts w:cs="FrankRuehl"/>
          <w:sz w:val="20"/>
          <w:szCs w:val="22"/>
          <w:rtl/>
        </w:rPr>
        <w:t xml:space="preserve"> שלוש דרכי מימון </w:t>
      </w:r>
      <w:r w:rsidRPr="00C95E6D">
        <w:rPr>
          <w:rFonts w:cs="FrankRuehl" w:hint="cs"/>
          <w:sz w:val="20"/>
          <w:szCs w:val="22"/>
          <w:rtl/>
        </w:rPr>
        <w:t>ש</w:t>
      </w:r>
      <w:r w:rsidRPr="00C95E6D">
        <w:rPr>
          <w:rFonts w:cs="FrankRuehl" w:hint="eastAsia"/>
          <w:sz w:val="20"/>
          <w:szCs w:val="22"/>
          <w:rtl/>
        </w:rPr>
        <w:t>על</w:t>
      </w:r>
      <w:r w:rsidRPr="00C95E6D">
        <w:rPr>
          <w:rFonts w:cs="FrankRuehl"/>
          <w:sz w:val="20"/>
          <w:szCs w:val="22"/>
          <w:rtl/>
        </w:rPr>
        <w:t xml:space="preserve"> </w:t>
      </w:r>
      <w:r w:rsidRPr="00C95E6D">
        <w:rPr>
          <w:rFonts w:cs="FrankRuehl" w:hint="eastAsia"/>
          <w:sz w:val="20"/>
          <w:szCs w:val="22"/>
          <w:rtl/>
        </w:rPr>
        <w:t>פיהן</w:t>
      </w:r>
      <w:r w:rsidRPr="00C95E6D">
        <w:rPr>
          <w:rFonts w:cs="FrankRuehl"/>
          <w:sz w:val="20"/>
          <w:szCs w:val="22"/>
          <w:rtl/>
        </w:rPr>
        <w:t xml:space="preserve"> </w:t>
      </w:r>
      <w:r w:rsidRPr="00C95E6D">
        <w:rPr>
          <w:rFonts w:cs="FrankRuehl" w:hint="eastAsia"/>
          <w:sz w:val="20"/>
          <w:szCs w:val="22"/>
          <w:rtl/>
        </w:rPr>
        <w:t>יכולה</w:t>
      </w:r>
      <w:r w:rsidRPr="00C95E6D">
        <w:rPr>
          <w:rFonts w:cs="FrankRuehl"/>
          <w:sz w:val="20"/>
          <w:szCs w:val="22"/>
          <w:rtl/>
        </w:rPr>
        <w:t xml:space="preserve"> </w:t>
      </w:r>
      <w:r w:rsidRPr="00C95E6D">
        <w:rPr>
          <w:rFonts w:cs="FrankRuehl" w:hint="eastAsia"/>
          <w:sz w:val="20"/>
          <w:szCs w:val="22"/>
          <w:rtl/>
        </w:rPr>
        <w:t>לפעול</w:t>
      </w:r>
      <w:r w:rsidRPr="00C95E6D">
        <w:rPr>
          <w:rFonts w:cs="FrankRuehl"/>
          <w:sz w:val="20"/>
          <w:szCs w:val="22"/>
          <w:rtl/>
        </w:rPr>
        <w:t xml:space="preserve"> </w:t>
      </w:r>
      <w:r w:rsidRPr="00C95E6D">
        <w:rPr>
          <w:rFonts w:cs="FrankRuehl" w:hint="eastAsia"/>
          <w:sz w:val="20"/>
          <w:szCs w:val="22"/>
          <w:rtl/>
        </w:rPr>
        <w:t>הממשלה</w:t>
      </w:r>
      <w:r w:rsidRPr="00C95E6D">
        <w:rPr>
          <w:rFonts w:cs="FrankRuehl"/>
          <w:sz w:val="20"/>
          <w:szCs w:val="22"/>
          <w:rtl/>
        </w:rPr>
        <w:t xml:space="preserve"> </w:t>
      </w:r>
      <w:r w:rsidRPr="00C95E6D">
        <w:rPr>
          <w:rFonts w:cs="FrankRuehl" w:hint="eastAsia"/>
          <w:sz w:val="20"/>
          <w:szCs w:val="22"/>
          <w:rtl/>
        </w:rPr>
        <w:t>לקידום</w:t>
      </w:r>
      <w:r w:rsidRPr="00C95E6D">
        <w:rPr>
          <w:rFonts w:cs="FrankRuehl"/>
          <w:sz w:val="20"/>
          <w:szCs w:val="22"/>
          <w:rtl/>
        </w:rPr>
        <w:t xml:space="preserve"> </w:t>
      </w:r>
      <w:r w:rsidRPr="00C95E6D">
        <w:rPr>
          <w:rFonts w:cs="FrankRuehl" w:hint="eastAsia"/>
          <w:sz w:val="20"/>
          <w:szCs w:val="22"/>
          <w:rtl/>
        </w:rPr>
        <w:t>מטרותיה</w:t>
      </w:r>
      <w:r w:rsidRPr="00C95E6D">
        <w:rPr>
          <w:rFonts w:cs="FrankRuehl" w:hint="cs"/>
          <w:sz w:val="20"/>
          <w:szCs w:val="22"/>
          <w:rtl/>
        </w:rPr>
        <w:t xml:space="preserve">: תקצוב ישיר של הפעילות; התקשרות חוזית עם גורם חיצוני שיפעל לקידום מטרות אלה (באמצעות מכרז, כמוסדר בחוק חובת המכרזים, התשנ"ב-1992, ובתקנות שהותקנו מכוחו); ובאמצעות מתן תמיכות לגוף המספק את השירות המבוקש. </w:t>
      </w:r>
    </w:p>
    <w:p w:rsidR="00CE4610" w:rsidRPr="00C95E6D" w:rsidP="00F51A87">
      <w:pPr>
        <w:spacing w:after="120" w:line="230" w:lineRule="exact"/>
        <w:jc w:val="both"/>
        <w:rPr>
          <w:rFonts w:cs="FrankRuehl"/>
          <w:sz w:val="20"/>
          <w:szCs w:val="22"/>
          <w:rtl/>
        </w:rPr>
      </w:pPr>
      <w:r w:rsidRPr="00C95E6D">
        <w:rPr>
          <w:rFonts w:cs="FrankRuehl" w:hint="cs"/>
          <w:sz w:val="20"/>
          <w:szCs w:val="22"/>
          <w:rtl/>
        </w:rPr>
        <w:t>כפי שפורט לעיל, בהליך אישור התמיכות - החל בשלבי ייזומו של כתב התמיכה, כתיבתו, אישורו ופרסומו וכלה בשלב חלוקת התמיכה בפועל - מעורבים בעלי תפקידים שונים במשרד הרלוונטי ובמשרד המשפטים, ואף הציבור משתתף בהליך זה. לעומת זאת, בהתקשרות חוזית מעורבים רק הגורמים הרלוונטיים במשרד.</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תקנות חובת המכרזים, התשנ"ג-1993 (להלן - תקנות חובת המכרזים), קובעות כי התקשרות משרד ממשלתי לביצוע מיזם ללא כוונת רווח תהיה פטורה ממכרז, ובלבד שההתקשרות מתבצעת עם מי </w:t>
      </w:r>
      <w:r w:rsidRPr="00C95E6D">
        <w:rPr>
          <w:rFonts w:cs="FrankRuehl" w:hint="eastAsia"/>
          <w:sz w:val="20"/>
          <w:szCs w:val="22"/>
          <w:rtl/>
        </w:rPr>
        <w:t>שתורם</w:t>
      </w:r>
      <w:r w:rsidRPr="00C95E6D">
        <w:rPr>
          <w:rFonts w:cs="FrankRuehl" w:hint="cs"/>
          <w:sz w:val="20"/>
          <w:szCs w:val="22"/>
          <w:rtl/>
        </w:rPr>
        <w:t xml:space="preserve"> ממקורותיו לפחות מחצית מעלות ביצוע המיזם (להלן - תקנת מיזם משותף).</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הנחיית היועמ"ש לממשלה קובעת, לעניין ההבחנה בין תמיכה ובין תקצוב שאינו תמיכה או רכישת שירותים, כי </w:t>
      </w:r>
      <w:r w:rsidRPr="00C95E6D">
        <w:rPr>
          <w:rFonts w:cs="FrankRuehl"/>
          <w:sz w:val="20"/>
          <w:szCs w:val="22"/>
          <w:rtl/>
        </w:rPr>
        <w:t>"</w:t>
      </w:r>
      <w:r w:rsidRPr="00C95E6D">
        <w:rPr>
          <w:rFonts w:cs="FrankRuehl" w:hint="cs"/>
          <w:sz w:val="20"/>
          <w:szCs w:val="22"/>
          <w:rtl/>
        </w:rPr>
        <w:t>כדי</w:t>
      </w:r>
      <w:r w:rsidRPr="00C95E6D">
        <w:rPr>
          <w:rFonts w:cs="FrankRuehl"/>
          <w:sz w:val="20"/>
          <w:szCs w:val="22"/>
          <w:rtl/>
        </w:rPr>
        <w:t xml:space="preserve"> </w:t>
      </w:r>
      <w:r w:rsidRPr="00C95E6D">
        <w:rPr>
          <w:rFonts w:cs="FrankRuehl" w:hint="cs"/>
          <w:sz w:val="20"/>
          <w:szCs w:val="22"/>
          <w:rtl/>
        </w:rPr>
        <w:t>לאפיין</w:t>
      </w:r>
      <w:r w:rsidRPr="00C95E6D">
        <w:rPr>
          <w:rFonts w:cs="FrankRuehl"/>
          <w:sz w:val="20"/>
          <w:szCs w:val="22"/>
          <w:rtl/>
        </w:rPr>
        <w:t xml:space="preserve"> </w:t>
      </w:r>
      <w:r w:rsidRPr="00C95E6D">
        <w:rPr>
          <w:rFonts w:cs="FrankRuehl" w:hint="cs"/>
          <w:sz w:val="20"/>
          <w:szCs w:val="22"/>
          <w:rtl/>
        </w:rPr>
        <w:t>את</w:t>
      </w:r>
      <w:r w:rsidRPr="00C95E6D">
        <w:rPr>
          <w:rFonts w:cs="FrankRuehl"/>
          <w:sz w:val="20"/>
          <w:szCs w:val="22"/>
          <w:rtl/>
        </w:rPr>
        <w:t xml:space="preserve"> </w:t>
      </w:r>
      <w:r w:rsidRPr="00C95E6D">
        <w:rPr>
          <w:rFonts w:cs="FrankRuehl" w:hint="cs"/>
          <w:sz w:val="20"/>
          <w:szCs w:val="22"/>
          <w:rtl/>
        </w:rPr>
        <w:t>דרך</w:t>
      </w:r>
      <w:r w:rsidRPr="00C95E6D">
        <w:rPr>
          <w:rFonts w:cs="FrankRuehl"/>
          <w:sz w:val="20"/>
          <w:szCs w:val="22"/>
          <w:rtl/>
        </w:rPr>
        <w:t xml:space="preserve"> </w:t>
      </w:r>
      <w:r w:rsidRPr="00C95E6D">
        <w:rPr>
          <w:rFonts w:cs="FrankRuehl" w:hint="cs"/>
          <w:sz w:val="20"/>
          <w:szCs w:val="22"/>
          <w:rtl/>
        </w:rPr>
        <w:t>המימון</w:t>
      </w:r>
      <w:r w:rsidRPr="00C95E6D">
        <w:rPr>
          <w:rFonts w:cs="FrankRuehl"/>
          <w:sz w:val="20"/>
          <w:szCs w:val="22"/>
          <w:rtl/>
        </w:rPr>
        <w:t xml:space="preserve"> </w:t>
      </w:r>
      <w:r w:rsidRPr="00C95E6D">
        <w:rPr>
          <w:rFonts w:cs="FrankRuehl" w:hint="cs"/>
          <w:sz w:val="20"/>
          <w:szCs w:val="22"/>
          <w:rtl/>
        </w:rPr>
        <w:t>הראויה</w:t>
      </w:r>
      <w:r w:rsidRPr="00C95E6D">
        <w:rPr>
          <w:rFonts w:cs="FrankRuehl"/>
          <w:sz w:val="20"/>
          <w:szCs w:val="22"/>
          <w:rtl/>
        </w:rPr>
        <w:t xml:space="preserve"> </w:t>
      </w:r>
      <w:r w:rsidRPr="00C95E6D">
        <w:rPr>
          <w:rFonts w:cs="FrankRuehl" w:hint="cs"/>
          <w:sz w:val="20"/>
          <w:szCs w:val="22"/>
          <w:rtl/>
        </w:rPr>
        <w:t>של</w:t>
      </w:r>
      <w:r w:rsidRPr="00C95E6D">
        <w:rPr>
          <w:rFonts w:cs="FrankRuehl"/>
          <w:sz w:val="20"/>
          <w:szCs w:val="22"/>
          <w:rtl/>
        </w:rPr>
        <w:t xml:space="preserve"> </w:t>
      </w:r>
      <w:r w:rsidRPr="00C95E6D">
        <w:rPr>
          <w:rFonts w:cs="FrankRuehl" w:hint="cs"/>
          <w:sz w:val="20"/>
          <w:szCs w:val="22"/>
          <w:rtl/>
        </w:rPr>
        <w:t>גוף</w:t>
      </w:r>
      <w:r w:rsidRPr="00C95E6D">
        <w:rPr>
          <w:rFonts w:cs="FrankRuehl"/>
          <w:sz w:val="20"/>
          <w:szCs w:val="22"/>
          <w:rtl/>
        </w:rPr>
        <w:t xml:space="preserve"> </w:t>
      </w:r>
      <w:r w:rsidRPr="00C95E6D">
        <w:rPr>
          <w:rFonts w:cs="FrankRuehl" w:hint="cs"/>
          <w:sz w:val="20"/>
          <w:szCs w:val="22"/>
          <w:rtl/>
        </w:rPr>
        <w:t>מסוים</w:t>
      </w:r>
      <w:r w:rsidRPr="00C95E6D">
        <w:rPr>
          <w:rFonts w:cs="FrankRuehl"/>
          <w:sz w:val="20"/>
          <w:szCs w:val="22"/>
          <w:rtl/>
        </w:rPr>
        <w:t xml:space="preserve"> </w:t>
      </w:r>
      <w:r w:rsidRPr="00C95E6D">
        <w:rPr>
          <w:rFonts w:cs="FrankRuehl" w:hint="cs"/>
          <w:sz w:val="20"/>
          <w:szCs w:val="22"/>
          <w:rtl/>
        </w:rPr>
        <w:t>על ידי</w:t>
      </w:r>
      <w:r w:rsidRPr="00C95E6D">
        <w:rPr>
          <w:rFonts w:cs="FrankRuehl"/>
          <w:sz w:val="20"/>
          <w:szCs w:val="22"/>
          <w:rtl/>
        </w:rPr>
        <w:t xml:space="preserve"> </w:t>
      </w:r>
      <w:r w:rsidRPr="00C95E6D">
        <w:rPr>
          <w:rFonts w:cs="FrankRuehl" w:hint="cs"/>
          <w:sz w:val="20"/>
          <w:szCs w:val="22"/>
          <w:rtl/>
        </w:rPr>
        <w:t>רשויות</w:t>
      </w:r>
      <w:r w:rsidRPr="00C95E6D">
        <w:rPr>
          <w:rFonts w:cs="FrankRuehl"/>
          <w:sz w:val="20"/>
          <w:szCs w:val="22"/>
          <w:rtl/>
        </w:rPr>
        <w:t xml:space="preserve"> </w:t>
      </w:r>
      <w:r w:rsidRPr="00C95E6D">
        <w:rPr>
          <w:rFonts w:cs="FrankRuehl" w:hint="cs"/>
          <w:sz w:val="20"/>
          <w:szCs w:val="22"/>
          <w:rtl/>
        </w:rPr>
        <w:t>המדינה</w:t>
      </w:r>
      <w:r w:rsidRPr="00C95E6D">
        <w:rPr>
          <w:rFonts w:cs="FrankRuehl"/>
          <w:sz w:val="20"/>
          <w:szCs w:val="22"/>
          <w:rtl/>
        </w:rPr>
        <w:t xml:space="preserve"> </w:t>
      </w:r>
      <w:r w:rsidRPr="00C95E6D">
        <w:rPr>
          <w:rFonts w:cs="FrankRuehl" w:hint="cs"/>
          <w:sz w:val="20"/>
          <w:szCs w:val="22"/>
          <w:rtl/>
        </w:rPr>
        <w:t>כדרך</w:t>
      </w:r>
      <w:r w:rsidRPr="00C95E6D">
        <w:rPr>
          <w:rFonts w:cs="FrankRuehl"/>
          <w:sz w:val="20"/>
          <w:szCs w:val="22"/>
          <w:rtl/>
        </w:rPr>
        <w:t xml:space="preserve"> </w:t>
      </w:r>
      <w:r w:rsidRPr="00C95E6D">
        <w:rPr>
          <w:rFonts w:cs="FrankRuehl" w:hint="cs"/>
          <w:sz w:val="20"/>
          <w:szCs w:val="22"/>
          <w:rtl/>
        </w:rPr>
        <w:t>של</w:t>
      </w:r>
      <w:r w:rsidRPr="00C95E6D">
        <w:rPr>
          <w:rFonts w:cs="FrankRuehl"/>
          <w:sz w:val="20"/>
          <w:szCs w:val="22"/>
          <w:rtl/>
        </w:rPr>
        <w:t xml:space="preserve"> </w:t>
      </w:r>
      <w:r w:rsidRPr="00C95E6D">
        <w:rPr>
          <w:rFonts w:cs="FrankRuehl" w:hint="cs"/>
          <w:sz w:val="20"/>
          <w:szCs w:val="22"/>
          <w:rtl/>
        </w:rPr>
        <w:t>תמיכה</w:t>
      </w:r>
      <w:r w:rsidRPr="00C95E6D">
        <w:rPr>
          <w:rFonts w:cs="FrankRuehl"/>
          <w:sz w:val="20"/>
          <w:szCs w:val="22"/>
          <w:rtl/>
        </w:rPr>
        <w:t xml:space="preserve">, </w:t>
      </w:r>
      <w:r w:rsidRPr="00C95E6D">
        <w:rPr>
          <w:rFonts w:cs="FrankRuehl" w:hint="cs"/>
          <w:sz w:val="20"/>
          <w:szCs w:val="22"/>
          <w:rtl/>
        </w:rPr>
        <w:t>כמשמעותה</w:t>
      </w:r>
      <w:r w:rsidRPr="00C95E6D">
        <w:rPr>
          <w:rFonts w:cs="FrankRuehl"/>
          <w:sz w:val="20"/>
          <w:szCs w:val="22"/>
          <w:rtl/>
        </w:rPr>
        <w:t xml:space="preserve"> </w:t>
      </w:r>
      <w:r w:rsidRPr="00C95E6D">
        <w:rPr>
          <w:rFonts w:cs="FrankRuehl" w:hint="cs"/>
          <w:sz w:val="20"/>
          <w:szCs w:val="22"/>
          <w:rtl/>
        </w:rPr>
        <w:t>בחוק</w:t>
      </w:r>
      <w:r w:rsidRPr="00C95E6D">
        <w:rPr>
          <w:rFonts w:cs="FrankRuehl"/>
          <w:sz w:val="20"/>
          <w:szCs w:val="22"/>
          <w:rtl/>
        </w:rPr>
        <w:t xml:space="preserve">, </w:t>
      </w:r>
      <w:r w:rsidRPr="00C95E6D">
        <w:rPr>
          <w:rFonts w:cs="FrankRuehl" w:hint="cs"/>
          <w:sz w:val="20"/>
          <w:szCs w:val="22"/>
          <w:rtl/>
        </w:rPr>
        <w:t>על</w:t>
      </w:r>
      <w:r w:rsidRPr="00C95E6D">
        <w:rPr>
          <w:rFonts w:cs="FrankRuehl"/>
          <w:sz w:val="20"/>
          <w:szCs w:val="22"/>
          <w:rtl/>
        </w:rPr>
        <w:t xml:space="preserve"> </w:t>
      </w:r>
      <w:r w:rsidRPr="00C95E6D">
        <w:rPr>
          <w:rFonts w:cs="FrankRuehl" w:hint="cs"/>
          <w:sz w:val="20"/>
          <w:szCs w:val="22"/>
          <w:rtl/>
        </w:rPr>
        <w:t>הגורמים</w:t>
      </w:r>
      <w:r w:rsidRPr="00C95E6D">
        <w:rPr>
          <w:rFonts w:cs="FrankRuehl"/>
          <w:sz w:val="20"/>
          <w:szCs w:val="22"/>
          <w:rtl/>
        </w:rPr>
        <w:t xml:space="preserve"> </w:t>
      </w:r>
      <w:r w:rsidRPr="00C95E6D">
        <w:rPr>
          <w:rFonts w:cs="FrankRuehl" w:hint="cs"/>
          <w:sz w:val="20"/>
          <w:szCs w:val="22"/>
          <w:rtl/>
        </w:rPr>
        <w:t>העוסקים</w:t>
      </w:r>
      <w:r w:rsidRPr="00C95E6D">
        <w:rPr>
          <w:rFonts w:cs="FrankRuehl"/>
          <w:sz w:val="20"/>
          <w:szCs w:val="22"/>
          <w:rtl/>
        </w:rPr>
        <w:t xml:space="preserve"> </w:t>
      </w:r>
      <w:r w:rsidRPr="00C95E6D">
        <w:rPr>
          <w:rFonts w:cs="FrankRuehl" w:hint="cs"/>
          <w:sz w:val="20"/>
          <w:szCs w:val="22"/>
          <w:rtl/>
        </w:rPr>
        <w:t>בכך</w:t>
      </w:r>
      <w:r w:rsidRPr="00C95E6D">
        <w:rPr>
          <w:rFonts w:cs="FrankRuehl"/>
          <w:sz w:val="20"/>
          <w:szCs w:val="22"/>
          <w:rtl/>
        </w:rPr>
        <w:t xml:space="preserve"> </w:t>
      </w:r>
      <w:r w:rsidRPr="00C95E6D">
        <w:rPr>
          <w:rFonts w:cs="FrankRuehl" w:hint="cs"/>
          <w:sz w:val="20"/>
          <w:szCs w:val="22"/>
          <w:rtl/>
        </w:rPr>
        <w:t>באותה</w:t>
      </w:r>
      <w:r w:rsidRPr="00C95E6D">
        <w:rPr>
          <w:rFonts w:cs="FrankRuehl"/>
          <w:sz w:val="20"/>
          <w:szCs w:val="22"/>
          <w:rtl/>
        </w:rPr>
        <w:t xml:space="preserve"> </w:t>
      </w:r>
      <w:r w:rsidRPr="00C95E6D">
        <w:rPr>
          <w:rFonts w:cs="FrankRuehl" w:hint="cs"/>
          <w:sz w:val="20"/>
          <w:szCs w:val="22"/>
          <w:rtl/>
        </w:rPr>
        <w:t>רשות</w:t>
      </w:r>
      <w:r w:rsidRPr="00C95E6D">
        <w:rPr>
          <w:rFonts w:cs="FrankRuehl"/>
          <w:sz w:val="20"/>
          <w:szCs w:val="22"/>
          <w:rtl/>
        </w:rPr>
        <w:t xml:space="preserve">, </w:t>
      </w:r>
      <w:r w:rsidRPr="00C95E6D">
        <w:rPr>
          <w:rFonts w:cs="FrankRuehl" w:hint="cs"/>
          <w:sz w:val="20"/>
          <w:szCs w:val="22"/>
          <w:rtl/>
        </w:rPr>
        <w:t>כגון</w:t>
      </w:r>
      <w:r w:rsidRPr="00C95E6D">
        <w:rPr>
          <w:rFonts w:cs="FrankRuehl"/>
          <w:sz w:val="20"/>
          <w:szCs w:val="22"/>
          <w:rtl/>
        </w:rPr>
        <w:t xml:space="preserve"> </w:t>
      </w:r>
      <w:r w:rsidRPr="00C95E6D">
        <w:rPr>
          <w:rFonts w:cs="FrankRuehl" w:hint="cs"/>
          <w:sz w:val="20"/>
          <w:szCs w:val="22"/>
          <w:rtl/>
        </w:rPr>
        <w:t>היועץ</w:t>
      </w:r>
      <w:r w:rsidRPr="00C95E6D">
        <w:rPr>
          <w:rFonts w:cs="FrankRuehl"/>
          <w:sz w:val="20"/>
          <w:szCs w:val="22"/>
          <w:rtl/>
        </w:rPr>
        <w:t xml:space="preserve"> </w:t>
      </w:r>
      <w:r w:rsidRPr="00C95E6D">
        <w:rPr>
          <w:rFonts w:cs="FrankRuehl" w:hint="cs"/>
          <w:sz w:val="20"/>
          <w:szCs w:val="22"/>
          <w:rtl/>
        </w:rPr>
        <w:t>המשפטי</w:t>
      </w:r>
      <w:r w:rsidRPr="00C95E6D">
        <w:rPr>
          <w:rFonts w:cs="FrankRuehl"/>
          <w:sz w:val="20"/>
          <w:szCs w:val="22"/>
          <w:rtl/>
        </w:rPr>
        <w:t xml:space="preserve"> </w:t>
      </w:r>
      <w:r w:rsidRPr="00C95E6D">
        <w:rPr>
          <w:rFonts w:cs="FrankRuehl" w:hint="cs"/>
          <w:sz w:val="20"/>
          <w:szCs w:val="22"/>
          <w:rtl/>
        </w:rPr>
        <w:t>והחשב</w:t>
      </w:r>
      <w:r w:rsidRPr="00C95E6D">
        <w:rPr>
          <w:rFonts w:cs="FrankRuehl"/>
          <w:sz w:val="20"/>
          <w:szCs w:val="22"/>
          <w:rtl/>
        </w:rPr>
        <w:t xml:space="preserve">, </w:t>
      </w:r>
      <w:r w:rsidRPr="00C95E6D">
        <w:rPr>
          <w:rFonts w:cs="FrankRuehl" w:hint="cs"/>
          <w:sz w:val="20"/>
          <w:szCs w:val="22"/>
          <w:rtl/>
        </w:rPr>
        <w:t>לבחון</w:t>
      </w:r>
      <w:r w:rsidRPr="00C95E6D">
        <w:rPr>
          <w:rFonts w:cs="FrankRuehl"/>
          <w:sz w:val="20"/>
          <w:szCs w:val="22"/>
          <w:rtl/>
        </w:rPr>
        <w:t xml:space="preserve"> </w:t>
      </w:r>
      <w:r w:rsidRPr="00C95E6D">
        <w:rPr>
          <w:rFonts w:cs="FrankRuehl" w:hint="cs"/>
          <w:sz w:val="20"/>
          <w:szCs w:val="22"/>
          <w:rtl/>
        </w:rPr>
        <w:t>את</w:t>
      </w:r>
      <w:r w:rsidRPr="00C95E6D">
        <w:rPr>
          <w:rFonts w:cs="FrankRuehl"/>
          <w:sz w:val="20"/>
          <w:szCs w:val="22"/>
          <w:rtl/>
        </w:rPr>
        <w:t xml:space="preserve"> </w:t>
      </w:r>
      <w:r w:rsidRPr="00C95E6D">
        <w:rPr>
          <w:rFonts w:cs="FrankRuehl" w:hint="cs"/>
          <w:sz w:val="20"/>
          <w:szCs w:val="22"/>
          <w:rtl/>
        </w:rPr>
        <w:t>מידת</w:t>
      </w:r>
      <w:r w:rsidRPr="00C95E6D">
        <w:rPr>
          <w:rFonts w:cs="FrankRuehl"/>
          <w:sz w:val="20"/>
          <w:szCs w:val="22"/>
          <w:rtl/>
        </w:rPr>
        <w:t xml:space="preserve"> </w:t>
      </w:r>
      <w:r w:rsidRPr="00C95E6D">
        <w:rPr>
          <w:rFonts w:cs="FrankRuehl" w:hint="cs"/>
          <w:sz w:val="20"/>
          <w:szCs w:val="22"/>
          <w:rtl/>
        </w:rPr>
        <w:t>העמידה</w:t>
      </w:r>
      <w:r w:rsidRPr="00C95E6D">
        <w:rPr>
          <w:rFonts w:cs="FrankRuehl"/>
          <w:sz w:val="20"/>
          <w:szCs w:val="22"/>
          <w:rtl/>
        </w:rPr>
        <w:t xml:space="preserve"> </w:t>
      </w:r>
      <w:r w:rsidRPr="00C95E6D">
        <w:rPr>
          <w:rFonts w:cs="FrankRuehl" w:hint="cs"/>
          <w:sz w:val="20"/>
          <w:szCs w:val="22"/>
          <w:rtl/>
        </w:rPr>
        <w:t>של</w:t>
      </w:r>
      <w:r w:rsidRPr="00C95E6D">
        <w:rPr>
          <w:rFonts w:cs="FrankRuehl"/>
          <w:sz w:val="20"/>
          <w:szCs w:val="22"/>
          <w:rtl/>
        </w:rPr>
        <w:t xml:space="preserve"> </w:t>
      </w:r>
      <w:r w:rsidRPr="00C95E6D">
        <w:rPr>
          <w:rFonts w:cs="FrankRuehl" w:hint="cs"/>
          <w:sz w:val="20"/>
          <w:szCs w:val="22"/>
          <w:rtl/>
        </w:rPr>
        <w:t>פעולת</w:t>
      </w:r>
      <w:r w:rsidRPr="00C95E6D">
        <w:rPr>
          <w:rFonts w:cs="FrankRuehl"/>
          <w:sz w:val="20"/>
          <w:szCs w:val="22"/>
          <w:rtl/>
        </w:rPr>
        <w:t xml:space="preserve"> </w:t>
      </w:r>
      <w:r w:rsidRPr="00C95E6D">
        <w:rPr>
          <w:rFonts w:cs="FrankRuehl" w:hint="cs"/>
          <w:sz w:val="20"/>
          <w:szCs w:val="22"/>
          <w:rtl/>
        </w:rPr>
        <w:t>המימון</w:t>
      </w:r>
      <w:r w:rsidRPr="00C95E6D">
        <w:rPr>
          <w:rFonts w:cs="FrankRuehl"/>
          <w:sz w:val="20"/>
          <w:szCs w:val="22"/>
          <w:rtl/>
        </w:rPr>
        <w:t xml:space="preserve"> </w:t>
      </w:r>
      <w:r w:rsidRPr="00C95E6D">
        <w:rPr>
          <w:rFonts w:cs="FrankRuehl" w:hint="cs"/>
          <w:sz w:val="20"/>
          <w:szCs w:val="22"/>
          <w:rtl/>
        </w:rPr>
        <w:t>במאפיינים</w:t>
      </w:r>
      <w:r w:rsidRPr="00C95E6D">
        <w:rPr>
          <w:rFonts w:cs="FrankRuehl"/>
          <w:sz w:val="20"/>
          <w:szCs w:val="22"/>
          <w:rtl/>
        </w:rPr>
        <w:t xml:space="preserve"> </w:t>
      </w:r>
      <w:r w:rsidRPr="00C95E6D">
        <w:rPr>
          <w:rFonts w:cs="FrankRuehl" w:hint="cs"/>
          <w:sz w:val="20"/>
          <w:szCs w:val="22"/>
          <w:rtl/>
        </w:rPr>
        <w:t>הבאים</w:t>
      </w:r>
      <w:r w:rsidRPr="00C95E6D">
        <w:rPr>
          <w:rFonts w:cs="FrankRuehl"/>
          <w:sz w:val="20"/>
          <w:szCs w:val="22"/>
          <w:rtl/>
        </w:rPr>
        <w:t xml:space="preserve"> - </w:t>
      </w:r>
      <w:r w:rsidRPr="00C95E6D">
        <w:rPr>
          <w:rFonts w:cs="FrankRuehl" w:hint="cs"/>
          <w:sz w:val="20"/>
          <w:szCs w:val="22"/>
          <w:rtl/>
        </w:rPr>
        <w:t>כל</w:t>
      </w:r>
      <w:r w:rsidRPr="00C95E6D">
        <w:rPr>
          <w:rFonts w:cs="FrankRuehl"/>
          <w:sz w:val="20"/>
          <w:szCs w:val="22"/>
          <w:rtl/>
        </w:rPr>
        <w:t xml:space="preserve"> </w:t>
      </w:r>
      <w:r w:rsidRPr="00C95E6D">
        <w:rPr>
          <w:rFonts w:cs="FrankRuehl" w:hint="cs"/>
          <w:sz w:val="20"/>
          <w:szCs w:val="22"/>
          <w:rtl/>
        </w:rPr>
        <w:t>מאפיין</w:t>
      </w:r>
      <w:r w:rsidRPr="00C95E6D">
        <w:rPr>
          <w:rFonts w:cs="FrankRuehl"/>
          <w:sz w:val="20"/>
          <w:szCs w:val="22"/>
          <w:rtl/>
        </w:rPr>
        <w:t xml:space="preserve"> </w:t>
      </w:r>
      <w:r w:rsidRPr="00C95E6D">
        <w:rPr>
          <w:rFonts w:cs="FrankRuehl" w:hint="cs"/>
          <w:sz w:val="20"/>
          <w:szCs w:val="22"/>
          <w:rtl/>
        </w:rPr>
        <w:t>כשלעצמו</w:t>
      </w:r>
      <w:r w:rsidRPr="00C95E6D">
        <w:rPr>
          <w:rFonts w:cs="FrankRuehl"/>
          <w:sz w:val="20"/>
          <w:szCs w:val="22"/>
          <w:rtl/>
        </w:rPr>
        <w:t xml:space="preserve">, </w:t>
      </w:r>
      <w:r w:rsidRPr="00C95E6D">
        <w:rPr>
          <w:rFonts w:cs="FrankRuehl" w:hint="cs"/>
          <w:sz w:val="20"/>
          <w:szCs w:val="22"/>
          <w:rtl/>
        </w:rPr>
        <w:t>וכולם</w:t>
      </w:r>
      <w:r w:rsidRPr="00C95E6D">
        <w:rPr>
          <w:rFonts w:cs="FrankRuehl"/>
          <w:sz w:val="20"/>
          <w:szCs w:val="22"/>
          <w:rtl/>
        </w:rPr>
        <w:t xml:space="preserve"> </w:t>
      </w:r>
      <w:r w:rsidRPr="00C95E6D">
        <w:rPr>
          <w:rFonts w:cs="FrankRuehl" w:hint="cs"/>
          <w:sz w:val="20"/>
          <w:szCs w:val="22"/>
          <w:rtl/>
        </w:rPr>
        <w:t>יחדיו:</w:t>
      </w:r>
    </w:p>
    <w:p w:rsidR="00CE4610" w:rsidRPr="00F51A87" w:rsidP="00E12DDC">
      <w:pPr>
        <w:pStyle w:val="ListParagraph"/>
        <w:numPr>
          <w:ilvl w:val="1"/>
          <w:numId w:val="7"/>
        </w:numPr>
        <w:spacing w:after="120" w:line="230" w:lineRule="exact"/>
        <w:ind w:left="340"/>
        <w:contextualSpacing w:val="0"/>
        <w:jc w:val="both"/>
        <w:rPr>
          <w:rFonts w:ascii="Times New Roman" w:hAnsi="Times New Roman" w:cs="FrankRuehl"/>
          <w:sz w:val="20"/>
        </w:rPr>
      </w:pPr>
      <w:r w:rsidRPr="00FB4756">
        <w:rPr>
          <w:rStyle w:val="Heading5Char"/>
          <w:rFonts w:ascii="Times New Roman" w:hAnsi="Times New Roman" w:cs="FrankRuehl" w:hint="cs"/>
          <w:b w:val="0"/>
          <w:spacing w:val="40"/>
          <w:sz w:val="20"/>
          <w:szCs w:val="22"/>
          <w:rtl/>
        </w:rPr>
        <w:t>קיום</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חובה</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של</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המדינה</w:t>
      </w:r>
      <w:r w:rsidRPr="00F51A87">
        <w:rPr>
          <w:rFonts w:ascii="Times New Roman" w:hAnsi="Times New Roman" w:cs="FrankRuehl" w:hint="cs"/>
          <w:sz w:val="20"/>
          <w:rtl/>
        </w:rPr>
        <w:t xml:space="preserve"> - יש</w:t>
      </w:r>
      <w:r w:rsidRPr="00F51A87">
        <w:rPr>
          <w:rFonts w:ascii="Times New Roman" w:hAnsi="Times New Roman" w:cs="FrankRuehl"/>
          <w:sz w:val="20"/>
          <w:rtl/>
        </w:rPr>
        <w:t xml:space="preserve"> </w:t>
      </w:r>
      <w:r w:rsidRPr="00F51A87">
        <w:rPr>
          <w:rFonts w:ascii="Times New Roman" w:hAnsi="Times New Roman" w:cs="FrankRuehl" w:hint="cs"/>
          <w:sz w:val="20"/>
          <w:rtl/>
        </w:rPr>
        <w:t>לבחון</w:t>
      </w:r>
      <w:r w:rsidRPr="00F51A87">
        <w:rPr>
          <w:rFonts w:ascii="Times New Roman" w:hAnsi="Times New Roman" w:cs="FrankRuehl"/>
          <w:sz w:val="20"/>
          <w:rtl/>
        </w:rPr>
        <w:t xml:space="preserve"> </w:t>
      </w:r>
      <w:r w:rsidRPr="00F51A87">
        <w:rPr>
          <w:rFonts w:ascii="Times New Roman" w:hAnsi="Times New Roman" w:cs="FrankRuehl" w:hint="cs"/>
          <w:sz w:val="20"/>
          <w:rtl/>
        </w:rPr>
        <w:t>האם</w:t>
      </w:r>
      <w:r w:rsidRPr="00F51A87">
        <w:rPr>
          <w:rFonts w:ascii="Times New Roman" w:hAnsi="Times New Roman" w:cs="FrankRuehl"/>
          <w:sz w:val="20"/>
          <w:rtl/>
        </w:rPr>
        <w:t xml:space="preserve"> </w:t>
      </w:r>
      <w:r w:rsidRPr="00F51A87">
        <w:rPr>
          <w:rFonts w:ascii="Times New Roman" w:hAnsi="Times New Roman" w:cs="FrankRuehl" w:hint="cs"/>
          <w:sz w:val="20"/>
          <w:rtl/>
        </w:rPr>
        <w:t>הפעילות</w:t>
      </w:r>
      <w:r w:rsidRPr="00F51A87">
        <w:rPr>
          <w:rFonts w:ascii="Times New Roman" w:hAnsi="Times New Roman" w:cs="FrankRuehl"/>
          <w:sz w:val="20"/>
          <w:rtl/>
        </w:rPr>
        <w:t xml:space="preserve"> </w:t>
      </w:r>
      <w:r w:rsidRPr="00F51A87">
        <w:rPr>
          <w:rFonts w:ascii="Times New Roman" w:hAnsi="Times New Roman" w:cs="FrankRuehl" w:hint="cs"/>
          <w:sz w:val="20"/>
          <w:rtl/>
        </w:rPr>
        <w:t>הממומנת</w:t>
      </w:r>
      <w:r w:rsidRPr="00F51A87">
        <w:rPr>
          <w:rFonts w:ascii="Times New Roman" w:hAnsi="Times New Roman" w:cs="FrankRuehl"/>
          <w:sz w:val="20"/>
          <w:rtl/>
        </w:rPr>
        <w:t xml:space="preserve"> </w:t>
      </w:r>
      <w:r w:rsidRPr="00F51A87">
        <w:rPr>
          <w:rFonts w:ascii="Times New Roman" w:hAnsi="Times New Roman" w:cs="FrankRuehl" w:hint="cs"/>
          <w:sz w:val="20"/>
          <w:rtl/>
        </w:rPr>
        <w:t>היא</w:t>
      </w:r>
      <w:r w:rsidRPr="00F51A87">
        <w:rPr>
          <w:rFonts w:ascii="Times New Roman" w:hAnsi="Times New Roman" w:cs="FrankRuehl"/>
          <w:sz w:val="20"/>
          <w:rtl/>
        </w:rPr>
        <w:t xml:space="preserve"> </w:t>
      </w:r>
      <w:r w:rsidRPr="00F51A87">
        <w:rPr>
          <w:rFonts w:ascii="Times New Roman" w:hAnsi="Times New Roman" w:cs="FrankRuehl" w:hint="cs"/>
          <w:sz w:val="20"/>
          <w:rtl/>
        </w:rPr>
        <w:t>מטלה</w:t>
      </w:r>
      <w:r w:rsidRPr="00F51A87">
        <w:rPr>
          <w:rFonts w:ascii="Times New Roman" w:hAnsi="Times New Roman" w:cs="FrankRuehl"/>
          <w:sz w:val="20"/>
          <w:rtl/>
        </w:rPr>
        <w:t xml:space="preserve"> </w:t>
      </w:r>
      <w:r w:rsidRPr="00F51A87">
        <w:rPr>
          <w:rFonts w:ascii="Times New Roman" w:hAnsi="Times New Roman" w:cs="FrankRuehl" w:hint="cs"/>
          <w:sz w:val="20"/>
          <w:rtl/>
        </w:rPr>
        <w:t>שהמדינה</w:t>
      </w:r>
      <w:r w:rsidRPr="00F51A87">
        <w:rPr>
          <w:rFonts w:ascii="Times New Roman" w:hAnsi="Times New Roman" w:cs="FrankRuehl"/>
          <w:sz w:val="20"/>
          <w:rtl/>
        </w:rPr>
        <w:t xml:space="preserve"> </w:t>
      </w:r>
      <w:r w:rsidRPr="00F51A87">
        <w:rPr>
          <w:rFonts w:ascii="Times New Roman" w:hAnsi="Times New Roman" w:cs="FrankRuehl" w:hint="cs"/>
          <w:sz w:val="20"/>
          <w:rtl/>
        </w:rPr>
        <w:t>מחויבת</w:t>
      </w:r>
      <w:r w:rsidRPr="00F51A87">
        <w:rPr>
          <w:rFonts w:ascii="Times New Roman" w:hAnsi="Times New Roman" w:cs="FrankRuehl"/>
          <w:sz w:val="20"/>
          <w:rtl/>
        </w:rPr>
        <w:t xml:space="preserve"> </w:t>
      </w:r>
      <w:r w:rsidRPr="00F51A87">
        <w:rPr>
          <w:rFonts w:ascii="Times New Roman" w:hAnsi="Times New Roman" w:cs="FrankRuehl" w:hint="cs"/>
          <w:sz w:val="20"/>
          <w:rtl/>
        </w:rPr>
        <w:t>בה</w:t>
      </w:r>
      <w:r w:rsidRPr="00F51A87">
        <w:rPr>
          <w:rFonts w:ascii="Times New Roman" w:hAnsi="Times New Roman" w:cs="FrankRuehl"/>
          <w:sz w:val="20"/>
          <w:rtl/>
        </w:rPr>
        <w:t xml:space="preserve">, </w:t>
      </w:r>
      <w:r w:rsidRPr="00F51A87">
        <w:rPr>
          <w:rFonts w:ascii="Times New Roman" w:hAnsi="Times New Roman" w:cs="FrankRuehl" w:hint="cs"/>
          <w:sz w:val="20"/>
          <w:rtl/>
        </w:rPr>
        <w:t>מכוח</w:t>
      </w:r>
      <w:r w:rsidRPr="00F51A87">
        <w:rPr>
          <w:rFonts w:ascii="Times New Roman" w:hAnsi="Times New Roman" w:cs="FrankRuehl"/>
          <w:sz w:val="20"/>
          <w:rtl/>
        </w:rPr>
        <w:t xml:space="preserve"> </w:t>
      </w:r>
      <w:r w:rsidRPr="00F51A87">
        <w:rPr>
          <w:rFonts w:ascii="Times New Roman" w:hAnsi="Times New Roman" w:cs="FrankRuehl" w:hint="cs"/>
          <w:sz w:val="20"/>
          <w:rtl/>
        </w:rPr>
        <w:t>חוק</w:t>
      </w:r>
      <w:r w:rsidRPr="00F51A87">
        <w:rPr>
          <w:rFonts w:ascii="Times New Roman" w:hAnsi="Times New Roman" w:cs="FrankRuehl"/>
          <w:sz w:val="20"/>
          <w:rtl/>
        </w:rPr>
        <w:t xml:space="preserve"> </w:t>
      </w:r>
      <w:r w:rsidRPr="00F51A87">
        <w:rPr>
          <w:rFonts w:ascii="Times New Roman" w:hAnsi="Times New Roman" w:cs="FrankRuehl" w:hint="cs"/>
          <w:sz w:val="20"/>
          <w:rtl/>
        </w:rPr>
        <w:t>או</w:t>
      </w:r>
      <w:r w:rsidRPr="00F51A87">
        <w:rPr>
          <w:rFonts w:ascii="Times New Roman" w:hAnsi="Times New Roman" w:cs="FrankRuehl"/>
          <w:sz w:val="20"/>
          <w:rtl/>
        </w:rPr>
        <w:t xml:space="preserve"> </w:t>
      </w:r>
      <w:r w:rsidRPr="00F51A87">
        <w:rPr>
          <w:rFonts w:ascii="Times New Roman" w:hAnsi="Times New Roman" w:cs="FrankRuehl" w:hint="cs"/>
          <w:sz w:val="20"/>
          <w:rtl/>
        </w:rPr>
        <w:t>מכוח</w:t>
      </w:r>
      <w:r w:rsidRPr="00F51A87">
        <w:rPr>
          <w:rFonts w:ascii="Times New Roman" w:hAnsi="Times New Roman" w:cs="FrankRuehl"/>
          <w:sz w:val="20"/>
          <w:rtl/>
        </w:rPr>
        <w:t xml:space="preserve"> </w:t>
      </w:r>
      <w:r w:rsidRPr="00F51A87">
        <w:rPr>
          <w:rFonts w:ascii="Times New Roman" w:hAnsi="Times New Roman" w:cs="FrankRuehl" w:hint="cs"/>
          <w:sz w:val="20"/>
          <w:rtl/>
        </w:rPr>
        <w:t>זכויות</w:t>
      </w:r>
      <w:r w:rsidRPr="00F51A87">
        <w:rPr>
          <w:rFonts w:ascii="Times New Roman" w:hAnsi="Times New Roman" w:cs="FrankRuehl"/>
          <w:sz w:val="20"/>
          <w:rtl/>
        </w:rPr>
        <w:t xml:space="preserve"> </w:t>
      </w:r>
      <w:r w:rsidRPr="00F51A87">
        <w:rPr>
          <w:rFonts w:ascii="Times New Roman" w:hAnsi="Times New Roman" w:cs="FrankRuehl" w:hint="cs"/>
          <w:sz w:val="20"/>
          <w:rtl/>
        </w:rPr>
        <w:t>יסוד</w:t>
      </w:r>
      <w:r w:rsidRPr="00F51A87">
        <w:rPr>
          <w:rFonts w:ascii="Times New Roman" w:hAnsi="Times New Roman" w:cs="FrankRuehl"/>
          <w:sz w:val="20"/>
          <w:rtl/>
        </w:rPr>
        <w:t xml:space="preserve"> </w:t>
      </w:r>
      <w:r w:rsidRPr="00F51A87">
        <w:rPr>
          <w:rFonts w:ascii="Times New Roman" w:hAnsi="Times New Roman" w:cs="FrankRuehl" w:hint="cs"/>
          <w:sz w:val="20"/>
          <w:rtl/>
        </w:rPr>
        <w:t>חוקתיות</w:t>
      </w:r>
      <w:r w:rsidRPr="00F51A87">
        <w:rPr>
          <w:rFonts w:ascii="Times New Roman" w:hAnsi="Times New Roman" w:cs="FrankRuehl"/>
          <w:sz w:val="20"/>
          <w:rtl/>
        </w:rPr>
        <w:t xml:space="preserve"> </w:t>
      </w:r>
      <w:r w:rsidRPr="00F51A87">
        <w:rPr>
          <w:rFonts w:ascii="Times New Roman" w:hAnsi="Times New Roman" w:cs="FrankRuehl" w:hint="cs"/>
          <w:sz w:val="20"/>
          <w:rtl/>
        </w:rPr>
        <w:t>של</w:t>
      </w:r>
      <w:r w:rsidRPr="00F51A87">
        <w:rPr>
          <w:rFonts w:ascii="Times New Roman" w:hAnsi="Times New Roman" w:cs="FrankRuehl"/>
          <w:sz w:val="20"/>
          <w:rtl/>
        </w:rPr>
        <w:t xml:space="preserve"> </w:t>
      </w:r>
      <w:r w:rsidRPr="00F51A87">
        <w:rPr>
          <w:rFonts w:ascii="Times New Roman" w:hAnsi="Times New Roman" w:cs="FrankRuehl" w:hint="cs"/>
          <w:sz w:val="20"/>
          <w:rtl/>
        </w:rPr>
        <w:t>הנהנים</w:t>
      </w:r>
      <w:r w:rsidRPr="00F51A87">
        <w:rPr>
          <w:rFonts w:ascii="Times New Roman" w:hAnsi="Times New Roman" w:cs="FrankRuehl"/>
          <w:sz w:val="20"/>
          <w:rtl/>
        </w:rPr>
        <w:t xml:space="preserve"> </w:t>
      </w:r>
      <w:r w:rsidRPr="00F51A87">
        <w:rPr>
          <w:rFonts w:ascii="Times New Roman" w:hAnsi="Times New Roman" w:cs="FrankRuehl" w:hint="cs"/>
          <w:sz w:val="20"/>
          <w:rtl/>
        </w:rPr>
        <w:t>מהפעילות</w:t>
      </w:r>
      <w:r w:rsidRPr="00F51A87">
        <w:rPr>
          <w:rFonts w:ascii="Times New Roman" w:hAnsi="Times New Roman" w:cs="FrankRuehl"/>
          <w:sz w:val="20"/>
          <w:rtl/>
        </w:rPr>
        <w:t xml:space="preserve">. </w:t>
      </w:r>
      <w:r w:rsidRPr="00F51A87">
        <w:rPr>
          <w:rFonts w:ascii="Times New Roman" w:hAnsi="Times New Roman" w:cs="FrankRuehl" w:hint="cs"/>
          <w:sz w:val="20"/>
          <w:rtl/>
        </w:rPr>
        <w:t>ככלל</w:t>
      </w:r>
      <w:r w:rsidRPr="00F51A87">
        <w:rPr>
          <w:rFonts w:ascii="Times New Roman" w:hAnsi="Times New Roman" w:cs="FrankRuehl"/>
          <w:sz w:val="20"/>
          <w:rtl/>
        </w:rPr>
        <w:t xml:space="preserve">, </w:t>
      </w:r>
      <w:r w:rsidRPr="00F51A87">
        <w:rPr>
          <w:rFonts w:ascii="Times New Roman" w:hAnsi="Times New Roman" w:cs="FrankRuehl" w:hint="cs"/>
          <w:sz w:val="20"/>
          <w:rtl/>
        </w:rPr>
        <w:t>השימוש</w:t>
      </w:r>
      <w:r w:rsidRPr="00F51A87">
        <w:rPr>
          <w:rFonts w:ascii="Times New Roman" w:hAnsi="Times New Roman" w:cs="FrankRuehl"/>
          <w:sz w:val="20"/>
          <w:rtl/>
        </w:rPr>
        <w:t xml:space="preserve"> </w:t>
      </w:r>
      <w:r w:rsidRPr="00F51A87">
        <w:rPr>
          <w:rFonts w:ascii="Times New Roman" w:hAnsi="Times New Roman" w:cs="FrankRuehl" w:hint="cs"/>
          <w:sz w:val="20"/>
          <w:rtl/>
        </w:rPr>
        <w:t>בתמיכות</w:t>
      </w:r>
      <w:r w:rsidRPr="00F51A87">
        <w:rPr>
          <w:rFonts w:ascii="Times New Roman" w:hAnsi="Times New Roman" w:cs="FrankRuehl"/>
          <w:sz w:val="20"/>
          <w:rtl/>
        </w:rPr>
        <w:t xml:space="preserve"> </w:t>
      </w:r>
      <w:r w:rsidRPr="00F51A87">
        <w:rPr>
          <w:rFonts w:ascii="Times New Roman" w:hAnsi="Times New Roman" w:cs="FrankRuehl" w:hint="cs"/>
          <w:sz w:val="20"/>
          <w:rtl/>
        </w:rPr>
        <w:t>מיועד</w:t>
      </w:r>
      <w:r w:rsidRPr="00F51A87">
        <w:rPr>
          <w:rFonts w:ascii="Times New Roman" w:hAnsi="Times New Roman" w:cs="FrankRuehl"/>
          <w:sz w:val="20"/>
          <w:rtl/>
        </w:rPr>
        <w:t xml:space="preserve"> </w:t>
      </w:r>
      <w:r w:rsidRPr="00F51A87">
        <w:rPr>
          <w:rFonts w:ascii="Times New Roman" w:hAnsi="Times New Roman" w:cs="FrankRuehl" w:hint="cs"/>
          <w:sz w:val="20"/>
          <w:rtl/>
        </w:rPr>
        <w:t>למקרים</w:t>
      </w:r>
      <w:r w:rsidRPr="00F51A87">
        <w:rPr>
          <w:rFonts w:ascii="Times New Roman" w:hAnsi="Times New Roman" w:cs="FrankRuehl"/>
          <w:sz w:val="20"/>
          <w:rtl/>
        </w:rPr>
        <w:t xml:space="preserve"> </w:t>
      </w:r>
      <w:r w:rsidRPr="00F51A87">
        <w:rPr>
          <w:rFonts w:ascii="Times New Roman" w:hAnsi="Times New Roman" w:cs="FrankRuehl" w:hint="cs"/>
          <w:sz w:val="20"/>
          <w:rtl/>
        </w:rPr>
        <w:t>בהם</w:t>
      </w:r>
      <w:r w:rsidRPr="00F51A87">
        <w:rPr>
          <w:rFonts w:ascii="Times New Roman" w:hAnsi="Times New Roman" w:cs="FrankRuehl"/>
          <w:sz w:val="20"/>
          <w:rtl/>
        </w:rPr>
        <w:t xml:space="preserve"> </w:t>
      </w:r>
      <w:r w:rsidRPr="00F51A87">
        <w:rPr>
          <w:rFonts w:ascii="Times New Roman" w:hAnsi="Times New Roman" w:cs="FrankRuehl" w:hint="cs"/>
          <w:sz w:val="20"/>
          <w:rtl/>
        </w:rPr>
        <w:t>מעוניינת</w:t>
      </w:r>
      <w:r w:rsidRPr="00F51A87">
        <w:rPr>
          <w:rFonts w:ascii="Times New Roman" w:hAnsi="Times New Roman" w:cs="FrankRuehl"/>
          <w:sz w:val="20"/>
          <w:rtl/>
        </w:rPr>
        <w:t xml:space="preserve"> </w:t>
      </w:r>
      <w:r w:rsidRPr="00F51A87">
        <w:rPr>
          <w:rFonts w:ascii="Times New Roman" w:hAnsi="Times New Roman" w:cs="FrankRuehl" w:hint="cs"/>
          <w:sz w:val="20"/>
          <w:rtl/>
        </w:rPr>
        <w:t>המדינה</w:t>
      </w:r>
      <w:r w:rsidRPr="00F51A87">
        <w:rPr>
          <w:rFonts w:ascii="Times New Roman" w:hAnsi="Times New Roman" w:cs="FrankRuehl"/>
          <w:sz w:val="20"/>
          <w:rtl/>
        </w:rPr>
        <w:t xml:space="preserve"> </w:t>
      </w:r>
      <w:r w:rsidRPr="00F51A87">
        <w:rPr>
          <w:rFonts w:ascii="Times New Roman" w:hAnsi="Times New Roman" w:cs="FrankRuehl" w:hint="cs"/>
          <w:sz w:val="20"/>
          <w:rtl/>
        </w:rPr>
        <w:t>לעודד</w:t>
      </w:r>
      <w:r w:rsidRPr="00F51A87">
        <w:rPr>
          <w:rFonts w:ascii="Times New Roman" w:hAnsi="Times New Roman" w:cs="FrankRuehl"/>
          <w:sz w:val="20"/>
          <w:rtl/>
        </w:rPr>
        <w:t xml:space="preserve"> </w:t>
      </w:r>
      <w:r w:rsidRPr="00F51A87">
        <w:rPr>
          <w:rFonts w:ascii="Times New Roman" w:hAnsi="Times New Roman" w:cs="FrankRuehl" w:hint="cs"/>
          <w:sz w:val="20"/>
          <w:rtl/>
        </w:rPr>
        <w:t>ולהעצים</w:t>
      </w:r>
      <w:r w:rsidRPr="00F51A87">
        <w:rPr>
          <w:rFonts w:ascii="Times New Roman" w:hAnsi="Times New Roman" w:cs="FrankRuehl"/>
          <w:sz w:val="20"/>
          <w:rtl/>
        </w:rPr>
        <w:t xml:space="preserve"> </w:t>
      </w:r>
      <w:r w:rsidRPr="00F51A87">
        <w:rPr>
          <w:rFonts w:ascii="Times New Roman" w:hAnsi="Times New Roman" w:cs="FrankRuehl" w:hint="cs"/>
          <w:sz w:val="20"/>
          <w:rtl/>
        </w:rPr>
        <w:t>פעילות</w:t>
      </w:r>
      <w:r w:rsidRPr="00F51A87">
        <w:rPr>
          <w:rFonts w:ascii="Times New Roman" w:hAnsi="Times New Roman" w:cs="FrankRuehl"/>
          <w:sz w:val="20"/>
          <w:rtl/>
        </w:rPr>
        <w:t xml:space="preserve"> </w:t>
      </w:r>
      <w:r w:rsidRPr="00F51A87">
        <w:rPr>
          <w:rFonts w:ascii="Times New Roman" w:hAnsi="Times New Roman" w:cs="FrankRuehl" w:hint="cs"/>
          <w:sz w:val="20"/>
          <w:rtl/>
        </w:rPr>
        <w:t>מסוימת</w:t>
      </w:r>
      <w:r w:rsidRPr="00F51A87">
        <w:rPr>
          <w:rFonts w:ascii="Times New Roman" w:hAnsi="Times New Roman" w:cs="FrankRuehl"/>
          <w:sz w:val="20"/>
          <w:rtl/>
        </w:rPr>
        <w:t xml:space="preserve"> </w:t>
      </w:r>
      <w:r w:rsidRPr="00F51A87">
        <w:rPr>
          <w:rFonts w:ascii="Times New Roman" w:hAnsi="Times New Roman" w:cs="FrankRuehl" w:hint="cs"/>
          <w:sz w:val="20"/>
          <w:rtl/>
        </w:rPr>
        <w:t>שהיא</w:t>
      </w:r>
      <w:r w:rsidRPr="00F51A87">
        <w:rPr>
          <w:rFonts w:ascii="Times New Roman" w:hAnsi="Times New Roman" w:cs="FrankRuehl"/>
          <w:sz w:val="20"/>
          <w:rtl/>
        </w:rPr>
        <w:t xml:space="preserve"> </w:t>
      </w:r>
      <w:r w:rsidRPr="00F51A87">
        <w:rPr>
          <w:rFonts w:ascii="Times New Roman" w:hAnsi="Times New Roman" w:cs="FrankRuehl" w:hint="cs"/>
          <w:sz w:val="20"/>
          <w:rtl/>
        </w:rPr>
        <w:t>אינה</w:t>
      </w:r>
      <w:r w:rsidRPr="00F51A87">
        <w:rPr>
          <w:rFonts w:ascii="Times New Roman" w:hAnsi="Times New Roman" w:cs="FrankRuehl"/>
          <w:sz w:val="20"/>
          <w:rtl/>
        </w:rPr>
        <w:t xml:space="preserve"> </w:t>
      </w:r>
      <w:r w:rsidRPr="00F51A87">
        <w:rPr>
          <w:rFonts w:ascii="Times New Roman" w:hAnsi="Times New Roman" w:cs="FrankRuehl" w:hint="cs"/>
          <w:sz w:val="20"/>
          <w:rtl/>
        </w:rPr>
        <w:t>מחויבת</w:t>
      </w:r>
      <w:r w:rsidRPr="00F51A87">
        <w:rPr>
          <w:rFonts w:ascii="Times New Roman" w:hAnsi="Times New Roman" w:cs="FrankRuehl"/>
          <w:sz w:val="20"/>
          <w:rtl/>
        </w:rPr>
        <w:t xml:space="preserve"> </w:t>
      </w:r>
      <w:r w:rsidRPr="00F51A87">
        <w:rPr>
          <w:rFonts w:ascii="Times New Roman" w:hAnsi="Times New Roman" w:cs="FrankRuehl" w:hint="cs"/>
          <w:sz w:val="20"/>
          <w:rtl/>
        </w:rPr>
        <w:t>בה</w:t>
      </w:r>
      <w:r w:rsidRPr="00F51A87">
        <w:rPr>
          <w:rFonts w:ascii="Times New Roman" w:hAnsi="Times New Roman" w:cs="FrankRuehl"/>
          <w:sz w:val="20"/>
          <w:rtl/>
        </w:rPr>
        <w:t xml:space="preserve"> </w:t>
      </w:r>
      <w:r w:rsidRPr="00F51A87">
        <w:rPr>
          <w:rFonts w:ascii="Times New Roman" w:hAnsi="Times New Roman" w:cs="FrankRuehl" w:hint="cs"/>
          <w:sz w:val="20"/>
          <w:rtl/>
        </w:rPr>
        <w:t>לפי</w:t>
      </w:r>
      <w:r w:rsidRPr="00F51A87">
        <w:rPr>
          <w:rFonts w:ascii="Times New Roman" w:hAnsi="Times New Roman" w:cs="FrankRuehl"/>
          <w:sz w:val="20"/>
          <w:rtl/>
        </w:rPr>
        <w:t xml:space="preserve"> </w:t>
      </w:r>
      <w:r w:rsidRPr="00F51A87">
        <w:rPr>
          <w:rFonts w:ascii="Times New Roman" w:hAnsi="Times New Roman" w:cs="FrankRuehl" w:hint="cs"/>
          <w:sz w:val="20"/>
          <w:rtl/>
        </w:rPr>
        <w:t>חוק</w:t>
      </w:r>
      <w:r w:rsidRPr="00F51A87">
        <w:rPr>
          <w:rFonts w:ascii="Times New Roman" w:hAnsi="Times New Roman" w:cs="FrankRuehl"/>
          <w:sz w:val="20"/>
          <w:rtl/>
        </w:rPr>
        <w:t xml:space="preserve">. </w:t>
      </w:r>
      <w:r w:rsidRPr="00F51A87">
        <w:rPr>
          <w:rFonts w:ascii="Times New Roman" w:hAnsi="Times New Roman" w:cs="FrankRuehl" w:hint="cs"/>
          <w:sz w:val="20"/>
          <w:rtl/>
        </w:rPr>
        <w:t>במקרים</w:t>
      </w:r>
      <w:r w:rsidRPr="00F51A87">
        <w:rPr>
          <w:rFonts w:ascii="Times New Roman" w:hAnsi="Times New Roman" w:cs="FrankRuehl"/>
          <w:sz w:val="20"/>
          <w:rtl/>
        </w:rPr>
        <w:t xml:space="preserve"> </w:t>
      </w:r>
      <w:r w:rsidRPr="00F51A87">
        <w:rPr>
          <w:rFonts w:ascii="Times New Roman" w:hAnsi="Times New Roman" w:cs="FrankRuehl" w:hint="cs"/>
          <w:sz w:val="20"/>
          <w:rtl/>
        </w:rPr>
        <w:t>בהם</w:t>
      </w:r>
      <w:r w:rsidRPr="00F51A87">
        <w:rPr>
          <w:rFonts w:ascii="Times New Roman" w:hAnsi="Times New Roman" w:cs="FrankRuehl"/>
          <w:sz w:val="20"/>
          <w:rtl/>
        </w:rPr>
        <w:t xml:space="preserve"> </w:t>
      </w:r>
      <w:r w:rsidRPr="00F51A87">
        <w:rPr>
          <w:rFonts w:ascii="Times New Roman" w:hAnsi="Times New Roman" w:cs="FrankRuehl" w:hint="cs"/>
          <w:sz w:val="20"/>
          <w:rtl/>
        </w:rPr>
        <w:t>מחויבת</w:t>
      </w:r>
      <w:r w:rsidRPr="00F51A87">
        <w:rPr>
          <w:rFonts w:ascii="Times New Roman" w:hAnsi="Times New Roman" w:cs="FrankRuehl"/>
          <w:sz w:val="20"/>
          <w:rtl/>
        </w:rPr>
        <w:t xml:space="preserve"> </w:t>
      </w:r>
      <w:r w:rsidRPr="00F51A87">
        <w:rPr>
          <w:rFonts w:ascii="Times New Roman" w:hAnsi="Times New Roman" w:cs="FrankRuehl" w:hint="cs"/>
          <w:sz w:val="20"/>
          <w:rtl/>
        </w:rPr>
        <w:t>המדינה</w:t>
      </w:r>
      <w:r w:rsidRPr="00F51A87">
        <w:rPr>
          <w:rFonts w:ascii="Times New Roman" w:hAnsi="Times New Roman" w:cs="FrankRuehl"/>
          <w:sz w:val="20"/>
          <w:rtl/>
        </w:rPr>
        <w:t xml:space="preserve"> </w:t>
      </w:r>
      <w:r w:rsidRPr="00F51A87">
        <w:rPr>
          <w:rFonts w:ascii="Times New Roman" w:hAnsi="Times New Roman" w:cs="FrankRuehl" w:hint="cs"/>
          <w:sz w:val="20"/>
          <w:rtl/>
        </w:rPr>
        <w:t>מכוח</w:t>
      </w:r>
      <w:r w:rsidRPr="00F51A87">
        <w:rPr>
          <w:rFonts w:ascii="Times New Roman" w:hAnsi="Times New Roman" w:cs="FrankRuehl"/>
          <w:sz w:val="20"/>
          <w:rtl/>
        </w:rPr>
        <w:t xml:space="preserve"> </w:t>
      </w:r>
      <w:r w:rsidRPr="00F51A87">
        <w:rPr>
          <w:rFonts w:ascii="Times New Roman" w:hAnsi="Times New Roman" w:cs="FrankRuehl" w:hint="cs"/>
          <w:sz w:val="20"/>
          <w:rtl/>
        </w:rPr>
        <w:t>חוק</w:t>
      </w:r>
      <w:r w:rsidRPr="00F51A87">
        <w:rPr>
          <w:rFonts w:ascii="Times New Roman" w:hAnsi="Times New Roman" w:cs="FrankRuehl"/>
          <w:sz w:val="20"/>
          <w:rtl/>
        </w:rPr>
        <w:t xml:space="preserve"> </w:t>
      </w:r>
      <w:r w:rsidRPr="00F51A87">
        <w:rPr>
          <w:rFonts w:ascii="Times New Roman" w:hAnsi="Times New Roman" w:cs="FrankRuehl" w:hint="cs"/>
          <w:sz w:val="20"/>
          <w:rtl/>
        </w:rPr>
        <w:t>לקיום</w:t>
      </w:r>
      <w:r w:rsidRPr="00F51A87">
        <w:rPr>
          <w:rFonts w:ascii="Times New Roman" w:hAnsi="Times New Roman" w:cs="FrankRuehl"/>
          <w:sz w:val="20"/>
          <w:rtl/>
        </w:rPr>
        <w:t xml:space="preserve"> </w:t>
      </w:r>
      <w:r w:rsidRPr="00F51A87">
        <w:rPr>
          <w:rFonts w:ascii="Times New Roman" w:hAnsi="Times New Roman" w:cs="FrankRuehl" w:hint="cs"/>
          <w:sz w:val="20"/>
          <w:rtl/>
        </w:rPr>
        <w:t>פעילות</w:t>
      </w:r>
      <w:r w:rsidRPr="00F51A87">
        <w:rPr>
          <w:rFonts w:ascii="Times New Roman" w:hAnsi="Times New Roman" w:cs="FrankRuehl"/>
          <w:sz w:val="20"/>
          <w:rtl/>
        </w:rPr>
        <w:t xml:space="preserve"> </w:t>
      </w:r>
      <w:r w:rsidRPr="00F51A87">
        <w:rPr>
          <w:rFonts w:ascii="Times New Roman" w:hAnsi="Times New Roman" w:cs="FrankRuehl" w:hint="cs"/>
          <w:sz w:val="20"/>
          <w:rtl/>
        </w:rPr>
        <w:t>או</w:t>
      </w:r>
      <w:r w:rsidRPr="00F51A87">
        <w:rPr>
          <w:rFonts w:ascii="Times New Roman" w:hAnsi="Times New Roman" w:cs="FrankRuehl"/>
          <w:sz w:val="20"/>
          <w:rtl/>
        </w:rPr>
        <w:t xml:space="preserve"> </w:t>
      </w:r>
      <w:r w:rsidRPr="00F51A87">
        <w:rPr>
          <w:rFonts w:ascii="Times New Roman" w:hAnsi="Times New Roman" w:cs="FrankRuehl" w:hint="cs"/>
          <w:sz w:val="20"/>
          <w:rtl/>
        </w:rPr>
        <w:t>מימונה</w:t>
      </w:r>
      <w:r w:rsidRPr="00F51A87">
        <w:rPr>
          <w:rFonts w:ascii="Times New Roman" w:hAnsi="Times New Roman" w:cs="FrankRuehl"/>
          <w:sz w:val="20"/>
          <w:rtl/>
        </w:rPr>
        <w:t xml:space="preserve">, </w:t>
      </w:r>
      <w:r w:rsidRPr="00F51A87">
        <w:rPr>
          <w:rFonts w:ascii="Times New Roman" w:hAnsi="Times New Roman" w:cs="FrankRuehl" w:hint="cs"/>
          <w:sz w:val="20"/>
          <w:rtl/>
        </w:rPr>
        <w:t>הדבר</w:t>
      </w:r>
      <w:r w:rsidRPr="00F51A87">
        <w:rPr>
          <w:rFonts w:ascii="Times New Roman" w:hAnsi="Times New Roman" w:cs="FrankRuehl"/>
          <w:sz w:val="20"/>
          <w:rtl/>
        </w:rPr>
        <w:t xml:space="preserve"> </w:t>
      </w:r>
      <w:r w:rsidRPr="00F51A87">
        <w:rPr>
          <w:rFonts w:ascii="Times New Roman" w:hAnsi="Times New Roman" w:cs="FrankRuehl" w:hint="cs"/>
          <w:sz w:val="20"/>
          <w:rtl/>
        </w:rPr>
        <w:t>יעשה</w:t>
      </w:r>
      <w:r w:rsidRPr="00F51A87">
        <w:rPr>
          <w:rFonts w:ascii="Times New Roman" w:hAnsi="Times New Roman" w:cs="FrankRuehl"/>
          <w:sz w:val="20"/>
          <w:rtl/>
        </w:rPr>
        <w:t xml:space="preserve"> </w:t>
      </w:r>
      <w:r w:rsidRPr="00F51A87">
        <w:rPr>
          <w:rFonts w:ascii="Times New Roman" w:hAnsi="Times New Roman" w:cs="FrankRuehl" w:hint="cs"/>
          <w:sz w:val="20"/>
          <w:rtl/>
        </w:rPr>
        <w:t>בדרך</w:t>
      </w:r>
      <w:r w:rsidRPr="00F51A87">
        <w:rPr>
          <w:rFonts w:ascii="Times New Roman" w:hAnsi="Times New Roman" w:cs="FrankRuehl"/>
          <w:sz w:val="20"/>
          <w:rtl/>
        </w:rPr>
        <w:t xml:space="preserve"> </w:t>
      </w:r>
      <w:r w:rsidRPr="00F51A87">
        <w:rPr>
          <w:rFonts w:ascii="Times New Roman" w:hAnsi="Times New Roman" w:cs="FrankRuehl" w:hint="cs"/>
          <w:sz w:val="20"/>
          <w:rtl/>
        </w:rPr>
        <w:t>כלל</w:t>
      </w:r>
      <w:r w:rsidRPr="00F51A87">
        <w:rPr>
          <w:rFonts w:ascii="Times New Roman" w:hAnsi="Times New Roman" w:cs="FrankRuehl"/>
          <w:sz w:val="20"/>
          <w:rtl/>
        </w:rPr>
        <w:t xml:space="preserve"> </w:t>
      </w:r>
      <w:r w:rsidRPr="00F51A87">
        <w:rPr>
          <w:rFonts w:ascii="Times New Roman" w:hAnsi="Times New Roman" w:cs="FrankRuehl" w:hint="cs"/>
          <w:sz w:val="20"/>
          <w:rtl/>
        </w:rPr>
        <w:t>באמצעות</w:t>
      </w:r>
      <w:r w:rsidRPr="00F51A87">
        <w:rPr>
          <w:rFonts w:ascii="Times New Roman" w:hAnsi="Times New Roman" w:cs="FrankRuehl"/>
          <w:sz w:val="20"/>
          <w:rtl/>
        </w:rPr>
        <w:t xml:space="preserve"> </w:t>
      </w:r>
      <w:r w:rsidRPr="00F51A87">
        <w:rPr>
          <w:rFonts w:ascii="Times New Roman" w:hAnsi="Times New Roman" w:cs="FrankRuehl" w:hint="cs"/>
          <w:sz w:val="20"/>
          <w:rtl/>
        </w:rPr>
        <w:t>תקצוב</w:t>
      </w:r>
      <w:r w:rsidRPr="00F51A87">
        <w:rPr>
          <w:rFonts w:ascii="Times New Roman" w:hAnsi="Times New Roman" w:cs="FrankRuehl"/>
          <w:sz w:val="20"/>
          <w:rtl/>
        </w:rPr>
        <w:t xml:space="preserve">, </w:t>
      </w:r>
      <w:r w:rsidRPr="00F51A87">
        <w:rPr>
          <w:rFonts w:ascii="Times New Roman" w:hAnsi="Times New Roman" w:cs="FrankRuehl" w:hint="cs"/>
          <w:sz w:val="20"/>
          <w:rtl/>
        </w:rPr>
        <w:t>או</w:t>
      </w:r>
      <w:r w:rsidRPr="00F51A87">
        <w:rPr>
          <w:rFonts w:ascii="Times New Roman" w:hAnsi="Times New Roman" w:cs="FrankRuehl"/>
          <w:sz w:val="20"/>
          <w:rtl/>
        </w:rPr>
        <w:t xml:space="preserve"> </w:t>
      </w:r>
      <w:r w:rsidRPr="00F51A87">
        <w:rPr>
          <w:rFonts w:ascii="Times New Roman" w:hAnsi="Times New Roman" w:cs="FrankRuehl" w:hint="cs"/>
          <w:sz w:val="20"/>
          <w:rtl/>
        </w:rPr>
        <w:t>רכישת</w:t>
      </w:r>
      <w:r w:rsidRPr="00F51A87">
        <w:rPr>
          <w:rFonts w:ascii="Times New Roman" w:hAnsi="Times New Roman" w:cs="FrankRuehl"/>
          <w:sz w:val="20"/>
          <w:rtl/>
        </w:rPr>
        <w:t xml:space="preserve"> </w:t>
      </w:r>
      <w:r w:rsidRPr="00F51A87">
        <w:rPr>
          <w:rFonts w:ascii="Times New Roman" w:hAnsi="Times New Roman" w:cs="FrankRuehl" w:hint="cs"/>
          <w:sz w:val="20"/>
          <w:rtl/>
        </w:rPr>
        <w:t>שירותים</w:t>
      </w:r>
      <w:r w:rsidRPr="00F51A87">
        <w:rPr>
          <w:rFonts w:ascii="Times New Roman" w:hAnsi="Times New Roman" w:cs="FrankRuehl"/>
          <w:sz w:val="20"/>
          <w:rtl/>
        </w:rPr>
        <w:t xml:space="preserve"> </w:t>
      </w:r>
      <w:r w:rsidRPr="00F51A87">
        <w:rPr>
          <w:rFonts w:ascii="Times New Roman" w:hAnsi="Times New Roman" w:cs="FrankRuehl" w:hint="cs"/>
          <w:sz w:val="20"/>
          <w:rtl/>
        </w:rPr>
        <w:t>על ידי</w:t>
      </w:r>
      <w:r w:rsidRPr="00F51A87">
        <w:rPr>
          <w:rFonts w:ascii="Times New Roman" w:hAnsi="Times New Roman" w:cs="FrankRuehl"/>
          <w:sz w:val="20"/>
          <w:rtl/>
        </w:rPr>
        <w:t xml:space="preserve"> </w:t>
      </w:r>
      <w:r w:rsidRPr="00F51A87">
        <w:rPr>
          <w:rFonts w:ascii="Times New Roman" w:hAnsi="Times New Roman" w:cs="FrankRuehl" w:hint="cs"/>
          <w:sz w:val="20"/>
          <w:rtl/>
        </w:rPr>
        <w:t>התקשרות</w:t>
      </w:r>
      <w:r w:rsidRPr="00F51A87">
        <w:rPr>
          <w:rFonts w:ascii="Times New Roman" w:hAnsi="Times New Roman" w:cs="FrankRuehl"/>
          <w:sz w:val="20"/>
          <w:rtl/>
        </w:rPr>
        <w:t xml:space="preserve"> </w:t>
      </w:r>
      <w:r w:rsidRPr="00F51A87">
        <w:rPr>
          <w:rFonts w:ascii="Times New Roman" w:hAnsi="Times New Roman" w:cs="FrankRuehl" w:hint="cs"/>
          <w:sz w:val="20"/>
          <w:rtl/>
        </w:rPr>
        <w:t>חוזית</w:t>
      </w:r>
      <w:r w:rsidRPr="00F51A87">
        <w:rPr>
          <w:rFonts w:ascii="Times New Roman" w:hAnsi="Times New Roman" w:cs="FrankRuehl"/>
          <w:sz w:val="20"/>
          <w:rtl/>
        </w:rPr>
        <w:t>.</w:t>
      </w:r>
    </w:p>
    <w:p w:rsidR="00CE4610" w:rsidRPr="00F51A87" w:rsidP="00E12DDC">
      <w:pPr>
        <w:pStyle w:val="ListParagraph"/>
        <w:numPr>
          <w:ilvl w:val="1"/>
          <w:numId w:val="7"/>
        </w:numPr>
        <w:spacing w:after="120" w:line="230" w:lineRule="exact"/>
        <w:ind w:left="340"/>
        <w:contextualSpacing w:val="0"/>
        <w:jc w:val="both"/>
        <w:rPr>
          <w:rFonts w:ascii="Times New Roman" w:eastAsia="Times New Roman" w:hAnsi="Times New Roman" w:cs="FrankRuehl"/>
          <w:sz w:val="20"/>
        </w:rPr>
      </w:pPr>
      <w:r w:rsidRPr="00FB4756">
        <w:rPr>
          <w:rStyle w:val="Heading5Char"/>
          <w:rFonts w:ascii="Times New Roman" w:hAnsi="Times New Roman" w:cs="FrankRuehl" w:hint="cs"/>
          <w:b w:val="0"/>
          <w:spacing w:val="40"/>
          <w:sz w:val="20"/>
          <w:szCs w:val="22"/>
          <w:rtl/>
        </w:rPr>
        <w:t>השפעה</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על</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עצמאות</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הגוף</w:t>
      </w:r>
      <w:r w:rsidRPr="00FB4756">
        <w:rPr>
          <w:rStyle w:val="Heading5Char"/>
          <w:rFonts w:ascii="Times New Roman" w:hAnsi="Times New Roman" w:cs="FrankRuehl"/>
          <w:b w:val="0"/>
          <w:spacing w:val="40"/>
          <w:sz w:val="20"/>
          <w:szCs w:val="22"/>
          <w:rtl/>
        </w:rPr>
        <w:t xml:space="preserve"> </w:t>
      </w:r>
      <w:r w:rsidRPr="00FB4756">
        <w:rPr>
          <w:rStyle w:val="Heading5Char"/>
          <w:rFonts w:ascii="Times New Roman" w:hAnsi="Times New Roman" w:cs="FrankRuehl" w:hint="cs"/>
          <w:b w:val="0"/>
          <w:spacing w:val="40"/>
          <w:sz w:val="20"/>
          <w:szCs w:val="22"/>
          <w:rtl/>
        </w:rPr>
        <w:t>הממומן</w:t>
      </w:r>
      <w:r w:rsidRPr="00F51A87">
        <w:rPr>
          <w:rFonts w:ascii="Times New Roman" w:eastAsia="Times New Roman" w:hAnsi="Times New Roman" w:cs="FrankRuehl" w:hint="cs"/>
          <w:sz w:val="20"/>
          <w:rtl/>
        </w:rPr>
        <w:t xml:space="preserve"> - ככל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שמוגבל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שיקול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דעתו</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הגוף</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בעניינים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הנוגעים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הממומנת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כתוצאה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מכך</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שהפעילות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מוכוונת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ומוגדרת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על</w:t>
      </w:r>
      <w:r w:rsidRPr="00F51A87">
        <w:rPr>
          <w:rFonts w:ascii="Times New Roman" w:eastAsia="Times New Roman" w:hAnsi="Times New Roman" w:cs="FrankRuehl"/>
          <w:sz w:val="20"/>
          <w:rtl/>
        </w:rPr>
        <w:t>-</w:t>
      </w:r>
      <w:r w:rsidRPr="00F51A87">
        <w:rPr>
          <w:rFonts w:ascii="Times New Roman" w:eastAsia="Times New Roman" w:hAnsi="Times New Roman" w:cs="FrankRuehl" w:hint="cs"/>
          <w:sz w:val="20"/>
          <w:rtl/>
        </w:rPr>
        <w:t>ידי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המדינה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פוחתת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הזיקה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לתמיכות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וגובר</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אפיון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המימון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כרכישת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שירותים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על</w:t>
      </w:r>
      <w:r w:rsidRPr="00F51A87">
        <w:rPr>
          <w:rFonts w:ascii="Times New Roman" w:eastAsia="Times New Roman" w:hAnsi="Times New Roman" w:cs="FrankRuehl"/>
          <w:sz w:val="20"/>
          <w:rtl/>
        </w:rPr>
        <w:t>-</w:t>
      </w:r>
      <w:r w:rsidRPr="00F51A87">
        <w:rPr>
          <w:rFonts w:ascii="Times New Roman" w:eastAsia="Times New Roman" w:hAnsi="Times New Roman" w:cs="FrankRuehl" w:hint="cs"/>
          <w:sz w:val="20"/>
          <w:rtl/>
        </w:rPr>
        <w:t>ידי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המדינה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אשר</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עשייתה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בדרך</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הרגילה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היא</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באמצעות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מכרז</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יודגש</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אין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מדובר</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בפיקוח</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על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הגוף</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הנתמך</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והתנהלותו</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אלא</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בהגדרה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והכוונה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אופי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ומהות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הפעילות</w:t>
      </w:r>
      <w:r w:rsidRPr="00F51A87">
        <w:rPr>
          <w:rFonts w:ascii="Times New Roman" w:eastAsia="Times New Roman" w:hAnsi="Times New Roman" w:cs="FrankRuehl"/>
          <w:sz w:val="20"/>
          <w:rtl/>
        </w:rPr>
        <w:t>.</w:t>
      </w:r>
    </w:p>
    <w:p w:rsidR="00CE4610" w:rsidRPr="00F51A87" w:rsidP="00E12DDC">
      <w:pPr>
        <w:pStyle w:val="ListParagraph"/>
        <w:numPr>
          <w:ilvl w:val="1"/>
          <w:numId w:val="7"/>
        </w:numPr>
        <w:spacing w:after="120" w:line="230" w:lineRule="exact"/>
        <w:ind w:left="340"/>
        <w:contextualSpacing w:val="0"/>
        <w:jc w:val="both"/>
        <w:rPr>
          <w:rFonts w:ascii="Times New Roman" w:eastAsia="Times New Roman" w:hAnsi="Times New Roman" w:cs="FrankRuehl"/>
          <w:sz w:val="20"/>
          <w:rtl/>
        </w:rPr>
      </w:pPr>
      <w:r w:rsidRPr="00FB4756">
        <w:rPr>
          <w:rStyle w:val="Heading5Char"/>
          <w:rFonts w:cs="FrankRuehl" w:hint="cs"/>
          <w:spacing w:val="40"/>
          <w:sz w:val="20"/>
          <w:szCs w:val="22"/>
          <w:rtl/>
        </w:rPr>
        <w:t>מקור</w:t>
      </w:r>
      <w:r w:rsidRPr="00FB4756">
        <w:rPr>
          <w:rStyle w:val="Heading5Char"/>
          <w:rFonts w:cs="FrankRuehl"/>
          <w:spacing w:val="40"/>
          <w:sz w:val="20"/>
          <w:szCs w:val="22"/>
          <w:rtl/>
        </w:rPr>
        <w:t xml:space="preserve"> </w:t>
      </w:r>
      <w:r w:rsidRPr="00FB4756">
        <w:rPr>
          <w:rStyle w:val="Heading5Char"/>
          <w:rFonts w:cs="FrankRuehl" w:hint="cs"/>
          <w:spacing w:val="40"/>
          <w:sz w:val="20"/>
          <w:szCs w:val="22"/>
          <w:rtl/>
        </w:rPr>
        <w:t>היוזמה</w:t>
      </w:r>
      <w:r w:rsidRPr="00FB4756">
        <w:rPr>
          <w:rStyle w:val="Heading5Char"/>
          <w:rFonts w:cs="FrankRuehl"/>
          <w:spacing w:val="40"/>
          <w:sz w:val="20"/>
          <w:szCs w:val="22"/>
          <w:rtl/>
        </w:rPr>
        <w:t xml:space="preserve"> </w:t>
      </w:r>
      <w:r w:rsidRPr="00FB4756">
        <w:rPr>
          <w:rStyle w:val="Heading5Char"/>
          <w:rFonts w:cs="FrankRuehl" w:hint="cs"/>
          <w:spacing w:val="40"/>
          <w:sz w:val="20"/>
          <w:szCs w:val="22"/>
          <w:rtl/>
        </w:rPr>
        <w:t>לקיום</w:t>
      </w:r>
      <w:r w:rsidRPr="00FB4756">
        <w:rPr>
          <w:rStyle w:val="Heading5Char"/>
          <w:rFonts w:cs="FrankRuehl"/>
          <w:spacing w:val="40"/>
          <w:sz w:val="20"/>
          <w:szCs w:val="22"/>
          <w:rtl/>
        </w:rPr>
        <w:t xml:space="preserve"> </w:t>
      </w:r>
      <w:r w:rsidRPr="00FB4756">
        <w:rPr>
          <w:rStyle w:val="Heading5Char"/>
          <w:rFonts w:cs="FrankRuehl" w:hint="cs"/>
          <w:spacing w:val="40"/>
          <w:sz w:val="20"/>
          <w:szCs w:val="22"/>
          <w:rtl/>
        </w:rPr>
        <w:t>הפעילות</w:t>
      </w:r>
      <w:r w:rsidRPr="00F51A87">
        <w:rPr>
          <w:rFonts w:ascii="Times New Roman" w:eastAsia="Times New Roman" w:hAnsi="Times New Roman" w:cs="FrankRuehl" w:hint="cs"/>
          <w:sz w:val="20"/>
          <w:rtl/>
        </w:rPr>
        <w:t xml:space="preserve"> -</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ככל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שהיוזמה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והאינטרס</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העיקרי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לקיומה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הגוף</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מבצע</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מצביע</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הדבר</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לכיוון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זיהוי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המימון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כתמיכה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וכן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להיפך</w:t>
      </w:r>
      <w:r w:rsidRPr="00F51A87">
        <w:rPr>
          <w:rFonts w:ascii="Times New Roman" w:eastAsia="Times New Roman" w:hAnsi="Times New Roman" w:cs="FrankRuehl"/>
          <w:sz w:val="20"/>
          <w:rtl/>
        </w:rPr>
        <w:t xml:space="preserve"> - </w:t>
      </w:r>
      <w:r w:rsidRPr="00F51A87">
        <w:rPr>
          <w:rFonts w:ascii="Times New Roman" w:eastAsia="Times New Roman" w:hAnsi="Times New Roman" w:cs="FrankRuehl" w:hint="cs"/>
          <w:sz w:val="20"/>
          <w:rtl/>
        </w:rPr>
        <w:t>ככל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שהיוזמה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לפעילות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והאינטרס</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העיקרי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לקיומה</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של</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המשרד</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הממשלתי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מצביע</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הדבר</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לכיוון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זיהוי</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המימון</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כרכישת</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שירותים</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או</w:t>
      </w:r>
      <w:r w:rsidRPr="00F51A87">
        <w:rPr>
          <w:rFonts w:ascii="Times New Roman" w:eastAsia="Times New Roman" w:hAnsi="Times New Roman" w:cs="FrankRuehl"/>
          <w:sz w:val="20"/>
          <w:rtl/>
        </w:rPr>
        <w:t xml:space="preserve"> </w:t>
      </w:r>
      <w:r w:rsidRPr="00F51A87">
        <w:rPr>
          <w:rFonts w:ascii="Times New Roman" w:eastAsia="Times New Roman" w:hAnsi="Times New Roman" w:cs="FrankRuehl" w:hint="cs"/>
          <w:sz w:val="20"/>
          <w:rtl/>
        </w:rPr>
        <w:t xml:space="preserve">תקצוב".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במסמך היועמ"ש לממשלה בנושא שחיתות צוין בהקשר זה כי "הניסיון מלמד שלמשרדי הממשלה יש נטייה לפרש את הוראות הפטור כמאפשרות 'התקשרות' עם גוף מסוים, גם במקום שבו ניתן היה לצפות לכך שייערכו מבחני תמיכה שוויוניים לכלל הגופים".</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55" w:name="_Toc433706898"/>
      <w:bookmarkStart w:id="56" w:name="_Toc433707088"/>
      <w:r w:rsidRPr="001226FB">
        <w:rPr>
          <w:rFonts w:hint="cs"/>
          <w:rtl/>
        </w:rPr>
        <w:t>התקשרות בפטור ממכרז לביצוע מיזם משותף</w:t>
      </w:r>
      <w:bookmarkEnd w:id="55"/>
      <w:bookmarkEnd w:id="56"/>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הוראת תכ"ם בנושא התקשרות לביצוע מיזם משותף לפי תקנת מיזם משותף </w:t>
      </w:r>
      <w:r w:rsidRPr="00C95E6D">
        <w:rPr>
          <w:rFonts w:cs="FrankRuehl" w:hint="eastAsia"/>
          <w:sz w:val="20"/>
          <w:szCs w:val="22"/>
          <w:rtl/>
        </w:rPr>
        <w:t>לעומת</w:t>
      </w:r>
      <w:r w:rsidRPr="00C95E6D">
        <w:rPr>
          <w:rFonts w:cs="FrankRuehl"/>
          <w:sz w:val="20"/>
          <w:szCs w:val="22"/>
          <w:rtl/>
        </w:rPr>
        <w:t xml:space="preserve"> </w:t>
      </w:r>
      <w:r w:rsidRPr="00C95E6D">
        <w:rPr>
          <w:rFonts w:cs="FrankRuehl" w:hint="eastAsia"/>
          <w:sz w:val="20"/>
          <w:szCs w:val="22"/>
          <w:rtl/>
        </w:rPr>
        <w:t>תמיכה</w:t>
      </w:r>
      <w:r w:rsidRPr="00C95E6D">
        <w:rPr>
          <w:rFonts w:cs="FrankRuehl" w:hint="cs"/>
          <w:sz w:val="20"/>
          <w:szCs w:val="22"/>
          <w:rtl/>
        </w:rPr>
        <w:t xml:space="preserve"> מגדירה, בדומה להנחיית היועמ"ש לממשלה, את האופן שבו על המשרד הרלוונטי לקבוע אם מדובר בתמיכה או בהתקשרות. כמו כן נקבע שאם ועדת המכרזים החליטה בדיוניה לסווג את הפעילות כהתקשרות לרכישת שירותים במסגרת מיזם משותף, עליה לנמק את החלטתה בפרוטוקול הדיון.</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משרד מבקר המדינה התייחס בשנת 2014</w:t>
      </w:r>
      <w:r>
        <w:rPr>
          <w:rFonts w:cs="FrankRuehl"/>
          <w:sz w:val="20"/>
          <w:szCs w:val="22"/>
          <w:vertAlign w:val="superscript"/>
          <w:rtl/>
        </w:rPr>
        <w:footnoteReference w:id="40"/>
      </w:r>
      <w:r w:rsidRPr="00C95E6D">
        <w:rPr>
          <w:rFonts w:cs="FrankRuehl" w:hint="cs"/>
          <w:sz w:val="20"/>
          <w:szCs w:val="22"/>
          <w:rtl/>
        </w:rPr>
        <w:t xml:space="preserve"> לבעייתיות שבסוגיית ההתקשרות של משרד ממשלתי עם עמותות באמצעות מיזם משותף וציין כי "</w:t>
      </w:r>
      <w:r w:rsidRPr="00C95E6D">
        <w:rPr>
          <w:rFonts w:cs="FrankRuehl"/>
          <w:sz w:val="20"/>
          <w:szCs w:val="22"/>
          <w:rtl/>
        </w:rPr>
        <w:t>כינוי המימון</w:t>
      </w:r>
      <w:r w:rsidRPr="00C95E6D">
        <w:rPr>
          <w:rFonts w:cs="FrankRuehl" w:hint="cs"/>
          <w:sz w:val="20"/>
          <w:szCs w:val="22"/>
          <w:rtl/>
        </w:rPr>
        <w:t>...</w:t>
      </w:r>
      <w:r w:rsidRPr="00C95E6D">
        <w:rPr>
          <w:rFonts w:cs="FrankRuehl"/>
          <w:sz w:val="20"/>
          <w:szCs w:val="22"/>
          <w:rtl/>
        </w:rPr>
        <w:t xml:space="preserve"> בשם </w:t>
      </w:r>
      <w:r w:rsidRPr="00C95E6D">
        <w:rPr>
          <w:rFonts w:cs="FrankRuehl" w:hint="cs"/>
          <w:sz w:val="20"/>
          <w:szCs w:val="22"/>
          <w:rtl/>
        </w:rPr>
        <w:t>'</w:t>
      </w:r>
      <w:r w:rsidRPr="00C95E6D">
        <w:rPr>
          <w:rFonts w:cs="FrankRuehl"/>
          <w:sz w:val="20"/>
          <w:szCs w:val="22"/>
          <w:rtl/>
        </w:rPr>
        <w:t>מיזם משותף</w:t>
      </w:r>
      <w:r w:rsidRPr="00C95E6D">
        <w:rPr>
          <w:rFonts w:cs="FrankRuehl" w:hint="cs"/>
          <w:sz w:val="20"/>
          <w:szCs w:val="22"/>
          <w:rtl/>
        </w:rPr>
        <w:t>'</w:t>
      </w:r>
      <w:r w:rsidRPr="00C95E6D">
        <w:rPr>
          <w:rFonts w:cs="FrankRuehl"/>
          <w:sz w:val="20"/>
          <w:szCs w:val="22"/>
          <w:rtl/>
        </w:rPr>
        <w:t xml:space="preserve"> אינו משקף את מהותה האמתית של העברת הכספים. אם בחר המשרד להעביר כספים לגופים חוץ-ממשלתיים, בדרך הדומה באופייה לתמיכות, הייתה מוטלת עליו החובה לפעול על פי מלוא הכללים הקבועים בנוהל תמיכות ובמבחני תמיכות, שיאושרו על ידי היועמ"ש לממשלה ושיפורסמו ברשומות</w:t>
      </w:r>
      <w:r w:rsidRPr="00C95E6D">
        <w:rPr>
          <w:rFonts w:cs="FrankRuehl" w:hint="cs"/>
          <w:sz w:val="20"/>
          <w:szCs w:val="22"/>
          <w:rtl/>
        </w:rPr>
        <w:t>".</w:t>
      </w:r>
    </w:p>
    <w:p w:rsidR="00CE4610" w:rsidRPr="00C95E6D" w:rsidP="00F51A87">
      <w:pPr>
        <w:spacing w:after="120" w:line="230" w:lineRule="exact"/>
        <w:jc w:val="both"/>
        <w:rPr>
          <w:rFonts w:cs="FrankRuehl"/>
          <w:sz w:val="20"/>
          <w:szCs w:val="22"/>
          <w:rtl/>
        </w:rPr>
      </w:pPr>
    </w:p>
    <w:p w:rsidR="00CE4610" w:rsidRPr="001226FB" w:rsidP="00F51A87">
      <w:pPr>
        <w:pStyle w:val="KOT6"/>
        <w:rPr>
          <w:rtl/>
        </w:rPr>
      </w:pPr>
      <w:bookmarkStart w:id="57" w:name="_Toc433706899"/>
      <w:bookmarkStart w:id="58" w:name="_Toc433707089"/>
      <w:r w:rsidRPr="001226FB">
        <w:rPr>
          <w:rFonts w:hint="cs"/>
          <w:rtl/>
        </w:rPr>
        <w:t>משרד התרבות והספורט</w:t>
      </w:r>
      <w:bookmarkEnd w:id="57"/>
      <w:bookmarkEnd w:id="58"/>
    </w:p>
    <w:p w:rsidR="00CE4610" w:rsidRPr="00F51A87" w:rsidP="00F51A87">
      <w:pPr>
        <w:pStyle w:val="ListParagraph"/>
        <w:spacing w:after="120" w:line="230" w:lineRule="exact"/>
        <w:ind w:left="0"/>
        <w:contextualSpacing w:val="0"/>
        <w:jc w:val="both"/>
        <w:rPr>
          <w:rFonts w:ascii="Times New Roman" w:eastAsia="Times New Roman" w:hAnsi="Times New Roman" w:cs="FrankRuehl"/>
          <w:sz w:val="20"/>
          <w:rtl/>
          <w:lang w:eastAsia="he-IL"/>
        </w:rPr>
      </w:pPr>
      <w:r w:rsidRPr="00F51A87">
        <w:rPr>
          <w:rFonts w:ascii="Times New Roman" w:eastAsia="Times New Roman" w:hAnsi="Times New Roman" w:cs="FrankRuehl" w:hint="cs"/>
          <w:sz w:val="20"/>
          <w:rtl/>
          <w:lang w:eastAsia="he-IL"/>
        </w:rPr>
        <w:t>בספטמבר ובאוקטובר 2013 התקשר משרד התרבות והספורט עם קרן א' ועם קרן ב' לשם מתן מלגות לספורטאים בפטור ממכרז לפי תקנת מיזם המשותף בסכום של 300,000 ש"ח ומיליון ש"ח, בהתאמה.</w:t>
      </w:r>
    </w:p>
    <w:p w:rsidR="00CE4610" w:rsidRPr="00F51A87" w:rsidP="00FB4756">
      <w:pPr>
        <w:pStyle w:val="ListParagraph"/>
        <w:spacing w:after="240" w:line="230" w:lineRule="exact"/>
        <w:ind w:left="0"/>
        <w:contextualSpacing w:val="0"/>
        <w:jc w:val="both"/>
        <w:rPr>
          <w:rFonts w:ascii="Times New Roman" w:eastAsia="Times New Roman" w:hAnsi="Times New Roman" w:cs="FrankRuehl"/>
          <w:sz w:val="20"/>
          <w:rtl/>
          <w:lang w:eastAsia="he-IL"/>
        </w:rPr>
      </w:pPr>
      <w:r w:rsidRPr="00F51A87">
        <w:rPr>
          <w:rFonts w:ascii="Times New Roman" w:eastAsia="Times New Roman" w:hAnsi="Times New Roman" w:cs="FrankRuehl" w:hint="cs"/>
          <w:sz w:val="20"/>
          <w:rtl/>
          <w:lang w:eastAsia="he-IL"/>
        </w:rPr>
        <w:t xml:space="preserve">בשני מכתבים נפרדים מאוגוסט 2013 לוועדת המכרזים נימק ראש מינהל הספורט את בקשותיו לאישור ההתקשרויות בפטור ממכרז באופן זהה. הוא ציין בנימוקיו כי ביצוע הפעולה הוא " פרי יוזמה של הגוף הרשום דלעיל וגם של מנהל הספורט", </w:t>
      </w:r>
      <w:r w:rsidRPr="00F51A87">
        <w:rPr>
          <w:rFonts w:ascii="Times New Roman" w:eastAsia="Times New Roman" w:hAnsi="Times New Roman" w:cs="FrankRuehl" w:hint="eastAsia"/>
          <w:sz w:val="20"/>
          <w:rtl/>
          <w:lang w:eastAsia="he-IL"/>
        </w:rPr>
        <w:t>ובנוגע</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למידת</w:t>
      </w:r>
      <w:r w:rsidRPr="00F51A87">
        <w:rPr>
          <w:rFonts w:ascii="Times New Roman" w:eastAsia="Times New Roman" w:hAnsi="Times New Roman" w:cs="FrankRuehl"/>
          <w:sz w:val="20"/>
          <w:rtl/>
          <w:lang w:eastAsia="he-IL"/>
        </w:rPr>
        <w:t xml:space="preserve"> המעורבות </w:t>
      </w:r>
      <w:r w:rsidRPr="00F51A87">
        <w:rPr>
          <w:rFonts w:ascii="Times New Roman" w:eastAsia="Times New Roman" w:hAnsi="Times New Roman" w:cs="FrankRuehl" w:hint="eastAsia"/>
          <w:sz w:val="20"/>
          <w:rtl/>
          <w:lang w:eastAsia="he-IL"/>
        </w:rPr>
        <w:t>בביצוע</w:t>
      </w:r>
      <w:r w:rsidRPr="00F51A87">
        <w:rPr>
          <w:rFonts w:ascii="Times New Roman" w:eastAsia="Times New Roman" w:hAnsi="Times New Roman" w:cs="FrankRuehl"/>
          <w:sz w:val="20"/>
          <w:rtl/>
          <w:lang w:eastAsia="he-IL"/>
        </w:rPr>
        <w:t xml:space="preserve"> הפעילות </w:t>
      </w:r>
      <w:r w:rsidRPr="00F51A87">
        <w:rPr>
          <w:rFonts w:ascii="Times New Roman" w:eastAsia="Times New Roman" w:hAnsi="Times New Roman" w:cs="FrankRuehl" w:hint="eastAsia"/>
          <w:sz w:val="20"/>
          <w:rtl/>
          <w:lang w:eastAsia="he-IL"/>
        </w:rPr>
        <w:t>כתב</w:t>
      </w:r>
      <w:r w:rsidRPr="00F51A87">
        <w:rPr>
          <w:rFonts w:ascii="Times New Roman" w:eastAsia="Times New Roman" w:hAnsi="Times New Roman" w:cs="FrankRuehl" w:hint="cs"/>
          <w:sz w:val="20"/>
          <w:rtl/>
          <w:lang w:eastAsia="he-IL"/>
        </w:rPr>
        <w:t xml:space="preserve"> כי "סגן ראש מנהל הספורט מלווה, עוקב ומוודא שאכן הספורטאים מקבלי המלגות ראויים לקבל את המלגה". </w:t>
      </w:r>
    </w:p>
    <w:p w:rsidR="00CE4610" w:rsidRPr="00F51A87" w:rsidP="00FB4756">
      <w:pPr>
        <w:pStyle w:val="RESHET"/>
        <w:keepLines/>
        <w:rPr>
          <w:rtl/>
        </w:rPr>
      </w:pPr>
      <w:r w:rsidRPr="00F51A87">
        <w:rPr>
          <w:rFonts w:hint="cs"/>
          <w:rtl/>
        </w:rPr>
        <w:t>הביקורת העלתה כי בשנת 2013 הגורמים הרלוונטיים במשרד התרבות והספורט לא בחנו, כנדרש בהנחיית היועמ"ש לממשלה, מהו המסלול המתאים ביותר למימון הפעילות במסגרת ההתקשרויות - פטור ממכרז או תמיכות.</w:t>
      </w:r>
    </w:p>
    <w:p w:rsidR="00CE4610" w:rsidRPr="00F51A87" w:rsidP="00FB4756">
      <w:pPr>
        <w:pStyle w:val="ListParagraph"/>
        <w:spacing w:before="180" w:after="240" w:line="230" w:lineRule="exact"/>
        <w:ind w:left="0"/>
        <w:contextualSpacing w:val="0"/>
        <w:jc w:val="both"/>
        <w:rPr>
          <w:rFonts w:ascii="Times New Roman" w:eastAsia="Times New Roman" w:hAnsi="Times New Roman" w:cs="FrankRuehl"/>
          <w:sz w:val="20"/>
          <w:rtl/>
          <w:lang w:eastAsia="he-IL"/>
        </w:rPr>
      </w:pPr>
      <w:r w:rsidRPr="00F51A87">
        <w:rPr>
          <w:rFonts w:ascii="Times New Roman" w:eastAsia="Times New Roman" w:hAnsi="Times New Roman" w:cs="FrankRuehl" w:hint="eastAsia"/>
          <w:sz w:val="20"/>
          <w:rtl/>
          <w:lang w:eastAsia="he-IL"/>
        </w:rPr>
        <w:t>ממכתביו</w:t>
      </w:r>
      <w:r w:rsidRPr="00F51A87">
        <w:rPr>
          <w:rFonts w:ascii="Times New Roman" w:eastAsia="Times New Roman" w:hAnsi="Times New Roman" w:cs="FrankRuehl"/>
          <w:sz w:val="20"/>
          <w:rtl/>
          <w:lang w:eastAsia="he-IL"/>
        </w:rPr>
        <w:t xml:space="preserve"> של ראש </w:t>
      </w:r>
      <w:r w:rsidRPr="00F51A87">
        <w:rPr>
          <w:rFonts w:ascii="Times New Roman" w:eastAsia="Times New Roman" w:hAnsi="Times New Roman" w:cs="FrankRuehl" w:hint="eastAsia"/>
          <w:sz w:val="20"/>
          <w:rtl/>
          <w:lang w:eastAsia="he-IL"/>
        </w:rPr>
        <w:t>מינהל</w:t>
      </w:r>
      <w:r w:rsidRPr="00F51A87">
        <w:rPr>
          <w:rFonts w:ascii="Times New Roman" w:eastAsia="Times New Roman" w:hAnsi="Times New Roman" w:cs="FrankRuehl"/>
          <w:sz w:val="20"/>
          <w:rtl/>
          <w:lang w:eastAsia="he-IL"/>
        </w:rPr>
        <w:t xml:space="preserve"> הספורט עולה כי </w:t>
      </w:r>
      <w:r w:rsidRPr="00F51A87">
        <w:rPr>
          <w:rFonts w:ascii="Times New Roman" w:eastAsia="Times New Roman" w:hAnsi="Times New Roman" w:cs="FrankRuehl" w:hint="eastAsia"/>
          <w:sz w:val="20"/>
          <w:rtl/>
          <w:lang w:eastAsia="he-IL"/>
        </w:rPr>
        <w:t>אין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מדובר</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בחובה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המדינה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לממן</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את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הפעילויות</w:t>
      </w:r>
      <w:r w:rsidRPr="00F51A87">
        <w:rPr>
          <w:rFonts w:ascii="Times New Roman" w:eastAsia="Times New Roman" w:hAnsi="Times New Roman" w:cs="FrankRuehl"/>
          <w:sz w:val="20"/>
          <w:rtl/>
          <w:lang w:eastAsia="he-IL"/>
        </w:rPr>
        <w:t xml:space="preserve"> בעניין זה, </w:t>
      </w:r>
      <w:r w:rsidRPr="00F51A87">
        <w:rPr>
          <w:rFonts w:ascii="Times New Roman" w:eastAsia="Times New Roman" w:hAnsi="Times New Roman" w:cs="FrankRuehl" w:hint="eastAsia"/>
          <w:sz w:val="20"/>
          <w:rtl/>
          <w:lang w:eastAsia="he-IL"/>
        </w:rPr>
        <w:t>כי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 xml:space="preserve">מימונן הוא </w:t>
      </w:r>
      <w:r w:rsidRPr="00F51A87">
        <w:rPr>
          <w:rFonts w:ascii="Times New Roman" w:eastAsia="Times New Roman" w:hAnsi="Times New Roman" w:cs="FrankRuehl" w:hint="eastAsia"/>
          <w:sz w:val="20"/>
          <w:rtl/>
          <w:lang w:eastAsia="he-IL"/>
        </w:rPr>
        <w:t>פרי</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היזמה</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של</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קרן א'</w:t>
      </w:r>
      <w:r w:rsidRPr="00F51A87">
        <w:rPr>
          <w:rFonts w:ascii="Times New Roman" w:eastAsia="Times New Roman" w:hAnsi="Times New Roman" w:cs="FrankRuehl"/>
          <w:sz w:val="20"/>
          <w:rtl/>
          <w:lang w:eastAsia="he-IL"/>
        </w:rPr>
        <w:t xml:space="preserve"> ושל </w:t>
      </w:r>
      <w:r w:rsidRPr="00F51A87">
        <w:rPr>
          <w:rFonts w:ascii="Times New Roman" w:eastAsia="Times New Roman" w:hAnsi="Times New Roman" w:cs="FrankRuehl" w:hint="cs"/>
          <w:sz w:val="20"/>
          <w:rtl/>
          <w:lang w:eastAsia="he-IL"/>
        </w:rPr>
        <w:t>קרן ב',</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eastAsia"/>
          <w:sz w:val="20"/>
          <w:rtl/>
          <w:lang w:eastAsia="he-IL"/>
        </w:rPr>
        <w:t>ו</w:t>
      </w:r>
      <w:r w:rsidRPr="00F51A87">
        <w:rPr>
          <w:rFonts w:ascii="Times New Roman" w:eastAsia="Times New Roman" w:hAnsi="Times New Roman" w:cs="FrankRuehl" w:hint="cs"/>
          <w:sz w:val="20"/>
          <w:rtl/>
          <w:lang w:eastAsia="he-IL"/>
        </w:rPr>
        <w:t xml:space="preserve">כי </w:t>
      </w:r>
      <w:r w:rsidRPr="00F51A87">
        <w:rPr>
          <w:rFonts w:ascii="Times New Roman" w:eastAsia="Times New Roman" w:hAnsi="Times New Roman" w:cs="FrankRuehl" w:hint="eastAsia"/>
          <w:sz w:val="20"/>
          <w:rtl/>
          <w:lang w:eastAsia="he-IL"/>
        </w:rPr>
        <w:t>אין</w:t>
      </w:r>
      <w:r w:rsidRPr="00F51A87">
        <w:rPr>
          <w:rFonts w:ascii="Times New Roman" w:eastAsia="Times New Roman" w:hAnsi="Times New Roman" w:cs="FrankRuehl"/>
          <w:sz w:val="20"/>
          <w:rtl/>
          <w:lang w:eastAsia="he-IL"/>
        </w:rPr>
        <w:t xml:space="preserve"> מדובר </w:t>
      </w:r>
      <w:r w:rsidRPr="00F51A87">
        <w:rPr>
          <w:rFonts w:ascii="Times New Roman" w:eastAsia="Times New Roman" w:hAnsi="Times New Roman" w:cs="FrankRuehl" w:hint="eastAsia"/>
          <w:sz w:val="20"/>
          <w:rtl/>
          <w:lang w:eastAsia="he-IL"/>
        </w:rPr>
        <w:t>בפעילות</w:t>
      </w:r>
      <w:r w:rsidRPr="00F51A87">
        <w:rPr>
          <w:rFonts w:ascii="Times New Roman" w:eastAsia="Times New Roman" w:hAnsi="Times New Roman" w:cs="FrankRuehl"/>
          <w:sz w:val="20"/>
          <w:rtl/>
          <w:lang w:eastAsia="he-IL"/>
        </w:rPr>
        <w:t xml:space="preserve"> </w:t>
      </w:r>
      <w:r w:rsidRPr="00F51A87">
        <w:rPr>
          <w:rFonts w:ascii="Times New Roman" w:eastAsia="Times New Roman" w:hAnsi="Times New Roman" w:cs="FrankRuehl" w:hint="cs"/>
          <w:sz w:val="20"/>
          <w:rtl/>
          <w:lang w:eastAsia="he-IL"/>
        </w:rPr>
        <w:t>ש</w:t>
      </w:r>
      <w:r w:rsidRPr="00F51A87">
        <w:rPr>
          <w:rFonts w:ascii="Times New Roman" w:eastAsia="Times New Roman" w:hAnsi="Times New Roman" w:cs="FrankRuehl" w:hint="eastAsia"/>
          <w:sz w:val="20"/>
          <w:rtl/>
          <w:lang w:eastAsia="he-IL"/>
        </w:rPr>
        <w:t>המדינה</w:t>
      </w:r>
      <w:r w:rsidRPr="00F51A87">
        <w:rPr>
          <w:rFonts w:ascii="Times New Roman" w:eastAsia="Times New Roman" w:hAnsi="Times New Roman" w:cs="FrankRuehl" w:hint="cs"/>
          <w:sz w:val="20"/>
          <w:rtl/>
          <w:lang w:eastAsia="he-IL"/>
        </w:rPr>
        <w:t xml:space="preserve"> מכוונת ומגדירה</w:t>
      </w:r>
      <w:r w:rsidRPr="00F51A87">
        <w:rPr>
          <w:rFonts w:ascii="Times New Roman" w:eastAsia="Times New Roman" w:hAnsi="Times New Roman" w:cs="FrankRuehl"/>
          <w:sz w:val="20"/>
          <w:rtl/>
          <w:lang w:eastAsia="he-IL"/>
        </w:rPr>
        <w:t xml:space="preserve">. </w:t>
      </w:r>
    </w:p>
    <w:p w:rsidR="00CE4610" w:rsidRPr="00C95E6D" w:rsidP="00FB4756">
      <w:pPr>
        <w:pStyle w:val="RESHET"/>
        <w:keepLines/>
        <w:rPr>
          <w:rtl/>
        </w:rPr>
      </w:pPr>
      <w:r w:rsidRPr="00C95E6D">
        <w:rPr>
          <w:rFonts w:hint="cs"/>
          <w:rtl/>
        </w:rPr>
        <w:t>לדעת משרד מבקר המדינה, ספק אם לפי המבחנים שנקבעו בהנחיית היועמ"ש לממשלה בעניין זה, הדרך הנכונה למימון פעילות בעלת מאפיינים כאלה היא באמצעות מבחני תמיכות. היה על המשרד לבחון נושא זה ביסודיות לפני שאישר את מימון הפעילות, בהתאם למבחני תמיכות שנועדו לשמור על עקרון השוויון.</w:t>
      </w:r>
    </w:p>
    <w:p w:rsidR="00CE4610" w:rsidRPr="00C95E6D" w:rsidP="00FB4756">
      <w:pPr>
        <w:pStyle w:val="RESHET"/>
        <w:keepLines/>
        <w:rPr>
          <w:rtl/>
        </w:rPr>
      </w:pPr>
      <w:r w:rsidRPr="00C95E6D">
        <w:rPr>
          <w:rFonts w:hint="cs"/>
          <w:rtl/>
        </w:rPr>
        <w:t xml:space="preserve">יתר על כן, לדעת משרד מבקר המדינה כאשר מוגשות שתי בקשות נפרדות להתקשרות במיזם משותף אשר הנימוקים לפטור ממכרז עבורן הם זהים מתעורר החשש כי לא נבדקה באופן מעמיק הבחירה במסלול של פטור ממכרז. </w:t>
      </w:r>
    </w:p>
    <w:p w:rsidR="00CE4610" w:rsidRPr="00C95E6D" w:rsidP="00FB4756">
      <w:pPr>
        <w:spacing w:before="180" w:after="120" w:line="230" w:lineRule="exact"/>
        <w:jc w:val="both"/>
        <w:rPr>
          <w:rFonts w:cs="FrankRuehl"/>
          <w:sz w:val="20"/>
          <w:szCs w:val="22"/>
          <w:rtl/>
        </w:rPr>
      </w:pPr>
      <w:r w:rsidRPr="00C95E6D">
        <w:rPr>
          <w:rFonts w:cs="FrankRuehl" w:hint="cs"/>
          <w:sz w:val="20"/>
          <w:szCs w:val="22"/>
          <w:rtl/>
        </w:rPr>
        <w:t>יצוין כי במרץ 2015 פרסם משרד התרבות והספורט מבחן תמיכה בנושא מתן מלגות קיום חודשיות לספורטאים הישגיים.</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 משרד התרבות והספורט צוין כי המשרד עמל משנת 2012 על הכנת מבחני תמיכה מתאימים.</w:t>
      </w:r>
    </w:p>
    <w:p w:rsidR="00CE4610" w:rsidRPr="00C95E6D" w:rsidP="00F51A87">
      <w:pPr>
        <w:spacing w:after="120" w:line="230" w:lineRule="exact"/>
        <w:jc w:val="both"/>
        <w:rPr>
          <w:rFonts w:cs="FrankRuehl"/>
          <w:sz w:val="20"/>
          <w:szCs w:val="22"/>
          <w:rtl/>
        </w:rPr>
      </w:pPr>
    </w:p>
    <w:p w:rsidR="00CE4610" w:rsidRPr="001226FB" w:rsidP="00F51A87">
      <w:pPr>
        <w:pStyle w:val="KOT6"/>
        <w:rPr>
          <w:rtl/>
        </w:rPr>
      </w:pPr>
      <w:bookmarkStart w:id="59" w:name="_Toc433706900"/>
      <w:bookmarkStart w:id="60" w:name="_Toc433707090"/>
      <w:r w:rsidRPr="001226FB">
        <w:rPr>
          <w:rFonts w:hint="cs"/>
          <w:rtl/>
        </w:rPr>
        <w:t>משרד הרווחה</w:t>
      </w:r>
      <w:bookmarkEnd w:id="59"/>
      <w:bookmarkEnd w:id="60"/>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בשנים 2013 ו-2015 אישרה ועדת המכרזים של משרד הרווחה התקשרויות עם עמותה ד' לביצוע מיזם משותף, בפטור ממכרז, לפעילות של תנועת נוער לילדים עם צרכים מיוחדים בסך 300,000 ש"ח ו-6 מיליון ש"ח, בהתאמה.</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בדצמבר 2013 פנה הממונה במשרד המשפטים ליועצת המשפטית של משרד הרווחה לקבלת הבהרות על ההתקשרות עם עמותה ד' בפטור ממכרז כמיזם משותף.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בתשובתה של היועצת המשפטית של משרד הרווחה בסוף אותו החודש על המכתב האמור לעיל (להלן - חוות הדעת) צוינו נימוקים לבחירת מסלול של התקשרות כמיזם משותף ולא במסלול של תמיכה, כמפורט כלהלן: העמותה שעמה בוצעה ההתקשרות הייתה היחידה המוכנה והמסוגלת לקלוט לפעילות את הילדים בעלי הצרכים המסוימים; המשרד הוא שיכתיב לעמותה את מקומות הפעילות </w:t>
      </w:r>
      <w:r w:rsidRPr="00C95E6D">
        <w:rPr>
          <w:rFonts w:cs="FrankRuehl" w:hint="eastAsia"/>
          <w:sz w:val="20"/>
          <w:szCs w:val="22"/>
          <w:rtl/>
        </w:rPr>
        <w:t>ויכוון</w:t>
      </w:r>
      <w:r w:rsidRPr="00C95E6D">
        <w:rPr>
          <w:rFonts w:cs="FrankRuehl"/>
          <w:sz w:val="20"/>
          <w:szCs w:val="22"/>
          <w:rtl/>
        </w:rPr>
        <w:t xml:space="preserve"> גם לפעילות עם אוכלוסיות </w:t>
      </w:r>
      <w:r w:rsidRPr="00C95E6D">
        <w:rPr>
          <w:rFonts w:cs="FrankRuehl" w:hint="eastAsia"/>
          <w:sz w:val="20"/>
          <w:szCs w:val="22"/>
          <w:rtl/>
        </w:rPr>
        <w:t>ממגזרים</w:t>
      </w:r>
      <w:r w:rsidRPr="00C95E6D">
        <w:rPr>
          <w:rFonts w:cs="FrankRuehl"/>
          <w:sz w:val="20"/>
          <w:szCs w:val="22"/>
          <w:rtl/>
        </w:rPr>
        <w:t xml:space="preserve"> </w:t>
      </w:r>
      <w:r w:rsidRPr="00C95E6D">
        <w:rPr>
          <w:rFonts w:cs="FrankRuehl" w:hint="eastAsia"/>
          <w:sz w:val="20"/>
          <w:szCs w:val="22"/>
          <w:rtl/>
        </w:rPr>
        <w:t>שונים</w:t>
      </w:r>
      <w:r w:rsidRPr="00C95E6D">
        <w:rPr>
          <w:rFonts w:cs="FrankRuehl" w:hint="cs"/>
          <w:sz w:val="20"/>
          <w:szCs w:val="22"/>
          <w:rtl/>
        </w:rPr>
        <w:t xml:space="preserve"> </w:t>
      </w:r>
      <w:r w:rsidRPr="00C95E6D">
        <w:rPr>
          <w:rFonts w:cs="FrankRuehl" w:hint="eastAsia"/>
          <w:sz w:val="20"/>
          <w:szCs w:val="22"/>
          <w:rtl/>
        </w:rPr>
        <w:t>ויקבע</w:t>
      </w:r>
      <w:r w:rsidRPr="00C95E6D">
        <w:rPr>
          <w:rFonts w:cs="FrankRuehl"/>
          <w:sz w:val="20"/>
          <w:szCs w:val="22"/>
          <w:rtl/>
        </w:rPr>
        <w:t xml:space="preserve"> </w:t>
      </w:r>
      <w:r w:rsidRPr="00C95E6D">
        <w:rPr>
          <w:rFonts w:cs="FrankRuehl" w:hint="eastAsia"/>
          <w:sz w:val="20"/>
          <w:szCs w:val="22"/>
          <w:rtl/>
        </w:rPr>
        <w:t>את</w:t>
      </w:r>
      <w:r w:rsidRPr="00C95E6D">
        <w:rPr>
          <w:rFonts w:cs="FrankRuehl"/>
          <w:sz w:val="20"/>
          <w:szCs w:val="22"/>
          <w:rtl/>
        </w:rPr>
        <w:t xml:space="preserve"> סדרי העדיפויות </w:t>
      </w:r>
      <w:r w:rsidRPr="00C95E6D">
        <w:rPr>
          <w:rFonts w:cs="FrankRuehl" w:hint="eastAsia"/>
          <w:sz w:val="20"/>
          <w:szCs w:val="22"/>
          <w:rtl/>
        </w:rPr>
        <w:t>בנוגע</w:t>
      </w:r>
      <w:r w:rsidRPr="00C95E6D">
        <w:rPr>
          <w:rFonts w:cs="FrankRuehl"/>
          <w:sz w:val="20"/>
          <w:szCs w:val="22"/>
          <w:rtl/>
        </w:rPr>
        <w:t xml:space="preserve"> </w:t>
      </w:r>
      <w:r w:rsidRPr="00C95E6D">
        <w:rPr>
          <w:rFonts w:cs="FrankRuehl" w:hint="eastAsia"/>
          <w:sz w:val="20"/>
          <w:szCs w:val="22"/>
          <w:rtl/>
        </w:rPr>
        <w:t>לקדימות</w:t>
      </w:r>
      <w:r w:rsidRPr="00C95E6D">
        <w:rPr>
          <w:rFonts w:cs="FrankRuehl"/>
          <w:sz w:val="20"/>
          <w:szCs w:val="22"/>
          <w:rtl/>
        </w:rPr>
        <w:t xml:space="preserve"> </w:t>
      </w:r>
      <w:r w:rsidRPr="00C95E6D">
        <w:rPr>
          <w:rFonts w:cs="FrankRuehl" w:hint="eastAsia"/>
          <w:sz w:val="20"/>
          <w:szCs w:val="22"/>
          <w:rtl/>
        </w:rPr>
        <w:t>הפעילות</w:t>
      </w:r>
      <w:r w:rsidRPr="00C95E6D">
        <w:rPr>
          <w:rFonts w:cs="FrankRuehl"/>
          <w:sz w:val="20"/>
          <w:szCs w:val="22"/>
          <w:rtl/>
        </w:rPr>
        <w:t xml:space="preserve"> </w:t>
      </w:r>
      <w:r w:rsidRPr="00C95E6D">
        <w:rPr>
          <w:rFonts w:cs="FrankRuehl" w:hint="eastAsia"/>
          <w:sz w:val="20"/>
          <w:szCs w:val="22"/>
          <w:rtl/>
        </w:rPr>
        <w:t>עם</w:t>
      </w:r>
      <w:r w:rsidRPr="00C95E6D">
        <w:rPr>
          <w:rFonts w:cs="FrankRuehl"/>
          <w:sz w:val="20"/>
          <w:szCs w:val="22"/>
          <w:rtl/>
        </w:rPr>
        <w:t xml:space="preserve"> </w:t>
      </w:r>
      <w:r w:rsidRPr="00C95E6D">
        <w:rPr>
          <w:rFonts w:cs="FrankRuehl" w:hint="eastAsia"/>
          <w:sz w:val="20"/>
          <w:szCs w:val="22"/>
          <w:rtl/>
        </w:rPr>
        <w:t>אוכלוסיות</w:t>
      </w:r>
      <w:r w:rsidRPr="00C95E6D">
        <w:rPr>
          <w:rFonts w:cs="FrankRuehl"/>
          <w:sz w:val="20"/>
          <w:szCs w:val="22"/>
          <w:rtl/>
        </w:rPr>
        <w:t xml:space="preserve"> </w:t>
      </w:r>
      <w:r w:rsidRPr="00C95E6D">
        <w:rPr>
          <w:rFonts w:cs="FrankRuehl" w:hint="eastAsia"/>
          <w:sz w:val="20"/>
          <w:szCs w:val="22"/>
          <w:rtl/>
        </w:rPr>
        <w:t>המשרד</w:t>
      </w:r>
      <w:r w:rsidRPr="00C95E6D">
        <w:rPr>
          <w:rFonts w:cs="FrankRuehl"/>
          <w:sz w:val="20"/>
          <w:szCs w:val="22"/>
          <w:rtl/>
        </w:rPr>
        <w:t xml:space="preserve"> </w:t>
      </w:r>
      <w:r w:rsidRPr="00C95E6D">
        <w:rPr>
          <w:rFonts w:cs="FrankRuehl" w:hint="eastAsia"/>
          <w:sz w:val="20"/>
          <w:szCs w:val="22"/>
          <w:rtl/>
        </w:rPr>
        <w:t>הזקוקות</w:t>
      </w:r>
      <w:r w:rsidRPr="00C95E6D">
        <w:rPr>
          <w:rFonts w:cs="FrankRuehl"/>
          <w:sz w:val="20"/>
          <w:szCs w:val="22"/>
          <w:rtl/>
        </w:rPr>
        <w:t xml:space="preserve"> </w:t>
      </w:r>
      <w:r w:rsidRPr="00C95E6D">
        <w:rPr>
          <w:rFonts w:cs="FrankRuehl" w:hint="eastAsia"/>
          <w:sz w:val="20"/>
          <w:szCs w:val="22"/>
          <w:rtl/>
        </w:rPr>
        <w:t>לפעילות</w:t>
      </w:r>
      <w:r w:rsidRPr="00C95E6D">
        <w:rPr>
          <w:rFonts w:cs="FrankRuehl"/>
          <w:sz w:val="20"/>
          <w:szCs w:val="22"/>
          <w:rtl/>
        </w:rPr>
        <w:t xml:space="preserve"> </w:t>
      </w:r>
      <w:r w:rsidRPr="00C95E6D">
        <w:rPr>
          <w:rFonts w:cs="FrankRuehl" w:hint="eastAsia"/>
          <w:sz w:val="20"/>
          <w:szCs w:val="22"/>
          <w:rtl/>
        </w:rPr>
        <w:t>האמורה</w:t>
      </w:r>
      <w:r w:rsidRPr="00C95E6D">
        <w:rPr>
          <w:rFonts w:cs="FrankRuehl" w:hint="cs"/>
          <w:sz w:val="20"/>
          <w:szCs w:val="22"/>
          <w:rtl/>
        </w:rPr>
        <w:t xml:space="preserve">; המשרד יכתיב את תוכני הפעילות של העמותה. </w:t>
      </w:r>
    </w:p>
    <w:p w:rsidR="00CE4610" w:rsidRPr="00C95E6D" w:rsidP="00FB4756">
      <w:pPr>
        <w:spacing w:after="240" w:line="230" w:lineRule="exact"/>
        <w:jc w:val="both"/>
        <w:rPr>
          <w:rFonts w:cs="FrankRuehl"/>
          <w:sz w:val="20"/>
          <w:szCs w:val="22"/>
          <w:rtl/>
        </w:rPr>
      </w:pPr>
      <w:r w:rsidRPr="00C95E6D">
        <w:rPr>
          <w:rFonts w:cs="FrankRuehl" w:hint="cs"/>
          <w:sz w:val="20"/>
          <w:szCs w:val="22"/>
          <w:rtl/>
        </w:rPr>
        <w:t xml:space="preserve">בתגובה של הממונה במשרד המשפטים על חוות הדעת מינואר 2014 דלעיל צוין כי </w:t>
      </w:r>
      <w:r w:rsidRPr="00C95E6D">
        <w:rPr>
          <w:rFonts w:cs="FrankRuehl"/>
          <w:sz w:val="20"/>
          <w:szCs w:val="22"/>
          <w:rtl/>
        </w:rPr>
        <w:t>"</w:t>
      </w:r>
      <w:r w:rsidRPr="00C95E6D">
        <w:rPr>
          <w:rFonts w:cs="FrankRuehl" w:hint="cs"/>
          <w:sz w:val="20"/>
          <w:szCs w:val="22"/>
          <w:rtl/>
        </w:rPr>
        <w:t xml:space="preserve">אשר לשאלת החוקיות, ברי כי אין מדובר במקרה זה בחובה חוקית... מדובר בפעילות שהיא ביוזמת העמותה... לפיכך, שני מאפיינים אלה מטים לראיית דרך המימון הראויה כתמיכה. לעניין עצמאות הפעולה של הגוף, השאלה מורכבת יותר... כפי שעולה מהמידע לגבי פעילות העמותה בעבר תוך השוואה למסמכי ההתקשרות, אין מדובר בשינוי מהותי של הפעילות מזו שקימה העמותה עד כה. עם זאת, ממסמכי ההתקשרות ומחוות דעתך עולים מספר מרכיבים המעידים על כוונת המשרד למעורבות גבוהה". על אף שההנמקות מובילות לכאורה לצורך לבחור במסלול של מימון באמצעות תמיכה, צוין כי </w:t>
      </w:r>
      <w:r w:rsidRPr="00C95E6D">
        <w:rPr>
          <w:rFonts w:cs="FrankRuehl"/>
          <w:sz w:val="20"/>
          <w:szCs w:val="22"/>
          <w:rtl/>
        </w:rPr>
        <w:t>"</w:t>
      </w:r>
      <w:r w:rsidRPr="00C95E6D">
        <w:rPr>
          <w:rFonts w:cs="FrankRuehl" w:hint="cs"/>
          <w:sz w:val="20"/>
          <w:szCs w:val="22"/>
          <w:rtl/>
        </w:rPr>
        <w:t>לאחר בחינת כלל המאפיינים כמכלול, ניתן, לדעתנו, לקבוע כי נוכח מעורבות המשרד כפי שתוארה, ניתן, בזהירות הראויה, לאפשר את מימון הפעילות בדרך של רכישת שירותים כמיזם משותף... ניתן בשנת 2014 להשתתף במימון פעילות העמותה בדרך של מיזם משותף לפי התקנות. יחד עם זאת, נבקש כי לקראת שנת 2015 ואילך, יבחן המשרד שנית את ההצדקה לפנות לאפיק זה ולא באמצעות תמיכות. לטעמנו לא הוברר עד תום האם קיימים גופים נוספים המקיימים באופן דומה את הפעילות, גם אם בהיקפים נמוכים יותר או במאפיינים מעט שונים. לעניין זה משמעות בכל הנוגע לשמירה על השוויון מבחינה מהותית</w:t>
      </w:r>
      <w:r w:rsidRPr="00C95E6D">
        <w:rPr>
          <w:rFonts w:cs="FrankRuehl"/>
          <w:sz w:val="20"/>
          <w:szCs w:val="22"/>
          <w:rtl/>
        </w:rPr>
        <w:t>"</w:t>
      </w:r>
      <w:r w:rsidRPr="00C95E6D">
        <w:rPr>
          <w:rFonts w:cs="FrankRuehl" w:hint="cs"/>
          <w:sz w:val="20"/>
          <w:szCs w:val="22"/>
          <w:rtl/>
        </w:rPr>
        <w:t>.</w:t>
      </w:r>
    </w:p>
    <w:p w:rsidR="00CE4610" w:rsidRPr="00C95E6D" w:rsidP="00FB4756">
      <w:pPr>
        <w:pStyle w:val="RESHET"/>
        <w:keepLines/>
        <w:rPr>
          <w:rtl/>
        </w:rPr>
      </w:pPr>
      <w:r w:rsidRPr="00C95E6D">
        <w:rPr>
          <w:rFonts w:hint="cs"/>
          <w:rtl/>
        </w:rPr>
        <w:t>מחוות הדעת עולה כי מדובר בפעילות שעמותה ד' יזמה ושהיא קיימה כבר כמה שנים לפני שהתקשרה עם המשרד. בחוות הדעת לא הובאו נימוקים בהתאם להבחנה שנקבעה בהנחיית היועמ"ש לממשלה בדבר קיום חובה כלשהי של המדינה, בדבר מקור היזמה לפעילות ובדבר האינטרס לביצועה. משרד מבקר המדינה מעיר כי תיאור אופי הפעילות של עמותה ד' והבאת נתונים בחוות הדעת אינם יכולים לשמש תחליף לבדיקה מראש של אפיון הפעילות כמיזם משותף או כתמיכה.</w:t>
      </w:r>
    </w:p>
    <w:p w:rsidR="00CE4610" w:rsidRPr="00C95E6D" w:rsidP="00FB4756">
      <w:pPr>
        <w:pStyle w:val="RESHET"/>
        <w:keepLines/>
        <w:rPr>
          <w:rtl/>
        </w:rPr>
      </w:pPr>
      <w:r w:rsidRPr="00C95E6D">
        <w:rPr>
          <w:rFonts w:hint="cs"/>
          <w:rtl/>
        </w:rPr>
        <w:t xml:space="preserve">הביקורת העלתה כי בשנת 2014 לא בדק משרד הרווחה אם גופים נוספים מקיימים פעילות דומה לפעילות שלשמה בוצעה ההתקשרות. אף על פי כן ועדת המכרזים, כאמור לעיל, אישרה התקשרות נוספת עם עמותה ד' בסכום של 6 מיליון ש"ח החל בינואר 2015. </w:t>
      </w:r>
    </w:p>
    <w:p w:rsidR="00CE4610" w:rsidRPr="00C95E6D" w:rsidP="00FB4756">
      <w:pPr>
        <w:pStyle w:val="RESHET"/>
        <w:keepLines/>
        <w:rPr>
          <w:rtl/>
        </w:rPr>
      </w:pPr>
      <w:r w:rsidRPr="00C95E6D">
        <w:rPr>
          <w:rFonts w:hint="cs"/>
          <w:rtl/>
        </w:rPr>
        <w:t xml:space="preserve">משרד מבקר המדינה מעיר כי לפני שהחליט משרד הרווחה לבצע התקשרות נוספת היה עליו לבצע בדיקה בנושא, בהתאם לדרישת הממונה במשרד המשפטים. </w:t>
      </w:r>
    </w:p>
    <w:p w:rsidR="00CE4610" w:rsidRPr="00C95E6D" w:rsidP="00FB4756">
      <w:pPr>
        <w:spacing w:before="180" w:after="120" w:line="230" w:lineRule="exact"/>
        <w:jc w:val="both"/>
        <w:rPr>
          <w:rFonts w:cs="FrankRuehl"/>
          <w:sz w:val="20"/>
          <w:szCs w:val="22"/>
          <w:rtl/>
        </w:rPr>
      </w:pPr>
      <w:r w:rsidRPr="00C95E6D">
        <w:rPr>
          <w:rFonts w:cs="FrankRuehl" w:hint="cs"/>
          <w:sz w:val="20"/>
          <w:szCs w:val="22"/>
          <w:rtl/>
        </w:rPr>
        <w:t>בתשובת משרד הרווחה נמסר כי ועדת המכרזים המשרדית תקפיד בעתיד לבחון כל בקשה למיזם משותף ולוודא כי אין מדובר בפועל בתמיכה.</w:t>
      </w:r>
    </w:p>
    <w:p w:rsidR="00CE4610" w:rsidRPr="00C95E6D" w:rsidP="00F51A87">
      <w:pPr>
        <w:spacing w:after="120" w:line="230" w:lineRule="exact"/>
        <w:jc w:val="both"/>
        <w:rPr>
          <w:rFonts w:cs="FrankRuehl"/>
          <w:sz w:val="20"/>
          <w:szCs w:val="22"/>
          <w:rtl/>
        </w:rPr>
      </w:pPr>
    </w:p>
    <w:p w:rsidR="00CE4610" w:rsidRPr="001226FB" w:rsidP="00F51A87">
      <w:pPr>
        <w:pStyle w:val="KOT5"/>
        <w:rPr>
          <w:rtl/>
        </w:rPr>
      </w:pPr>
      <w:bookmarkStart w:id="61" w:name="_Toc433706901"/>
      <w:bookmarkStart w:id="62" w:name="_Toc433707091"/>
      <w:r w:rsidRPr="001226FB">
        <w:rPr>
          <w:rFonts w:hint="cs"/>
          <w:rtl/>
        </w:rPr>
        <w:t>התקשרות בפטור ממכרז עם ספק יחיד</w:t>
      </w:r>
      <w:bookmarkEnd w:id="61"/>
      <w:bookmarkEnd w:id="62"/>
      <w:r w:rsidRPr="001226FB">
        <w:rPr>
          <w:rFonts w:hint="cs"/>
          <w:rtl/>
        </w:rPr>
        <w:t xml:space="preserve"> במשרד התרבות והספורט</w:t>
      </w:r>
    </w:p>
    <w:p w:rsidR="00CE4610" w:rsidRPr="00C95E6D" w:rsidP="00F51A87">
      <w:pPr>
        <w:spacing w:after="120" w:line="230" w:lineRule="exact"/>
        <w:jc w:val="both"/>
        <w:rPr>
          <w:rFonts w:cs="FrankRuehl"/>
          <w:sz w:val="20"/>
          <w:szCs w:val="22"/>
          <w:rtl/>
        </w:rPr>
      </w:pPr>
      <w:r w:rsidRPr="00C95E6D">
        <w:rPr>
          <w:rFonts w:cs="FrankRuehl" w:hint="cs"/>
          <w:sz w:val="20"/>
          <w:szCs w:val="22"/>
          <w:rtl/>
        </w:rPr>
        <w:t>תקנות חובת המכרזים מאפשרות התקשרות בפטור ממכרז עם מי שלפי זכויות מכוח דין או בהתאם למצב הדברים בפועל הוא היחיד המסוגל לבצע את הפעילות שלשמה בוצעה ההתקשרות.</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ב-26.5.13 החליטה הממשלה להקצות תמיכה בסך 4.1 מיליון ש"ח לנושא "אירוח אליפות אירופה 2013 בכדורגל לנבחרות עד גיל 21" מתקציבי משרדים שונים, מכלל זה 2.3 מיליון ש"ח מתקציב משרד התרבות והספורט.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ב-23.5.13, שלושה ימים לפני שהתקבלה החלטת הממשלה האמורה, כתבה היועצת המשפטית של משרד התרבות והספורט למנכ"לית המשרד דאז, ליו"ר מינהל הספורט, לעוה"ד בלשכה המשפטית ולגורמים אחרים כלהלן: "דרך המלך למימון תחרויות בינלאומיות הינה דרך התמיכות, ולא ברכש. הסיבה לכך הינה פשוטה למדי: רכש נעשה כאשר מדובר בתפקיד של המדינה. ארגון אליפויות ותחרויות הוא באופן מובהק </w:t>
      </w:r>
      <w:r w:rsidRPr="00C95E6D">
        <w:rPr>
          <w:rFonts w:cs="FrankRuehl" w:hint="cs"/>
          <w:b/>
          <w:bCs/>
          <w:sz w:val="20"/>
          <w:szCs w:val="22"/>
          <w:rtl/>
        </w:rPr>
        <w:t xml:space="preserve">אינו </w:t>
      </w:r>
      <w:r w:rsidRPr="00C95E6D">
        <w:rPr>
          <w:rFonts w:cs="FrankRuehl" w:hint="cs"/>
          <w:sz w:val="20"/>
          <w:szCs w:val="22"/>
          <w:rtl/>
        </w:rPr>
        <w:t xml:space="preserve">עניין של המדינה, אלא של גופי הספורט...אין, לא יכולה להיות, ולא צריכה להיות השפעה על האירוע, כך שהמנגנון המתאים הינו תמיכות...החלטת ממשלה </w:t>
      </w:r>
      <w:r w:rsidRPr="00C95E6D">
        <w:rPr>
          <w:rFonts w:cs="FrankRuehl" w:hint="cs"/>
          <w:b/>
          <w:bCs/>
          <w:sz w:val="20"/>
          <w:szCs w:val="22"/>
          <w:rtl/>
        </w:rPr>
        <w:t>אינה</w:t>
      </w:r>
      <w:r w:rsidRPr="00C95E6D">
        <w:rPr>
          <w:rFonts w:cs="FrankRuehl" w:hint="cs"/>
          <w:sz w:val="20"/>
          <w:szCs w:val="22"/>
          <w:rtl/>
        </w:rPr>
        <w:t xml:space="preserve"> תחליף להליכים מסודרים לפי דיני התמיכות. החלטת ממשלה נועדה לקבל החלטות תקציביות. החלטת ממשלה </w:t>
      </w:r>
      <w:r w:rsidRPr="00C95E6D">
        <w:rPr>
          <w:rFonts w:cs="FrankRuehl" w:hint="cs"/>
          <w:b/>
          <w:bCs/>
          <w:sz w:val="20"/>
          <w:szCs w:val="22"/>
          <w:rtl/>
        </w:rPr>
        <w:t xml:space="preserve">אינה </w:t>
      </w:r>
      <w:r w:rsidRPr="00C95E6D">
        <w:rPr>
          <w:rFonts w:cs="FrankRuehl" w:hint="cs"/>
          <w:sz w:val="20"/>
          <w:szCs w:val="22"/>
          <w:rtl/>
        </w:rPr>
        <w:t xml:space="preserve">יכולה לשמש מקור לחלוקת הכסף, ובפרט לא לחלוקת הכסף לגורם ספציפי. לא המשרד ולא הממשלה יכולים להצביע על גורם פלוני ולקבוע כי יקבל סכום כזה או אחר מאוצר המדינה. דרך זו אינה שוויונית, ואינה שקופה, ומהווה פתח לשחיתות... </w:t>
      </w:r>
      <w:r w:rsidRPr="00C95E6D">
        <w:rPr>
          <w:rFonts w:cs="FrankRuehl" w:hint="cs"/>
          <w:b/>
          <w:bCs/>
          <w:sz w:val="20"/>
          <w:szCs w:val="22"/>
          <w:rtl/>
        </w:rPr>
        <w:t>יש לכולם אינטרס בכך שהנגישות לכספי מדינה הדרושים לקיום האירוע תהיה שוויונית ושקופה,</w:t>
      </w:r>
      <w:r w:rsidRPr="00C95E6D">
        <w:rPr>
          <w:rFonts w:cs="FrankRuehl" w:hint="cs"/>
          <w:sz w:val="20"/>
          <w:szCs w:val="22"/>
          <w:rtl/>
        </w:rPr>
        <w:t xml:space="preserve"> ולא נחלת[ם] של מקושרים ומחוברים... מבקר המדינה העיר על כך עוד בשנת 2006..." (ההדגשות במקור).</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נמצא כי ב-27.5.13 אישרה ועדת המכרזים של המשרד התקשרות בפטור ממכרז עם עמותה ה' כספק יחיד על פי תקנות חובת המכרזים לשם אירוח אליפות אירופה. </w:t>
      </w:r>
    </w:p>
    <w:p w:rsidR="00CE4610" w:rsidRPr="00C95E6D" w:rsidP="00FB4756">
      <w:pPr>
        <w:spacing w:after="240" w:line="230" w:lineRule="exact"/>
        <w:jc w:val="both"/>
        <w:rPr>
          <w:rFonts w:cs="FrankRuehl"/>
          <w:sz w:val="20"/>
          <w:szCs w:val="22"/>
          <w:rtl/>
        </w:rPr>
      </w:pPr>
      <w:r w:rsidRPr="00C95E6D">
        <w:rPr>
          <w:rFonts w:cs="FrankRuehl" w:hint="cs"/>
          <w:sz w:val="20"/>
          <w:szCs w:val="22"/>
          <w:rtl/>
        </w:rPr>
        <w:t>היועצת המשפטית אישרה את ההתקשרות, וציינה כי הסכמתה ניתנה על מנת שלא לפגוע בפרויקט וכי לא תאשר בעתיד התקשרויות דומות, והוסיפה כי על המשרד להכין מבחני תמיכה מתאימים לאירועים גדולים או לתקן לאלתר את המבחנים הלקויים. בעקבות אישור ועדת המכרזים של המשרד אישרה ועדת פטור ממכרז של החשכ"ל התקשרות זו ביוני 2013.</w:t>
      </w:r>
    </w:p>
    <w:p w:rsidR="00CE4610" w:rsidRPr="00C95E6D" w:rsidP="00FB4756">
      <w:pPr>
        <w:pStyle w:val="RESHET"/>
        <w:keepLines/>
        <w:rPr>
          <w:rtl/>
        </w:rPr>
      </w:pPr>
      <w:r w:rsidRPr="00C95E6D">
        <w:rPr>
          <w:rFonts w:hint="cs"/>
          <w:rtl/>
        </w:rPr>
        <w:t xml:space="preserve">משרד מבקר המדינה מעיר למשרד התרבות והספורט כי היה עליו להתקין מבחן תמיכה שיתאים לאירועים מהסוג הנדון, ובכך היה נמנע מהקצאת כספים במסלול שאינו מתאים לכך. </w:t>
      </w:r>
    </w:p>
    <w:p w:rsidR="00CE4610" w:rsidRPr="00C95E6D" w:rsidP="00E26AFE">
      <w:pPr>
        <w:spacing w:before="180" w:after="240" w:line="230" w:lineRule="exact"/>
        <w:jc w:val="both"/>
        <w:rPr>
          <w:rFonts w:cs="FrankRuehl"/>
          <w:sz w:val="20"/>
          <w:szCs w:val="22"/>
          <w:rtl/>
        </w:rPr>
      </w:pPr>
      <w:r w:rsidRPr="00C95E6D">
        <w:rPr>
          <w:rFonts w:cs="FrankRuehl" w:hint="cs"/>
          <w:sz w:val="20"/>
          <w:szCs w:val="22"/>
          <w:rtl/>
        </w:rPr>
        <w:t>במהלך הביקורת, באוגוסט 2015, פורסם מבחן מתוקן בנושא תמיכת המשרד ב"מימון אירועי ספורט בין-לאומיים בארץ".</w:t>
      </w:r>
    </w:p>
    <w:p w:rsidR="00CE4610" w:rsidRPr="00E26AFE" w:rsidP="00E26AFE">
      <w:pPr>
        <w:pStyle w:val="RESHET"/>
        <w:keepLines/>
        <w:rPr>
          <w:rtl/>
        </w:rPr>
      </w:pPr>
      <w:r w:rsidRPr="00E26AFE">
        <w:rPr>
          <w:rFonts w:hint="cs"/>
          <w:rtl/>
        </w:rPr>
        <w:t>לדעת משרד מבקר המדינה, מתן תמיכה במסווה של התקשרות בפטור ממכרז גורם להעדפת גופים מסוימים על פני גופים אחרים ובכך גורם לפגיעה בעקרון השוויון.</w:t>
      </w:r>
    </w:p>
    <w:p w:rsidR="00E26AFE" w:rsidP="00E26AFE">
      <w:pPr>
        <w:spacing w:after="120" w:line="230" w:lineRule="exact"/>
        <w:jc w:val="both"/>
        <w:rPr>
          <w:rFonts w:cs="FrankRuehl"/>
          <w:sz w:val="22"/>
          <w:szCs w:val="22"/>
          <w:rtl/>
        </w:rPr>
      </w:pPr>
    </w:p>
    <w:p w:rsidR="00E26AFE" w:rsidP="00E26AFE">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E26AFE" w:rsidP="00E26AFE">
      <w:pPr>
        <w:spacing w:after="120" w:line="230" w:lineRule="exact"/>
        <w:jc w:val="both"/>
        <w:rPr>
          <w:rFonts w:cs="FrankRuehl"/>
          <w:sz w:val="22"/>
          <w:szCs w:val="22"/>
          <w:rtl/>
        </w:rPr>
      </w:pPr>
    </w:p>
    <w:p w:rsidR="00CE4610" w:rsidRPr="00C95E6D" w:rsidP="00E26AFE">
      <w:pPr>
        <w:pStyle w:val="RESHET"/>
        <w:keepLines/>
        <w:rPr>
          <w:rtl/>
        </w:rPr>
      </w:pPr>
      <w:r w:rsidRPr="00C95E6D">
        <w:rPr>
          <w:rFonts w:hint="cs"/>
          <w:rtl/>
        </w:rPr>
        <w:t xml:space="preserve">משרד מבקר המדינה מעיר כי יש להקפיד על בחירה במסלול המתאים - בין אם באמצעות תמיכה ובין אם באמצעות פטור ממכרז - וזאת בהתאם להנחיות היועמ"ש לממשלה ולמסמך היועמ"ש לממשלה בנושא שחיתות. על משרדי הממשלה </w:t>
      </w:r>
      <w:r w:rsidRPr="00C95E6D">
        <w:rPr>
          <w:rtl/>
        </w:rPr>
        <w:t>להימנע</w:t>
      </w:r>
      <w:r w:rsidRPr="00C95E6D">
        <w:rPr>
          <w:rFonts w:hint="cs"/>
          <w:rtl/>
        </w:rPr>
        <w:t xml:space="preserve"> מפרשנות ולפיה הוראות הפטור מאפשרות "התקשרות" עם גוף מסוים בנסיבות שבהן ניתן היה לצפות לכך שיתקיימו מבחני תמיכה שוויוניים לכלל הגופים, שכן יש בכך משום </w:t>
      </w:r>
      <w:r w:rsidRPr="00C95E6D">
        <w:rPr>
          <w:rFonts w:hint="eastAsia"/>
          <w:rtl/>
        </w:rPr>
        <w:t>מעקף</w:t>
      </w:r>
      <w:r w:rsidRPr="00C95E6D">
        <w:rPr>
          <w:rtl/>
        </w:rPr>
        <w:t xml:space="preserve"> </w:t>
      </w:r>
      <w:r w:rsidRPr="00C95E6D">
        <w:rPr>
          <w:rFonts w:hint="cs"/>
          <w:rtl/>
        </w:rPr>
        <w:t>של ה</w:t>
      </w:r>
      <w:r w:rsidRPr="00C95E6D">
        <w:rPr>
          <w:rFonts w:hint="eastAsia"/>
          <w:rtl/>
        </w:rPr>
        <w:t>מנגנון</w:t>
      </w:r>
      <w:r w:rsidRPr="00C95E6D">
        <w:rPr>
          <w:rtl/>
        </w:rPr>
        <w:t xml:space="preserve"> </w:t>
      </w:r>
      <w:r w:rsidRPr="00C95E6D">
        <w:rPr>
          <w:rFonts w:hint="eastAsia"/>
          <w:rtl/>
        </w:rPr>
        <w:t>שנקבע</w:t>
      </w:r>
      <w:r w:rsidRPr="00C95E6D">
        <w:rPr>
          <w:rtl/>
        </w:rPr>
        <w:t xml:space="preserve"> </w:t>
      </w:r>
      <w:r w:rsidRPr="00C95E6D">
        <w:rPr>
          <w:rFonts w:hint="eastAsia"/>
          <w:rtl/>
        </w:rPr>
        <w:t>ל</w:t>
      </w:r>
      <w:r w:rsidRPr="00C95E6D">
        <w:rPr>
          <w:rFonts w:hint="cs"/>
          <w:rtl/>
        </w:rPr>
        <w:t>הסדרת ה</w:t>
      </w:r>
      <w:r w:rsidRPr="00C95E6D">
        <w:rPr>
          <w:rFonts w:hint="eastAsia"/>
          <w:rtl/>
        </w:rPr>
        <w:t>תמיכות</w:t>
      </w:r>
      <w:r w:rsidRPr="00C95E6D">
        <w:rPr>
          <w:rFonts w:hint="cs"/>
          <w:rtl/>
        </w:rPr>
        <w:t>.</w:t>
      </w:r>
    </w:p>
    <w:p w:rsidR="00CE4610" w:rsidP="00F51A87">
      <w:pPr>
        <w:spacing w:after="120" w:line="230" w:lineRule="exact"/>
        <w:jc w:val="both"/>
        <w:rPr>
          <w:rFonts w:cs="FrankRuehl"/>
          <w:b/>
          <w:bCs/>
          <w:sz w:val="20"/>
          <w:szCs w:val="22"/>
          <w:rtl/>
        </w:rPr>
      </w:pPr>
    </w:p>
    <w:p w:rsidR="00AC06A3" w:rsidRPr="00C95E6D" w:rsidP="00F51A87">
      <w:pPr>
        <w:spacing w:after="120" w:line="230" w:lineRule="exact"/>
        <w:jc w:val="both"/>
        <w:rPr>
          <w:rFonts w:cs="FrankRuehl"/>
          <w:b/>
          <w:bCs/>
          <w:sz w:val="20"/>
          <w:szCs w:val="22"/>
          <w:rtl/>
        </w:rPr>
      </w:pPr>
    </w:p>
    <w:p w:rsidR="00CE4610" w:rsidRPr="001226FB" w:rsidP="00F51A87">
      <w:pPr>
        <w:pStyle w:val="KOT4"/>
        <w:rPr>
          <w:rtl/>
        </w:rPr>
      </w:pPr>
      <w:bookmarkStart w:id="63" w:name="_Toc433706902"/>
      <w:bookmarkStart w:id="64" w:name="_Toc433707092"/>
      <w:r w:rsidRPr="001226FB">
        <w:rPr>
          <w:rFonts w:hint="eastAsia"/>
          <w:rtl/>
        </w:rPr>
        <w:t>פיקוח</w:t>
      </w:r>
      <w:r w:rsidRPr="001226FB">
        <w:rPr>
          <w:rtl/>
        </w:rPr>
        <w:t xml:space="preserve"> </w:t>
      </w:r>
      <w:r w:rsidRPr="001226FB">
        <w:rPr>
          <w:rFonts w:hint="cs"/>
          <w:rtl/>
        </w:rPr>
        <w:t>על ידי משרדי הממשלה התומכים</w:t>
      </w:r>
      <w:bookmarkEnd w:id="63"/>
      <w:bookmarkEnd w:id="64"/>
      <w:r w:rsidRPr="001226FB">
        <w:rPr>
          <w:rFonts w:hint="cs"/>
          <w:rtl/>
        </w:rPr>
        <w:t xml:space="preserve"> </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נוהל שר האוצר והוראות תכ"ם בנושא "פיקוח ובקרה על תמיכות במוסדות ציבור" ממאי 2014 מסדירים את נושא </w:t>
      </w:r>
      <w:r w:rsidRPr="00C95E6D">
        <w:rPr>
          <w:rFonts w:cs="FrankRuehl" w:hint="eastAsia"/>
          <w:sz w:val="20"/>
          <w:szCs w:val="22"/>
          <w:rtl/>
        </w:rPr>
        <w:t>הפיקוח</w:t>
      </w:r>
      <w:r w:rsidRPr="00C95E6D">
        <w:rPr>
          <w:rFonts w:cs="FrankRuehl"/>
          <w:sz w:val="20"/>
          <w:szCs w:val="22"/>
          <w:rtl/>
        </w:rPr>
        <w:t xml:space="preserve"> </w:t>
      </w:r>
      <w:r w:rsidRPr="00C95E6D">
        <w:rPr>
          <w:rFonts w:cs="FrankRuehl" w:hint="eastAsia"/>
          <w:sz w:val="20"/>
          <w:szCs w:val="22"/>
          <w:rtl/>
        </w:rPr>
        <w:t>והבקרה</w:t>
      </w:r>
      <w:r w:rsidRPr="00C95E6D">
        <w:rPr>
          <w:rFonts w:cs="FrankRuehl" w:hint="cs"/>
          <w:sz w:val="20"/>
          <w:szCs w:val="22"/>
          <w:rtl/>
        </w:rPr>
        <w:t xml:space="preserve"> של משרדי הממשלה השונים ושל החשכ"ל על השימוש בכספי התמיכה</w:t>
      </w:r>
      <w:r>
        <w:rPr>
          <w:rStyle w:val="FootnoteReference"/>
          <w:rFonts w:cs="FrankRuehl"/>
          <w:sz w:val="20"/>
          <w:szCs w:val="22"/>
          <w:rtl/>
        </w:rPr>
        <w:footnoteReference w:id="41"/>
      </w:r>
      <w:r w:rsidRPr="00C95E6D">
        <w:rPr>
          <w:rFonts w:cs="FrankRuehl" w:hint="cs"/>
          <w:sz w:val="20"/>
          <w:szCs w:val="22"/>
          <w:rtl/>
        </w:rPr>
        <w:t>. על החשכ"ל הוטל להפעיל מערך ביקורת מרכזי על הגופים הנתמכים לשם בקרה כספית על המוסדות הנתמכים, שתכלול ביקורת שוטפת וביקורת עומק</w:t>
      </w:r>
      <w:r>
        <w:rPr>
          <w:rStyle w:val="FootnoteReference"/>
          <w:rFonts w:cs="FrankRuehl"/>
          <w:sz w:val="20"/>
          <w:szCs w:val="22"/>
          <w:rtl/>
        </w:rPr>
        <w:footnoteReference w:id="42"/>
      </w:r>
      <w:r w:rsidRPr="00C95E6D">
        <w:rPr>
          <w:rFonts w:cs="FrankRuehl" w:hint="cs"/>
          <w:sz w:val="20"/>
          <w:szCs w:val="22"/>
          <w:rtl/>
        </w:rPr>
        <w:t xml:space="preserve"> (בדיקה כספית ותפעולית מעמיקה של מוסד הציבור).</w:t>
      </w:r>
    </w:p>
    <w:p w:rsidR="00CE4610" w:rsidRPr="00C95E6D" w:rsidP="00F51A87">
      <w:pPr>
        <w:spacing w:after="120" w:line="230" w:lineRule="exact"/>
        <w:jc w:val="both"/>
        <w:rPr>
          <w:rFonts w:cs="FrankRuehl"/>
          <w:sz w:val="20"/>
          <w:szCs w:val="22"/>
          <w:rtl/>
        </w:rPr>
      </w:pPr>
      <w:r w:rsidRPr="00C95E6D">
        <w:rPr>
          <w:rFonts w:cs="FrankRuehl" w:hint="cs"/>
          <w:sz w:val="20"/>
          <w:szCs w:val="22"/>
          <w:rtl/>
        </w:rPr>
        <w:t xml:space="preserve">בנוהל שר האוצר נקבע, בין היתר, כי המנכ"ל של כל משרד ממשלתי ימנה מפקח שיופקד על הפיקוח בנושא התמיכה במוסדות ציבור; חשב המשרד יקבע אם לאשר את אופן ביצוע הפיקוח וידווח לחשכ"ל על אופן ביצועו כאמור. את הפיקוח יבצע המפקח בכל שנה בכל מוסדות הציבור שהמשרד תומך בהם. על המפקח לדווח לוועדת התמיכות במשרד על הפעלת מנגנון הפיקוח ועל הממצאים העיקריים שמצא במסגרת הפיקוח, וועדת התמיכות באמצעות חשב המשרד תמסור </w:t>
      </w:r>
      <w:r w:rsidRPr="00C95E6D">
        <w:rPr>
          <w:rFonts w:cs="FrankRuehl" w:hint="cs"/>
          <w:sz w:val="20"/>
          <w:szCs w:val="22"/>
          <w:rtl/>
        </w:rPr>
        <w:t>לחשכ"ל דיווחים בנושא פעמיים בשנה לפחות</w:t>
      </w:r>
      <w:r>
        <w:rPr>
          <w:rStyle w:val="FootnoteReference"/>
          <w:rFonts w:cs="FrankRuehl"/>
          <w:sz w:val="20"/>
          <w:szCs w:val="22"/>
          <w:rtl/>
        </w:rPr>
        <w:footnoteReference w:id="43"/>
      </w:r>
      <w:r w:rsidRPr="00C95E6D">
        <w:rPr>
          <w:rFonts w:cs="FrankRuehl" w:hint="cs"/>
          <w:sz w:val="20"/>
          <w:szCs w:val="22"/>
          <w:rtl/>
        </w:rPr>
        <w:t>. הפיקוח יכלול ביקורים במקום הפעולה של המוסדות הנתמכים</w:t>
      </w:r>
      <w:r>
        <w:rPr>
          <w:rStyle w:val="FootnoteReference"/>
          <w:rFonts w:cs="FrankRuehl"/>
          <w:sz w:val="20"/>
          <w:szCs w:val="22"/>
          <w:rtl/>
        </w:rPr>
        <w:footnoteReference w:id="44"/>
      </w:r>
      <w:r w:rsidRPr="00C95E6D">
        <w:rPr>
          <w:rFonts w:cs="FrankRuehl" w:hint="cs"/>
          <w:sz w:val="20"/>
          <w:szCs w:val="22"/>
          <w:rtl/>
        </w:rPr>
        <w:t xml:space="preserve"> (להלן - ביקורת שטח), והמפקח יידרש לברר, בין היתר, אם המוסד מקיים את התנאים שקבע המשרד בנושא התמיכה ואת הוראות הנוהל, ואם התמיכה משמשת למטרה אשר לשמה ניתנה.</w:t>
      </w:r>
    </w:p>
    <w:p w:rsidR="00CE4610" w:rsidRPr="00C95E6D" w:rsidP="00E26AFE">
      <w:pPr>
        <w:spacing w:after="240" w:line="230" w:lineRule="exact"/>
        <w:jc w:val="both"/>
        <w:rPr>
          <w:rFonts w:cs="FrankRuehl"/>
          <w:sz w:val="20"/>
          <w:szCs w:val="22"/>
          <w:rtl/>
        </w:rPr>
      </w:pPr>
      <w:r w:rsidRPr="00C95E6D">
        <w:rPr>
          <w:rFonts w:cs="FrankRuehl" w:hint="cs"/>
          <w:sz w:val="20"/>
          <w:szCs w:val="22"/>
          <w:rtl/>
        </w:rPr>
        <w:t xml:space="preserve">משרד מבקר המדינה פנה למשרדי הביטחון, החינוך, הרווחה ושירותי דת, וביקש מהם את פרטי המפקח שמונה ואת דוחות הפיקוח שהוכנו בביקורת השטח בהתאם לנוהל שר האוצר. </w:t>
      </w:r>
    </w:p>
    <w:p w:rsidR="00CE4610" w:rsidRPr="00C95E6D" w:rsidP="00E26AFE">
      <w:pPr>
        <w:pStyle w:val="RESHET"/>
        <w:keepLines/>
        <w:rPr>
          <w:rtl/>
        </w:rPr>
      </w:pPr>
      <w:r w:rsidRPr="00C95E6D">
        <w:rPr>
          <w:rFonts w:hint="cs"/>
          <w:rtl/>
        </w:rPr>
        <w:t xml:space="preserve">הביקורת העלתה כי במשרדי הביטחון, החינוך, הרווחה ושירותי דת לא מונה מפקח ייעודי המופקד על נושא </w:t>
      </w:r>
      <w:r w:rsidRPr="00C95E6D">
        <w:rPr>
          <w:rFonts w:hint="eastAsia"/>
          <w:rtl/>
        </w:rPr>
        <w:t>הפיקוח</w:t>
      </w:r>
      <w:r w:rsidRPr="00C95E6D">
        <w:rPr>
          <w:rtl/>
        </w:rPr>
        <w:t xml:space="preserve"> </w:t>
      </w:r>
      <w:r w:rsidRPr="00C95E6D">
        <w:rPr>
          <w:rFonts w:hint="cs"/>
          <w:rtl/>
        </w:rPr>
        <w:t xml:space="preserve">בעמותות שבהן תמכו המשרדים, וכי בשנים 2013 ו-2014 לא בוצעו ביקורות שטח כלל. </w:t>
      </w:r>
    </w:p>
    <w:p w:rsidR="00CE4610" w:rsidRPr="00C95E6D" w:rsidP="00E26AFE">
      <w:pPr>
        <w:spacing w:before="180" w:after="120" w:line="230" w:lineRule="exact"/>
        <w:jc w:val="both"/>
        <w:rPr>
          <w:rFonts w:cs="FrankRuehl"/>
          <w:sz w:val="20"/>
          <w:szCs w:val="22"/>
          <w:rtl/>
        </w:rPr>
      </w:pPr>
      <w:r w:rsidRPr="00C95E6D">
        <w:rPr>
          <w:rFonts w:cs="FrankRuehl" w:hint="cs"/>
          <w:sz w:val="20"/>
          <w:szCs w:val="22"/>
          <w:rtl/>
        </w:rPr>
        <w:t>בפברואר 2015, במהלך הביקורת, כתב המשנה ליועץ המשפטי של משרד הביטחון למנכ"ל משרד הביטחון כי ועדת התמיכות הטילה בעבר על האגפים השונים להגיש תכנית ביקורת שטח שבמסגרתה יתקיימו ביקורים בגופים הנתמכים על מנת לוודא שהפעילויות המדווחות אכן מתקיימות בהתאם למבחני התמיכה, אך תכנית כזאת לא הוגשה. יש לציין כי בספטמבר 2015 הודיע משרד הביטחון למשרד מבקר המדינה כי הוגשה תכנית ביקורת לוועדת התמיכות והמשרד החל לבצע ביקורות שטח.</w:t>
      </w:r>
    </w:p>
    <w:p w:rsidR="00CE4610" w:rsidRPr="00C95E6D" w:rsidP="00F51A87">
      <w:pPr>
        <w:spacing w:after="120" w:line="230" w:lineRule="exact"/>
        <w:jc w:val="both"/>
        <w:rPr>
          <w:rFonts w:cs="FrankRuehl"/>
          <w:sz w:val="20"/>
          <w:szCs w:val="22"/>
          <w:rtl/>
        </w:rPr>
      </w:pPr>
      <w:r w:rsidRPr="00C95E6D">
        <w:rPr>
          <w:rFonts w:cs="FrankRuehl" w:hint="cs"/>
          <w:sz w:val="20"/>
          <w:szCs w:val="22"/>
          <w:rtl/>
        </w:rPr>
        <w:t>משרד החינוך הודיע באוקטובר 2015 למשרד מבקר המדינה כי אמנם לא מונה מפקח, אך האגפים המקצועיים השונים מבצעים את ביקורות השטח, וכי בשנת 2015 החלה חשבות משרד החינוך להגיש לחשכ"ל דוחות ביקורות שטח בגין שנת 2014.</w:t>
      </w:r>
      <w:r w:rsidRPr="00C95E6D">
        <w:rPr>
          <w:rFonts w:cs="FrankRuehl" w:hint="cs"/>
          <w:sz w:val="20"/>
          <w:szCs w:val="22"/>
          <w:rtl/>
        </w:rPr>
        <w:t xml:space="preserve"> </w:t>
      </w:r>
      <w:r w:rsidRPr="00C95E6D">
        <w:rPr>
          <w:rFonts w:cs="FrankRuehl" w:hint="cs"/>
          <w:sz w:val="20"/>
          <w:szCs w:val="22"/>
          <w:rtl/>
        </w:rPr>
        <w:t xml:space="preserve">עוד הודיע משרד החינוך בתשובתו </w:t>
      </w:r>
      <w:r w:rsidRPr="00C95E6D">
        <w:rPr>
          <w:rFonts w:cs="FrankRuehl" w:hint="eastAsia"/>
          <w:sz w:val="20"/>
          <w:szCs w:val="22"/>
          <w:rtl/>
        </w:rPr>
        <w:t>כי</w:t>
      </w:r>
      <w:r w:rsidRPr="00C95E6D">
        <w:rPr>
          <w:rFonts w:cs="FrankRuehl"/>
          <w:sz w:val="20"/>
          <w:szCs w:val="22"/>
          <w:rtl/>
        </w:rPr>
        <w:t xml:space="preserve"> </w:t>
      </w:r>
      <w:r w:rsidRPr="00C95E6D">
        <w:rPr>
          <w:rFonts w:cs="FrankRuehl" w:hint="eastAsia"/>
          <w:sz w:val="20"/>
          <w:szCs w:val="22"/>
          <w:rtl/>
        </w:rPr>
        <w:t>ועדת</w:t>
      </w:r>
      <w:r w:rsidRPr="00C95E6D">
        <w:rPr>
          <w:rFonts w:cs="FrankRuehl"/>
          <w:sz w:val="20"/>
          <w:szCs w:val="22"/>
          <w:rtl/>
        </w:rPr>
        <w:t xml:space="preserve"> </w:t>
      </w:r>
      <w:r w:rsidRPr="00C95E6D">
        <w:rPr>
          <w:rFonts w:cs="FrankRuehl" w:hint="eastAsia"/>
          <w:sz w:val="20"/>
          <w:szCs w:val="22"/>
          <w:rtl/>
        </w:rPr>
        <w:t>התמיכות</w:t>
      </w:r>
      <w:r w:rsidRPr="00C95E6D">
        <w:rPr>
          <w:rFonts w:cs="FrankRuehl"/>
          <w:sz w:val="20"/>
          <w:szCs w:val="22"/>
          <w:rtl/>
        </w:rPr>
        <w:t xml:space="preserve"> </w:t>
      </w:r>
      <w:r w:rsidRPr="00C95E6D">
        <w:rPr>
          <w:rFonts w:cs="FrankRuehl" w:hint="eastAsia"/>
          <w:sz w:val="20"/>
          <w:szCs w:val="22"/>
          <w:rtl/>
        </w:rPr>
        <w:t>אינה</w:t>
      </w:r>
      <w:r w:rsidRPr="00C95E6D">
        <w:rPr>
          <w:rFonts w:cs="FrankRuehl"/>
          <w:sz w:val="20"/>
          <w:szCs w:val="22"/>
          <w:rtl/>
        </w:rPr>
        <w:t xml:space="preserve"> </w:t>
      </w:r>
      <w:r w:rsidRPr="00C95E6D">
        <w:rPr>
          <w:rFonts w:cs="FrankRuehl" w:hint="eastAsia"/>
          <w:sz w:val="20"/>
          <w:szCs w:val="22"/>
          <w:rtl/>
        </w:rPr>
        <w:t>מאשרת</w:t>
      </w:r>
      <w:r w:rsidRPr="00C95E6D">
        <w:rPr>
          <w:rFonts w:cs="FrankRuehl"/>
          <w:sz w:val="20"/>
          <w:szCs w:val="22"/>
          <w:rtl/>
        </w:rPr>
        <w:t xml:space="preserve"> </w:t>
      </w:r>
      <w:r w:rsidRPr="00C95E6D">
        <w:rPr>
          <w:rFonts w:cs="FrankRuehl" w:hint="eastAsia"/>
          <w:sz w:val="20"/>
          <w:szCs w:val="22"/>
          <w:rtl/>
        </w:rPr>
        <w:t>תמיכה</w:t>
      </w:r>
      <w:r w:rsidRPr="00C95E6D">
        <w:rPr>
          <w:rFonts w:cs="FrankRuehl"/>
          <w:sz w:val="20"/>
          <w:szCs w:val="22"/>
          <w:rtl/>
        </w:rPr>
        <w:t xml:space="preserve"> </w:t>
      </w:r>
      <w:r w:rsidRPr="00C95E6D">
        <w:rPr>
          <w:rFonts w:cs="FrankRuehl" w:hint="eastAsia"/>
          <w:sz w:val="20"/>
          <w:szCs w:val="22"/>
          <w:rtl/>
        </w:rPr>
        <w:t>שנתית</w:t>
      </w:r>
      <w:r w:rsidRPr="00C95E6D">
        <w:rPr>
          <w:rFonts w:cs="FrankRuehl"/>
          <w:sz w:val="20"/>
          <w:szCs w:val="22"/>
          <w:rtl/>
        </w:rPr>
        <w:t xml:space="preserve"> </w:t>
      </w:r>
      <w:r w:rsidRPr="00C95E6D">
        <w:rPr>
          <w:rFonts w:cs="FrankRuehl" w:hint="eastAsia"/>
          <w:sz w:val="20"/>
          <w:szCs w:val="22"/>
          <w:rtl/>
        </w:rPr>
        <w:t>בלא</w:t>
      </w:r>
      <w:r w:rsidRPr="00C95E6D">
        <w:rPr>
          <w:rFonts w:cs="FrankRuehl"/>
          <w:sz w:val="20"/>
          <w:szCs w:val="22"/>
          <w:rtl/>
        </w:rPr>
        <w:t xml:space="preserve"> </w:t>
      </w:r>
      <w:r w:rsidRPr="00C95E6D">
        <w:rPr>
          <w:rFonts w:cs="FrankRuehl" w:hint="eastAsia"/>
          <w:sz w:val="20"/>
          <w:szCs w:val="22"/>
          <w:rtl/>
        </w:rPr>
        <w:t>שהובאו</w:t>
      </w:r>
      <w:r w:rsidRPr="00C95E6D">
        <w:rPr>
          <w:rFonts w:cs="FrankRuehl"/>
          <w:sz w:val="20"/>
          <w:szCs w:val="22"/>
          <w:rtl/>
        </w:rPr>
        <w:t xml:space="preserve"> </w:t>
      </w:r>
      <w:r w:rsidRPr="00C95E6D">
        <w:rPr>
          <w:rFonts w:cs="FrankRuehl" w:hint="eastAsia"/>
          <w:sz w:val="20"/>
          <w:szCs w:val="22"/>
          <w:rtl/>
        </w:rPr>
        <w:t>לפניה</w:t>
      </w:r>
      <w:r w:rsidRPr="00C95E6D">
        <w:rPr>
          <w:rFonts w:cs="FrankRuehl"/>
          <w:sz w:val="20"/>
          <w:szCs w:val="22"/>
          <w:rtl/>
        </w:rPr>
        <w:t xml:space="preserve"> </w:t>
      </w:r>
      <w:r w:rsidRPr="00C95E6D">
        <w:rPr>
          <w:rFonts w:cs="FrankRuehl" w:hint="eastAsia"/>
          <w:sz w:val="20"/>
          <w:szCs w:val="22"/>
          <w:rtl/>
        </w:rPr>
        <w:t>ממצאי</w:t>
      </w:r>
      <w:r w:rsidRPr="00C95E6D">
        <w:rPr>
          <w:rFonts w:cs="FrankRuehl"/>
          <w:sz w:val="20"/>
          <w:szCs w:val="22"/>
          <w:rtl/>
        </w:rPr>
        <w:t xml:space="preserve"> </w:t>
      </w:r>
      <w:r w:rsidRPr="00C95E6D">
        <w:rPr>
          <w:rFonts w:cs="FrankRuehl" w:hint="eastAsia"/>
          <w:sz w:val="20"/>
          <w:szCs w:val="22"/>
          <w:rtl/>
        </w:rPr>
        <w:t>ביקורת</w:t>
      </w:r>
      <w:r w:rsidRPr="00C95E6D">
        <w:rPr>
          <w:rFonts w:cs="FrankRuehl"/>
          <w:sz w:val="20"/>
          <w:szCs w:val="22"/>
          <w:rtl/>
        </w:rPr>
        <w:t xml:space="preserve"> </w:t>
      </w:r>
      <w:r w:rsidRPr="00C95E6D">
        <w:rPr>
          <w:rFonts w:cs="FrankRuehl" w:hint="eastAsia"/>
          <w:sz w:val="20"/>
          <w:szCs w:val="22"/>
          <w:rtl/>
        </w:rPr>
        <w:t>השטח</w:t>
      </w:r>
      <w:r w:rsidRPr="00C95E6D">
        <w:rPr>
          <w:rFonts w:cs="FrankRuehl" w:hint="cs"/>
          <w:sz w:val="20"/>
          <w:szCs w:val="22"/>
          <w:rtl/>
        </w:rPr>
        <w:t>.</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 המשרד לשירותי דת צוין כי במועד הדוח עדיין לא מונה מפקח רשמי ייעודי בנושא התמיכות</w:t>
      </w:r>
      <w:r w:rsidRPr="00C95E6D">
        <w:rPr>
          <w:rFonts w:cs="FrankRuehl"/>
          <w:sz w:val="20"/>
          <w:szCs w:val="22"/>
          <w:rtl/>
        </w:rPr>
        <w:t xml:space="preserve">, </w:t>
      </w:r>
      <w:r w:rsidRPr="00C95E6D">
        <w:rPr>
          <w:rFonts w:cs="FrankRuehl" w:hint="eastAsia"/>
          <w:sz w:val="20"/>
          <w:szCs w:val="22"/>
          <w:rtl/>
        </w:rPr>
        <w:t>וכי</w:t>
      </w:r>
      <w:r w:rsidRPr="00C95E6D">
        <w:rPr>
          <w:rFonts w:cs="FrankRuehl"/>
          <w:sz w:val="20"/>
          <w:szCs w:val="22"/>
          <w:rtl/>
        </w:rPr>
        <w:t xml:space="preserve"> </w:t>
      </w:r>
      <w:r w:rsidRPr="00C95E6D">
        <w:rPr>
          <w:rFonts w:cs="FrankRuehl" w:hint="eastAsia"/>
          <w:sz w:val="20"/>
          <w:szCs w:val="22"/>
          <w:rtl/>
        </w:rPr>
        <w:t>ראש</w:t>
      </w:r>
      <w:r w:rsidRPr="00C95E6D">
        <w:rPr>
          <w:rFonts w:cs="FrankRuehl"/>
          <w:sz w:val="20"/>
          <w:szCs w:val="22"/>
          <w:rtl/>
        </w:rPr>
        <w:t xml:space="preserve"> </w:t>
      </w:r>
      <w:r w:rsidRPr="00C95E6D">
        <w:rPr>
          <w:rFonts w:cs="FrankRuehl" w:hint="eastAsia"/>
          <w:sz w:val="20"/>
          <w:szCs w:val="22"/>
          <w:rtl/>
        </w:rPr>
        <w:t>תחום</w:t>
      </w:r>
      <w:r w:rsidRPr="00C95E6D">
        <w:rPr>
          <w:rFonts w:cs="FrankRuehl"/>
          <w:sz w:val="20"/>
          <w:szCs w:val="22"/>
          <w:rtl/>
        </w:rPr>
        <w:t xml:space="preserve"> </w:t>
      </w:r>
      <w:r w:rsidRPr="00C95E6D">
        <w:rPr>
          <w:rFonts w:cs="FrankRuehl" w:hint="eastAsia"/>
          <w:sz w:val="20"/>
          <w:szCs w:val="22"/>
          <w:rtl/>
        </w:rPr>
        <w:t>התמיכות</w:t>
      </w:r>
      <w:r w:rsidRPr="00C95E6D">
        <w:rPr>
          <w:rFonts w:cs="FrankRuehl"/>
          <w:sz w:val="20"/>
          <w:szCs w:val="22"/>
          <w:rtl/>
        </w:rPr>
        <w:t xml:space="preserve"> </w:t>
      </w:r>
      <w:r w:rsidRPr="00C95E6D">
        <w:rPr>
          <w:rFonts w:cs="FrankRuehl" w:hint="eastAsia"/>
          <w:sz w:val="20"/>
          <w:szCs w:val="22"/>
          <w:rtl/>
        </w:rPr>
        <w:t>במשרד</w:t>
      </w:r>
      <w:r w:rsidRPr="00C95E6D">
        <w:rPr>
          <w:rFonts w:cs="FrankRuehl"/>
          <w:sz w:val="20"/>
          <w:szCs w:val="22"/>
          <w:rtl/>
        </w:rPr>
        <w:t xml:space="preserve"> </w:t>
      </w:r>
      <w:r w:rsidRPr="00C95E6D">
        <w:rPr>
          <w:rFonts w:cs="FrankRuehl" w:hint="eastAsia"/>
          <w:sz w:val="20"/>
          <w:szCs w:val="22"/>
          <w:rtl/>
        </w:rPr>
        <w:t>פועל</w:t>
      </w:r>
      <w:r w:rsidRPr="00C95E6D">
        <w:rPr>
          <w:rFonts w:cs="FrankRuehl"/>
          <w:sz w:val="20"/>
          <w:szCs w:val="22"/>
          <w:rtl/>
        </w:rPr>
        <w:t xml:space="preserve"> </w:t>
      </w:r>
      <w:r w:rsidRPr="00C95E6D">
        <w:rPr>
          <w:rFonts w:cs="FrankRuehl" w:hint="eastAsia"/>
          <w:sz w:val="20"/>
          <w:szCs w:val="22"/>
          <w:rtl/>
        </w:rPr>
        <w:t>במסגרת</w:t>
      </w:r>
      <w:r w:rsidRPr="00C95E6D">
        <w:rPr>
          <w:rFonts w:cs="FrankRuehl"/>
          <w:sz w:val="20"/>
          <w:szCs w:val="22"/>
          <w:rtl/>
        </w:rPr>
        <w:t xml:space="preserve"> </w:t>
      </w:r>
      <w:r w:rsidRPr="00C95E6D">
        <w:rPr>
          <w:rFonts w:cs="FrankRuehl" w:hint="eastAsia"/>
          <w:sz w:val="20"/>
          <w:szCs w:val="22"/>
          <w:rtl/>
        </w:rPr>
        <w:t>תפקידו</w:t>
      </w:r>
      <w:r w:rsidRPr="00C95E6D">
        <w:rPr>
          <w:rFonts w:cs="FrankRuehl"/>
          <w:sz w:val="20"/>
          <w:szCs w:val="22"/>
          <w:rtl/>
        </w:rPr>
        <w:t xml:space="preserve"> </w:t>
      </w:r>
      <w:r w:rsidRPr="00C95E6D">
        <w:rPr>
          <w:rFonts w:cs="FrankRuehl" w:hint="eastAsia"/>
          <w:sz w:val="20"/>
          <w:szCs w:val="22"/>
          <w:rtl/>
        </w:rPr>
        <w:t>לביצוע</w:t>
      </w:r>
      <w:r w:rsidRPr="00C95E6D">
        <w:rPr>
          <w:rFonts w:cs="FrankRuehl"/>
          <w:sz w:val="20"/>
          <w:szCs w:val="22"/>
          <w:rtl/>
        </w:rPr>
        <w:t xml:space="preserve"> </w:t>
      </w:r>
      <w:r w:rsidRPr="00C95E6D">
        <w:rPr>
          <w:rFonts w:cs="FrankRuehl" w:hint="eastAsia"/>
          <w:sz w:val="20"/>
          <w:szCs w:val="22"/>
          <w:rtl/>
        </w:rPr>
        <w:t>בקרה</w:t>
      </w:r>
      <w:r w:rsidRPr="00C95E6D">
        <w:rPr>
          <w:rFonts w:cs="FrankRuehl"/>
          <w:sz w:val="20"/>
          <w:szCs w:val="22"/>
          <w:rtl/>
        </w:rPr>
        <w:t xml:space="preserve"> </w:t>
      </w:r>
      <w:r w:rsidRPr="00C95E6D">
        <w:rPr>
          <w:rFonts w:cs="FrankRuehl" w:hint="eastAsia"/>
          <w:sz w:val="20"/>
          <w:szCs w:val="22"/>
          <w:rtl/>
        </w:rPr>
        <w:t>וביקורות</w:t>
      </w:r>
      <w:r w:rsidRPr="00C95E6D">
        <w:rPr>
          <w:rFonts w:cs="FrankRuehl"/>
          <w:sz w:val="20"/>
          <w:szCs w:val="22"/>
          <w:rtl/>
        </w:rPr>
        <w:t xml:space="preserve">, </w:t>
      </w:r>
      <w:r w:rsidRPr="00C95E6D">
        <w:rPr>
          <w:rFonts w:cs="FrankRuehl" w:hint="eastAsia"/>
          <w:sz w:val="20"/>
          <w:szCs w:val="22"/>
          <w:rtl/>
        </w:rPr>
        <w:t>אולם</w:t>
      </w:r>
      <w:r w:rsidRPr="00C95E6D">
        <w:rPr>
          <w:rFonts w:cs="FrankRuehl"/>
          <w:sz w:val="20"/>
          <w:szCs w:val="22"/>
          <w:rtl/>
        </w:rPr>
        <w:t xml:space="preserve"> </w:t>
      </w:r>
      <w:r w:rsidRPr="00C95E6D">
        <w:rPr>
          <w:rFonts w:cs="FrankRuehl" w:hint="eastAsia"/>
          <w:sz w:val="20"/>
          <w:szCs w:val="22"/>
          <w:rtl/>
        </w:rPr>
        <w:t>המשרד</w:t>
      </w:r>
      <w:r w:rsidRPr="00C95E6D">
        <w:rPr>
          <w:rFonts w:cs="FrankRuehl"/>
          <w:sz w:val="20"/>
          <w:szCs w:val="22"/>
          <w:rtl/>
        </w:rPr>
        <w:t xml:space="preserve"> </w:t>
      </w:r>
      <w:r w:rsidRPr="00C95E6D">
        <w:rPr>
          <w:rFonts w:cs="FrankRuehl" w:hint="eastAsia"/>
          <w:sz w:val="20"/>
          <w:szCs w:val="22"/>
          <w:rtl/>
        </w:rPr>
        <w:t>יפעל</w:t>
      </w:r>
      <w:r w:rsidRPr="00C95E6D">
        <w:rPr>
          <w:rFonts w:cs="FrankRuehl"/>
          <w:sz w:val="20"/>
          <w:szCs w:val="22"/>
          <w:rtl/>
        </w:rPr>
        <w:t xml:space="preserve"> </w:t>
      </w:r>
      <w:r w:rsidRPr="00C95E6D">
        <w:rPr>
          <w:rFonts w:cs="FrankRuehl" w:hint="eastAsia"/>
          <w:sz w:val="20"/>
          <w:szCs w:val="22"/>
          <w:rtl/>
        </w:rPr>
        <w:t>למינוי</w:t>
      </w:r>
      <w:r w:rsidRPr="00C95E6D">
        <w:rPr>
          <w:rFonts w:cs="FrankRuehl"/>
          <w:sz w:val="20"/>
          <w:szCs w:val="22"/>
          <w:rtl/>
        </w:rPr>
        <w:t xml:space="preserve"> </w:t>
      </w:r>
      <w:r w:rsidRPr="00C95E6D">
        <w:rPr>
          <w:rFonts w:cs="FrankRuehl" w:hint="eastAsia"/>
          <w:sz w:val="20"/>
          <w:szCs w:val="22"/>
          <w:rtl/>
        </w:rPr>
        <w:t>מפקח</w:t>
      </w:r>
      <w:r w:rsidRPr="00C95E6D">
        <w:rPr>
          <w:rFonts w:cs="FrankRuehl"/>
          <w:sz w:val="20"/>
          <w:szCs w:val="22"/>
          <w:rtl/>
        </w:rPr>
        <w:t xml:space="preserve"> </w:t>
      </w:r>
      <w:r w:rsidRPr="00C95E6D">
        <w:rPr>
          <w:rFonts w:cs="FrankRuehl" w:hint="eastAsia"/>
          <w:sz w:val="20"/>
          <w:szCs w:val="22"/>
          <w:rtl/>
        </w:rPr>
        <w:t>רשמי</w:t>
      </w:r>
      <w:r w:rsidRPr="00C95E6D">
        <w:rPr>
          <w:rFonts w:cs="FrankRuehl"/>
          <w:sz w:val="20"/>
          <w:szCs w:val="22"/>
          <w:rtl/>
        </w:rPr>
        <w:t>.</w:t>
      </w:r>
    </w:p>
    <w:p w:rsidR="00CE4610" w:rsidRPr="00C95E6D" w:rsidP="00F51A87">
      <w:pPr>
        <w:spacing w:after="120" w:line="230" w:lineRule="exact"/>
        <w:jc w:val="both"/>
        <w:rPr>
          <w:rFonts w:cs="FrankRuehl"/>
          <w:sz w:val="20"/>
          <w:szCs w:val="22"/>
          <w:rtl/>
        </w:rPr>
      </w:pPr>
      <w:r w:rsidRPr="00C95E6D">
        <w:rPr>
          <w:rFonts w:cs="FrankRuehl" w:hint="cs"/>
          <w:sz w:val="20"/>
          <w:szCs w:val="22"/>
          <w:rtl/>
        </w:rPr>
        <w:t>בתשובת החשכ"ל נמסר כי מספר המשרדים המבצעים ביקורות שטח ואשר מדווחים על כך לחשב הכללי הוא אכן קטן. בשנת 2015 קיבל החשכ"ל מכלל משרדי הממשלה דיווח על שמונה משרדים בלבד (מהם שניים אשר כלל לא ביצעו ביקורת שטח). לנוכח זאת בכוונת החשב הכללי להשקיע משאבים כדי לוודא כי המשרדים אכן מבצעים ביקורות שטח ומדווחים כנדרש בנוהל ובהוראות התכ"ם.</w:t>
      </w:r>
    </w:p>
    <w:p w:rsidR="00CE4610" w:rsidP="00F51A87">
      <w:pPr>
        <w:spacing w:after="120" w:line="230" w:lineRule="exact"/>
        <w:jc w:val="both"/>
        <w:rPr>
          <w:rFonts w:cs="FrankRuehl"/>
          <w:sz w:val="20"/>
          <w:szCs w:val="22"/>
        </w:rPr>
      </w:pPr>
    </w:p>
    <w:p w:rsidR="00E26AFE" w:rsidRPr="00C95E6D" w:rsidP="00F51A87">
      <w:pPr>
        <w:spacing w:after="120" w:line="230" w:lineRule="exact"/>
        <w:jc w:val="both"/>
        <w:rPr>
          <w:rFonts w:cs="FrankRuehl"/>
          <w:sz w:val="20"/>
          <w:szCs w:val="22"/>
          <w:rtl/>
        </w:rPr>
      </w:pPr>
    </w:p>
    <w:p w:rsidR="00CE4610" w:rsidRPr="001226FB" w:rsidP="00F51A87">
      <w:pPr>
        <w:pStyle w:val="KOT4"/>
        <w:rPr>
          <w:rtl/>
        </w:rPr>
      </w:pPr>
      <w:r w:rsidRPr="001226FB">
        <w:rPr>
          <w:rFonts w:hint="eastAsia"/>
          <w:rtl/>
        </w:rPr>
        <w:t>סיכום</w:t>
      </w:r>
      <w:r w:rsidRPr="001226FB">
        <w:rPr>
          <w:rFonts w:hint="cs"/>
          <w:rtl/>
        </w:rPr>
        <w:t xml:space="preserve"> </w:t>
      </w:r>
    </w:p>
    <w:p w:rsidR="00CE4610" w:rsidRPr="00C95E6D" w:rsidP="00E26AFE">
      <w:pPr>
        <w:pStyle w:val="RESHET"/>
        <w:keepLines/>
        <w:rPr>
          <w:rtl/>
        </w:rPr>
      </w:pPr>
      <w:r w:rsidRPr="00C95E6D">
        <w:rPr>
          <w:rFonts w:hint="cs"/>
          <w:rtl/>
        </w:rPr>
        <w:t>מוסדות ציבור ממלאים תפקידים משמעותיים, המשלימים בפעולותיהם את הפעולות הממלכתיות של המערכת הציבורית והממשלתית ותרומתם חיונית לחברה ולמדינה</w:t>
      </w:r>
      <w:r>
        <w:rPr>
          <w:rStyle w:val="FootnoteReference"/>
          <w:rFonts w:cs="FrankRuehl"/>
          <w:rtl/>
        </w:rPr>
        <w:footnoteReference w:id="45"/>
      </w:r>
      <w:r w:rsidRPr="00C95E6D">
        <w:rPr>
          <w:rFonts w:hint="cs"/>
          <w:rtl/>
        </w:rPr>
        <w:t xml:space="preserve">. </w:t>
      </w:r>
      <w:r w:rsidRPr="00C95E6D">
        <w:rPr>
          <w:rFonts w:hint="eastAsia"/>
          <w:rtl/>
        </w:rPr>
        <w:t>הקצאה</w:t>
      </w:r>
      <w:r w:rsidRPr="00C95E6D">
        <w:rPr>
          <w:rtl/>
        </w:rPr>
        <w:t xml:space="preserve"> יעילה של כספי התמיכות חיונית לפעילותם השוטפת של </w:t>
      </w:r>
      <w:r w:rsidRPr="00C95E6D">
        <w:rPr>
          <w:rFonts w:hint="eastAsia"/>
          <w:rtl/>
        </w:rPr>
        <w:t>מוסדות</w:t>
      </w:r>
      <w:r w:rsidRPr="00C95E6D">
        <w:rPr>
          <w:rtl/>
        </w:rPr>
        <w:t xml:space="preserve"> </w:t>
      </w:r>
      <w:r w:rsidRPr="00C95E6D">
        <w:rPr>
          <w:rFonts w:hint="eastAsia"/>
          <w:rtl/>
        </w:rPr>
        <w:t>ציבור</w:t>
      </w:r>
      <w:r w:rsidRPr="00C95E6D">
        <w:rPr>
          <w:rtl/>
        </w:rPr>
        <w:t>, ו</w:t>
      </w:r>
      <w:r w:rsidRPr="00C95E6D">
        <w:rPr>
          <w:rFonts w:hint="eastAsia"/>
          <w:rtl/>
        </w:rPr>
        <w:t>יש</w:t>
      </w:r>
      <w:r w:rsidRPr="00C95E6D">
        <w:rPr>
          <w:rtl/>
        </w:rPr>
        <w:t xml:space="preserve"> בה כדי לסייע להתפתחותם, </w:t>
      </w:r>
      <w:r w:rsidRPr="00C95E6D">
        <w:rPr>
          <w:rFonts w:hint="eastAsia"/>
          <w:rtl/>
        </w:rPr>
        <w:t>לשפר</w:t>
      </w:r>
      <w:r w:rsidRPr="00C95E6D">
        <w:rPr>
          <w:rtl/>
        </w:rPr>
        <w:t xml:space="preserve"> את איכות השירותים שהם מספקים לאוכלוסיית המדינה ולהגדיל את היקפם של שירותים אלה</w:t>
      </w:r>
      <w:r w:rsidRPr="00C95E6D">
        <w:rPr>
          <w:rFonts w:hint="cs"/>
          <w:rtl/>
        </w:rPr>
        <w:t>. יש חשיבות עליונה לחלוקת כספי התמיכה תוך שמירה על עקרון השוויון ו</w:t>
      </w:r>
      <w:r w:rsidRPr="00C95E6D">
        <w:rPr>
          <w:rtl/>
        </w:rPr>
        <w:t>בהתאם לאמות מידה ברורות וידועות</w:t>
      </w:r>
      <w:r w:rsidRPr="00C95E6D">
        <w:rPr>
          <w:rFonts w:hint="cs"/>
          <w:rtl/>
        </w:rPr>
        <w:t>.</w:t>
      </w:r>
      <w:r w:rsidRPr="00C95E6D">
        <w:rPr>
          <w:rtl/>
        </w:rPr>
        <w:t xml:space="preserve"> </w:t>
      </w:r>
    </w:p>
    <w:p w:rsidR="00CE4610" w:rsidRPr="00C95E6D" w:rsidP="00E26AFE">
      <w:pPr>
        <w:pStyle w:val="RESHET"/>
        <w:keepLines/>
        <w:rPr>
          <w:rtl/>
        </w:rPr>
      </w:pPr>
      <w:r w:rsidRPr="00C95E6D">
        <w:rPr>
          <w:rFonts w:hint="cs"/>
          <w:rtl/>
        </w:rPr>
        <w:t>מתן תמיכות</w:t>
      </w:r>
      <w:r w:rsidRPr="00C95E6D">
        <w:rPr>
          <w:rtl/>
        </w:rPr>
        <w:t xml:space="preserve"> </w:t>
      </w:r>
      <w:r w:rsidRPr="00C95E6D">
        <w:rPr>
          <w:rFonts w:hint="cs"/>
          <w:rtl/>
        </w:rPr>
        <w:t>ל</w:t>
      </w:r>
      <w:r w:rsidRPr="00C95E6D">
        <w:rPr>
          <w:rtl/>
        </w:rPr>
        <w:t>מוסדות ציבור התקדם כברת דרך</w:t>
      </w:r>
      <w:r w:rsidRPr="00C95E6D">
        <w:rPr>
          <w:rFonts w:hint="cs"/>
          <w:rtl/>
        </w:rPr>
        <w:t xml:space="preserve"> ארוכה</w:t>
      </w:r>
      <w:r w:rsidRPr="00C95E6D">
        <w:rPr>
          <w:rtl/>
        </w:rPr>
        <w:t xml:space="preserve"> מאז </w:t>
      </w:r>
      <w:r w:rsidRPr="00C95E6D">
        <w:rPr>
          <w:rFonts w:hint="cs"/>
          <w:rtl/>
        </w:rPr>
        <w:t xml:space="preserve">רווח </w:t>
      </w:r>
      <w:r w:rsidRPr="00C95E6D">
        <w:rPr>
          <w:rtl/>
        </w:rPr>
        <w:t>הנוהג הפסול של מתן כספים ייחודיים</w:t>
      </w:r>
      <w:r w:rsidRPr="00C95E6D">
        <w:rPr>
          <w:rFonts w:hint="cs"/>
          <w:rtl/>
        </w:rPr>
        <w:t xml:space="preserve">, ויש לברך על כך. עם זאת, </w:t>
      </w:r>
      <w:r w:rsidRPr="00C95E6D">
        <w:rPr>
          <w:rFonts w:hint="eastAsia"/>
          <w:rtl/>
        </w:rPr>
        <w:t>הביקורת</w:t>
      </w:r>
      <w:r w:rsidRPr="00C95E6D">
        <w:rPr>
          <w:rtl/>
        </w:rPr>
        <w:t xml:space="preserve"> העלתה כי </w:t>
      </w:r>
      <w:r w:rsidRPr="00C95E6D">
        <w:rPr>
          <w:rFonts w:hint="eastAsia"/>
          <w:rtl/>
        </w:rPr>
        <w:t>עדיין</w:t>
      </w:r>
      <w:r w:rsidRPr="00C95E6D">
        <w:rPr>
          <w:rtl/>
        </w:rPr>
        <w:t xml:space="preserve"> יש ליקויים ש</w:t>
      </w:r>
      <w:r w:rsidRPr="00C95E6D">
        <w:rPr>
          <w:rFonts w:hint="cs"/>
          <w:rtl/>
        </w:rPr>
        <w:t>מצביעים על פגיעה</w:t>
      </w:r>
      <w:r w:rsidRPr="00C95E6D">
        <w:rPr>
          <w:rtl/>
        </w:rPr>
        <w:t xml:space="preserve"> בעקרון </w:t>
      </w:r>
      <w:r w:rsidRPr="00C95E6D">
        <w:rPr>
          <w:rFonts w:hint="eastAsia"/>
          <w:rtl/>
        </w:rPr>
        <w:t>השוויון</w:t>
      </w:r>
      <w:r w:rsidRPr="00C95E6D">
        <w:rPr>
          <w:rtl/>
        </w:rPr>
        <w:t xml:space="preserve"> העומד ביסוד ההסדר שלפיו מעניקים משרדי הממשלה תמיכות ו</w:t>
      </w:r>
      <w:r w:rsidRPr="00C95E6D">
        <w:rPr>
          <w:rFonts w:hint="cs"/>
          <w:rtl/>
        </w:rPr>
        <w:t xml:space="preserve">על פגיעה </w:t>
      </w:r>
      <w:r w:rsidRPr="00C95E6D">
        <w:rPr>
          <w:rtl/>
        </w:rPr>
        <w:t>ביעילותו של תהליך מתן התמיכות</w:t>
      </w:r>
      <w:r w:rsidRPr="00C95E6D">
        <w:rPr>
          <w:rFonts w:hint="cs"/>
          <w:rtl/>
        </w:rPr>
        <w:t>.</w:t>
      </w:r>
      <w:r w:rsidRPr="00C95E6D">
        <w:rPr>
          <w:rtl/>
        </w:rPr>
        <w:t xml:space="preserve"> </w:t>
      </w:r>
      <w:r w:rsidRPr="00C95E6D">
        <w:rPr>
          <w:rFonts w:hint="cs"/>
          <w:rtl/>
        </w:rPr>
        <w:t>הליקויים שהועלו בדוח זה מלמדים על כשל משמעותי של משרדי ממשלה המעניקים תמיכות ושל משרד המשפטים האמור לפקח על תהליך תיקונם של מבחני התמיכה; בין היתר לנוכח העובדה שבמועד סיום הביקורת טרם עודכנו מבחנים אשר כבר בשנת 2010 התעורר חשש שאינם שוויוניים, ואשר על פיהם משרדי ממשלה מעניקים תמיכות בסך מאות מיליוני ש"ח למוסדות ציבור. כספי תמיכה שמתווספים במשך השנה וכספים קואליציוניים מועברים במסגרת תקנות תמיכה לנתמכים יחידים, לעתים על פי הוראות של פעילים פוליטיים, באופן שמעורר חשש להעברת כספים ייחודיים במסווה של תמיכה.</w:t>
      </w:r>
    </w:p>
    <w:p w:rsidR="00CE4610" w:rsidRPr="00C95E6D" w:rsidP="00E26AFE">
      <w:pPr>
        <w:pStyle w:val="RESHET"/>
        <w:keepLines/>
        <w:rPr>
          <w:rtl/>
        </w:rPr>
      </w:pPr>
      <w:r w:rsidRPr="00C95E6D">
        <w:rPr>
          <w:rFonts w:hint="cs"/>
          <w:rtl/>
        </w:rPr>
        <w:t xml:space="preserve">לדעת משרד מבקר המדינה, על מנת להבטיח חלוקה שוויונית ויעילה </w:t>
      </w:r>
      <w:r w:rsidRPr="00C95E6D">
        <w:rPr>
          <w:rFonts w:hint="eastAsia"/>
          <w:rtl/>
        </w:rPr>
        <w:t>של</w:t>
      </w:r>
      <w:r w:rsidRPr="00C95E6D">
        <w:rPr>
          <w:rtl/>
        </w:rPr>
        <w:t xml:space="preserve"> </w:t>
      </w:r>
      <w:r w:rsidRPr="00C95E6D">
        <w:rPr>
          <w:rFonts w:hint="eastAsia"/>
          <w:rtl/>
        </w:rPr>
        <w:t>תמיכות</w:t>
      </w:r>
      <w:r w:rsidRPr="00C95E6D">
        <w:rPr>
          <w:rtl/>
        </w:rPr>
        <w:t xml:space="preserve"> </w:t>
      </w:r>
      <w:r w:rsidRPr="00C95E6D">
        <w:rPr>
          <w:rFonts w:hint="eastAsia"/>
          <w:rtl/>
        </w:rPr>
        <w:t>מתקציבי</w:t>
      </w:r>
      <w:r w:rsidRPr="00C95E6D">
        <w:rPr>
          <w:rtl/>
        </w:rPr>
        <w:t xml:space="preserve"> </w:t>
      </w:r>
      <w:r w:rsidRPr="00C95E6D">
        <w:rPr>
          <w:rFonts w:hint="eastAsia"/>
          <w:rtl/>
        </w:rPr>
        <w:t>הממשלה</w:t>
      </w:r>
      <w:r w:rsidRPr="00C95E6D">
        <w:rPr>
          <w:rFonts w:hint="cs"/>
          <w:rtl/>
        </w:rPr>
        <w:t>, על משרדי הממשלה השונים, בהכוונתם ובפיקוחם של משרד המשפטים ומשרד האוצר, לפעול כל אחד בתחומו לתיקון מבחני התמיכה הלקויים; לבחון את סוגיית ה"נתמכים היחידים"; ולהסדיר את נושא התוספות התקציביות לתקנות תמיכה הניתנות במשך השנה.</w:t>
      </w:r>
    </w:p>
    <w:p w:rsidR="00C8241F" w:rsidP="00F51A87">
      <w:pPr>
        <w:pStyle w:val="Header"/>
        <w:tabs>
          <w:tab w:val="clear" w:pos="4153"/>
          <w:tab w:val="clear" w:pos="8306"/>
        </w:tabs>
        <w:rPr>
          <w:rtl/>
        </w:rPr>
      </w:pPr>
    </w:p>
    <w:sectPr w:rsidSect="00E4733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103"/>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rsidP="009718F9">
    <w:pPr>
      <w:pStyle w:val="Footer"/>
      <w:tabs>
        <w:tab w:val="left" w:pos="1222"/>
      </w:tabs>
      <w:spacing w:line="160" w:lineRule="exact"/>
      <w:rPr>
        <w:sz w:val="16"/>
        <w:szCs w:val="16"/>
        <w:rtl/>
      </w:rPr>
    </w:pPr>
    <w:r>
      <w:rPr>
        <w:sz w:val="16"/>
        <w:szCs w:val="16"/>
        <w:rtl/>
      </w:rPr>
      <w:t>שם הדוח:</w:t>
    </w:r>
    <w:r>
      <w:rPr>
        <w:sz w:val="16"/>
        <w:szCs w:val="16"/>
        <w:rtl/>
      </w:rPr>
      <w:tab/>
    </w:r>
    <w:r w:rsidRPr="00D70BCE">
      <w:rPr>
        <w:sz w:val="16"/>
        <w:szCs w:val="16"/>
        <w:rtl/>
      </w:rPr>
      <w:t>תמיכות משרדי ממשלה במוסדות ציבור</w:t>
    </w:r>
  </w:p>
  <w:p w:rsidR="00C95E6D"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C95E6D"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rsidP="009718F9">
    <w:pPr>
      <w:pStyle w:val="Footer"/>
      <w:tabs>
        <w:tab w:val="left" w:pos="1222"/>
      </w:tabs>
      <w:spacing w:line="160" w:lineRule="exact"/>
      <w:rPr>
        <w:sz w:val="16"/>
        <w:szCs w:val="16"/>
        <w:rtl/>
      </w:rPr>
    </w:pPr>
    <w:r>
      <w:rPr>
        <w:sz w:val="16"/>
        <w:szCs w:val="16"/>
        <w:rtl/>
      </w:rPr>
      <w:t>שם הדוח:</w:t>
    </w:r>
    <w:r>
      <w:rPr>
        <w:sz w:val="16"/>
        <w:szCs w:val="16"/>
        <w:rtl/>
      </w:rPr>
      <w:tab/>
    </w:r>
    <w:r w:rsidRPr="00D70BCE">
      <w:rPr>
        <w:sz w:val="16"/>
        <w:szCs w:val="16"/>
        <w:rtl/>
      </w:rPr>
      <w:t>תמיכות משרדי ממשלה במוסדות ציבור</w:t>
    </w:r>
  </w:p>
  <w:p w:rsidR="00C95E6D"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C95E6D" w:rsidP="008029DE">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rsidP="009718F9">
    <w:pPr>
      <w:pStyle w:val="Footer"/>
      <w:tabs>
        <w:tab w:val="left" w:pos="1222"/>
      </w:tabs>
      <w:spacing w:line="160" w:lineRule="exact"/>
      <w:rPr>
        <w:sz w:val="16"/>
        <w:szCs w:val="16"/>
        <w:rtl/>
      </w:rPr>
    </w:pPr>
    <w:r>
      <w:rPr>
        <w:sz w:val="16"/>
        <w:szCs w:val="16"/>
        <w:rtl/>
      </w:rPr>
      <w:t>שם הדוח:</w:t>
    </w:r>
    <w:r>
      <w:rPr>
        <w:sz w:val="16"/>
        <w:szCs w:val="16"/>
        <w:rtl/>
      </w:rPr>
      <w:tab/>
    </w:r>
    <w:r w:rsidRPr="00D70BCE">
      <w:rPr>
        <w:sz w:val="16"/>
        <w:szCs w:val="16"/>
        <w:rtl/>
      </w:rPr>
      <w:t>תמיכות משרדי ממשלה במוסדות ציבור</w:t>
    </w:r>
  </w:p>
  <w:p w:rsidR="00C95E6D" w:rsidRPr="00B4181C" w:rsidP="00C2718A">
    <w:pPr>
      <w:pStyle w:val="Footer"/>
      <w:tabs>
        <w:tab w:val="left" w:pos="1222"/>
      </w:tabs>
      <w:spacing w:line="160" w:lineRule="exact"/>
      <w:rPr>
        <w:sz w:val="16"/>
        <w:szCs w:val="16"/>
        <w:rtl/>
      </w:rPr>
    </w:pPr>
    <w:r w:rsidRPr="00B4181C">
      <w:rPr>
        <w:sz w:val="16"/>
        <w:szCs w:val="16"/>
        <w:rtl/>
      </w:rPr>
      <w:t>מסגרת הפרסום:</w:t>
    </w:r>
    <w:r w:rsidRPr="00B4181C">
      <w:rPr>
        <w:sz w:val="16"/>
        <w:szCs w:val="16"/>
        <w:rtl/>
      </w:rPr>
      <w:tab/>
    </w:r>
    <w:r>
      <w:rPr>
        <w:rFonts w:hint="cs"/>
        <w:sz w:val="16"/>
        <w:szCs w:val="16"/>
        <w:rtl/>
      </w:rPr>
      <w:t>דוח שנתי 66ג</w:t>
    </w:r>
  </w:p>
  <w:p w:rsidR="00C95E6D" w:rsidP="009718F9">
    <w:pPr>
      <w:pStyle w:val="Footer"/>
      <w:tabs>
        <w:tab w:val="left" w:pos="1222"/>
      </w:tabs>
      <w:spacing w:line="160" w:lineRule="exact"/>
      <w:rPr>
        <w:sz w:val="16"/>
        <w:szCs w:val="16"/>
        <w:rtl/>
      </w:rPr>
    </w:pPr>
    <w:r>
      <w:rPr>
        <w:sz w:val="16"/>
        <w:szCs w:val="16"/>
        <w:rtl/>
      </w:rPr>
      <w:t>שנת פרסום:</w:t>
    </w:r>
    <w:r>
      <w:rPr>
        <w:sz w:val="16"/>
        <w:szCs w:val="16"/>
        <w:rtl/>
      </w:rPr>
      <w:tab/>
      <w:t>התשע"ו-201</w:t>
    </w:r>
    <w:r>
      <w:rPr>
        <w:rFonts w:hint="cs"/>
        <w:sz w:val="16"/>
        <w:szCs w:val="16"/>
        <w:rtl/>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37F75">
      <w:pPr>
        <w:spacing w:after="120"/>
        <w:rPr>
          <w:sz w:val="16"/>
          <w:szCs w:val="16"/>
        </w:rPr>
      </w:pPr>
      <w:r>
        <w:rPr>
          <w:sz w:val="16"/>
          <w:szCs w:val="16"/>
          <w:rtl/>
        </w:rPr>
        <w:t>__________________</w:t>
      </w:r>
    </w:p>
  </w:footnote>
  <w:footnote w:type="continuationSeparator" w:id="1">
    <w:p w:rsidR="00437F75">
      <w:r>
        <w:t>_______________</w:t>
      </w:r>
    </w:p>
  </w:footnote>
  <w:footnote w:id="2">
    <w:p w:rsidR="00C95E6D" w:rsidRPr="00D70BCE" w:rsidP="007D777D">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בג"ץ 3792/95, </w:t>
      </w:r>
      <w:r w:rsidRPr="00D70BCE">
        <w:rPr>
          <w:rFonts w:cs="FrankRuehl"/>
          <w:b/>
          <w:bCs/>
          <w:rtl/>
        </w:rPr>
        <w:t xml:space="preserve">תיאטרון ארצי לנוער נ' שרת המדע והאמנויות, פ"ד </w:t>
      </w:r>
      <w:r w:rsidRPr="00D70BCE">
        <w:rPr>
          <w:rFonts w:cs="FrankRuehl"/>
          <w:rtl/>
        </w:rPr>
        <w:t>נא(4) 258 (1997).</w:t>
      </w:r>
    </w:p>
  </w:footnote>
  <w:footnote w:id="3">
    <w:p w:rsidR="00C95E6D" w:rsidRPr="00D70BCE" w:rsidP="0078236D">
      <w:pPr>
        <w:pStyle w:val="FootnoteText"/>
        <w:keepLines/>
        <w:spacing w:line="200" w:lineRule="exact"/>
        <w:ind w:left="397" w:hanging="397"/>
        <w:jc w:val="both"/>
        <w:rPr>
          <w:rFonts w:cs="FrankRuehl"/>
          <w:b/>
          <w:bCs/>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לא כולל מוסדות תורניים. בעניין זה ראו משרד מבקר המדינה, </w:t>
      </w:r>
      <w:r w:rsidRPr="00D70BCE">
        <w:rPr>
          <w:rFonts w:cs="FrankRuehl"/>
          <w:b/>
          <w:bCs/>
          <w:rtl/>
        </w:rPr>
        <w:t>דוח שנתי 65ג</w:t>
      </w:r>
      <w:r w:rsidRPr="00D70BCE">
        <w:rPr>
          <w:rFonts w:cs="FrankRuehl"/>
          <w:rtl/>
        </w:rPr>
        <w:t xml:space="preserve"> (2015</w:t>
      </w:r>
      <w:r w:rsidRPr="00D70BCE">
        <w:rPr>
          <w:rFonts w:cs="FrankRuehl"/>
          <w:b/>
          <w:bCs/>
          <w:rtl/>
        </w:rPr>
        <w:t>)</w:t>
      </w:r>
      <w:r w:rsidRPr="00D70BCE">
        <w:rPr>
          <w:rFonts w:cs="FrankRuehl"/>
          <w:rtl/>
        </w:rPr>
        <w:t xml:space="preserve">, עמ' </w:t>
      </w:r>
      <w:r w:rsidR="0078236D">
        <w:rPr>
          <w:rFonts w:cs="FrankRuehl" w:hint="cs"/>
          <w:rtl/>
        </w:rPr>
        <w:t>8</w:t>
      </w:r>
      <w:r w:rsidRPr="00D70BCE">
        <w:rPr>
          <w:rFonts w:cs="FrankRuehl"/>
          <w:rtl/>
        </w:rPr>
        <w:t>32-</w:t>
      </w:r>
      <w:r w:rsidR="0078236D">
        <w:rPr>
          <w:rFonts w:cs="FrankRuehl" w:hint="cs"/>
          <w:rtl/>
        </w:rPr>
        <w:t>8</w:t>
      </w:r>
      <w:r w:rsidRPr="00D70BCE">
        <w:rPr>
          <w:rFonts w:cs="FrankRuehl"/>
          <w:rtl/>
        </w:rPr>
        <w:t>0</w:t>
      </w:r>
      <w:r w:rsidR="0078236D">
        <w:rPr>
          <w:rFonts w:cs="FrankRuehl" w:hint="cs"/>
          <w:rtl/>
        </w:rPr>
        <w:t>5</w:t>
      </w:r>
      <w:r w:rsidRPr="00D70BCE">
        <w:rPr>
          <w:rFonts w:cs="FrankRuehl"/>
          <w:rtl/>
        </w:rPr>
        <w:t>.</w:t>
      </w:r>
    </w:p>
  </w:footnote>
  <w:footnote w:id="4">
    <w:p w:rsidR="00C95E6D" w:rsidRPr="00D70BCE" w:rsidP="00851D0F">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או הנתמך העיקרי, אשר הנתמכים האחרים מקבלים סכומים קטנים בהרבה ממנו.</w:t>
      </w:r>
    </w:p>
  </w:footnote>
  <w:footnote w:id="5">
    <w:p w:rsidR="00C95E6D" w:rsidRPr="00D70BCE" w:rsidP="008E1455">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מתוך המלצות "הוועדה הציבורית לבחינה מחדש של סיוע המדינה למוסדות ציבור", מאי 2006.</w:t>
      </w:r>
    </w:p>
  </w:footnote>
  <w:footnote w:id="6">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Style w:val="FootnoteReference"/>
          <w:rFonts w:cs="FrankRuehl"/>
          <w:rtl/>
        </w:rPr>
        <w:t xml:space="preserve"> </w:t>
      </w:r>
      <w:r w:rsidRPr="00D70BCE">
        <w:rPr>
          <w:rStyle w:val="FootnoteReference"/>
          <w:rFonts w:cs="FrankRuehl"/>
          <w:rtl/>
        </w:rPr>
        <w:tab/>
      </w:r>
      <w:r w:rsidRPr="00D70BCE">
        <w:rPr>
          <w:rFonts w:cs="FrankRuehl"/>
          <w:rtl/>
        </w:rPr>
        <w:t>לפי נתונים שאגף תקציבים במשרד האוצר מסר בפברואר 2015 למשרד מבקר המדינה.</w:t>
      </w:r>
    </w:p>
  </w:footnote>
  <w:footnote w:id="7">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סעיף בחוק התקציב השנתי הקובע את ההוצאות של המשרד הממשלתי.</w:t>
      </w:r>
    </w:p>
  </w:footnote>
  <w:footnote w:id="8">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במשרד הרלוונטי.</w:t>
      </w:r>
    </w:p>
  </w:footnote>
  <w:footnote w:id="9">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מכוח סמכותו על פי חוק יסודות התקציב.</w:t>
      </w:r>
    </w:p>
  </w:footnote>
  <w:footnote w:id="10">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נוהל שר האוצר הוא משנת 1992, אולם תוקן באופן משמעותי במרץ 2013. תיקון נוסף נעשה בנוהל בנובמבר 2014.</w:t>
      </w:r>
    </w:p>
  </w:footnote>
  <w:footnote w:id="11">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ראו הערה 1.</w:t>
      </w:r>
    </w:p>
  </w:footnote>
  <w:footnote w:id="12">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שם, עמ' 277.</w:t>
      </w:r>
    </w:p>
  </w:footnote>
  <w:footnote w:id="13">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בנוהל שר אוצר נקבע כי בוועדת התמיכות ישתתפו שלושה עד חמישה חברים מעובדי המשרד, ובהם חשב המשרד או נציגו, והיועץ המשפטי של המשרד או נציגו.</w:t>
      </w:r>
    </w:p>
  </w:footnote>
  <w:footnote w:id="14">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החשדות הן בדבר העברת כספי תמיכות ממשלתיות שלא כדין לגופים שונים, בתמורה להעברה חלקית של התקציב לחברי כנסת ולמקורביהם או מינוי מקורביהם לתפקידים ציבוריים.</w:t>
      </w:r>
    </w:p>
  </w:footnote>
  <w:footnote w:id="15">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ראו גם בהמשך בפרק בנושא תוספות תקציביות לתקנות תמיכה במשך השנה.</w:t>
      </w:r>
    </w:p>
  </w:footnote>
  <w:footnote w:id="16">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למעט משרד החוץ, שלא חילק תמיכות למוסדות ציבור בשנים אלה (ראו בהמשך).</w:t>
      </w:r>
    </w:p>
  </w:footnote>
  <w:footnote w:id="17">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תיקון העשוי לשנות במידה ניכרת את שיעור התמיכה בגוף, או תיקון שבמסגרתו נוספים תנאי סף או אמות מידה למבחן או כשיש כוונה לבצע שינוי ניכר בתנאים.</w:t>
      </w:r>
    </w:p>
  </w:footnote>
  <w:footnote w:id="18">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משרד מבקר המדינה, </w:t>
      </w:r>
      <w:r w:rsidRPr="00D70BCE">
        <w:rPr>
          <w:rFonts w:cs="FrankRuehl"/>
          <w:b/>
          <w:bCs/>
          <w:rtl/>
        </w:rPr>
        <w:t xml:space="preserve">דוח 59ב </w:t>
      </w:r>
      <w:r w:rsidRPr="00D70BCE">
        <w:rPr>
          <w:rFonts w:cs="FrankRuehl"/>
          <w:rtl/>
        </w:rPr>
        <w:t>(2009), עמ' 831-830.</w:t>
      </w:r>
    </w:p>
  </w:footnote>
  <w:footnote w:id="19">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מועצה זו אחראית על פי חוק התרבות והאמנות, התשס"ג-2002, בין היתר, לייעץ לשר לעניין קביעת אמות מידה לתמיכה במוסדות תרבות ואמנות לפי סעיף 3א לחוק יסודות התקציב.</w:t>
      </w:r>
    </w:p>
  </w:footnote>
  <w:footnote w:id="20">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למשל בשל קביעות בג"ץ לנוכח עתירותיהם של מוסדות ציבור שונים.</w:t>
      </w:r>
    </w:p>
  </w:footnote>
  <w:footnote w:id="21">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r>
      <w:r w:rsidRPr="00D70BCE">
        <w:rPr>
          <w:rFonts w:cs="FrankRuehl"/>
          <w:sz w:val="24"/>
          <w:rtl/>
        </w:rPr>
        <w:t>גוף המשמש בפועל כצינור להעברת כספים לגוף אחר</w:t>
      </w:r>
      <w:r w:rsidRPr="00D70BCE">
        <w:rPr>
          <w:rFonts w:cs="FrankRuehl"/>
          <w:rtl/>
        </w:rPr>
        <w:t>.</w:t>
      </w:r>
    </w:p>
  </w:footnote>
  <w:footnote w:id="22">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תמיכה בגופים שאינם מוגדרים כמוסדות ציבור, כגון רשות מקומית, חברה בע"מ ושותפות. תמיכות בגופים אחרים מוסדרות במסגרת הוראות התכ"ם שמפרסם החשכ"ל.</w:t>
      </w:r>
    </w:p>
  </w:footnote>
  <w:footnote w:id="23">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משרד מבקר המדינה, </w:t>
      </w:r>
      <w:r w:rsidRPr="00D70BCE">
        <w:rPr>
          <w:rFonts w:cs="FrankRuehl"/>
          <w:b/>
          <w:bCs/>
          <w:rtl/>
        </w:rPr>
        <w:t xml:space="preserve">דוח שנתי 52א </w:t>
      </w:r>
      <w:r w:rsidRPr="00D70BCE">
        <w:rPr>
          <w:rFonts w:cs="FrankRuehl"/>
          <w:rtl/>
        </w:rPr>
        <w:t>(2001), עמ' 32.</w:t>
      </w:r>
    </w:p>
  </w:footnote>
  <w:footnote w:id="24">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ראו לעיל הערה 22.</w:t>
      </w:r>
    </w:p>
  </w:footnote>
  <w:footnote w:id="25">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לפי נתוני אגף התקציבים במשרד האוצר.</w:t>
      </w:r>
    </w:p>
  </w:footnote>
  <w:footnote w:id="26">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דהיינו, את מוסדות הציבור שעשויים להיות מוגדרים כמוסדות מהסוג הרלוונטי למבחן התמיכה.</w:t>
      </w:r>
    </w:p>
  </w:footnote>
  <w:footnote w:id="27">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הסכמים הנחתמים בין מי שהנשיא מינה אותו להרכיב ממשלה ובין חברי כנסת ממפלגות אחרות כדי להקים קואליציה שממנה תוקם ממשלה. זהו סוג של הֶסדר שנועד לאפשר לממשלה זו, העתידה לפעול, לנהל את המדינה על בסיס יציב ואף נועד למנוע את הפלת הממשלה בהצבעת אי-אמון. ההסכמים גלויים וחובה לפרסמם בהתאם לחוק הממשלה, התשס"א-2001.</w:t>
      </w:r>
    </w:p>
  </w:footnote>
  <w:footnote w:id="28">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הסכמים שלא מגובשים דווקא ערב הקמת ממשלה ובמסגרת משא ומתן קואליציוני להקמתה. </w:t>
      </w:r>
    </w:p>
  </w:footnote>
  <w:footnote w:id="29">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הלוח מתבסס על נתוני אגף התקציבים במשרד האוצר.</w:t>
      </w:r>
    </w:p>
  </w:footnote>
  <w:footnote w:id="30">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הלוח מתבסס על נתוני אגף התקציבים במשרד האוצר, בשילוב נתוני משרד החינוך בנוגע למבחן התמיכה בנושא "מתנדבים לשנת שירות", ו"פעילות התנדבותית למען הקהילה של תלמידי יא'-יב'".</w:t>
      </w:r>
    </w:p>
  </w:footnote>
  <w:footnote w:id="31">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יצוין כי הוגשו שתי בקשות נוספות של מוסדות ציבור - האחת נדחתה מאחר שלא הוגשו מסמכי חובה של הבקשה, והשנייה נדחתה משום שלא עמדה בתנאי הסף הנוגע למוסד שאינו מוסד חינוכי.</w:t>
      </w:r>
    </w:p>
  </w:footnote>
  <w:footnote w:id="32">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בידי אגף התקציבים במשרד האוצר אין נתונים לגבי שיעור תקציב התמיכות שמקורו בהסכמים קואליציוניים ובהסכמים פוליטיים אחרים מתוך סך תקציב התמיכות.</w:t>
      </w:r>
    </w:p>
  </w:footnote>
  <w:footnote w:id="33">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מס' 1.801.</w:t>
      </w:r>
    </w:p>
  </w:footnote>
  <w:footnote w:id="34">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ההנחיה עוסקת הן בהסכמים המוגדרים כהסכמים קואליציוניים והן בהסכמים שאינם מגובשים ערב הקמת הממשלה.</w:t>
      </w:r>
    </w:p>
  </w:footnote>
  <w:footnote w:id="35">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על אחריותם הבלעדית של הממשלה ושריה לביצועו ומימושו של התקציב ניתן ללמוד מחוק יסוד: משק המדינה ומחוק יסודות התקציב. </w:t>
      </w:r>
    </w:p>
  </w:footnote>
  <w:footnote w:id="36">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שר החינוך בשנים אלה היה הרב שי פירון.</w:t>
      </w:r>
    </w:p>
  </w:footnote>
  <w:footnote w:id="37">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סגן שר החינוך בשנים אלה היה מר אברהם וורצמן.</w:t>
      </w:r>
    </w:p>
  </w:footnote>
  <w:footnote w:id="38">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בג"ץ 971/99 </w:t>
      </w:r>
      <w:r w:rsidRPr="00D70BCE">
        <w:rPr>
          <w:rFonts w:cs="FrankRuehl"/>
          <w:b/>
          <w:bCs/>
          <w:rtl/>
        </w:rPr>
        <w:t>התנועה למען איכות השלטון נ' ועדת הכנסת</w:t>
      </w:r>
      <w:r w:rsidRPr="00D70BCE">
        <w:rPr>
          <w:rFonts w:cs="FrankRuehl"/>
          <w:rtl/>
        </w:rPr>
        <w:t xml:space="preserve"> פ"ד נו(6) 117 (2002).</w:t>
      </w:r>
    </w:p>
  </w:footnote>
  <w:footnote w:id="39">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על פי נוהל שר האוצר, ועדת התמיכות רשאית להחליט על תשלום מקדמה למוסד ציבור שאושרה לו תמיכה בשנת התקציב הקודמת, ובלבד שסכומה המרבי של המקדמה יהיה 20% מסך כל התמיכה שאותו משרד נתן למוסד בשנה הקודמת.</w:t>
      </w:r>
    </w:p>
  </w:footnote>
  <w:footnote w:id="40">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 xml:space="preserve">מבקר המדינה </w:t>
      </w:r>
      <w:r w:rsidRPr="00D70BCE">
        <w:rPr>
          <w:rFonts w:cs="FrankRuehl"/>
          <w:b/>
          <w:bCs/>
          <w:rtl/>
        </w:rPr>
        <w:t>דוח שנתי 64ג</w:t>
      </w:r>
      <w:r w:rsidRPr="00D70BCE">
        <w:rPr>
          <w:rFonts w:cs="FrankRuehl"/>
          <w:rtl/>
        </w:rPr>
        <w:t xml:space="preserve"> (2014), עמ' 532.</w:t>
      </w:r>
    </w:p>
  </w:footnote>
  <w:footnote w:id="41">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סעיף 12 בנוהל שר האוצר. עד לתיקונו במרץ 2013 קבע הנוהל כי כל משרד יפקח על מילוי התנאים למתן התמיכה ועל השימוש בתמיכה שנתן, וכי החשכ"ל רשאי לקבוע כי בד בבד או במקום זאת יתבצע הפיקוח מטעמו. נקבע כי אם יהיה צורך בכך יתקיימו גם ביקורים במקום הפעולה של המוסדות הנתמכים.</w:t>
      </w:r>
    </w:p>
  </w:footnote>
  <w:footnote w:id="42">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ביקורת עומק תתבצע לגבי כל מוסד ציבור אחת לשלוש שנים.</w:t>
      </w:r>
    </w:p>
  </w:footnote>
  <w:footnote w:id="43">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עד 1 ביוני ועד 1 בדצמבר בכל שנה.</w:t>
      </w:r>
    </w:p>
  </w:footnote>
  <w:footnote w:id="44">
    <w:p w:rsidR="00C95E6D" w:rsidRPr="00D70BCE" w:rsidP="00D70BCE">
      <w:pPr>
        <w:pStyle w:val="FootnoteText"/>
        <w:keepLines/>
        <w:spacing w:line="200" w:lineRule="exact"/>
        <w:ind w:left="397" w:hanging="397"/>
        <w:jc w:val="both"/>
        <w:rPr>
          <w:rFonts w:cs="FrankRueh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אלא אם כן אישר החשכ"ל כי מהות הפעילות, אופייה או היקפה מייתרים פיקוח במקום הפעולה.</w:t>
      </w:r>
    </w:p>
  </w:footnote>
  <w:footnote w:id="45">
    <w:p w:rsidR="00C95E6D" w:rsidRPr="00D70BCE" w:rsidP="00D70BCE">
      <w:pPr>
        <w:pStyle w:val="FootnoteText"/>
        <w:keepLines/>
        <w:spacing w:line="200" w:lineRule="exact"/>
        <w:ind w:left="397" w:hanging="397"/>
        <w:jc w:val="both"/>
        <w:rPr>
          <w:rFonts w:cs="FrankRuehl"/>
          <w:rtl/>
        </w:rPr>
      </w:pPr>
      <w:r w:rsidRPr="00D70BCE">
        <w:rPr>
          <w:rStyle w:val="FootnoteReference"/>
          <w:rFonts w:ascii="FrankRuehl" w:hAnsi="FrankRuehl" w:cs="FrankRuehl"/>
          <w:vertAlign w:val="baseline"/>
        </w:rPr>
        <w:footnoteRef/>
      </w:r>
      <w:r w:rsidRPr="00D70BCE">
        <w:rPr>
          <w:rFonts w:cs="FrankRuehl"/>
          <w:rtl/>
        </w:rPr>
        <w:t xml:space="preserve"> </w:t>
      </w:r>
      <w:r w:rsidRPr="00D70BCE">
        <w:rPr>
          <w:rFonts w:cs="FrankRuehl"/>
          <w:rtl/>
        </w:rPr>
        <w:tab/>
        <w:t>מתוך המלצות "הוועדה הציבורית לבחינה מחדש של סיוע המדינה למוסדות ציבור", מאי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rsidP="005750D3">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26B1">
      <w:rPr>
        <w:rFonts w:ascii="FrankRuehl" w:hAnsi="FrankRuehl" w:cs="FrankRuehl"/>
        <w:noProof/>
        <w:szCs w:val="20"/>
        <w:rtl/>
      </w:rPr>
      <w:t>142</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66ג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pPr>
      <w:pStyle w:val="Header"/>
      <w:tabs>
        <w:tab w:val="clear" w:pos="4153"/>
        <w:tab w:val="right" w:pos="6804"/>
        <w:tab w:val="clear" w:pos="8306"/>
      </w:tabs>
      <w:rPr>
        <w:rFonts w:ascii="FrankRuehl" w:hAnsi="FrankRuehl" w:cs="FrankRuehl"/>
        <w:szCs w:val="20"/>
        <w:rtl/>
      </w:rPr>
    </w:pPr>
    <w:r w:rsidRPr="00D70BCE">
      <w:rPr>
        <w:rFonts w:ascii="FrankRuehl" w:hAnsi="FrankRuehl" w:cs="FrankRuehl"/>
        <w:noProof/>
        <w:szCs w:val="20"/>
        <w:rtl/>
      </w:rPr>
      <w:t>תמיכות משרדי ממשלה במוסדות ציבור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26B1">
      <w:rPr>
        <w:rFonts w:ascii="FrankRuehl" w:hAnsi="FrankRuehl" w:cs="FrankRuehl"/>
        <w:noProof/>
        <w:szCs w:val="20"/>
        <w:rtl/>
      </w:rPr>
      <w:t>141</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95E6D">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9126B1">
      <w:rPr>
        <w:rFonts w:ascii="FrankRuehl" w:hAnsi="FrankRuehl" w:cs="FrankRuehl"/>
        <w:noProof/>
        <w:szCs w:val="20"/>
        <w:rtl/>
      </w:rPr>
      <w:t>103</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B829268"/>
    <w:lvl w:ilvl="0">
      <w:start w:val="1"/>
      <w:numFmt w:val="decimal"/>
      <w:lvlText w:val="%1."/>
      <w:lvlJc w:val="left"/>
      <w:pPr>
        <w:tabs>
          <w:tab w:val="num" w:pos="1492"/>
        </w:tabs>
        <w:ind w:left="1492" w:hanging="360"/>
      </w:pPr>
    </w:lvl>
  </w:abstractNum>
  <w:abstractNum w:abstractNumId="1">
    <w:nsid w:val="FFFFFF7D"/>
    <w:multiLevelType w:val="singleLevel"/>
    <w:tmpl w:val="03DA18AA"/>
    <w:lvl w:ilvl="0">
      <w:start w:val="1"/>
      <w:numFmt w:val="decimal"/>
      <w:lvlText w:val="%1."/>
      <w:lvlJc w:val="left"/>
      <w:pPr>
        <w:tabs>
          <w:tab w:val="num" w:pos="1209"/>
        </w:tabs>
        <w:ind w:left="1209" w:hanging="360"/>
      </w:pPr>
    </w:lvl>
  </w:abstractNum>
  <w:abstractNum w:abstractNumId="2">
    <w:nsid w:val="FFFFFF7E"/>
    <w:multiLevelType w:val="singleLevel"/>
    <w:tmpl w:val="2DD6D2A6"/>
    <w:lvl w:ilvl="0">
      <w:start w:val="1"/>
      <w:numFmt w:val="decimal"/>
      <w:lvlText w:val="%1."/>
      <w:lvlJc w:val="left"/>
      <w:pPr>
        <w:tabs>
          <w:tab w:val="num" w:pos="926"/>
        </w:tabs>
        <w:ind w:left="926" w:hanging="360"/>
      </w:pPr>
    </w:lvl>
  </w:abstractNum>
  <w:abstractNum w:abstractNumId="3">
    <w:nsid w:val="FFFFFF7F"/>
    <w:multiLevelType w:val="singleLevel"/>
    <w:tmpl w:val="8CF86B5C"/>
    <w:lvl w:ilvl="0">
      <w:start w:val="1"/>
      <w:numFmt w:val="decimal"/>
      <w:lvlText w:val="%1."/>
      <w:lvlJc w:val="left"/>
      <w:pPr>
        <w:tabs>
          <w:tab w:val="num" w:pos="643"/>
        </w:tabs>
        <w:ind w:left="643" w:hanging="360"/>
      </w:pPr>
    </w:lvl>
  </w:abstractNum>
  <w:abstractNum w:abstractNumId="4">
    <w:nsid w:val="FFFFFF80"/>
    <w:multiLevelType w:val="singleLevel"/>
    <w:tmpl w:val="210624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5270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562CD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060DE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9CA8DA"/>
    <w:lvl w:ilvl="0">
      <w:start w:val="1"/>
      <w:numFmt w:val="decimal"/>
      <w:lvlText w:val="%1."/>
      <w:lvlJc w:val="left"/>
      <w:pPr>
        <w:tabs>
          <w:tab w:val="num" w:pos="360"/>
        </w:tabs>
        <w:ind w:left="360" w:hanging="360"/>
      </w:pPr>
    </w:lvl>
  </w:abstractNum>
  <w:abstractNum w:abstractNumId="9">
    <w:nsid w:val="FFFFFF89"/>
    <w:multiLevelType w:val="singleLevel"/>
    <w:tmpl w:val="1F2C4476"/>
    <w:lvl w:ilvl="0">
      <w:start w:val="1"/>
      <w:numFmt w:val="bullet"/>
      <w:lvlText w:val=""/>
      <w:lvlJc w:val="left"/>
      <w:pPr>
        <w:tabs>
          <w:tab w:val="num" w:pos="360"/>
        </w:tabs>
        <w:ind w:left="360" w:hanging="360"/>
      </w:pPr>
      <w:rPr>
        <w:rFonts w:ascii="Symbol" w:hAnsi="Symbol" w:hint="default"/>
      </w:rPr>
    </w:lvl>
  </w:abstractNum>
  <w:abstractNum w:abstractNumId="10">
    <w:nsid w:val="092614A4"/>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nsid w:val="11BB6FB7"/>
    <w:multiLevelType w:val="hybridMultilevel"/>
    <w:tmpl w:val="07DCE30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2951B17"/>
    <w:multiLevelType w:val="multilevel"/>
    <w:tmpl w:val="5D003320"/>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1B792326"/>
    <w:multiLevelType w:val="multilevel"/>
    <w:tmpl w:val="7AE0493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1CC27BA4"/>
    <w:multiLevelType w:val="multilevel"/>
    <w:tmpl w:val="3E0489AA"/>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rPr>
        <w:rFonts w:cs="FrankRuehl" w:hint="cs"/>
        <w:bCs w:val="0"/>
        <w:iCs w:val="0"/>
        <w:sz w:val="24"/>
        <w:szCs w:val="22"/>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1D6F5456"/>
    <w:multiLevelType w:val="multilevel"/>
    <w:tmpl w:val="219A8BD6"/>
    <w:lvl w:ilvl="0">
      <w:start w:val="1"/>
      <w:numFmt w:val="decimal"/>
      <w:lvlText w:val="%1."/>
      <w:lvlJc w:val="left"/>
      <w:pPr>
        <w:ind w:left="340" w:hanging="340"/>
      </w:pPr>
      <w:rPr>
        <w:rFonts w:cs="David" w:hint="default"/>
        <w:sz w:val="24"/>
        <w:szCs w:val="24"/>
      </w:rPr>
    </w:lvl>
    <w:lvl w:ilvl="1">
      <w:start w:val="1"/>
      <w:numFmt w:val="hebrew1"/>
      <w:lvlText w:val="%2."/>
      <w:lvlJc w:val="left"/>
      <w:pPr>
        <w:ind w:left="680" w:hanging="340"/>
      </w:pPr>
      <w:rPr>
        <w:rFonts w:cs="David" w:hint="default"/>
        <w:b w:val="0"/>
        <w:bCs w: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nsid w:val="22734F5B"/>
    <w:multiLevelType w:val="multilevel"/>
    <w:tmpl w:val="761EBFC2"/>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28ED56DA"/>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2C6E3A1F"/>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9">
    <w:nsid w:val="3E267203"/>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C0D43FC"/>
    <w:multiLevelType w:val="multilevel"/>
    <w:tmpl w:val="BCE2C84E"/>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rPr>
        <w:rFonts w:cs="David"/>
        <w:sz w:val="24"/>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518C2C08"/>
    <w:multiLevelType w:val="multilevel"/>
    <w:tmpl w:val="A1AA6680"/>
    <w:lvl w:ilvl="0">
      <w:start w:val="1"/>
      <w:numFmt w:val="decimal"/>
      <w:lvlText w:val="%1."/>
      <w:lvlJc w:val="left"/>
      <w:pPr>
        <w:ind w:left="340" w:hanging="340"/>
      </w:pPr>
      <w:rPr>
        <w:rFonts w:cs="David" w:hint="default"/>
        <w:sz w:val="24"/>
        <w:szCs w:val="24"/>
        <w:lang w:bidi="he-IL"/>
      </w:rPr>
    </w:lvl>
    <w:lvl w:ilvl="1">
      <w:start w:val="1"/>
      <w:numFmt w:val="hebrew1"/>
      <w:lvlText w:val="%2."/>
      <w:lvlJc w:val="left"/>
      <w:pPr>
        <w:ind w:left="624" w:hanging="340"/>
      </w:pPr>
      <w:rPr>
        <w:rFonts w:cs="David" w:hint="default"/>
        <w:b w:val="0"/>
        <w:bCs w: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4">
    <w:nsid w:val="518E7F6D"/>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5">
    <w:nsid w:val="57872EC5"/>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6">
    <w:nsid w:val="5A6C2A9F"/>
    <w:multiLevelType w:val="multilevel"/>
    <w:tmpl w:val="BCE2C84E"/>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rPr>
        <w:rFonts w:cs="David"/>
        <w:sz w:val="24"/>
        <w:szCs w:val="24"/>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7">
    <w:nsid w:val="63E041AB"/>
    <w:multiLevelType w:val="multilevel"/>
    <w:tmpl w:val="D12288FC"/>
    <w:lvl w:ilvl="0">
      <w:start w:val="3"/>
      <w:numFmt w:val="decimal"/>
      <w:lvlText w:val="%1."/>
      <w:lvlJc w:val="left"/>
      <w:pPr>
        <w:ind w:left="340" w:hanging="340"/>
      </w:pPr>
      <w:rPr>
        <w:rFonts w:cs="David" w:hint="default"/>
        <w:sz w:val="24"/>
        <w:szCs w:val="24"/>
      </w:rPr>
    </w:lvl>
    <w:lvl w:ilvl="1">
      <w:start w:val="1"/>
      <w:numFmt w:val="hebrew1"/>
      <w:lvlText w:val="%2."/>
      <w:lvlJc w:val="left"/>
      <w:pPr>
        <w:ind w:left="680" w:hanging="340"/>
      </w:pPr>
      <w:rPr>
        <w:rFonts w:cs="David" w:hint="default"/>
        <w:b w:val="0"/>
        <w:bCs w:val="0"/>
      </w:rPr>
    </w:lvl>
    <w:lvl w:ilvl="2">
      <w:start w:val="4"/>
      <w:numFmt w:val="decimal"/>
      <w:lvlText w:val="(%3)"/>
      <w:lvlJc w:val="left"/>
      <w:pPr>
        <w:ind w:left="822"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nsid w:val="669D541F"/>
    <w:multiLevelType w:val="multilevel"/>
    <w:tmpl w:val="F5C8934C"/>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rPr>
        <w:rFonts w:cs="David"/>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9">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0">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1">
    <w:nsid w:val="79656D60"/>
    <w:multiLevelType w:val="multilevel"/>
    <w:tmpl w:val="F07EC5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2">
    <w:nsid w:val="7C0F306D"/>
    <w:multiLevelType w:val="multilevel"/>
    <w:tmpl w:val="FFF286D2"/>
    <w:lvl w:ilvl="0">
      <w:start w:val="1"/>
      <w:numFmt w:val="decimal"/>
      <w:lvlText w:val="%1."/>
      <w:lvlJc w:val="left"/>
      <w:pPr>
        <w:ind w:left="340" w:hanging="340"/>
      </w:pPr>
      <w:rPr>
        <w:rFonts w:cs="David"/>
        <w:sz w:val="24"/>
        <w:szCs w:val="24"/>
      </w:rPr>
    </w:lvl>
    <w:lvl w:ilvl="1">
      <w:start w:val="1"/>
      <w:numFmt w:val="hebrew1"/>
      <w:lvlText w:val="%2."/>
      <w:lvlJc w:val="left"/>
      <w:pPr>
        <w:ind w:left="680" w:hanging="340"/>
      </w:pPr>
      <w:rPr>
        <w:rFonts w:cs="David"/>
        <w:b w:val="0"/>
        <w:bCs w:val="0"/>
      </w:rPr>
    </w:lvl>
    <w:lvl w:ilvl="2">
      <w:start w:val="1"/>
      <w:numFmt w:val="decimal"/>
      <w:lvlText w:val="(%3)"/>
      <w:lvlJc w:val="left"/>
      <w:pPr>
        <w:ind w:left="822"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9"/>
  </w:num>
  <w:num w:numId="2">
    <w:abstractNumId w:val="21"/>
  </w:num>
  <w:num w:numId="3">
    <w:abstractNumId w:val="20"/>
  </w:num>
  <w:num w:numId="4">
    <w:abstractNumId w:val="33"/>
  </w:num>
  <w:num w:numId="5">
    <w:abstractNumId w:val="30"/>
  </w:num>
  <w:num w:numId="6">
    <w:abstractNumId w:val="28"/>
  </w:num>
  <w:num w:numId="7">
    <w:abstractNumId w:val="16"/>
  </w:num>
  <w:num w:numId="8">
    <w:abstractNumId w:val="26"/>
  </w:num>
  <w:num w:numId="9">
    <w:abstractNumId w:val="13"/>
  </w:num>
  <w:num w:numId="10">
    <w:abstractNumId w:val="18"/>
  </w:num>
  <w:num w:numId="11">
    <w:abstractNumId w:val="22"/>
  </w:num>
  <w:num w:numId="12">
    <w:abstractNumId w:val="12"/>
  </w:num>
  <w:num w:numId="13">
    <w:abstractNumId w:val="32"/>
  </w:num>
  <w:num w:numId="14">
    <w:abstractNumId w:val="27"/>
  </w:num>
  <w:num w:numId="15">
    <w:abstractNumId w:val="15"/>
  </w:num>
  <w:num w:numId="16">
    <w:abstractNumId w:val="23"/>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24"/>
  </w:num>
  <w:num w:numId="30">
    <w:abstractNumId w:val="14"/>
  </w:num>
  <w:num w:numId="31">
    <w:abstractNumId w:val="17"/>
  </w:num>
  <w:num w:numId="32">
    <w:abstractNumId w:val="10"/>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678"/>
    <w:rsid w:val="0001521E"/>
    <w:rsid w:val="00047C24"/>
    <w:rsid w:val="00081C30"/>
    <w:rsid w:val="000A7E52"/>
    <w:rsid w:val="001226FB"/>
    <w:rsid w:val="001275A6"/>
    <w:rsid w:val="001A5F47"/>
    <w:rsid w:val="002272B8"/>
    <w:rsid w:val="002A7FAA"/>
    <w:rsid w:val="0035535B"/>
    <w:rsid w:val="00396B9B"/>
    <w:rsid w:val="00411D2D"/>
    <w:rsid w:val="00411F28"/>
    <w:rsid w:val="0043029B"/>
    <w:rsid w:val="00437F75"/>
    <w:rsid w:val="00440588"/>
    <w:rsid w:val="004B13D5"/>
    <w:rsid w:val="004B74D8"/>
    <w:rsid w:val="004C4B5F"/>
    <w:rsid w:val="0051463B"/>
    <w:rsid w:val="00550646"/>
    <w:rsid w:val="005750D3"/>
    <w:rsid w:val="005A0EA1"/>
    <w:rsid w:val="005B2259"/>
    <w:rsid w:val="00617D49"/>
    <w:rsid w:val="006721BD"/>
    <w:rsid w:val="00727196"/>
    <w:rsid w:val="00764521"/>
    <w:rsid w:val="0078236D"/>
    <w:rsid w:val="007D1AB9"/>
    <w:rsid w:val="007D777D"/>
    <w:rsid w:val="008029DE"/>
    <w:rsid w:val="00814649"/>
    <w:rsid w:val="00851D0F"/>
    <w:rsid w:val="00853CD3"/>
    <w:rsid w:val="00854DA5"/>
    <w:rsid w:val="008C1B5E"/>
    <w:rsid w:val="008E1455"/>
    <w:rsid w:val="009126B1"/>
    <w:rsid w:val="009718F9"/>
    <w:rsid w:val="009962D1"/>
    <w:rsid w:val="009C1927"/>
    <w:rsid w:val="009E525C"/>
    <w:rsid w:val="009F0FAA"/>
    <w:rsid w:val="00A0538A"/>
    <w:rsid w:val="00A15B63"/>
    <w:rsid w:val="00A37BD3"/>
    <w:rsid w:val="00A576F9"/>
    <w:rsid w:val="00A94B5C"/>
    <w:rsid w:val="00AC06A3"/>
    <w:rsid w:val="00AD673C"/>
    <w:rsid w:val="00AE4BC9"/>
    <w:rsid w:val="00B10B4F"/>
    <w:rsid w:val="00B27766"/>
    <w:rsid w:val="00B4181C"/>
    <w:rsid w:val="00B86DFE"/>
    <w:rsid w:val="00BB5CB3"/>
    <w:rsid w:val="00BF4C3B"/>
    <w:rsid w:val="00C2718A"/>
    <w:rsid w:val="00C44A02"/>
    <w:rsid w:val="00C8241F"/>
    <w:rsid w:val="00C95E6D"/>
    <w:rsid w:val="00C96330"/>
    <w:rsid w:val="00CA5D2E"/>
    <w:rsid w:val="00CE4610"/>
    <w:rsid w:val="00D70BCE"/>
    <w:rsid w:val="00D9589A"/>
    <w:rsid w:val="00DC0690"/>
    <w:rsid w:val="00DC7F7A"/>
    <w:rsid w:val="00E12DDC"/>
    <w:rsid w:val="00E26AFE"/>
    <w:rsid w:val="00E44678"/>
    <w:rsid w:val="00E4733F"/>
    <w:rsid w:val="00E645D5"/>
    <w:rsid w:val="00EB59B3"/>
    <w:rsid w:val="00ED6792"/>
    <w:rsid w:val="00F51A87"/>
    <w:rsid w:val="00FB4756"/>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1"/>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Heading2Char"/>
    <w:uiPriority w:val="1"/>
    <w:qFormat/>
    <w:locked/>
    <w:pPr>
      <w:keepNext/>
      <w:spacing w:line="360" w:lineRule="exact"/>
      <w:ind w:left="1293"/>
      <w:outlineLvl w:val="1"/>
    </w:pPr>
    <w:rPr>
      <w:sz w:val="32"/>
      <w:szCs w:val="32"/>
    </w:rPr>
  </w:style>
  <w:style w:type="paragraph" w:styleId="Heading3">
    <w:name w:val="heading 3"/>
    <w:basedOn w:val="Normal"/>
    <w:next w:val="Normal"/>
    <w:link w:val="Heading3Char"/>
    <w:uiPriority w:val="1"/>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link w:val="Heading4Char"/>
    <w:uiPriority w:val="1"/>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Heading5Char"/>
    <w:uiPriority w:val="1"/>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link w:val="Heading6Char"/>
    <w:uiPriority w:val="1"/>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Heading7Char"/>
    <w:uiPriority w:val="1"/>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Heading8Char"/>
    <w:uiPriority w:val="1"/>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link w:val="HeaderChar"/>
    <w:uiPriority w:val="99"/>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link w:val="FooterChar"/>
    <w:uiPriority w:val="99"/>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rPr>
      <w:rFonts w:cs="Times New Roman"/>
    </w:rPr>
  </w:style>
  <w:style w:type="paragraph" w:styleId="FootnoteText">
    <w:name w:val="footnote text"/>
    <w:basedOn w:val="Normal"/>
    <w:link w:val="FootnoteTextChar"/>
    <w:uiPriority w:val="99"/>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uiPriority w:val="99"/>
    <w:semiHidden/>
    <w:rPr>
      <w:rFonts w:cs="Times New Roman"/>
      <w:vertAlign w:val="superscript"/>
    </w:rPr>
  </w:style>
  <w:style w:type="paragraph" w:styleId="EndnoteText">
    <w:name w:val="endnote text"/>
    <w:basedOn w:val="Normal"/>
    <w:link w:val="EndnoteTextChar"/>
    <w:uiPriority w:val="99"/>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uiPriority w:val="99"/>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link w:val="PlainTextChar"/>
    <w:uiPriority w:val="99"/>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link w:val="CommentSubjectChar"/>
    <w:uiPriority w:val="99"/>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uiPriority w:val="99"/>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uiPriority w:val="34"/>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uiPriority w:val="99"/>
    <w:pPr>
      <w:spacing w:after="200" w:line="276" w:lineRule="auto"/>
      <w:ind w:left="-567"/>
    </w:pPr>
    <w:rPr>
      <w:rFonts w:ascii="Rockwell" w:eastAsia="Rockwell" w:hAnsi="Rockwell"/>
      <w:sz w:val="22"/>
      <w:szCs w:val="20"/>
    </w:rPr>
  </w:style>
  <w:style w:type="character" w:customStyle="1" w:styleId="a17">
    <w:name w:val="נבנצאל תו"/>
    <w:uiPriority w:val="99"/>
    <w:locked/>
    <w:rPr>
      <w:rFonts w:ascii="Rockwell" w:eastAsia="Rockwell" w:hAnsi="Rockwell" w:cs="David"/>
      <w:sz w:val="22"/>
    </w:rPr>
  </w:style>
  <w:style w:type="paragraph" w:styleId="Date">
    <w:name w:val="Date"/>
    <w:basedOn w:val="Normal"/>
    <w:next w:val="Normal"/>
    <w:link w:val="DateChar"/>
    <w:uiPriority w:val="99"/>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uiPriority w:val="99"/>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ink w:val="Heading1"/>
    <w:uiPriority w:val="1"/>
    <w:rsid w:val="00CE4610"/>
    <w:rPr>
      <w:rFonts w:cs="David"/>
      <w:b/>
      <w:bCs/>
      <w:sz w:val="56"/>
      <w:szCs w:val="56"/>
      <w:lang w:eastAsia="he-IL"/>
    </w:rPr>
  </w:style>
  <w:style w:type="character" w:customStyle="1" w:styleId="Heading2Char">
    <w:name w:val="Heading 2 Char"/>
    <w:link w:val="Heading2"/>
    <w:uiPriority w:val="1"/>
    <w:rsid w:val="00CE4610"/>
    <w:rPr>
      <w:rFonts w:cs="David"/>
      <w:sz w:val="32"/>
      <w:szCs w:val="32"/>
    </w:rPr>
  </w:style>
  <w:style w:type="character" w:customStyle="1" w:styleId="Heading3Char">
    <w:name w:val="Heading 3 Char"/>
    <w:link w:val="Heading3"/>
    <w:uiPriority w:val="1"/>
    <w:rsid w:val="00CE4610"/>
    <w:rPr>
      <w:rFonts w:cs="David"/>
      <w:b/>
      <w:bCs/>
      <w:sz w:val="38"/>
      <w:szCs w:val="36"/>
      <w:lang w:eastAsia="he-IL"/>
    </w:rPr>
  </w:style>
  <w:style w:type="character" w:customStyle="1" w:styleId="Heading4Char">
    <w:name w:val="Heading 4 Char"/>
    <w:link w:val="Heading4"/>
    <w:uiPriority w:val="1"/>
    <w:rsid w:val="00CE4610"/>
    <w:rPr>
      <w:rFonts w:cs="David"/>
      <w:b/>
      <w:bCs/>
      <w:sz w:val="22"/>
      <w:szCs w:val="26"/>
      <w:lang w:eastAsia="he-IL"/>
    </w:rPr>
  </w:style>
  <w:style w:type="character" w:customStyle="1" w:styleId="Heading5Char">
    <w:name w:val="Heading 5 Char"/>
    <w:link w:val="Heading5"/>
    <w:uiPriority w:val="1"/>
    <w:rsid w:val="00CE4610"/>
    <w:rPr>
      <w:rFonts w:cs="David"/>
      <w:b/>
      <w:bCs/>
      <w:sz w:val="32"/>
      <w:szCs w:val="32"/>
      <w:lang w:eastAsia="he-IL"/>
    </w:rPr>
  </w:style>
  <w:style w:type="character" w:customStyle="1" w:styleId="Heading6Char">
    <w:name w:val="Heading 6 Char"/>
    <w:link w:val="Heading6"/>
    <w:uiPriority w:val="1"/>
    <w:rsid w:val="00CE4610"/>
    <w:rPr>
      <w:rFonts w:cs="FrankRuehl"/>
      <w:b/>
      <w:bCs/>
      <w:sz w:val="22"/>
      <w:szCs w:val="22"/>
    </w:rPr>
  </w:style>
  <w:style w:type="character" w:customStyle="1" w:styleId="Heading7Char">
    <w:name w:val="Heading 7 Char"/>
    <w:link w:val="Heading7"/>
    <w:uiPriority w:val="1"/>
    <w:rsid w:val="00CE4610"/>
    <w:rPr>
      <w:rFonts w:cs="David"/>
      <w:sz w:val="36"/>
      <w:szCs w:val="36"/>
      <w:lang w:eastAsia="he-IL"/>
    </w:rPr>
  </w:style>
  <w:style w:type="character" w:customStyle="1" w:styleId="Heading8Char">
    <w:name w:val="Heading 8 Char"/>
    <w:link w:val="Heading8"/>
    <w:uiPriority w:val="1"/>
    <w:rsid w:val="00CE4610"/>
    <w:rPr>
      <w:rFonts w:cs="David"/>
      <w:b/>
      <w:bCs/>
      <w:sz w:val="36"/>
      <w:szCs w:val="36"/>
      <w:lang w:eastAsia="he-IL"/>
    </w:rPr>
  </w:style>
  <w:style w:type="character" w:customStyle="1" w:styleId="HeaderChar">
    <w:name w:val="Header Char"/>
    <w:link w:val="Header"/>
    <w:uiPriority w:val="99"/>
    <w:rsid w:val="00CE4610"/>
    <w:rPr>
      <w:rFonts w:cs="David"/>
      <w:sz w:val="24"/>
      <w:szCs w:val="24"/>
    </w:rPr>
  </w:style>
  <w:style w:type="character" w:customStyle="1" w:styleId="FooterChar">
    <w:name w:val="Footer Char"/>
    <w:link w:val="Footer"/>
    <w:uiPriority w:val="99"/>
    <w:rsid w:val="00CE4610"/>
    <w:rPr>
      <w:rFonts w:cs="David"/>
      <w:sz w:val="24"/>
      <w:szCs w:val="24"/>
    </w:rPr>
  </w:style>
  <w:style w:type="character" w:customStyle="1" w:styleId="DateChar">
    <w:name w:val="Date Char"/>
    <w:link w:val="Date"/>
    <w:uiPriority w:val="99"/>
    <w:rsid w:val="00CE4610"/>
    <w:rPr>
      <w:rFonts w:ascii="Rockwell" w:eastAsia="Rockwell" w:hAnsi="Rockwell" w:cs="David"/>
      <w:sz w:val="22"/>
      <w:szCs w:val="22"/>
    </w:rPr>
  </w:style>
  <w:style w:type="character" w:customStyle="1" w:styleId="FootnoteTextChar">
    <w:name w:val="Footnote Text Char"/>
    <w:link w:val="FootnoteText"/>
    <w:uiPriority w:val="99"/>
    <w:rsid w:val="00CE4610"/>
    <w:rPr>
      <w:rFonts w:cs="David"/>
    </w:rPr>
  </w:style>
  <w:style w:type="table" w:styleId="TableGrid">
    <w:name w:val="Table Grid"/>
    <w:basedOn w:val="TableNormal"/>
    <w:uiPriority w:val="59"/>
    <w:rsid w:val="00CE4610"/>
    <w:pPr>
      <w:jc w:val="both"/>
    </w:pPr>
    <w:rPr>
      <w:rFonts w:eastAsia="Calibri" w:cs="David"/>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rsid w:val="00CE4610"/>
    <w:rPr>
      <w:rFonts w:cs="David"/>
      <w:sz w:val="24"/>
    </w:rPr>
  </w:style>
  <w:style w:type="character" w:customStyle="1" w:styleId="CommentTextChar">
    <w:name w:val="Comment Text Char"/>
    <w:link w:val="CommentText"/>
    <w:uiPriority w:val="99"/>
    <w:rsid w:val="00CE4610"/>
    <w:rPr>
      <w:rFonts w:cs="David"/>
    </w:rPr>
  </w:style>
  <w:style w:type="character" w:customStyle="1" w:styleId="CommentSubjectChar">
    <w:name w:val="Comment Subject Char"/>
    <w:link w:val="CommentSubject"/>
    <w:uiPriority w:val="99"/>
    <w:semiHidden/>
    <w:rsid w:val="00CE4610"/>
    <w:rPr>
      <w:rFonts w:cs="David"/>
      <w:b/>
      <w:bCs/>
    </w:rPr>
  </w:style>
  <w:style w:type="character" w:customStyle="1" w:styleId="BalloonTextChar">
    <w:name w:val="Balloon Text Char"/>
    <w:link w:val="BalloonText"/>
    <w:uiPriority w:val="99"/>
    <w:semiHidden/>
    <w:rsid w:val="00CE4610"/>
    <w:rPr>
      <w:rFonts w:ascii="Tahoma" w:hAnsi="Tahoma" w:cs="Tahoma"/>
      <w:sz w:val="16"/>
      <w:szCs w:val="16"/>
    </w:rPr>
  </w:style>
  <w:style w:type="character" w:styleId="FollowedHyperlink">
    <w:name w:val="FollowedHyperlink"/>
    <w:uiPriority w:val="99"/>
    <w:semiHidden/>
    <w:unhideWhenUsed/>
    <w:rsid w:val="00CE4610"/>
    <w:rPr>
      <w:color w:val="800080"/>
      <w:u w:val="single"/>
    </w:rPr>
  </w:style>
  <w:style w:type="paragraph" w:styleId="TOC1">
    <w:name w:val="toc 1"/>
    <w:basedOn w:val="Normal"/>
    <w:next w:val="Normal"/>
    <w:autoRedefine/>
    <w:uiPriority w:val="39"/>
    <w:unhideWhenUsed/>
    <w:rsid w:val="00CE4610"/>
    <w:pPr>
      <w:widowControl w:val="0"/>
      <w:spacing w:after="100" w:line="312" w:lineRule="auto"/>
      <w:jc w:val="both"/>
    </w:pPr>
    <w:rPr>
      <w:sz w:val="20"/>
      <w:lang w:eastAsia="he-IL"/>
    </w:rPr>
  </w:style>
  <w:style w:type="paragraph" w:styleId="TOC3">
    <w:name w:val="toc 3"/>
    <w:basedOn w:val="Normal"/>
    <w:next w:val="Normal"/>
    <w:autoRedefine/>
    <w:uiPriority w:val="39"/>
    <w:unhideWhenUsed/>
    <w:rsid w:val="00CE4610"/>
    <w:pPr>
      <w:widowControl w:val="0"/>
      <w:spacing w:after="100" w:line="312" w:lineRule="auto"/>
      <w:ind w:left="400"/>
      <w:jc w:val="both"/>
    </w:pPr>
    <w:rPr>
      <w:sz w:val="20"/>
      <w:lang w:eastAsia="he-IL"/>
    </w:rPr>
  </w:style>
  <w:style w:type="paragraph" w:styleId="TOC6">
    <w:name w:val="toc 6"/>
    <w:basedOn w:val="Normal"/>
    <w:next w:val="Normal"/>
    <w:autoRedefine/>
    <w:uiPriority w:val="39"/>
    <w:unhideWhenUsed/>
    <w:rsid w:val="00CE4610"/>
    <w:pPr>
      <w:widowControl w:val="0"/>
      <w:spacing w:after="100" w:line="312" w:lineRule="auto"/>
      <w:ind w:left="1000"/>
      <w:jc w:val="both"/>
    </w:pPr>
    <w:rPr>
      <w:sz w:val="20"/>
      <w:lang w:eastAsia="he-IL"/>
    </w:rPr>
  </w:style>
  <w:style w:type="paragraph" w:styleId="TOC4">
    <w:name w:val="toc 4"/>
    <w:basedOn w:val="Normal"/>
    <w:next w:val="Normal"/>
    <w:autoRedefine/>
    <w:uiPriority w:val="39"/>
    <w:unhideWhenUsed/>
    <w:rsid w:val="00CE4610"/>
    <w:pPr>
      <w:widowControl w:val="0"/>
      <w:spacing w:after="100" w:line="312" w:lineRule="auto"/>
      <w:ind w:left="600"/>
      <w:jc w:val="both"/>
    </w:pPr>
    <w:rPr>
      <w:sz w:val="20"/>
      <w:lang w:eastAsia="he-IL"/>
    </w:rPr>
  </w:style>
  <w:style w:type="paragraph" w:styleId="TOC5">
    <w:name w:val="toc 5"/>
    <w:basedOn w:val="Normal"/>
    <w:next w:val="Normal"/>
    <w:autoRedefine/>
    <w:uiPriority w:val="39"/>
    <w:unhideWhenUsed/>
    <w:rsid w:val="00CE4610"/>
    <w:pPr>
      <w:widowControl w:val="0"/>
      <w:spacing w:after="100" w:line="312" w:lineRule="auto"/>
      <w:ind w:left="800"/>
      <w:jc w:val="both"/>
    </w:pPr>
    <w:rPr>
      <w:sz w:val="20"/>
      <w:lang w:eastAsia="he-IL"/>
    </w:rPr>
  </w:style>
  <w:style w:type="paragraph" w:styleId="TOCHeading">
    <w:name w:val="TOC Heading"/>
    <w:basedOn w:val="Heading1"/>
    <w:next w:val="Normal"/>
    <w:uiPriority w:val="39"/>
    <w:unhideWhenUsed/>
    <w:qFormat/>
    <w:rsid w:val="00CE4610"/>
    <w:pPr>
      <w:keepLines/>
      <w:widowControl/>
      <w:spacing w:before="480" w:line="276" w:lineRule="auto"/>
      <w:jc w:val="left"/>
      <w:outlineLvl w:val="9"/>
    </w:pPr>
    <w:rPr>
      <w:rFonts w:ascii="Cambria" w:hAnsi="Cambria" w:cs="Times New Roman"/>
      <w:color w:val="365F91"/>
      <w:sz w:val="28"/>
      <w:szCs w:val="28"/>
      <w:rtl/>
      <w:cs/>
      <w:lang w:eastAsia="en-US"/>
    </w:rPr>
  </w:style>
  <w:style w:type="character" w:customStyle="1" w:styleId="PlainTextChar">
    <w:name w:val="Plain Text Char"/>
    <w:link w:val="PlainText"/>
    <w:uiPriority w:val="99"/>
    <w:semiHidden/>
    <w:rsid w:val="00CE4610"/>
    <w:rPr>
      <w:rFonts w:ascii="Courier New" w:hAnsi="Courier New" w:cs="Courier New"/>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2.jpeg"/><Relationship Id="rId17" Type="http://schemas.openxmlformats.org/officeDocument/2006/relationships/customXml" Target="../customXml/item2.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1.jpeg"/><Relationship Id="rId15" Type="http://schemas.openxmlformats.org/officeDocument/2006/relationships/numbering" Target="numbering.xml"/><Relationship Id="rId5"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customXml" Target="../customXml/item4.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77377F02-12BF-413E-923C-DF5E34CF3B59}">
  <ds:schemaRefs>
    <ds:schemaRef ds:uri="http://schemas.openxmlformats.org/officeDocument/2006/bibliography"/>
  </ds:schemaRefs>
</ds:datastoreItem>
</file>

<file path=customXml/itemProps2.xml><?xml version="1.0" encoding="utf-8"?>
<ds:datastoreItem xmlns:ds="http://schemas.openxmlformats.org/officeDocument/2006/customXml" ds:itemID="{A14A1CBC-631C-42DC-B783-DB02298A4963}"/>
</file>

<file path=customXml/itemProps3.xml><?xml version="1.0" encoding="utf-8"?>
<ds:datastoreItem xmlns:ds="http://schemas.openxmlformats.org/officeDocument/2006/customXml" ds:itemID="{953EB71A-D099-4493-803C-297E90184448}"/>
</file>

<file path=customXml/itemProps4.xml><?xml version="1.0" encoding="utf-8"?>
<ds:datastoreItem xmlns:ds="http://schemas.openxmlformats.org/officeDocument/2006/customXml" ds:itemID="{036526B3-7FD5-4D1B-ADAB-6700FC63D81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