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1.xml" ContentType="application/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11 -->
  <w:body>
    <w:p w:rsidR="00A81433" w:rsidP="00A81433">
      <w:pPr>
        <w:pStyle w:val="NAME"/>
      </w:pPr>
      <w:bookmarkStart w:id="0" w:name="_Toc349122061"/>
      <w:bookmarkStart w:id="1" w:name="_Toc349136480"/>
      <w:bookmarkStart w:id="2" w:name="_Toc352831083"/>
      <w:bookmarkStart w:id="3" w:name="_Toc354324568"/>
      <w:bookmarkStart w:id="4" w:name="_Toc354661923"/>
      <w:r w:rsidRPr="007B0374">
        <w:rPr>
          <w:noProof/>
          <w:rtl/>
        </w:rPr>
        <w:t>משרד ראש הממשלה</w:t>
      </w:r>
    </w:p>
    <w:p w:rsidR="008E3205" w:rsidP="00A13178">
      <w:pPr>
        <w:pStyle w:val="KOT1"/>
        <w:jc w:val="right"/>
        <w:rPr>
          <w:rtl/>
        </w:rPr>
      </w:pPr>
      <w:r>
        <w:rPr>
          <w:rFonts w:hint="cs"/>
          <w:rtl/>
        </w:rPr>
        <w:t>ממצאי מעקב</w:t>
      </w:r>
    </w:p>
    <w:p w:rsidR="001275A6" w:rsidP="00A13178">
      <w:pPr>
        <w:spacing w:after="120" w:line="230" w:lineRule="exact"/>
        <w:jc w:val="both"/>
        <w:rPr>
          <w:rFonts w:cs="FrankRuehl"/>
          <w:szCs w:val="22"/>
          <w:rtl/>
        </w:rPr>
      </w:pPr>
    </w:p>
    <w:p w:rsidR="001275A6" w:rsidP="007B0374">
      <w:pPr>
        <w:pStyle w:val="KOT1"/>
        <w:rPr>
          <w:rtl/>
        </w:rPr>
      </w:pPr>
      <w:r>
        <w:rPr>
          <w:rtl/>
        </w:rPr>
        <w:t xml:space="preserve">ניהול רשומות אלקטרוניות ושימורן </w:t>
      </w:r>
      <w:r>
        <w:br/>
      </w:r>
      <w:r>
        <w:rPr>
          <w:rtl/>
        </w:rPr>
        <w:t>במשרדי ממשלה</w:t>
      </w:r>
    </w:p>
    <w:p w:rsidR="001275A6" w:rsidP="00A13178">
      <w:pPr>
        <w:pStyle w:val="KOT4"/>
        <w:jc w:val="center"/>
        <w:rPr>
          <w:sz w:val="30"/>
          <w:szCs w:val="30"/>
          <w:rtl/>
        </w:rPr>
      </w:pPr>
      <w:r>
        <w:rPr>
          <w:sz w:val="30"/>
          <w:szCs w:val="30"/>
          <w:rtl/>
        </w:rPr>
        <w:t>תקציר</w:t>
      </w: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7018" w:type="dxa"/>
            <w:shd w:val="pct25" w:color="00FF00" w:fill="auto"/>
          </w:tcPr>
          <w:p w:rsidR="001275A6" w:rsidP="00A13178">
            <w:pPr>
              <w:pStyle w:val="KOT4"/>
              <w:spacing w:before="120"/>
              <w:jc w:val="center"/>
              <w:rPr>
                <w:rtl/>
              </w:rPr>
            </w:pPr>
            <w:r>
              <w:rPr>
                <w:rFonts w:hint="cs"/>
                <w:rtl/>
              </w:rPr>
              <w:t>רקע כללי</w:t>
            </w:r>
          </w:p>
        </w:tc>
      </w:tr>
      <w:tr w:rsidTr="00E44678">
        <w:tblPrEx>
          <w:tblW w:w="6691" w:type="dxa"/>
          <w:jc w:val="center"/>
          <w:tblLook w:val="04A0"/>
        </w:tblPrEx>
        <w:trPr>
          <w:jc w:val="center"/>
        </w:trPr>
        <w:tc>
          <w:tcPr>
            <w:tcW w:w="7018" w:type="dxa"/>
          </w:tcPr>
          <w:p w:rsidR="000534DF" w:rsidRPr="000534DF" w:rsidP="00A13178">
            <w:pPr>
              <w:pStyle w:val="PATIAH"/>
              <w:spacing w:before="60"/>
              <w:rPr>
                <w:sz w:val="22"/>
                <w:szCs w:val="22"/>
                <w:rtl/>
              </w:rPr>
            </w:pPr>
            <w:r w:rsidRPr="000534DF">
              <w:rPr>
                <w:rFonts w:hint="cs"/>
                <w:sz w:val="22"/>
                <w:szCs w:val="22"/>
                <w:rtl/>
              </w:rPr>
              <w:t>משרדי הממשלה מייצרים מידע רב המתעד את פעילותם. חלק ניכר מהמידע מתועד ברשומות אלקטרוניות</w:t>
            </w:r>
            <w:r>
              <w:rPr>
                <w:sz w:val="22"/>
                <w:szCs w:val="22"/>
                <w:vertAlign w:val="superscript"/>
                <w:rtl/>
              </w:rPr>
              <w:footnoteReference w:id="2"/>
            </w:r>
            <w:r w:rsidRPr="000534DF">
              <w:rPr>
                <w:rFonts w:hint="cs"/>
                <w:sz w:val="22"/>
                <w:szCs w:val="22"/>
                <w:rtl/>
              </w:rPr>
              <w:t xml:space="preserve"> (להלן - רשומה או רשומות) והשימוש בהן הולך וגובר עם השנים. ישנם כמה דינים המבססים את החובה לשמור את המידע של הגופים הציבוריים באופן נאות, ובראשם חוק הארכיונים התשט"ו-1955.</w:t>
            </w:r>
          </w:p>
          <w:p w:rsidR="000534DF" w:rsidRPr="000534DF" w:rsidP="00A13178">
            <w:pPr>
              <w:pStyle w:val="PATIAH"/>
              <w:rPr>
                <w:sz w:val="22"/>
                <w:szCs w:val="22"/>
                <w:rtl/>
              </w:rPr>
            </w:pPr>
            <w:r w:rsidRPr="000534DF">
              <w:rPr>
                <w:sz w:val="22"/>
                <w:szCs w:val="22"/>
                <w:rtl/>
              </w:rPr>
              <w:t xml:space="preserve">בדוחות </w:t>
            </w:r>
            <w:r w:rsidRPr="000534DF">
              <w:rPr>
                <w:rFonts w:hint="cs"/>
                <w:sz w:val="22"/>
                <w:szCs w:val="22"/>
                <w:rtl/>
              </w:rPr>
              <w:t xml:space="preserve">קודמים </w:t>
            </w:r>
            <w:r w:rsidRPr="000534DF">
              <w:rPr>
                <w:sz w:val="22"/>
                <w:szCs w:val="22"/>
                <w:rtl/>
              </w:rPr>
              <w:t xml:space="preserve">שב והתריע </w:t>
            </w:r>
            <w:r w:rsidRPr="000534DF">
              <w:rPr>
                <w:rFonts w:hint="cs"/>
                <w:sz w:val="22"/>
                <w:szCs w:val="22"/>
                <w:rtl/>
              </w:rPr>
              <w:t>משרד מבקר</w:t>
            </w:r>
            <w:r w:rsidRPr="000534DF">
              <w:rPr>
                <w:sz w:val="22"/>
                <w:szCs w:val="22"/>
                <w:rtl/>
              </w:rPr>
              <w:t xml:space="preserve"> המדינה על כך ש</w:t>
            </w:r>
            <w:r w:rsidRPr="000534DF">
              <w:rPr>
                <w:rFonts w:hint="cs"/>
                <w:sz w:val="22"/>
                <w:szCs w:val="22"/>
                <w:rtl/>
              </w:rPr>
              <w:t>רוב</w:t>
            </w:r>
            <w:r w:rsidRPr="000534DF">
              <w:rPr>
                <w:sz w:val="22"/>
                <w:szCs w:val="22"/>
                <w:rtl/>
              </w:rPr>
              <w:t xml:space="preserve"> משרדי הממשלה</w:t>
            </w:r>
            <w:r w:rsidRPr="000534DF">
              <w:rPr>
                <w:rFonts w:hint="cs"/>
                <w:sz w:val="22"/>
                <w:szCs w:val="22"/>
                <w:rtl/>
              </w:rPr>
              <w:t>,</w:t>
            </w:r>
            <w:r w:rsidRPr="000534DF">
              <w:rPr>
                <w:sz w:val="22"/>
                <w:szCs w:val="22"/>
                <w:rtl/>
              </w:rPr>
              <w:t xml:space="preserve"> </w:t>
            </w:r>
            <w:r w:rsidRPr="000534DF">
              <w:rPr>
                <w:rFonts w:hint="cs"/>
                <w:sz w:val="22"/>
                <w:szCs w:val="22"/>
                <w:rtl/>
              </w:rPr>
              <w:t>ואף</w:t>
            </w:r>
            <w:r w:rsidRPr="000534DF">
              <w:rPr>
                <w:sz w:val="22"/>
                <w:szCs w:val="22"/>
                <w:rtl/>
              </w:rPr>
              <w:t xml:space="preserve"> </w:t>
            </w:r>
            <w:r w:rsidRPr="000534DF">
              <w:rPr>
                <w:rFonts w:hint="cs"/>
                <w:sz w:val="22"/>
                <w:szCs w:val="22"/>
                <w:rtl/>
              </w:rPr>
              <w:t>הרשויות</w:t>
            </w:r>
            <w:r w:rsidRPr="000534DF">
              <w:rPr>
                <w:sz w:val="22"/>
                <w:szCs w:val="22"/>
                <w:rtl/>
              </w:rPr>
              <w:t xml:space="preserve"> </w:t>
            </w:r>
            <w:r w:rsidRPr="000534DF">
              <w:rPr>
                <w:rFonts w:hint="cs"/>
                <w:sz w:val="22"/>
                <w:szCs w:val="22"/>
                <w:rtl/>
              </w:rPr>
              <w:t>המקומיות</w:t>
            </w:r>
            <w:r w:rsidRPr="000534DF">
              <w:rPr>
                <w:sz w:val="22"/>
                <w:szCs w:val="22"/>
                <w:rtl/>
              </w:rPr>
              <w:t xml:space="preserve">, </w:t>
            </w:r>
            <w:r w:rsidRPr="000534DF">
              <w:rPr>
                <w:rFonts w:hint="cs"/>
                <w:sz w:val="22"/>
                <w:szCs w:val="22"/>
                <w:rtl/>
              </w:rPr>
              <w:t>אינם</w:t>
            </w:r>
            <w:r w:rsidRPr="000534DF">
              <w:rPr>
                <w:sz w:val="22"/>
                <w:szCs w:val="22"/>
                <w:rtl/>
              </w:rPr>
              <w:t xml:space="preserve"> </w:t>
            </w:r>
            <w:r w:rsidRPr="000534DF">
              <w:rPr>
                <w:rFonts w:hint="cs"/>
                <w:sz w:val="22"/>
                <w:szCs w:val="22"/>
                <w:rtl/>
              </w:rPr>
              <w:t>משמרים</w:t>
            </w:r>
            <w:r w:rsidRPr="000534DF">
              <w:rPr>
                <w:sz w:val="22"/>
                <w:szCs w:val="22"/>
                <w:rtl/>
              </w:rPr>
              <w:t xml:space="preserve"> </w:t>
            </w:r>
            <w:r w:rsidRPr="000534DF">
              <w:rPr>
                <w:rFonts w:hint="cs"/>
                <w:sz w:val="22"/>
                <w:szCs w:val="22"/>
                <w:rtl/>
              </w:rPr>
              <w:t>כהלכה</w:t>
            </w:r>
            <w:r w:rsidRPr="000534DF">
              <w:rPr>
                <w:sz w:val="22"/>
                <w:szCs w:val="22"/>
                <w:rtl/>
              </w:rPr>
              <w:t xml:space="preserve"> </w:t>
            </w:r>
            <w:r w:rsidRPr="000534DF">
              <w:rPr>
                <w:rFonts w:hint="cs"/>
                <w:sz w:val="22"/>
                <w:szCs w:val="22"/>
                <w:rtl/>
              </w:rPr>
              <w:t>את</w:t>
            </w:r>
            <w:r w:rsidRPr="000534DF">
              <w:rPr>
                <w:sz w:val="22"/>
                <w:szCs w:val="22"/>
                <w:rtl/>
              </w:rPr>
              <w:t xml:space="preserve"> </w:t>
            </w:r>
            <w:r w:rsidRPr="000534DF">
              <w:rPr>
                <w:rFonts w:hint="cs"/>
                <w:sz w:val="22"/>
                <w:szCs w:val="22"/>
                <w:rtl/>
              </w:rPr>
              <w:t>המסמכים</w:t>
            </w:r>
            <w:r w:rsidRPr="000534DF">
              <w:rPr>
                <w:sz w:val="22"/>
                <w:szCs w:val="22"/>
                <w:rtl/>
              </w:rPr>
              <w:t xml:space="preserve"> </w:t>
            </w:r>
            <w:r w:rsidRPr="000534DF">
              <w:rPr>
                <w:rFonts w:hint="cs"/>
                <w:sz w:val="22"/>
                <w:szCs w:val="22"/>
                <w:rtl/>
              </w:rPr>
              <w:t>האלקטרוניים</w:t>
            </w:r>
            <w:r w:rsidRPr="000534DF">
              <w:rPr>
                <w:sz w:val="22"/>
                <w:szCs w:val="22"/>
                <w:rtl/>
              </w:rPr>
              <w:t xml:space="preserve"> </w:t>
            </w:r>
            <w:r w:rsidRPr="000534DF">
              <w:rPr>
                <w:rFonts w:hint="cs"/>
                <w:sz w:val="22"/>
                <w:szCs w:val="22"/>
                <w:rtl/>
              </w:rPr>
              <w:t>שלהם</w:t>
            </w:r>
            <w:r w:rsidRPr="000534DF">
              <w:rPr>
                <w:sz w:val="22"/>
                <w:szCs w:val="22"/>
                <w:rtl/>
              </w:rPr>
              <w:t xml:space="preserve">, </w:t>
            </w:r>
            <w:r w:rsidRPr="000534DF">
              <w:rPr>
                <w:rFonts w:hint="cs"/>
                <w:sz w:val="22"/>
                <w:szCs w:val="22"/>
                <w:rtl/>
              </w:rPr>
              <w:t>וגופים</w:t>
            </w:r>
            <w:r w:rsidRPr="000534DF">
              <w:rPr>
                <w:sz w:val="22"/>
                <w:szCs w:val="22"/>
                <w:rtl/>
              </w:rPr>
              <w:t xml:space="preserve"> רבים משמידים חומר </w:t>
            </w:r>
            <w:r w:rsidRPr="000534DF">
              <w:rPr>
                <w:rFonts w:hint="cs"/>
                <w:sz w:val="22"/>
                <w:szCs w:val="22"/>
                <w:rtl/>
              </w:rPr>
              <w:t>שלדעתם</w:t>
            </w:r>
            <w:r w:rsidRPr="000534DF">
              <w:rPr>
                <w:sz w:val="22"/>
                <w:szCs w:val="22"/>
                <w:rtl/>
              </w:rPr>
              <w:t xml:space="preserve"> אינו נחוץ עוד לצרכיהם. </w:t>
            </w:r>
            <w:r w:rsidRPr="000534DF">
              <w:rPr>
                <w:rFonts w:hint="cs"/>
                <w:sz w:val="22"/>
                <w:szCs w:val="22"/>
                <w:rtl/>
              </w:rPr>
              <w:t>עקב כך,</w:t>
            </w:r>
            <w:r w:rsidRPr="000534DF">
              <w:rPr>
                <w:sz w:val="22"/>
                <w:szCs w:val="22"/>
                <w:rtl/>
              </w:rPr>
              <w:t xml:space="preserve"> </w:t>
            </w:r>
            <w:r w:rsidRPr="000534DF">
              <w:rPr>
                <w:rFonts w:hint="cs"/>
                <w:sz w:val="22"/>
                <w:szCs w:val="22"/>
                <w:rtl/>
              </w:rPr>
              <w:t>מידע</w:t>
            </w:r>
            <w:r w:rsidRPr="000534DF">
              <w:rPr>
                <w:sz w:val="22"/>
                <w:szCs w:val="22"/>
                <w:rtl/>
              </w:rPr>
              <w:t xml:space="preserve"> החיוני בהווה ו</w:t>
            </w:r>
            <w:r w:rsidRPr="000534DF">
              <w:rPr>
                <w:rFonts w:hint="cs"/>
                <w:sz w:val="22"/>
                <w:szCs w:val="22"/>
                <w:rtl/>
              </w:rPr>
              <w:t>נחוץ</w:t>
            </w:r>
            <w:r w:rsidRPr="000534DF">
              <w:rPr>
                <w:sz w:val="22"/>
                <w:szCs w:val="22"/>
                <w:rtl/>
              </w:rPr>
              <w:t xml:space="preserve"> </w:t>
            </w:r>
            <w:r w:rsidRPr="000534DF">
              <w:rPr>
                <w:rFonts w:hint="cs"/>
                <w:sz w:val="22"/>
                <w:szCs w:val="22"/>
                <w:rtl/>
              </w:rPr>
              <w:t xml:space="preserve">גם </w:t>
            </w:r>
            <w:r w:rsidRPr="000534DF">
              <w:rPr>
                <w:sz w:val="22"/>
                <w:szCs w:val="22"/>
                <w:rtl/>
              </w:rPr>
              <w:t xml:space="preserve">בעתיד עלול להיעלם לעד. </w:t>
            </w:r>
            <w:r w:rsidRPr="000534DF">
              <w:rPr>
                <w:rFonts w:hint="cs"/>
                <w:sz w:val="22"/>
                <w:szCs w:val="22"/>
                <w:rtl/>
              </w:rPr>
              <w:t xml:space="preserve">משרד </w:t>
            </w:r>
            <w:r w:rsidRPr="000534DF">
              <w:rPr>
                <w:sz w:val="22"/>
                <w:szCs w:val="22"/>
                <w:rtl/>
              </w:rPr>
              <w:t xml:space="preserve">מבקר המדינה התריע על כך שהנזק </w:t>
            </w:r>
            <w:r w:rsidRPr="000534DF">
              <w:rPr>
                <w:rFonts w:hint="cs"/>
                <w:sz w:val="22"/>
                <w:szCs w:val="22"/>
                <w:rtl/>
              </w:rPr>
              <w:t>הנגרם</w:t>
            </w:r>
            <w:r w:rsidRPr="000534DF">
              <w:rPr>
                <w:sz w:val="22"/>
                <w:szCs w:val="22"/>
                <w:rtl/>
              </w:rPr>
              <w:t xml:space="preserve"> בלתי הפיך </w:t>
            </w:r>
            <w:r w:rsidRPr="000534DF">
              <w:rPr>
                <w:rFonts w:hint="cs"/>
                <w:sz w:val="22"/>
                <w:szCs w:val="22"/>
                <w:rtl/>
              </w:rPr>
              <w:t>ו</w:t>
            </w:r>
            <w:r w:rsidRPr="000534DF">
              <w:rPr>
                <w:sz w:val="22"/>
                <w:szCs w:val="22"/>
                <w:rtl/>
              </w:rPr>
              <w:t>אף הולך וגדל ככל שהשנים</w:t>
            </w:r>
            <w:r w:rsidRPr="000534DF">
              <w:rPr>
                <w:rFonts w:hint="cs"/>
                <w:sz w:val="22"/>
                <w:szCs w:val="22"/>
                <w:rtl/>
              </w:rPr>
              <w:t xml:space="preserve"> </w:t>
            </w:r>
            <w:r w:rsidRPr="000534DF">
              <w:rPr>
                <w:sz w:val="22"/>
                <w:szCs w:val="22"/>
                <w:rtl/>
              </w:rPr>
              <w:t xml:space="preserve">חולפות. </w:t>
            </w:r>
          </w:p>
          <w:p w:rsidR="001275A6" w:rsidP="00A13178">
            <w:pPr>
              <w:pStyle w:val="PATIAH"/>
              <w:rPr>
                <w:sz w:val="22"/>
                <w:szCs w:val="22"/>
                <w:rtl/>
              </w:rPr>
            </w:pPr>
            <w:r w:rsidRPr="000534DF">
              <w:rPr>
                <w:sz w:val="22"/>
                <w:szCs w:val="22"/>
                <w:rtl/>
              </w:rPr>
              <w:t xml:space="preserve">בשנת 2005 הוחלט באגף החשב הכללי במשרד האוצר (להלן - </w:t>
            </w:r>
            <w:r w:rsidRPr="000534DF">
              <w:rPr>
                <w:sz w:val="22"/>
                <w:szCs w:val="22"/>
                <w:rtl/>
              </w:rPr>
              <w:t>החשכ"ל</w:t>
            </w:r>
            <w:r w:rsidRPr="000534DF">
              <w:rPr>
                <w:sz w:val="22"/>
                <w:szCs w:val="22"/>
                <w:rtl/>
              </w:rPr>
              <w:t xml:space="preserve">) על הקמת מערכת "סביבת עבודה רוחבית" (להלן - מערכת </w:t>
            </w:r>
            <w:r w:rsidRPr="000534DF">
              <w:rPr>
                <w:sz w:val="22"/>
                <w:szCs w:val="22"/>
                <w:rtl/>
              </w:rPr>
              <w:t>סע"ר</w:t>
            </w:r>
            <w:r w:rsidRPr="000534DF">
              <w:rPr>
                <w:sz w:val="22"/>
                <w:szCs w:val="22"/>
                <w:rtl/>
              </w:rPr>
              <w:t>), המיועדת לניהול תוכן ארגוני (</w:t>
            </w:r>
            <w:r w:rsidRPr="000534DF">
              <w:rPr>
                <w:sz w:val="22"/>
                <w:szCs w:val="22"/>
              </w:rPr>
              <w:t>ECM</w:t>
            </w:r>
            <w:r w:rsidRPr="000534DF">
              <w:rPr>
                <w:sz w:val="22"/>
                <w:szCs w:val="22"/>
                <w:rtl/>
              </w:rPr>
              <w:t>)</w:t>
            </w:r>
            <w:r>
              <w:rPr>
                <w:sz w:val="22"/>
                <w:szCs w:val="22"/>
                <w:vertAlign w:val="superscript"/>
                <w:rtl/>
              </w:rPr>
              <w:footnoteReference w:id="3"/>
            </w:r>
            <w:r w:rsidRPr="000534DF">
              <w:rPr>
                <w:sz w:val="22"/>
                <w:szCs w:val="22"/>
                <w:rtl/>
              </w:rPr>
              <w:t xml:space="preserve">. מערכת </w:t>
            </w:r>
            <w:r w:rsidRPr="000534DF">
              <w:rPr>
                <w:sz w:val="22"/>
                <w:szCs w:val="22"/>
                <w:rtl/>
              </w:rPr>
              <w:t>סע"ר</w:t>
            </w:r>
            <w:r w:rsidRPr="000534DF">
              <w:rPr>
                <w:sz w:val="22"/>
                <w:szCs w:val="22"/>
                <w:rtl/>
              </w:rPr>
              <w:t xml:space="preserve"> מאפשרת לספק למשרדי הממשלה השונים סביבת עבודה ממוחשבת אחידה וקלה לתפעול לצורך ניהול מסמכים, ניהול לשכה ודואר, ניהול ארכיונים משרדיים, ניהול תהליכי עבודה וניהול רשומות.</w:t>
            </w:r>
          </w:p>
        </w:tc>
      </w:tr>
    </w:tbl>
    <w:p w:rsidR="001275A6" w:rsidP="00A13178">
      <w:pPr>
        <w:pStyle w:val="takzir"/>
        <w:jc w:val="center"/>
        <w:rPr>
          <w:noProof w:val="0"/>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7B0374">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7018" w:type="dxa"/>
            <w:shd w:val="pct25" w:color="00FF00" w:fill="auto"/>
          </w:tcPr>
          <w:p w:rsidR="001275A6" w:rsidP="00A13178">
            <w:pPr>
              <w:pStyle w:val="KOT4"/>
              <w:spacing w:before="120"/>
              <w:jc w:val="center"/>
              <w:rPr>
                <w:rtl/>
              </w:rPr>
            </w:pPr>
            <w:r>
              <w:rPr>
                <w:rtl/>
              </w:rPr>
              <w:t>פעולות הביקורת</w:t>
            </w:r>
          </w:p>
        </w:tc>
      </w:tr>
      <w:tr w:rsidTr="007B0374">
        <w:tblPrEx>
          <w:tblW w:w="6691" w:type="dxa"/>
          <w:jc w:val="center"/>
          <w:tblLook w:val="04A0"/>
        </w:tblPrEx>
        <w:trPr>
          <w:cantSplit/>
          <w:jc w:val="center"/>
        </w:trPr>
        <w:tc>
          <w:tcPr>
            <w:tcW w:w="7018" w:type="dxa"/>
          </w:tcPr>
          <w:p w:rsidR="001275A6" w:rsidP="00A13178">
            <w:pPr>
              <w:pStyle w:val="takzir"/>
              <w:spacing w:before="60"/>
              <w:rPr>
                <w:b w:val="0"/>
                <w:bCs w:val="0"/>
                <w:noProof w:val="0"/>
                <w:rtl/>
              </w:rPr>
            </w:pPr>
            <w:r w:rsidRPr="000534DF">
              <w:rPr>
                <w:b w:val="0"/>
                <w:bCs w:val="0"/>
                <w:noProof w:val="0"/>
                <w:rtl/>
              </w:rPr>
              <w:t xml:space="preserve">בחודשים ספטמבר 2009 - אוגוסט 2010 בדק משרד מבקר המדינה את פעולות המערכת הממשלתית לניהול רשומות אלקטרוניות ושימורן. ממצאי הביקורת פורסמו במסגרת </w:t>
            </w:r>
            <w:r w:rsidRPr="000534DF">
              <w:rPr>
                <w:noProof w:val="0"/>
                <w:rtl/>
              </w:rPr>
              <w:t>דוח שנתי 61ב</w:t>
            </w:r>
            <w:r w:rsidRPr="000534DF">
              <w:rPr>
                <w:b w:val="0"/>
                <w:bCs w:val="0"/>
                <w:noProof w:val="0"/>
                <w:rtl/>
              </w:rPr>
              <w:t xml:space="preserve"> (2011) בפרק "ניהול רשומות אלקטרוניות ושימורן במשרדי ממשלה" (להלן - הביקורת הקודמת). לביקורת הקודמת קדמו כמה דוחות נוספים של משרד מבקר המדינה שעסקו גם הם בנושא שימור רשומות וניהולן. בנוסף, ב-2014 פרסם משרד מבקר המדינה דוח בנושא "ניהול רשומות אלקטרוניות ורשומות נייר ברשויות מקומיות". בחודשים מאי-ספטמבר 2015 קיים משרד מבקר המדינה ביקורת מעקב על היבטים בביצוע הפרויקט לניהול מסמכים ורשומות אלקטרוניות במשרדי הממשלה (להלן - פרויקט </w:t>
            </w:r>
            <w:r w:rsidRPr="000534DF">
              <w:rPr>
                <w:b w:val="0"/>
                <w:bCs w:val="0"/>
                <w:noProof w:val="0"/>
                <w:rtl/>
              </w:rPr>
              <w:t>סע"ר</w:t>
            </w:r>
            <w:r w:rsidRPr="000534DF">
              <w:rPr>
                <w:b w:val="0"/>
                <w:bCs w:val="0"/>
                <w:noProof w:val="0"/>
                <w:rtl/>
              </w:rPr>
              <w:t xml:space="preserve">) שמנהלת רשות התקשוב הממשלתי שבמשרד ראש הממשלה (להלן גם - הרשות). כמו כן, נבחנו כמה היבטים בניהול הרשומות האלקטרוניות ושימורן במשרד הפנים ונעשו בירורי השלמה בנציבות שירות המדינה (להלן - </w:t>
            </w:r>
            <w:r w:rsidRPr="000534DF">
              <w:rPr>
                <w:b w:val="0"/>
                <w:bCs w:val="0"/>
                <w:noProof w:val="0"/>
                <w:rtl/>
              </w:rPr>
              <w:t>נש"ם</w:t>
            </w:r>
            <w:r w:rsidRPr="000534DF">
              <w:rPr>
                <w:b w:val="0"/>
                <w:bCs w:val="0"/>
                <w:noProof w:val="0"/>
                <w:rtl/>
              </w:rPr>
              <w:t xml:space="preserve"> או הנציבות).</w:t>
            </w:r>
          </w:p>
        </w:tc>
      </w:tr>
    </w:tbl>
    <w:p w:rsidR="001275A6" w:rsidP="00A13178">
      <w:pPr>
        <w:pStyle w:val="takzir"/>
        <w:rPr>
          <w:noProof w:val="0"/>
          <w:sz w:val="28"/>
          <w:rtl/>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00FF00" w:fill="auto"/>
          <w:tblLook w:val="04A0"/>
        </w:tblPrEx>
        <w:trPr>
          <w:cantSplit/>
          <w:jc w:val="center"/>
        </w:trPr>
        <w:tc>
          <w:tcPr>
            <w:tcW w:w="7018" w:type="dxa"/>
            <w:shd w:val="pct25" w:color="00FF00" w:fill="auto"/>
          </w:tcPr>
          <w:p w:rsidR="001275A6" w:rsidP="00A13178">
            <w:pPr>
              <w:pStyle w:val="KOT4"/>
              <w:spacing w:before="120"/>
              <w:jc w:val="center"/>
              <w:rPr>
                <w:rtl/>
              </w:rPr>
            </w:pPr>
            <w:r>
              <w:rPr>
                <w:rFonts w:hint="cs"/>
                <w:rtl/>
              </w:rPr>
              <w:t>הליקויים העיקריים</w:t>
            </w:r>
          </w:p>
        </w:tc>
      </w:tr>
    </w:tbl>
    <w:p w:rsidR="001275A6" w:rsidP="00A13178">
      <w:pPr>
        <w:keepNext/>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E4467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1275A6" w:rsidP="00A13178">
            <w:pPr>
              <w:pStyle w:val="KOT5"/>
              <w:spacing w:before="120"/>
              <w:jc w:val="center"/>
              <w:rPr>
                <w:sz w:val="24"/>
                <w:szCs w:val="24"/>
                <w:rtl/>
              </w:rPr>
            </w:pPr>
            <w:r w:rsidRPr="004A1BD2">
              <w:rPr>
                <w:sz w:val="24"/>
                <w:szCs w:val="24"/>
                <w:rtl/>
              </w:rPr>
              <w:t xml:space="preserve">הובלה מרכזית לקויה של פרויקט </w:t>
            </w:r>
            <w:r w:rsidRPr="004A1BD2">
              <w:rPr>
                <w:sz w:val="24"/>
                <w:szCs w:val="24"/>
                <w:rtl/>
              </w:rPr>
              <w:t>סע"ר</w:t>
            </w:r>
          </w:p>
        </w:tc>
      </w:tr>
      <w:tr w:rsidTr="00E44678">
        <w:tblPrEx>
          <w:tblW w:w="6691" w:type="dxa"/>
          <w:jc w:val="center"/>
          <w:tblLook w:val="04A0"/>
        </w:tblPrEx>
        <w:trPr>
          <w:cantSplit/>
          <w:jc w:val="center"/>
        </w:trPr>
        <w:tc>
          <w:tcPr>
            <w:tcW w:w="6691" w:type="dxa"/>
          </w:tcPr>
          <w:p w:rsidR="001275A6" w:rsidP="00A13178">
            <w:pPr>
              <w:pStyle w:val="takzir"/>
              <w:spacing w:before="60"/>
              <w:rPr>
                <w:b w:val="0"/>
                <w:bCs w:val="0"/>
                <w:noProof w:val="0"/>
                <w:rtl/>
              </w:rPr>
            </w:pPr>
            <w:r w:rsidRPr="004A1BD2">
              <w:rPr>
                <w:rFonts w:hint="cs"/>
                <w:b w:val="0"/>
                <w:bCs w:val="0"/>
                <w:noProof w:val="0"/>
                <w:rtl/>
              </w:rPr>
              <w:t xml:space="preserve">הגם שבאחריות לניהול פרויקט </w:t>
            </w:r>
            <w:r w:rsidRPr="004A1BD2">
              <w:rPr>
                <w:rFonts w:hint="cs"/>
                <w:b w:val="0"/>
                <w:bCs w:val="0"/>
                <w:noProof w:val="0"/>
                <w:rtl/>
              </w:rPr>
              <w:t>סע"ר</w:t>
            </w:r>
            <w:r w:rsidRPr="004A1BD2">
              <w:rPr>
                <w:rFonts w:hint="cs"/>
                <w:b w:val="0"/>
                <w:bCs w:val="0"/>
                <w:noProof w:val="0"/>
                <w:rtl/>
              </w:rPr>
              <w:t xml:space="preserve"> מהבחינה הטכנולוגית נושאת רשות התקשוב הממשלתי, עדיין לא נמצא גורם מרכזי אחד המוביל את התהליכים הארגוניים הדרושים להטמעת המערכת במשרדי הממשלה</w:t>
            </w:r>
            <w:r>
              <w:rPr>
                <w:b w:val="0"/>
                <w:bCs w:val="0"/>
                <w:noProof w:val="0"/>
                <w:vertAlign w:val="superscript"/>
                <w:rtl/>
              </w:rPr>
              <w:footnoteReference w:id="4"/>
            </w:r>
            <w:r w:rsidRPr="004A1BD2">
              <w:rPr>
                <w:rFonts w:hint="cs"/>
                <w:b w:val="0"/>
                <w:bCs w:val="0"/>
                <w:noProof w:val="0"/>
                <w:rtl/>
              </w:rPr>
              <w:t xml:space="preserve">, ועדיין אין גורם בכיר </w:t>
            </w:r>
            <w:r w:rsidRPr="004A1BD2">
              <w:rPr>
                <w:rFonts w:hint="eastAsia"/>
                <w:b w:val="0"/>
                <w:bCs w:val="0"/>
                <w:noProof w:val="0"/>
                <w:rtl/>
              </w:rPr>
              <w:t>המפקח</w:t>
            </w:r>
            <w:r w:rsidRPr="004A1BD2">
              <w:rPr>
                <w:b w:val="0"/>
                <w:bCs w:val="0"/>
                <w:noProof w:val="0"/>
                <w:rtl/>
              </w:rPr>
              <w:t xml:space="preserve"> </w:t>
            </w:r>
            <w:r w:rsidRPr="004A1BD2">
              <w:rPr>
                <w:rFonts w:hint="eastAsia"/>
                <w:b w:val="0"/>
                <w:bCs w:val="0"/>
                <w:noProof w:val="0"/>
                <w:rtl/>
              </w:rPr>
              <w:t>על</w:t>
            </w:r>
            <w:r w:rsidRPr="004A1BD2">
              <w:rPr>
                <w:b w:val="0"/>
                <w:bCs w:val="0"/>
                <w:noProof w:val="0"/>
                <w:rtl/>
              </w:rPr>
              <w:t xml:space="preserve"> </w:t>
            </w:r>
            <w:r w:rsidRPr="004A1BD2">
              <w:rPr>
                <w:rFonts w:hint="eastAsia"/>
                <w:b w:val="0"/>
                <w:bCs w:val="0"/>
                <w:noProof w:val="0"/>
                <w:rtl/>
              </w:rPr>
              <w:t>התקדמותו</w:t>
            </w:r>
            <w:r w:rsidRPr="004A1BD2">
              <w:rPr>
                <w:b w:val="0"/>
                <w:bCs w:val="0"/>
                <w:noProof w:val="0"/>
                <w:rtl/>
              </w:rPr>
              <w:t xml:space="preserve"> </w:t>
            </w:r>
            <w:r w:rsidRPr="004A1BD2">
              <w:rPr>
                <w:rFonts w:hint="eastAsia"/>
                <w:b w:val="0"/>
                <w:bCs w:val="0"/>
                <w:noProof w:val="0"/>
                <w:rtl/>
              </w:rPr>
              <w:t>של</w:t>
            </w:r>
            <w:r w:rsidRPr="004A1BD2">
              <w:rPr>
                <w:b w:val="0"/>
                <w:bCs w:val="0"/>
                <w:noProof w:val="0"/>
                <w:rtl/>
              </w:rPr>
              <w:t xml:space="preserve"> </w:t>
            </w:r>
            <w:r w:rsidRPr="004A1BD2">
              <w:rPr>
                <w:rFonts w:hint="eastAsia"/>
                <w:b w:val="0"/>
                <w:bCs w:val="0"/>
                <w:noProof w:val="0"/>
                <w:rtl/>
              </w:rPr>
              <w:t>הפרויקט</w:t>
            </w:r>
            <w:r w:rsidRPr="004A1BD2">
              <w:rPr>
                <w:b w:val="0"/>
                <w:bCs w:val="0"/>
                <w:noProof w:val="0"/>
                <w:rtl/>
              </w:rPr>
              <w:t xml:space="preserve"> </w:t>
            </w:r>
            <w:r w:rsidRPr="004A1BD2">
              <w:rPr>
                <w:rFonts w:hint="eastAsia"/>
                <w:b w:val="0"/>
                <w:bCs w:val="0"/>
                <w:noProof w:val="0"/>
                <w:rtl/>
              </w:rPr>
              <w:t>באופן</w:t>
            </w:r>
            <w:r w:rsidRPr="004A1BD2">
              <w:rPr>
                <w:b w:val="0"/>
                <w:bCs w:val="0"/>
                <w:noProof w:val="0"/>
                <w:rtl/>
              </w:rPr>
              <w:t xml:space="preserve"> </w:t>
            </w:r>
            <w:r w:rsidRPr="004A1BD2">
              <w:rPr>
                <w:rFonts w:hint="eastAsia"/>
                <w:b w:val="0"/>
                <w:bCs w:val="0"/>
                <w:noProof w:val="0"/>
                <w:rtl/>
              </w:rPr>
              <w:t>שיצור</w:t>
            </w:r>
            <w:r w:rsidRPr="004A1BD2">
              <w:rPr>
                <w:b w:val="0"/>
                <w:bCs w:val="0"/>
                <w:noProof w:val="0"/>
                <w:rtl/>
              </w:rPr>
              <w:t xml:space="preserve"> </w:t>
            </w:r>
            <w:r w:rsidRPr="004A1BD2">
              <w:rPr>
                <w:rFonts w:hint="eastAsia"/>
                <w:b w:val="0"/>
                <w:bCs w:val="0"/>
                <w:noProof w:val="0"/>
                <w:rtl/>
              </w:rPr>
              <w:t>מחויבות</w:t>
            </w:r>
            <w:r w:rsidRPr="004A1BD2">
              <w:rPr>
                <w:b w:val="0"/>
                <w:bCs w:val="0"/>
                <w:noProof w:val="0"/>
                <w:rtl/>
              </w:rPr>
              <w:t xml:space="preserve"> </w:t>
            </w:r>
            <w:r w:rsidRPr="004A1BD2">
              <w:rPr>
                <w:rFonts w:hint="cs"/>
                <w:b w:val="0"/>
                <w:bCs w:val="0"/>
                <w:noProof w:val="0"/>
                <w:rtl/>
              </w:rPr>
              <w:t>בקרב</w:t>
            </w:r>
            <w:r w:rsidRPr="004A1BD2">
              <w:rPr>
                <w:b w:val="0"/>
                <w:bCs w:val="0"/>
                <w:noProof w:val="0"/>
                <w:rtl/>
              </w:rPr>
              <w:t xml:space="preserve"> </w:t>
            </w:r>
            <w:r w:rsidRPr="004A1BD2">
              <w:rPr>
                <w:rFonts w:hint="eastAsia"/>
                <w:b w:val="0"/>
                <w:bCs w:val="0"/>
                <w:noProof w:val="0"/>
                <w:rtl/>
              </w:rPr>
              <w:t>משרדי</w:t>
            </w:r>
            <w:r w:rsidRPr="004A1BD2">
              <w:rPr>
                <w:b w:val="0"/>
                <w:bCs w:val="0"/>
                <w:noProof w:val="0"/>
                <w:rtl/>
              </w:rPr>
              <w:t xml:space="preserve"> </w:t>
            </w:r>
            <w:r w:rsidRPr="004A1BD2">
              <w:rPr>
                <w:rFonts w:hint="eastAsia"/>
                <w:b w:val="0"/>
                <w:bCs w:val="0"/>
                <w:noProof w:val="0"/>
                <w:rtl/>
              </w:rPr>
              <w:t>הממשלה</w:t>
            </w:r>
            <w:r w:rsidRPr="004A1BD2">
              <w:rPr>
                <w:b w:val="0"/>
                <w:bCs w:val="0"/>
                <w:noProof w:val="0"/>
                <w:rtl/>
              </w:rPr>
              <w:t xml:space="preserve"> </w:t>
            </w:r>
            <w:r w:rsidRPr="004A1BD2">
              <w:rPr>
                <w:rFonts w:hint="eastAsia"/>
                <w:b w:val="0"/>
                <w:bCs w:val="0"/>
                <w:noProof w:val="0"/>
                <w:rtl/>
              </w:rPr>
              <w:t>ל</w:t>
            </w:r>
            <w:r w:rsidRPr="004A1BD2">
              <w:rPr>
                <w:rFonts w:hint="cs"/>
                <w:b w:val="0"/>
                <w:bCs w:val="0"/>
                <w:noProof w:val="0"/>
                <w:rtl/>
              </w:rPr>
              <w:t>יישומו.</w:t>
            </w:r>
          </w:p>
        </w:tc>
      </w:tr>
    </w:tbl>
    <w:p w:rsidR="001275A6" w:rsidP="00A13178">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FA7D7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4A1BD2" w:rsidP="00A13178">
            <w:pPr>
              <w:pStyle w:val="KOT5"/>
              <w:spacing w:before="120"/>
              <w:jc w:val="center"/>
              <w:rPr>
                <w:sz w:val="24"/>
                <w:szCs w:val="24"/>
                <w:rtl/>
              </w:rPr>
            </w:pPr>
            <w:r w:rsidRPr="004A1BD2">
              <w:rPr>
                <w:sz w:val="24"/>
                <w:szCs w:val="24"/>
                <w:rtl/>
              </w:rPr>
              <w:t>אי תפקוד של ועדת היגוי בין-משרדית לפרויקט</w:t>
            </w:r>
          </w:p>
        </w:tc>
      </w:tr>
      <w:tr w:rsidTr="00FA7D7D">
        <w:tblPrEx>
          <w:tblW w:w="6691" w:type="dxa"/>
          <w:jc w:val="center"/>
          <w:tblLook w:val="04A0"/>
        </w:tblPrEx>
        <w:trPr>
          <w:cantSplit/>
          <w:jc w:val="center"/>
        </w:trPr>
        <w:tc>
          <w:tcPr>
            <w:tcW w:w="6691" w:type="dxa"/>
          </w:tcPr>
          <w:p w:rsidR="004A1BD2" w:rsidP="001A2810">
            <w:pPr>
              <w:pStyle w:val="takzir"/>
              <w:spacing w:before="60"/>
              <w:rPr>
                <w:b w:val="0"/>
                <w:bCs w:val="0"/>
                <w:noProof w:val="0"/>
                <w:rtl/>
              </w:rPr>
            </w:pPr>
            <w:r w:rsidRPr="004A1BD2">
              <w:rPr>
                <w:b w:val="0"/>
                <w:bCs w:val="0"/>
                <w:noProof w:val="0"/>
                <w:rtl/>
              </w:rPr>
              <w:t xml:space="preserve">ועדת היגוי בין-משרדית לפרויקט </w:t>
            </w:r>
            <w:r w:rsidRPr="004A1BD2">
              <w:rPr>
                <w:b w:val="0"/>
                <w:bCs w:val="0"/>
                <w:noProof w:val="0"/>
                <w:rtl/>
              </w:rPr>
              <w:t>סע"ר</w:t>
            </w:r>
            <w:r w:rsidRPr="004A1BD2">
              <w:rPr>
                <w:b w:val="0"/>
                <w:bCs w:val="0"/>
                <w:noProof w:val="0"/>
                <w:rtl/>
              </w:rPr>
              <w:t xml:space="preserve"> שמינה מטה התקשוב הממשלתי בנובמבר 2012 מעולם לא התכנסה.</w:t>
            </w:r>
          </w:p>
        </w:tc>
      </w:tr>
    </w:tbl>
    <w:p w:rsidR="004A1BD2" w:rsidP="00A13178">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FA7D7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4A1BD2" w:rsidP="00A13178">
            <w:pPr>
              <w:pStyle w:val="KOT5"/>
              <w:spacing w:before="120"/>
              <w:jc w:val="center"/>
              <w:rPr>
                <w:sz w:val="24"/>
                <w:szCs w:val="24"/>
                <w:rtl/>
              </w:rPr>
            </w:pPr>
            <w:r w:rsidRPr="004A1BD2">
              <w:rPr>
                <w:sz w:val="24"/>
                <w:szCs w:val="24"/>
                <w:rtl/>
              </w:rPr>
              <w:t xml:space="preserve">פריסה חלקית של מערכת </w:t>
            </w:r>
            <w:r w:rsidRPr="004A1BD2">
              <w:rPr>
                <w:sz w:val="24"/>
                <w:szCs w:val="24"/>
                <w:rtl/>
              </w:rPr>
              <w:t>סע"ר</w:t>
            </w:r>
          </w:p>
        </w:tc>
      </w:tr>
      <w:tr w:rsidTr="00FA7D7D">
        <w:tblPrEx>
          <w:tblW w:w="6691" w:type="dxa"/>
          <w:jc w:val="center"/>
          <w:tblLook w:val="04A0"/>
        </w:tblPrEx>
        <w:trPr>
          <w:cantSplit/>
          <w:jc w:val="center"/>
        </w:trPr>
        <w:tc>
          <w:tcPr>
            <w:tcW w:w="6691" w:type="dxa"/>
          </w:tcPr>
          <w:p w:rsidR="004A1BD2" w:rsidRPr="004A1BD2" w:rsidP="00A13178">
            <w:pPr>
              <w:pStyle w:val="takzir"/>
              <w:spacing w:before="60"/>
              <w:rPr>
                <w:b w:val="0"/>
                <w:bCs w:val="0"/>
                <w:noProof w:val="0"/>
                <w:rtl/>
              </w:rPr>
            </w:pPr>
            <w:r w:rsidRPr="004A1BD2">
              <w:rPr>
                <w:rFonts w:hint="cs"/>
                <w:b w:val="0"/>
                <w:bCs w:val="0"/>
                <w:noProof w:val="0"/>
                <w:rtl/>
              </w:rPr>
              <w:t xml:space="preserve">מתוך עשרה משרדי הממשלה והגופים שהתחייבו בשנת 2010 להשתתף באופן פעיל בהקמה ובהטמעה של מערכת </w:t>
            </w:r>
            <w:r w:rsidRPr="004A1BD2">
              <w:rPr>
                <w:rFonts w:hint="cs"/>
                <w:b w:val="0"/>
                <w:bCs w:val="0"/>
                <w:noProof w:val="0"/>
                <w:rtl/>
              </w:rPr>
              <w:t>סע"ר</w:t>
            </w:r>
            <w:r w:rsidRPr="004A1BD2">
              <w:rPr>
                <w:rFonts w:hint="cs"/>
                <w:b w:val="0"/>
                <w:bCs w:val="0"/>
                <w:noProof w:val="0"/>
                <w:rtl/>
              </w:rPr>
              <w:t xml:space="preserve"> במשרדיה</w:t>
            </w:r>
            <w:r w:rsidRPr="004A1BD2">
              <w:rPr>
                <w:rFonts w:hint="eastAsia"/>
                <w:b w:val="0"/>
                <w:bCs w:val="0"/>
                <w:noProof w:val="0"/>
                <w:rtl/>
              </w:rPr>
              <w:t>ם</w:t>
            </w:r>
            <w:r w:rsidRPr="004A1BD2">
              <w:rPr>
                <w:rFonts w:hint="cs"/>
                <w:b w:val="0"/>
                <w:bCs w:val="0"/>
                <w:noProof w:val="0"/>
                <w:rtl/>
              </w:rPr>
              <w:t xml:space="preserve"> לא יאוחר מסוף 2014, רק שניים השלימו את ההטמעה עד מועד סיום ביקורת המעקב. לפחות ארבעה גופים כלל לא נטלו חלק בהקמת המערכת ואף לא נקטו פעולות ממשיות ראשוניות להתקנתה. </w:t>
            </w:r>
          </w:p>
          <w:p w:rsidR="004A1BD2" w:rsidP="00A13178">
            <w:pPr>
              <w:pStyle w:val="takzir"/>
              <w:rPr>
                <w:b w:val="0"/>
                <w:bCs w:val="0"/>
                <w:noProof w:val="0"/>
                <w:rtl/>
              </w:rPr>
            </w:pPr>
            <w:r w:rsidRPr="004A1BD2">
              <w:rPr>
                <w:rFonts w:hint="cs"/>
                <w:b w:val="0"/>
                <w:bCs w:val="0"/>
                <w:noProof w:val="0"/>
                <w:rtl/>
              </w:rPr>
              <w:t>חל</w:t>
            </w:r>
            <w:r w:rsidRPr="004A1BD2">
              <w:rPr>
                <w:b w:val="0"/>
                <w:bCs w:val="0"/>
                <w:noProof w:val="0"/>
                <w:rtl/>
              </w:rPr>
              <w:t xml:space="preserve"> </w:t>
            </w:r>
            <w:r w:rsidRPr="004A1BD2">
              <w:rPr>
                <w:rFonts w:hint="cs"/>
                <w:b w:val="0"/>
                <w:bCs w:val="0"/>
                <w:noProof w:val="0"/>
                <w:rtl/>
              </w:rPr>
              <w:t>עיכוב ניכר</w:t>
            </w:r>
            <w:r w:rsidRPr="004A1BD2">
              <w:rPr>
                <w:b w:val="0"/>
                <w:bCs w:val="0"/>
                <w:noProof w:val="0"/>
                <w:rtl/>
              </w:rPr>
              <w:t xml:space="preserve"> </w:t>
            </w:r>
            <w:r w:rsidRPr="004A1BD2">
              <w:rPr>
                <w:rFonts w:hint="cs"/>
                <w:b w:val="0"/>
                <w:bCs w:val="0"/>
                <w:noProof w:val="0"/>
                <w:rtl/>
              </w:rPr>
              <w:t>בפיתוח</w:t>
            </w:r>
            <w:r w:rsidRPr="004A1BD2">
              <w:rPr>
                <w:b w:val="0"/>
                <w:bCs w:val="0"/>
                <w:noProof w:val="0"/>
                <w:rtl/>
              </w:rPr>
              <w:t xml:space="preserve"> </w:t>
            </w:r>
            <w:r w:rsidRPr="004A1BD2">
              <w:rPr>
                <w:rFonts w:hint="cs"/>
                <w:b w:val="0"/>
                <w:bCs w:val="0"/>
                <w:noProof w:val="0"/>
                <w:rtl/>
              </w:rPr>
              <w:t xml:space="preserve">מערכת </w:t>
            </w:r>
            <w:r w:rsidRPr="004A1BD2">
              <w:rPr>
                <w:rFonts w:hint="cs"/>
                <w:b w:val="0"/>
                <w:bCs w:val="0"/>
                <w:noProof w:val="0"/>
                <w:rtl/>
              </w:rPr>
              <w:t>סע</w:t>
            </w:r>
            <w:r w:rsidRPr="004A1BD2">
              <w:rPr>
                <w:b w:val="0"/>
                <w:bCs w:val="0"/>
                <w:noProof w:val="0"/>
                <w:rtl/>
              </w:rPr>
              <w:t>"</w:t>
            </w:r>
            <w:r w:rsidRPr="004A1BD2">
              <w:rPr>
                <w:rFonts w:hint="cs"/>
                <w:b w:val="0"/>
                <w:bCs w:val="0"/>
                <w:noProof w:val="0"/>
                <w:rtl/>
              </w:rPr>
              <w:t>ר</w:t>
            </w:r>
            <w:r w:rsidRPr="004A1BD2">
              <w:rPr>
                <w:b w:val="0"/>
                <w:bCs w:val="0"/>
                <w:noProof w:val="0"/>
                <w:rtl/>
              </w:rPr>
              <w:t xml:space="preserve"> </w:t>
            </w:r>
            <w:r w:rsidRPr="004A1BD2">
              <w:rPr>
                <w:rFonts w:hint="cs"/>
                <w:b w:val="0"/>
                <w:bCs w:val="0"/>
                <w:noProof w:val="0"/>
                <w:rtl/>
              </w:rPr>
              <w:t>ב"ענן"</w:t>
            </w:r>
            <w:r w:rsidRPr="004A1BD2">
              <w:rPr>
                <w:b w:val="0"/>
                <w:bCs w:val="0"/>
                <w:noProof w:val="0"/>
                <w:rtl/>
              </w:rPr>
              <w:t xml:space="preserve"> </w:t>
            </w:r>
            <w:r w:rsidRPr="004A1BD2">
              <w:rPr>
                <w:rFonts w:hint="cs"/>
                <w:b w:val="0"/>
                <w:bCs w:val="0"/>
                <w:noProof w:val="0"/>
                <w:rtl/>
              </w:rPr>
              <w:t>הממשלתי</w:t>
            </w:r>
            <w:r>
              <w:rPr>
                <w:b w:val="0"/>
                <w:bCs w:val="0"/>
                <w:noProof w:val="0"/>
                <w:vertAlign w:val="superscript"/>
                <w:rtl/>
              </w:rPr>
              <w:footnoteReference w:id="5"/>
            </w:r>
            <w:r w:rsidRPr="004A1BD2">
              <w:rPr>
                <w:rFonts w:hint="cs"/>
                <w:b w:val="0"/>
                <w:bCs w:val="0"/>
                <w:noProof w:val="0"/>
                <w:rtl/>
              </w:rPr>
              <w:t xml:space="preserve"> והתשתית להפעלת המערכת בענן הושלמה רק במאי 2014</w:t>
            </w:r>
            <w:r w:rsidRPr="004A1BD2">
              <w:rPr>
                <w:b w:val="0"/>
                <w:bCs w:val="0"/>
                <w:noProof w:val="0"/>
                <w:rtl/>
              </w:rPr>
              <w:t xml:space="preserve">. </w:t>
            </w:r>
            <w:r w:rsidRPr="004A1BD2">
              <w:rPr>
                <w:rFonts w:hint="cs"/>
                <w:b w:val="0"/>
                <w:bCs w:val="0"/>
                <w:noProof w:val="0"/>
                <w:rtl/>
              </w:rPr>
              <w:t>ו</w:t>
            </w:r>
            <w:r w:rsidRPr="004A1BD2">
              <w:rPr>
                <w:rFonts w:hint="eastAsia"/>
                <w:b w:val="0"/>
                <w:bCs w:val="0"/>
                <w:noProof w:val="0"/>
                <w:rtl/>
              </w:rPr>
              <w:t>נכון</w:t>
            </w:r>
            <w:r w:rsidRPr="004A1BD2">
              <w:rPr>
                <w:b w:val="0"/>
                <w:bCs w:val="0"/>
                <w:noProof w:val="0"/>
                <w:rtl/>
              </w:rPr>
              <w:t xml:space="preserve"> </w:t>
            </w:r>
            <w:r w:rsidRPr="004A1BD2">
              <w:rPr>
                <w:rFonts w:hint="eastAsia"/>
                <w:b w:val="0"/>
                <w:bCs w:val="0"/>
                <w:noProof w:val="0"/>
                <w:rtl/>
              </w:rPr>
              <w:t>למועד</w:t>
            </w:r>
            <w:r w:rsidRPr="004A1BD2">
              <w:rPr>
                <w:b w:val="0"/>
                <w:bCs w:val="0"/>
                <w:noProof w:val="0"/>
                <w:rtl/>
              </w:rPr>
              <w:t xml:space="preserve"> </w:t>
            </w:r>
            <w:r w:rsidRPr="004A1BD2">
              <w:rPr>
                <w:rFonts w:hint="eastAsia"/>
                <w:b w:val="0"/>
                <w:bCs w:val="0"/>
                <w:noProof w:val="0"/>
                <w:rtl/>
              </w:rPr>
              <w:t>סיום</w:t>
            </w:r>
            <w:r w:rsidRPr="004A1BD2">
              <w:rPr>
                <w:b w:val="0"/>
                <w:bCs w:val="0"/>
                <w:noProof w:val="0"/>
                <w:rtl/>
              </w:rPr>
              <w:t xml:space="preserve"> </w:t>
            </w:r>
            <w:r w:rsidRPr="004A1BD2">
              <w:rPr>
                <w:rFonts w:hint="eastAsia"/>
                <w:b w:val="0"/>
                <w:bCs w:val="0"/>
                <w:noProof w:val="0"/>
                <w:rtl/>
              </w:rPr>
              <w:t>ביקורת</w:t>
            </w:r>
            <w:r w:rsidRPr="004A1BD2">
              <w:rPr>
                <w:b w:val="0"/>
                <w:bCs w:val="0"/>
                <w:noProof w:val="0"/>
                <w:rtl/>
              </w:rPr>
              <w:t xml:space="preserve"> </w:t>
            </w:r>
            <w:r w:rsidRPr="004A1BD2">
              <w:rPr>
                <w:rFonts w:hint="eastAsia"/>
                <w:b w:val="0"/>
                <w:bCs w:val="0"/>
                <w:noProof w:val="0"/>
                <w:rtl/>
              </w:rPr>
              <w:t>המעקב</w:t>
            </w:r>
            <w:r w:rsidRPr="004A1BD2">
              <w:rPr>
                <w:b w:val="0"/>
                <w:bCs w:val="0"/>
                <w:noProof w:val="0"/>
                <w:rtl/>
              </w:rPr>
              <w:t xml:space="preserve"> </w:t>
            </w:r>
            <w:r w:rsidRPr="004A1BD2">
              <w:rPr>
                <w:rFonts w:hint="eastAsia"/>
                <w:b w:val="0"/>
                <w:bCs w:val="0"/>
                <w:noProof w:val="0"/>
                <w:rtl/>
              </w:rPr>
              <w:t>טרם</w:t>
            </w:r>
            <w:r w:rsidRPr="004A1BD2">
              <w:rPr>
                <w:b w:val="0"/>
                <w:bCs w:val="0"/>
                <w:noProof w:val="0"/>
                <w:rtl/>
              </w:rPr>
              <w:t xml:space="preserve"> </w:t>
            </w:r>
            <w:r w:rsidRPr="004A1BD2">
              <w:rPr>
                <w:rFonts w:hint="eastAsia"/>
                <w:b w:val="0"/>
                <w:bCs w:val="0"/>
                <w:noProof w:val="0"/>
                <w:rtl/>
              </w:rPr>
              <w:t>הושלמה</w:t>
            </w:r>
            <w:r w:rsidRPr="004A1BD2">
              <w:rPr>
                <w:b w:val="0"/>
                <w:bCs w:val="0"/>
                <w:noProof w:val="0"/>
                <w:rtl/>
              </w:rPr>
              <w:t xml:space="preserve"> </w:t>
            </w:r>
            <w:r w:rsidRPr="004A1BD2">
              <w:rPr>
                <w:rFonts w:hint="eastAsia"/>
                <w:b w:val="0"/>
                <w:bCs w:val="0"/>
                <w:noProof w:val="0"/>
                <w:rtl/>
              </w:rPr>
              <w:t>ההטמעה</w:t>
            </w:r>
            <w:r w:rsidRPr="004A1BD2">
              <w:rPr>
                <w:b w:val="0"/>
                <w:bCs w:val="0"/>
                <w:noProof w:val="0"/>
                <w:rtl/>
              </w:rPr>
              <w:t xml:space="preserve"> </w:t>
            </w:r>
            <w:r w:rsidRPr="004A1BD2">
              <w:rPr>
                <w:rFonts w:hint="eastAsia"/>
                <w:b w:val="0"/>
                <w:bCs w:val="0"/>
                <w:noProof w:val="0"/>
                <w:rtl/>
              </w:rPr>
              <w:t>של</w:t>
            </w:r>
            <w:r w:rsidRPr="004A1BD2">
              <w:rPr>
                <w:b w:val="0"/>
                <w:bCs w:val="0"/>
                <w:noProof w:val="0"/>
                <w:rtl/>
              </w:rPr>
              <w:t xml:space="preserve"> </w:t>
            </w:r>
            <w:r w:rsidRPr="004A1BD2">
              <w:rPr>
                <w:rFonts w:hint="eastAsia"/>
                <w:b w:val="0"/>
                <w:bCs w:val="0"/>
                <w:noProof w:val="0"/>
                <w:rtl/>
              </w:rPr>
              <w:t>מערכת</w:t>
            </w:r>
            <w:r w:rsidRPr="004A1BD2">
              <w:rPr>
                <w:b w:val="0"/>
                <w:bCs w:val="0"/>
                <w:noProof w:val="0"/>
                <w:rtl/>
              </w:rPr>
              <w:t xml:space="preserve"> </w:t>
            </w:r>
            <w:r w:rsidRPr="004A1BD2">
              <w:rPr>
                <w:rFonts w:hint="eastAsia"/>
                <w:b w:val="0"/>
                <w:bCs w:val="0"/>
                <w:noProof w:val="0"/>
                <w:rtl/>
              </w:rPr>
              <w:t>סע</w:t>
            </w:r>
            <w:r w:rsidRPr="004A1BD2">
              <w:rPr>
                <w:b w:val="0"/>
                <w:bCs w:val="0"/>
                <w:noProof w:val="0"/>
                <w:rtl/>
              </w:rPr>
              <w:t>"</w:t>
            </w:r>
            <w:r w:rsidRPr="004A1BD2">
              <w:rPr>
                <w:rFonts w:hint="eastAsia"/>
                <w:b w:val="0"/>
                <w:bCs w:val="0"/>
                <w:noProof w:val="0"/>
                <w:rtl/>
              </w:rPr>
              <w:t>ר</w:t>
            </w:r>
            <w:r w:rsidRPr="004A1BD2">
              <w:rPr>
                <w:b w:val="0"/>
                <w:bCs w:val="0"/>
                <w:noProof w:val="0"/>
                <w:rtl/>
              </w:rPr>
              <w:t xml:space="preserve"> </w:t>
            </w:r>
            <w:r w:rsidRPr="004A1BD2">
              <w:rPr>
                <w:rFonts w:hint="eastAsia"/>
                <w:b w:val="0"/>
                <w:bCs w:val="0"/>
                <w:noProof w:val="0"/>
                <w:rtl/>
              </w:rPr>
              <w:t>במשרד</w:t>
            </w:r>
            <w:r w:rsidRPr="004A1BD2">
              <w:rPr>
                <w:b w:val="0"/>
                <w:bCs w:val="0"/>
                <w:noProof w:val="0"/>
                <w:rtl/>
              </w:rPr>
              <w:t xml:space="preserve"> </w:t>
            </w:r>
            <w:r w:rsidRPr="004A1BD2">
              <w:rPr>
                <w:rFonts w:hint="eastAsia"/>
                <w:b w:val="0"/>
                <w:bCs w:val="0"/>
                <w:noProof w:val="0"/>
                <w:rtl/>
              </w:rPr>
              <w:t>ממשלתי</w:t>
            </w:r>
            <w:r w:rsidRPr="004A1BD2">
              <w:rPr>
                <w:b w:val="0"/>
                <w:bCs w:val="0"/>
                <w:noProof w:val="0"/>
                <w:rtl/>
              </w:rPr>
              <w:t xml:space="preserve"> </w:t>
            </w:r>
            <w:r w:rsidRPr="004A1BD2">
              <w:rPr>
                <w:rFonts w:hint="eastAsia"/>
                <w:b w:val="0"/>
                <w:bCs w:val="0"/>
                <w:noProof w:val="0"/>
                <w:rtl/>
              </w:rPr>
              <w:t>כלשהו</w:t>
            </w:r>
            <w:r w:rsidRPr="004A1BD2">
              <w:rPr>
                <w:b w:val="0"/>
                <w:bCs w:val="0"/>
                <w:noProof w:val="0"/>
                <w:rtl/>
              </w:rPr>
              <w:t xml:space="preserve"> </w:t>
            </w:r>
            <w:r w:rsidRPr="004A1BD2">
              <w:rPr>
                <w:rFonts w:hint="eastAsia"/>
                <w:b w:val="0"/>
                <w:bCs w:val="0"/>
                <w:noProof w:val="0"/>
                <w:rtl/>
              </w:rPr>
              <w:t>בהתקנה</w:t>
            </w:r>
            <w:r w:rsidRPr="004A1BD2">
              <w:rPr>
                <w:b w:val="0"/>
                <w:bCs w:val="0"/>
                <w:noProof w:val="0"/>
                <w:rtl/>
              </w:rPr>
              <w:t xml:space="preserve"> </w:t>
            </w:r>
            <w:r w:rsidRPr="004A1BD2">
              <w:rPr>
                <w:rFonts w:hint="eastAsia"/>
                <w:b w:val="0"/>
                <w:bCs w:val="0"/>
                <w:noProof w:val="0"/>
                <w:rtl/>
              </w:rPr>
              <w:t>מרכזית</w:t>
            </w:r>
            <w:r w:rsidRPr="004A1BD2">
              <w:rPr>
                <w:b w:val="0"/>
                <w:bCs w:val="0"/>
                <w:noProof w:val="0"/>
                <w:rtl/>
              </w:rPr>
              <w:t>.</w:t>
            </w:r>
          </w:p>
        </w:tc>
      </w:tr>
    </w:tbl>
    <w:p w:rsidR="004A1BD2" w:rsidP="00A13178">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FA7D7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4A1BD2" w:rsidP="00A13178">
            <w:pPr>
              <w:pStyle w:val="KOT5"/>
              <w:spacing w:before="120"/>
              <w:jc w:val="center"/>
              <w:rPr>
                <w:sz w:val="24"/>
                <w:szCs w:val="24"/>
                <w:rtl/>
              </w:rPr>
            </w:pPr>
            <w:r w:rsidRPr="004A1BD2">
              <w:rPr>
                <w:sz w:val="24"/>
                <w:szCs w:val="24"/>
                <w:rtl/>
              </w:rPr>
              <w:t xml:space="preserve">ניצול לא יעיל של תקציב פרויקט </w:t>
            </w:r>
            <w:r w:rsidRPr="004A1BD2">
              <w:rPr>
                <w:sz w:val="24"/>
                <w:szCs w:val="24"/>
                <w:rtl/>
              </w:rPr>
              <w:t>סע"ר</w:t>
            </w:r>
          </w:p>
        </w:tc>
      </w:tr>
      <w:tr w:rsidTr="00FA7D7D">
        <w:tblPrEx>
          <w:tblW w:w="6691" w:type="dxa"/>
          <w:jc w:val="center"/>
          <w:tblLook w:val="04A0"/>
        </w:tblPrEx>
        <w:trPr>
          <w:cantSplit/>
          <w:jc w:val="center"/>
        </w:trPr>
        <w:tc>
          <w:tcPr>
            <w:tcW w:w="6691" w:type="dxa"/>
          </w:tcPr>
          <w:p w:rsidR="004A1BD2" w:rsidRPr="004A1BD2" w:rsidP="00A13178">
            <w:pPr>
              <w:pStyle w:val="takzir"/>
              <w:spacing w:before="60"/>
              <w:rPr>
                <w:b w:val="0"/>
                <w:bCs w:val="0"/>
                <w:noProof w:val="0"/>
                <w:rtl/>
              </w:rPr>
            </w:pPr>
            <w:r w:rsidRPr="004A1BD2">
              <w:rPr>
                <w:rFonts w:hint="cs"/>
                <w:b w:val="0"/>
                <w:bCs w:val="0"/>
                <w:noProof w:val="0"/>
                <w:rtl/>
              </w:rPr>
              <w:t xml:space="preserve">תקציב פרויקט </w:t>
            </w:r>
            <w:r w:rsidRPr="004A1BD2">
              <w:rPr>
                <w:rFonts w:hint="cs"/>
                <w:b w:val="0"/>
                <w:bCs w:val="0"/>
                <w:noProof w:val="0"/>
                <w:rtl/>
              </w:rPr>
              <w:t>סע"ר</w:t>
            </w:r>
            <w:r w:rsidRPr="004A1BD2">
              <w:rPr>
                <w:rFonts w:hint="cs"/>
                <w:b w:val="0"/>
                <w:bCs w:val="0"/>
                <w:noProof w:val="0"/>
                <w:rtl/>
              </w:rPr>
              <w:t xml:space="preserve"> בסך 21 מיליון ש"ח שהיה אמור מלכתחילה להספיק ליישומו בחמישה משרדים </w:t>
            </w:r>
            <w:r w:rsidRPr="004A1BD2">
              <w:rPr>
                <w:rFonts w:hint="cs"/>
                <w:b w:val="0"/>
                <w:bCs w:val="0"/>
                <w:noProof w:val="0"/>
                <w:u w:val="single"/>
                <w:rtl/>
              </w:rPr>
              <w:t>לפחות</w:t>
            </w:r>
            <w:r w:rsidRPr="004A1BD2">
              <w:rPr>
                <w:rFonts w:hint="cs"/>
                <w:b w:val="0"/>
                <w:bCs w:val="0"/>
                <w:noProof w:val="0"/>
                <w:rtl/>
              </w:rPr>
              <w:t xml:space="preserve"> הספיק בפועל להתקנות מקומיות של מערכת </w:t>
            </w:r>
            <w:r w:rsidRPr="004A1BD2">
              <w:rPr>
                <w:rFonts w:hint="cs"/>
                <w:b w:val="0"/>
                <w:bCs w:val="0"/>
                <w:noProof w:val="0"/>
                <w:rtl/>
              </w:rPr>
              <w:t>סע"ר</w:t>
            </w:r>
            <w:r w:rsidRPr="004A1BD2">
              <w:rPr>
                <w:rFonts w:hint="cs"/>
                <w:b w:val="0"/>
                <w:bCs w:val="0"/>
                <w:noProof w:val="0"/>
                <w:rtl/>
              </w:rPr>
              <w:t xml:space="preserve"> בשלושה משרדים וגופים בלבד.</w:t>
            </w:r>
          </w:p>
          <w:p w:rsidR="004A1BD2" w:rsidP="00A13178">
            <w:pPr>
              <w:pStyle w:val="takzir"/>
              <w:rPr>
                <w:b w:val="0"/>
                <w:bCs w:val="0"/>
                <w:noProof w:val="0"/>
                <w:rtl/>
              </w:rPr>
            </w:pPr>
            <w:r w:rsidRPr="004A1BD2">
              <w:rPr>
                <w:rFonts w:hint="eastAsia"/>
                <w:b w:val="0"/>
                <w:bCs w:val="0"/>
                <w:noProof w:val="0"/>
                <w:rtl/>
              </w:rPr>
              <w:t>שילובם</w:t>
            </w:r>
            <w:r w:rsidRPr="004A1BD2">
              <w:rPr>
                <w:b w:val="0"/>
                <w:bCs w:val="0"/>
                <w:noProof w:val="0"/>
                <w:rtl/>
              </w:rPr>
              <w:t xml:space="preserve"> </w:t>
            </w:r>
            <w:r w:rsidRPr="004A1BD2">
              <w:rPr>
                <w:rFonts w:hint="eastAsia"/>
                <w:b w:val="0"/>
                <w:bCs w:val="0"/>
                <w:noProof w:val="0"/>
                <w:rtl/>
              </w:rPr>
              <w:t>של</w:t>
            </w:r>
            <w:r w:rsidRPr="004A1BD2">
              <w:rPr>
                <w:b w:val="0"/>
                <w:bCs w:val="0"/>
                <w:noProof w:val="0"/>
                <w:rtl/>
              </w:rPr>
              <w:t xml:space="preserve"> </w:t>
            </w:r>
            <w:r w:rsidRPr="004A1BD2">
              <w:rPr>
                <w:rFonts w:hint="eastAsia"/>
                <w:b w:val="0"/>
                <w:bCs w:val="0"/>
                <w:noProof w:val="0"/>
                <w:rtl/>
              </w:rPr>
              <w:t>שני</w:t>
            </w:r>
            <w:r w:rsidRPr="004A1BD2">
              <w:rPr>
                <w:b w:val="0"/>
                <w:bCs w:val="0"/>
                <w:noProof w:val="0"/>
                <w:rtl/>
              </w:rPr>
              <w:t xml:space="preserve"> </w:t>
            </w:r>
            <w:r w:rsidRPr="004A1BD2">
              <w:rPr>
                <w:rFonts w:hint="eastAsia"/>
                <w:b w:val="0"/>
                <w:bCs w:val="0"/>
                <w:noProof w:val="0"/>
                <w:rtl/>
              </w:rPr>
              <w:t>מרכיבים</w:t>
            </w:r>
            <w:r w:rsidRPr="004A1BD2">
              <w:rPr>
                <w:b w:val="0"/>
                <w:bCs w:val="0"/>
                <w:noProof w:val="0"/>
                <w:rtl/>
              </w:rPr>
              <w:t xml:space="preserve"> - </w:t>
            </w:r>
            <w:r w:rsidRPr="004A1BD2">
              <w:rPr>
                <w:rFonts w:hint="eastAsia"/>
                <w:b w:val="0"/>
                <w:bCs w:val="0"/>
                <w:noProof w:val="0"/>
                <w:rtl/>
              </w:rPr>
              <w:t>ניהול</w:t>
            </w:r>
            <w:r w:rsidRPr="004A1BD2">
              <w:rPr>
                <w:b w:val="0"/>
                <w:bCs w:val="0"/>
                <w:noProof w:val="0"/>
                <w:rtl/>
              </w:rPr>
              <w:t xml:space="preserve"> </w:t>
            </w:r>
            <w:r w:rsidRPr="004A1BD2">
              <w:rPr>
                <w:rFonts w:hint="eastAsia"/>
                <w:b w:val="0"/>
                <w:bCs w:val="0"/>
                <w:noProof w:val="0"/>
                <w:rtl/>
              </w:rPr>
              <w:t>תקציב</w:t>
            </w:r>
            <w:r w:rsidRPr="004A1BD2">
              <w:rPr>
                <w:b w:val="0"/>
                <w:bCs w:val="0"/>
                <w:noProof w:val="0"/>
                <w:rtl/>
              </w:rPr>
              <w:t xml:space="preserve"> </w:t>
            </w:r>
            <w:r w:rsidRPr="004A1BD2">
              <w:rPr>
                <w:rFonts w:hint="eastAsia"/>
                <w:b w:val="0"/>
                <w:bCs w:val="0"/>
                <w:noProof w:val="0"/>
                <w:rtl/>
              </w:rPr>
              <w:t>הפרויקט</w:t>
            </w:r>
            <w:r w:rsidRPr="004A1BD2">
              <w:rPr>
                <w:b w:val="0"/>
                <w:bCs w:val="0"/>
                <w:noProof w:val="0"/>
                <w:rtl/>
              </w:rPr>
              <w:t xml:space="preserve"> </w:t>
            </w:r>
            <w:r w:rsidRPr="004A1BD2">
              <w:rPr>
                <w:rFonts w:hint="eastAsia"/>
                <w:b w:val="0"/>
                <w:bCs w:val="0"/>
                <w:noProof w:val="0"/>
                <w:rtl/>
              </w:rPr>
              <w:t>באופן</w:t>
            </w:r>
            <w:r w:rsidRPr="004A1BD2">
              <w:rPr>
                <w:b w:val="0"/>
                <w:bCs w:val="0"/>
                <w:noProof w:val="0"/>
                <w:rtl/>
              </w:rPr>
              <w:t xml:space="preserve"> </w:t>
            </w:r>
            <w:r w:rsidRPr="004A1BD2">
              <w:rPr>
                <w:rFonts w:hint="eastAsia"/>
                <w:b w:val="0"/>
                <w:bCs w:val="0"/>
                <w:noProof w:val="0"/>
                <w:rtl/>
              </w:rPr>
              <w:t>מבוזר</w:t>
            </w:r>
            <w:r w:rsidRPr="004A1BD2">
              <w:rPr>
                <w:b w:val="0"/>
                <w:bCs w:val="0"/>
                <w:noProof w:val="0"/>
                <w:rtl/>
              </w:rPr>
              <w:t xml:space="preserve"> </w:t>
            </w:r>
            <w:r w:rsidRPr="004A1BD2">
              <w:rPr>
                <w:rFonts w:hint="eastAsia"/>
                <w:b w:val="0"/>
                <w:bCs w:val="0"/>
                <w:noProof w:val="0"/>
                <w:rtl/>
              </w:rPr>
              <w:t>והיעדר</w:t>
            </w:r>
            <w:r w:rsidRPr="004A1BD2">
              <w:rPr>
                <w:b w:val="0"/>
                <w:bCs w:val="0"/>
                <w:noProof w:val="0"/>
                <w:rtl/>
              </w:rPr>
              <w:t xml:space="preserve"> </w:t>
            </w:r>
            <w:r w:rsidRPr="004A1BD2">
              <w:rPr>
                <w:rFonts w:hint="eastAsia"/>
                <w:b w:val="0"/>
                <w:bCs w:val="0"/>
                <w:noProof w:val="0"/>
                <w:rtl/>
              </w:rPr>
              <w:t>מחויבות</w:t>
            </w:r>
            <w:r w:rsidRPr="004A1BD2">
              <w:rPr>
                <w:b w:val="0"/>
                <w:bCs w:val="0"/>
                <w:noProof w:val="0"/>
                <w:rtl/>
              </w:rPr>
              <w:t xml:space="preserve"> </w:t>
            </w:r>
            <w:r w:rsidRPr="004A1BD2">
              <w:rPr>
                <w:rFonts w:hint="eastAsia"/>
                <w:b w:val="0"/>
                <w:bCs w:val="0"/>
                <w:noProof w:val="0"/>
                <w:rtl/>
              </w:rPr>
              <w:t>של</w:t>
            </w:r>
            <w:r w:rsidRPr="004A1BD2">
              <w:rPr>
                <w:b w:val="0"/>
                <w:bCs w:val="0"/>
                <w:noProof w:val="0"/>
                <w:rtl/>
              </w:rPr>
              <w:t xml:space="preserve"> </w:t>
            </w:r>
            <w:r w:rsidRPr="004A1BD2">
              <w:rPr>
                <w:rFonts w:hint="eastAsia"/>
                <w:b w:val="0"/>
                <w:bCs w:val="0"/>
                <w:noProof w:val="0"/>
                <w:rtl/>
              </w:rPr>
              <w:t>המשרדים</w:t>
            </w:r>
            <w:r w:rsidRPr="004A1BD2">
              <w:rPr>
                <w:b w:val="0"/>
                <w:bCs w:val="0"/>
                <w:noProof w:val="0"/>
                <w:rtl/>
              </w:rPr>
              <w:t xml:space="preserve"> </w:t>
            </w:r>
            <w:r w:rsidRPr="004A1BD2">
              <w:rPr>
                <w:rFonts w:hint="eastAsia"/>
                <w:b w:val="0"/>
                <w:bCs w:val="0"/>
                <w:noProof w:val="0"/>
                <w:rtl/>
              </w:rPr>
              <w:t>ללוח</w:t>
            </w:r>
            <w:r w:rsidRPr="004A1BD2">
              <w:rPr>
                <w:b w:val="0"/>
                <w:bCs w:val="0"/>
                <w:noProof w:val="0"/>
                <w:rtl/>
              </w:rPr>
              <w:t xml:space="preserve"> </w:t>
            </w:r>
            <w:r w:rsidRPr="004A1BD2">
              <w:rPr>
                <w:rFonts w:hint="eastAsia"/>
                <w:b w:val="0"/>
                <w:bCs w:val="0"/>
                <w:noProof w:val="0"/>
                <w:rtl/>
              </w:rPr>
              <w:t>זמנים</w:t>
            </w:r>
            <w:r w:rsidRPr="004A1BD2">
              <w:rPr>
                <w:b w:val="0"/>
                <w:bCs w:val="0"/>
                <w:noProof w:val="0"/>
                <w:rtl/>
              </w:rPr>
              <w:t xml:space="preserve"> </w:t>
            </w:r>
            <w:r w:rsidRPr="004A1BD2">
              <w:rPr>
                <w:rFonts w:hint="eastAsia"/>
                <w:b w:val="0"/>
                <w:bCs w:val="0"/>
                <w:noProof w:val="0"/>
                <w:rtl/>
              </w:rPr>
              <w:t>ברור</w:t>
            </w:r>
            <w:r w:rsidRPr="004A1BD2">
              <w:rPr>
                <w:b w:val="0"/>
                <w:bCs w:val="0"/>
                <w:noProof w:val="0"/>
                <w:rtl/>
              </w:rPr>
              <w:t xml:space="preserve"> </w:t>
            </w:r>
            <w:r w:rsidRPr="004A1BD2">
              <w:rPr>
                <w:rFonts w:hint="eastAsia"/>
                <w:b w:val="0"/>
                <w:bCs w:val="0"/>
                <w:noProof w:val="0"/>
                <w:rtl/>
              </w:rPr>
              <w:t>ומחייב</w:t>
            </w:r>
            <w:r w:rsidRPr="004A1BD2">
              <w:rPr>
                <w:b w:val="0"/>
                <w:bCs w:val="0"/>
                <w:noProof w:val="0"/>
                <w:rtl/>
              </w:rPr>
              <w:t xml:space="preserve"> </w:t>
            </w:r>
            <w:r w:rsidRPr="004A1BD2">
              <w:rPr>
                <w:rFonts w:hint="eastAsia"/>
                <w:b w:val="0"/>
                <w:bCs w:val="0"/>
                <w:noProof w:val="0"/>
                <w:rtl/>
              </w:rPr>
              <w:t>להצטרפות</w:t>
            </w:r>
            <w:r w:rsidRPr="004A1BD2">
              <w:rPr>
                <w:b w:val="0"/>
                <w:bCs w:val="0"/>
                <w:noProof w:val="0"/>
                <w:rtl/>
              </w:rPr>
              <w:t xml:space="preserve"> </w:t>
            </w:r>
            <w:r w:rsidRPr="004A1BD2">
              <w:rPr>
                <w:rFonts w:hint="eastAsia"/>
                <w:b w:val="0"/>
                <w:bCs w:val="0"/>
                <w:noProof w:val="0"/>
                <w:rtl/>
              </w:rPr>
              <w:t>לפרויקט</w:t>
            </w:r>
            <w:r w:rsidRPr="004A1BD2">
              <w:rPr>
                <w:b w:val="0"/>
                <w:bCs w:val="0"/>
                <w:noProof w:val="0"/>
                <w:rtl/>
              </w:rPr>
              <w:t xml:space="preserve"> - </w:t>
            </w:r>
            <w:r w:rsidRPr="004A1BD2">
              <w:rPr>
                <w:rFonts w:hint="eastAsia"/>
                <w:b w:val="0"/>
                <w:bCs w:val="0"/>
                <w:noProof w:val="0"/>
                <w:rtl/>
              </w:rPr>
              <w:t>הם</w:t>
            </w:r>
            <w:r w:rsidRPr="004A1BD2">
              <w:rPr>
                <w:b w:val="0"/>
                <w:bCs w:val="0"/>
                <w:noProof w:val="0"/>
                <w:rtl/>
              </w:rPr>
              <w:t xml:space="preserve"> </w:t>
            </w:r>
            <w:r w:rsidRPr="004A1BD2">
              <w:rPr>
                <w:rFonts w:hint="eastAsia"/>
                <w:b w:val="0"/>
                <w:bCs w:val="0"/>
                <w:noProof w:val="0"/>
                <w:rtl/>
              </w:rPr>
              <w:t>בין</w:t>
            </w:r>
            <w:r w:rsidRPr="004A1BD2">
              <w:rPr>
                <w:b w:val="0"/>
                <w:bCs w:val="0"/>
                <w:noProof w:val="0"/>
                <w:rtl/>
              </w:rPr>
              <w:t xml:space="preserve"> </w:t>
            </w:r>
            <w:r w:rsidRPr="004A1BD2">
              <w:rPr>
                <w:rFonts w:hint="eastAsia"/>
                <w:b w:val="0"/>
                <w:bCs w:val="0"/>
                <w:noProof w:val="0"/>
                <w:rtl/>
              </w:rPr>
              <w:t>הגורמים</w:t>
            </w:r>
            <w:r w:rsidRPr="004A1BD2">
              <w:rPr>
                <w:b w:val="0"/>
                <w:bCs w:val="0"/>
                <w:noProof w:val="0"/>
                <w:rtl/>
              </w:rPr>
              <w:t xml:space="preserve"> </w:t>
            </w:r>
            <w:r w:rsidRPr="004A1BD2">
              <w:rPr>
                <w:rFonts w:hint="eastAsia"/>
                <w:b w:val="0"/>
                <w:bCs w:val="0"/>
                <w:noProof w:val="0"/>
                <w:rtl/>
              </w:rPr>
              <w:t>המרכזיים</w:t>
            </w:r>
            <w:r w:rsidRPr="004A1BD2">
              <w:rPr>
                <w:b w:val="0"/>
                <w:bCs w:val="0"/>
                <w:noProof w:val="0"/>
                <w:rtl/>
              </w:rPr>
              <w:t xml:space="preserve"> </w:t>
            </w:r>
            <w:r w:rsidRPr="004A1BD2">
              <w:rPr>
                <w:rFonts w:hint="eastAsia"/>
                <w:b w:val="0"/>
                <w:bCs w:val="0"/>
                <w:noProof w:val="0"/>
                <w:rtl/>
              </w:rPr>
              <w:t>לעיכובים</w:t>
            </w:r>
            <w:r w:rsidRPr="004A1BD2">
              <w:rPr>
                <w:b w:val="0"/>
                <w:bCs w:val="0"/>
                <w:noProof w:val="0"/>
                <w:rtl/>
              </w:rPr>
              <w:t xml:space="preserve"> </w:t>
            </w:r>
            <w:r w:rsidRPr="004A1BD2">
              <w:rPr>
                <w:rFonts w:hint="eastAsia"/>
                <w:b w:val="0"/>
                <w:bCs w:val="0"/>
                <w:noProof w:val="0"/>
                <w:rtl/>
              </w:rPr>
              <w:t>ביישום</w:t>
            </w:r>
            <w:r w:rsidRPr="004A1BD2">
              <w:rPr>
                <w:b w:val="0"/>
                <w:bCs w:val="0"/>
                <w:noProof w:val="0"/>
                <w:rtl/>
              </w:rPr>
              <w:t xml:space="preserve"> </w:t>
            </w:r>
            <w:r w:rsidRPr="004A1BD2">
              <w:rPr>
                <w:rFonts w:hint="eastAsia"/>
                <w:b w:val="0"/>
                <w:bCs w:val="0"/>
                <w:noProof w:val="0"/>
                <w:rtl/>
              </w:rPr>
              <w:t>פרויקט</w:t>
            </w:r>
            <w:r w:rsidRPr="004A1BD2">
              <w:rPr>
                <w:b w:val="0"/>
                <w:bCs w:val="0"/>
                <w:noProof w:val="0"/>
                <w:rtl/>
              </w:rPr>
              <w:t xml:space="preserve"> </w:t>
            </w:r>
            <w:r w:rsidRPr="004A1BD2">
              <w:rPr>
                <w:rFonts w:hint="eastAsia"/>
                <w:b w:val="0"/>
                <w:bCs w:val="0"/>
                <w:noProof w:val="0"/>
                <w:rtl/>
              </w:rPr>
              <w:t>סע</w:t>
            </w:r>
            <w:r w:rsidRPr="004A1BD2">
              <w:rPr>
                <w:b w:val="0"/>
                <w:bCs w:val="0"/>
                <w:noProof w:val="0"/>
                <w:rtl/>
              </w:rPr>
              <w:t>"</w:t>
            </w:r>
            <w:r w:rsidRPr="004A1BD2">
              <w:rPr>
                <w:rFonts w:hint="eastAsia"/>
                <w:b w:val="0"/>
                <w:bCs w:val="0"/>
                <w:noProof w:val="0"/>
                <w:rtl/>
              </w:rPr>
              <w:t>ר</w:t>
            </w:r>
            <w:r w:rsidRPr="004A1BD2">
              <w:rPr>
                <w:b w:val="0"/>
                <w:bCs w:val="0"/>
                <w:noProof w:val="0"/>
                <w:rtl/>
              </w:rPr>
              <w:t xml:space="preserve"> </w:t>
            </w:r>
            <w:r w:rsidRPr="004A1BD2">
              <w:rPr>
                <w:rFonts w:hint="eastAsia"/>
                <w:b w:val="0"/>
                <w:bCs w:val="0"/>
                <w:noProof w:val="0"/>
                <w:rtl/>
              </w:rPr>
              <w:t>במשרדי</w:t>
            </w:r>
            <w:r w:rsidRPr="004A1BD2">
              <w:rPr>
                <w:b w:val="0"/>
                <w:bCs w:val="0"/>
                <w:noProof w:val="0"/>
                <w:rtl/>
              </w:rPr>
              <w:t xml:space="preserve"> </w:t>
            </w:r>
            <w:r w:rsidRPr="004A1BD2">
              <w:rPr>
                <w:rFonts w:hint="eastAsia"/>
                <w:b w:val="0"/>
                <w:bCs w:val="0"/>
                <w:noProof w:val="0"/>
                <w:rtl/>
              </w:rPr>
              <w:t>הממשלה</w:t>
            </w:r>
            <w:r w:rsidRPr="004A1BD2">
              <w:rPr>
                <w:b w:val="0"/>
                <w:bCs w:val="0"/>
                <w:noProof w:val="0"/>
                <w:rtl/>
              </w:rPr>
              <w:t xml:space="preserve"> </w:t>
            </w:r>
            <w:r w:rsidRPr="004A1BD2">
              <w:rPr>
                <w:rFonts w:hint="eastAsia"/>
                <w:b w:val="0"/>
                <w:bCs w:val="0"/>
                <w:noProof w:val="0"/>
                <w:rtl/>
              </w:rPr>
              <w:t>ובגופים</w:t>
            </w:r>
            <w:r w:rsidRPr="004A1BD2">
              <w:rPr>
                <w:b w:val="0"/>
                <w:bCs w:val="0"/>
                <w:noProof w:val="0"/>
                <w:rtl/>
              </w:rPr>
              <w:t xml:space="preserve"> </w:t>
            </w:r>
            <w:r w:rsidRPr="004A1BD2">
              <w:rPr>
                <w:rFonts w:hint="eastAsia"/>
                <w:b w:val="0"/>
                <w:bCs w:val="0"/>
                <w:noProof w:val="0"/>
                <w:rtl/>
              </w:rPr>
              <w:t>שונים</w:t>
            </w:r>
            <w:r w:rsidRPr="004A1BD2">
              <w:rPr>
                <w:b w:val="0"/>
                <w:bCs w:val="0"/>
                <w:noProof w:val="0"/>
                <w:rtl/>
              </w:rPr>
              <w:t>.</w:t>
            </w:r>
          </w:p>
        </w:tc>
      </w:tr>
    </w:tbl>
    <w:p w:rsidR="004A1BD2" w:rsidP="00A13178">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FA7D7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4A1BD2" w:rsidP="00A13178">
            <w:pPr>
              <w:pStyle w:val="KOT5"/>
              <w:spacing w:before="120"/>
              <w:jc w:val="center"/>
              <w:rPr>
                <w:sz w:val="24"/>
                <w:szCs w:val="24"/>
                <w:rtl/>
              </w:rPr>
            </w:pPr>
            <w:r w:rsidRPr="004A1BD2">
              <w:rPr>
                <w:sz w:val="24"/>
                <w:szCs w:val="24"/>
                <w:rtl/>
              </w:rPr>
              <w:t xml:space="preserve">אפיון חסר של מערכת </w:t>
            </w:r>
            <w:r w:rsidRPr="004A1BD2">
              <w:rPr>
                <w:sz w:val="24"/>
                <w:szCs w:val="24"/>
                <w:rtl/>
              </w:rPr>
              <w:t>סע"ר</w:t>
            </w:r>
          </w:p>
        </w:tc>
      </w:tr>
      <w:tr w:rsidTr="00FA7D7D">
        <w:tblPrEx>
          <w:tblW w:w="6691" w:type="dxa"/>
          <w:jc w:val="center"/>
          <w:tblLook w:val="04A0"/>
        </w:tblPrEx>
        <w:trPr>
          <w:cantSplit/>
          <w:jc w:val="center"/>
        </w:trPr>
        <w:tc>
          <w:tcPr>
            <w:tcW w:w="6691" w:type="dxa"/>
          </w:tcPr>
          <w:p w:rsidR="004A1BD2" w:rsidP="00A13178">
            <w:pPr>
              <w:pStyle w:val="takzir"/>
              <w:spacing w:before="60"/>
              <w:rPr>
                <w:b w:val="0"/>
                <w:bCs w:val="0"/>
                <w:noProof w:val="0"/>
                <w:rtl/>
              </w:rPr>
            </w:pPr>
            <w:r w:rsidRPr="004A1BD2">
              <w:rPr>
                <w:b w:val="0"/>
                <w:bCs w:val="0"/>
                <w:noProof w:val="0"/>
                <w:rtl/>
              </w:rPr>
              <w:t xml:space="preserve">נושא ההיערכות הארגונית של משרדי הממשלה לקראת יישומה של מערכת </w:t>
            </w:r>
            <w:r w:rsidRPr="004A1BD2">
              <w:rPr>
                <w:b w:val="0"/>
                <w:bCs w:val="0"/>
                <w:noProof w:val="0"/>
                <w:rtl/>
              </w:rPr>
              <w:t>סע"ר</w:t>
            </w:r>
            <w:r w:rsidRPr="004A1BD2">
              <w:rPr>
                <w:b w:val="0"/>
                <w:bCs w:val="0"/>
                <w:noProof w:val="0"/>
                <w:rtl/>
              </w:rPr>
              <w:t xml:space="preserve"> לא קיבל כל התייחסות באפיון המערכת ולא נכללו בו הסעיפים העוסקים בנושאים הארגוניים.</w:t>
            </w:r>
          </w:p>
        </w:tc>
      </w:tr>
    </w:tbl>
    <w:p w:rsidR="004A1BD2" w:rsidP="00A13178">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FA7D7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4A1BD2" w:rsidP="00A13178">
            <w:pPr>
              <w:pStyle w:val="KOT5"/>
              <w:spacing w:before="120"/>
              <w:jc w:val="center"/>
              <w:rPr>
                <w:sz w:val="24"/>
                <w:szCs w:val="24"/>
                <w:rtl/>
              </w:rPr>
            </w:pPr>
            <w:r w:rsidRPr="004A1BD2">
              <w:rPr>
                <w:sz w:val="24"/>
                <w:szCs w:val="24"/>
                <w:rtl/>
              </w:rPr>
              <w:t>הוראות חלקיות בעניין ניהול רשומות אלקטרוניות במשרד הפנים</w:t>
            </w:r>
          </w:p>
        </w:tc>
      </w:tr>
      <w:tr w:rsidTr="00FA7D7D">
        <w:tblPrEx>
          <w:tblW w:w="6691" w:type="dxa"/>
          <w:jc w:val="center"/>
          <w:tblLook w:val="04A0"/>
        </w:tblPrEx>
        <w:trPr>
          <w:cantSplit/>
          <w:jc w:val="center"/>
        </w:trPr>
        <w:tc>
          <w:tcPr>
            <w:tcW w:w="6691" w:type="dxa"/>
          </w:tcPr>
          <w:p w:rsidR="004A1BD2" w:rsidP="00A13178">
            <w:pPr>
              <w:pStyle w:val="takzir"/>
              <w:spacing w:before="60"/>
              <w:rPr>
                <w:b w:val="0"/>
                <w:bCs w:val="0"/>
                <w:noProof w:val="0"/>
                <w:rtl/>
              </w:rPr>
            </w:pPr>
            <w:r w:rsidRPr="00551A89">
              <w:rPr>
                <w:b w:val="0"/>
                <w:bCs w:val="0"/>
                <w:noProof w:val="0"/>
                <w:rtl/>
              </w:rPr>
              <w:t>הליקוי שעלה בדוחות קודמים נותר בעינו; במשרד הפנים עדיין קיימות הוראות לניהול רשומות הנוגעות רק לחומר ארכיוני פיזי ולא אלקטרוני, והוא עדיין לא גיבש נוהל שעניינו ניהול רשומות אלקטרוניות ושימורן, לרבות נוהל המסדיר את נושא שמירת מסמכי הדואר האלקטרוני.</w:t>
            </w:r>
          </w:p>
        </w:tc>
      </w:tr>
    </w:tbl>
    <w:p w:rsidR="004A1BD2" w:rsidP="00A13178">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FA7D7D">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4A1BD2" w:rsidP="00A13178">
            <w:pPr>
              <w:pStyle w:val="KOT5"/>
              <w:spacing w:before="120"/>
              <w:jc w:val="center"/>
              <w:rPr>
                <w:sz w:val="24"/>
                <w:szCs w:val="24"/>
                <w:rtl/>
              </w:rPr>
            </w:pPr>
            <w:r w:rsidRPr="00551A89">
              <w:rPr>
                <w:sz w:val="24"/>
                <w:szCs w:val="24"/>
                <w:rtl/>
              </w:rPr>
              <w:t>אי-הכשרת עובדים מקצועיים לניהול רשומות אלקטרוניות</w:t>
            </w:r>
          </w:p>
        </w:tc>
      </w:tr>
      <w:tr w:rsidTr="00FA7D7D">
        <w:tblPrEx>
          <w:tblW w:w="6691" w:type="dxa"/>
          <w:jc w:val="center"/>
          <w:tblLook w:val="04A0"/>
        </w:tblPrEx>
        <w:trPr>
          <w:cantSplit/>
          <w:jc w:val="center"/>
        </w:trPr>
        <w:tc>
          <w:tcPr>
            <w:tcW w:w="6691" w:type="dxa"/>
          </w:tcPr>
          <w:p w:rsidR="00551A89" w:rsidRPr="008E3205" w:rsidP="00A13178">
            <w:pPr>
              <w:pStyle w:val="takzir"/>
              <w:spacing w:before="60"/>
              <w:rPr>
                <w:b w:val="0"/>
                <w:bCs w:val="0"/>
                <w:noProof w:val="0"/>
                <w:rtl/>
              </w:rPr>
            </w:pPr>
            <w:r w:rsidRPr="008E3205">
              <w:rPr>
                <w:b w:val="0"/>
                <w:bCs w:val="0"/>
                <w:noProof w:val="0"/>
                <w:rtl/>
              </w:rPr>
              <w:t>נש"ם</w:t>
            </w:r>
            <w:r w:rsidRPr="008E3205">
              <w:rPr>
                <w:b w:val="0"/>
                <w:bCs w:val="0"/>
                <w:noProof w:val="0"/>
                <w:rtl/>
              </w:rPr>
              <w:t xml:space="preserve"> לא קיימה הדרכה בנושא "ניהול רשומות בעידן הרשומות האלקטרוניות - מתקדם".</w:t>
            </w:r>
          </w:p>
          <w:p w:rsidR="004A1BD2" w:rsidP="00A13178">
            <w:pPr>
              <w:pStyle w:val="takzir"/>
              <w:rPr>
                <w:b w:val="0"/>
                <w:bCs w:val="0"/>
                <w:noProof w:val="0"/>
                <w:rtl/>
              </w:rPr>
            </w:pPr>
            <w:r w:rsidRPr="008E3205">
              <w:rPr>
                <w:b w:val="0"/>
                <w:bCs w:val="0"/>
                <w:noProof w:val="0"/>
                <w:spacing w:val="-2"/>
                <w:rtl/>
              </w:rPr>
              <w:t>במשרד הפנים טרם הוכשרו עובדים לעסוק בנושא ניהול רשומות אלקטרוניות ושימורן. כפועל יוצא, משרד הפנים חסר גורם מנחה, מטמיע ומפקח האחראי לנושא ניהול רשומות אלקטרוניות ושימורן והתנהלותו זו אינה עומדת בדרישות הדין.</w:t>
            </w:r>
          </w:p>
        </w:tc>
      </w:tr>
    </w:tbl>
    <w:p w:rsidR="004A1BD2" w:rsidP="00A13178">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550646">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jc w:val="center"/>
        </w:trPr>
        <w:tc>
          <w:tcPr>
            <w:tcW w:w="6691" w:type="dxa"/>
            <w:shd w:val="pct10" w:color="auto" w:fill="auto"/>
          </w:tcPr>
          <w:p w:rsidR="00BF4C3B" w:rsidP="00A13178">
            <w:pPr>
              <w:pStyle w:val="KOT5"/>
              <w:spacing w:before="120"/>
              <w:jc w:val="center"/>
              <w:rPr>
                <w:sz w:val="24"/>
                <w:szCs w:val="24"/>
                <w:rtl/>
              </w:rPr>
            </w:pPr>
            <w:r w:rsidRPr="00551A89">
              <w:rPr>
                <w:sz w:val="24"/>
                <w:szCs w:val="24"/>
                <w:rtl/>
              </w:rPr>
              <w:t>מערכת ממוחשבת לניהול מסמכים במשרד הפנים</w:t>
            </w:r>
          </w:p>
        </w:tc>
      </w:tr>
      <w:tr w:rsidTr="00550646">
        <w:tblPrEx>
          <w:tblW w:w="6691" w:type="dxa"/>
          <w:jc w:val="center"/>
          <w:tblLook w:val="04A0"/>
        </w:tblPrEx>
        <w:trPr>
          <w:cantSplit/>
          <w:jc w:val="center"/>
        </w:trPr>
        <w:tc>
          <w:tcPr>
            <w:tcW w:w="6691" w:type="dxa"/>
          </w:tcPr>
          <w:p w:rsidR="00BF4C3B" w:rsidP="00A13178">
            <w:pPr>
              <w:pStyle w:val="takzir"/>
              <w:spacing w:before="60"/>
              <w:rPr>
                <w:b w:val="0"/>
                <w:bCs w:val="0"/>
                <w:noProof w:val="0"/>
                <w:rtl/>
              </w:rPr>
            </w:pPr>
            <w:r w:rsidRPr="009B3FA8">
              <w:rPr>
                <w:b w:val="0"/>
                <w:bCs w:val="0"/>
                <w:noProof w:val="0"/>
                <w:rtl/>
              </w:rPr>
              <w:t xml:space="preserve">משרד הפנים לא מימש את התחייבותו להשתתף בתהליכי אפיון ובניית מערכת </w:t>
            </w:r>
            <w:r w:rsidRPr="009B3FA8">
              <w:rPr>
                <w:b w:val="0"/>
                <w:bCs w:val="0"/>
                <w:noProof w:val="0"/>
                <w:rtl/>
              </w:rPr>
              <w:t>סע"ר</w:t>
            </w:r>
            <w:r w:rsidRPr="009B3FA8">
              <w:rPr>
                <w:b w:val="0"/>
                <w:bCs w:val="0"/>
                <w:noProof w:val="0"/>
                <w:rtl/>
              </w:rPr>
              <w:t xml:space="preserve"> ובהטמעתה כבר בשלב הראשון שלה, ואף שחלפו חמש שנים טרם החל בפעילות מעשית במטרה לעבור למערכת </w:t>
            </w:r>
            <w:r w:rsidRPr="009B3FA8">
              <w:rPr>
                <w:b w:val="0"/>
                <w:bCs w:val="0"/>
                <w:noProof w:val="0"/>
                <w:rtl/>
              </w:rPr>
              <w:t>סע"ר</w:t>
            </w:r>
            <w:r w:rsidRPr="009B3FA8">
              <w:rPr>
                <w:b w:val="0"/>
                <w:bCs w:val="0"/>
                <w:noProof w:val="0"/>
                <w:rtl/>
              </w:rPr>
              <w:t>.</w:t>
            </w:r>
          </w:p>
        </w:tc>
      </w:tr>
    </w:tbl>
    <w:p w:rsidR="00BF4C3B" w:rsidP="00A13178">
      <w:pPr>
        <w:pStyle w:val="takzir"/>
        <w:rPr>
          <w:noProof w:val="0"/>
        </w:rPr>
      </w:pPr>
    </w:p>
    <w:tbl>
      <w:tblPr>
        <w:bidiVisual/>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91"/>
      </w:tblGrid>
      <w:tr w:rsidTr="009B3FA8">
        <w:tblPrEx>
          <w:tblW w:w="66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6691" w:type="dxa"/>
            <w:shd w:val="pct25" w:color="00FF00" w:fill="auto"/>
          </w:tcPr>
          <w:p w:rsidR="001275A6" w:rsidP="00A13178">
            <w:pPr>
              <w:pStyle w:val="KOT4"/>
              <w:spacing w:before="120"/>
              <w:jc w:val="center"/>
              <w:rPr>
                <w:rtl/>
              </w:rPr>
            </w:pPr>
            <w:r>
              <w:rPr>
                <w:rFonts w:hint="cs"/>
                <w:rtl/>
              </w:rPr>
              <w:t>ה</w:t>
            </w:r>
            <w:r>
              <w:rPr>
                <w:rtl/>
              </w:rPr>
              <w:t xml:space="preserve">המלצות </w:t>
            </w:r>
            <w:r>
              <w:rPr>
                <w:rFonts w:hint="cs"/>
                <w:rtl/>
              </w:rPr>
              <w:t>העיקריות</w:t>
            </w:r>
          </w:p>
        </w:tc>
      </w:tr>
      <w:tr w:rsidTr="009B3FA8">
        <w:tblPrEx>
          <w:tblW w:w="6691" w:type="dxa"/>
          <w:jc w:val="center"/>
          <w:tblLook w:val="04A0"/>
        </w:tblPrEx>
        <w:trPr>
          <w:jc w:val="center"/>
        </w:trPr>
        <w:tc>
          <w:tcPr>
            <w:tcW w:w="6691" w:type="dxa"/>
          </w:tcPr>
          <w:p w:rsidR="009B3FA8" w:rsidRPr="008E3205" w:rsidP="00A13178">
            <w:pPr>
              <w:pStyle w:val="takzir"/>
              <w:spacing w:before="60"/>
              <w:rPr>
                <w:b w:val="0"/>
                <w:bCs w:val="0"/>
                <w:noProof w:val="0"/>
                <w:spacing w:val="-2"/>
                <w:rtl/>
              </w:rPr>
            </w:pPr>
            <w:r w:rsidRPr="008E3205">
              <w:rPr>
                <w:rFonts w:hint="cs"/>
                <w:b w:val="0"/>
                <w:bCs w:val="0"/>
                <w:noProof w:val="0"/>
                <w:spacing w:val="-2"/>
                <w:rtl/>
              </w:rPr>
              <w:t>בשל</w:t>
            </w:r>
            <w:r w:rsidRPr="008E3205">
              <w:rPr>
                <w:b w:val="0"/>
                <w:bCs w:val="0"/>
                <w:noProof w:val="0"/>
                <w:spacing w:val="-2"/>
                <w:rtl/>
              </w:rPr>
              <w:t xml:space="preserve"> המורכבות שביישום התהליכים הארגוניים הנוגעים לפרויקט </w:t>
            </w:r>
            <w:r w:rsidRPr="008E3205">
              <w:rPr>
                <w:rFonts w:hint="eastAsia"/>
                <w:b w:val="0"/>
                <w:bCs w:val="0"/>
                <w:noProof w:val="0"/>
                <w:spacing w:val="-2"/>
                <w:rtl/>
              </w:rPr>
              <w:t>סע</w:t>
            </w:r>
            <w:r w:rsidRPr="008E3205">
              <w:rPr>
                <w:b w:val="0"/>
                <w:bCs w:val="0"/>
                <w:noProof w:val="0"/>
                <w:spacing w:val="-2"/>
                <w:rtl/>
              </w:rPr>
              <w:t>"ר</w:t>
            </w:r>
            <w:r w:rsidRPr="008E3205">
              <w:rPr>
                <w:b w:val="0"/>
                <w:bCs w:val="0"/>
                <w:noProof w:val="0"/>
                <w:spacing w:val="-2"/>
                <w:rtl/>
              </w:rPr>
              <w:t xml:space="preserve"> </w:t>
            </w:r>
            <w:r w:rsidRPr="008E3205">
              <w:rPr>
                <w:rFonts w:hint="cs"/>
                <w:b w:val="0"/>
                <w:bCs w:val="0"/>
                <w:noProof w:val="0"/>
                <w:spacing w:val="-2"/>
                <w:rtl/>
              </w:rPr>
              <w:t xml:space="preserve">על משרד ראש הממשלה (להלן - משרד </w:t>
            </w:r>
            <w:r w:rsidRPr="008E3205">
              <w:rPr>
                <w:rFonts w:hint="cs"/>
                <w:b w:val="0"/>
                <w:bCs w:val="0"/>
                <w:noProof w:val="0"/>
                <w:spacing w:val="-2"/>
                <w:rtl/>
              </w:rPr>
              <w:t>רה"ם</w:t>
            </w:r>
            <w:r w:rsidRPr="008E3205">
              <w:rPr>
                <w:rFonts w:hint="cs"/>
                <w:b w:val="0"/>
                <w:bCs w:val="0"/>
                <w:noProof w:val="0"/>
                <w:spacing w:val="-2"/>
                <w:rtl/>
              </w:rPr>
              <w:t xml:space="preserve">) אליו כפופה הרשות לקבוע גורם אחד שיוביל את הפרויקט, יסנכרן בין כל הגורמים </w:t>
            </w:r>
            <w:r w:rsidRPr="008E3205">
              <w:rPr>
                <w:rFonts w:hint="eastAsia"/>
                <w:b w:val="0"/>
                <w:bCs w:val="0"/>
                <w:noProof w:val="0"/>
                <w:spacing w:val="-2"/>
                <w:rtl/>
              </w:rPr>
              <w:t>השותפים</w:t>
            </w:r>
            <w:r w:rsidRPr="008E3205">
              <w:rPr>
                <w:b w:val="0"/>
                <w:bCs w:val="0"/>
                <w:noProof w:val="0"/>
                <w:spacing w:val="-2"/>
                <w:rtl/>
              </w:rPr>
              <w:t xml:space="preserve"> </w:t>
            </w:r>
            <w:r w:rsidRPr="008E3205">
              <w:rPr>
                <w:rFonts w:hint="cs"/>
                <w:b w:val="0"/>
                <w:bCs w:val="0"/>
                <w:noProof w:val="0"/>
                <w:spacing w:val="-2"/>
                <w:rtl/>
              </w:rPr>
              <w:t>ל</w:t>
            </w:r>
            <w:r w:rsidRPr="008E3205">
              <w:rPr>
                <w:rFonts w:hint="eastAsia"/>
                <w:b w:val="0"/>
                <w:bCs w:val="0"/>
                <w:noProof w:val="0"/>
                <w:spacing w:val="-2"/>
                <w:rtl/>
              </w:rPr>
              <w:t>ו</w:t>
            </w:r>
            <w:r w:rsidRPr="008E3205">
              <w:rPr>
                <w:rFonts w:hint="cs"/>
                <w:b w:val="0"/>
                <w:bCs w:val="0"/>
                <w:noProof w:val="0"/>
                <w:spacing w:val="-2"/>
                <w:rtl/>
              </w:rPr>
              <w:t xml:space="preserve"> ויכריע במקרים של חילוקי דעות. </w:t>
            </w:r>
          </w:p>
          <w:p w:rsidR="009B3FA8" w:rsidRPr="009B3FA8" w:rsidP="00A13178">
            <w:pPr>
              <w:pStyle w:val="takzir"/>
              <w:rPr>
                <w:b w:val="0"/>
                <w:bCs w:val="0"/>
                <w:noProof w:val="0"/>
                <w:rtl/>
              </w:rPr>
            </w:pPr>
            <w:r w:rsidRPr="009B3FA8">
              <w:rPr>
                <w:rFonts w:hint="cs"/>
                <w:b w:val="0"/>
                <w:bCs w:val="0"/>
                <w:noProof w:val="0"/>
                <w:rtl/>
              </w:rPr>
              <w:t xml:space="preserve">על רשות התקשוב הממשלתי שמינתה את ועדת ההיגוי לנושא פרויקט </w:t>
            </w:r>
            <w:r w:rsidRPr="009B3FA8">
              <w:rPr>
                <w:rFonts w:hint="cs"/>
                <w:b w:val="0"/>
                <w:bCs w:val="0"/>
                <w:noProof w:val="0"/>
                <w:rtl/>
              </w:rPr>
              <w:t>סע"ר</w:t>
            </w:r>
            <w:r w:rsidRPr="009B3FA8">
              <w:rPr>
                <w:rFonts w:hint="cs"/>
                <w:b w:val="0"/>
                <w:bCs w:val="0"/>
                <w:noProof w:val="0"/>
                <w:rtl/>
              </w:rPr>
              <w:t xml:space="preserve"> לכנס את הוועדה לצורך קידום הפרויקט באופן מיטבי, או </w:t>
            </w:r>
            <w:r w:rsidRPr="009B3FA8">
              <w:rPr>
                <w:b w:val="0"/>
                <w:bCs w:val="0"/>
                <w:noProof w:val="0"/>
                <w:rtl/>
              </w:rPr>
              <w:t>למנות</w:t>
            </w:r>
            <w:r w:rsidRPr="009B3FA8">
              <w:rPr>
                <w:rFonts w:hint="cs"/>
                <w:b w:val="0"/>
                <w:bCs w:val="0"/>
                <w:noProof w:val="0"/>
                <w:rtl/>
              </w:rPr>
              <w:t xml:space="preserve"> לאלתר ועדת היגוי חדשה בעלת סמכות ואחריות דומות.</w:t>
            </w:r>
          </w:p>
          <w:p w:rsidR="009B3FA8" w:rsidRPr="009B3FA8" w:rsidP="00A13178">
            <w:pPr>
              <w:pStyle w:val="takzir"/>
              <w:rPr>
                <w:b w:val="0"/>
                <w:bCs w:val="0"/>
                <w:noProof w:val="0"/>
                <w:rtl/>
              </w:rPr>
            </w:pPr>
            <w:r w:rsidRPr="009B3FA8">
              <w:rPr>
                <w:rFonts w:hint="cs"/>
                <w:b w:val="0"/>
                <w:bCs w:val="0"/>
                <w:noProof w:val="0"/>
                <w:rtl/>
              </w:rPr>
              <w:t xml:space="preserve">על הרשות לנתח את החסמים ואת הסיבות לעיכובים בפריסת מערכת </w:t>
            </w:r>
            <w:r w:rsidRPr="009B3FA8">
              <w:rPr>
                <w:rFonts w:hint="cs"/>
                <w:b w:val="0"/>
                <w:bCs w:val="0"/>
                <w:noProof w:val="0"/>
                <w:rtl/>
              </w:rPr>
              <w:t>סע"ר</w:t>
            </w:r>
            <w:r w:rsidRPr="009B3FA8">
              <w:rPr>
                <w:rFonts w:hint="cs"/>
                <w:b w:val="0"/>
                <w:bCs w:val="0"/>
                <w:noProof w:val="0"/>
                <w:rtl/>
              </w:rPr>
              <w:t xml:space="preserve"> בגופים האמורים ולפעול לזירוז הפעולות הנדרשות ל</w:t>
            </w:r>
            <w:r w:rsidRPr="009B3FA8">
              <w:rPr>
                <w:rFonts w:hint="eastAsia"/>
                <w:b w:val="0"/>
                <w:bCs w:val="0"/>
                <w:noProof w:val="0"/>
                <w:rtl/>
              </w:rPr>
              <w:t>יישומה</w:t>
            </w:r>
            <w:r w:rsidRPr="009B3FA8">
              <w:rPr>
                <w:rFonts w:hint="cs"/>
                <w:b w:val="0"/>
                <w:bCs w:val="0"/>
                <w:noProof w:val="0"/>
                <w:rtl/>
              </w:rPr>
              <w:t xml:space="preserve"> בהם. </w:t>
            </w:r>
          </w:p>
          <w:p w:rsidR="009B3FA8" w:rsidRPr="009B3FA8" w:rsidP="00A13178">
            <w:pPr>
              <w:pStyle w:val="takzir"/>
              <w:rPr>
                <w:b w:val="0"/>
                <w:bCs w:val="0"/>
                <w:noProof w:val="0"/>
                <w:rtl/>
              </w:rPr>
            </w:pPr>
            <w:r w:rsidRPr="009B3FA8">
              <w:rPr>
                <w:rFonts w:hint="cs"/>
                <w:b w:val="0"/>
                <w:bCs w:val="0"/>
                <w:noProof w:val="0"/>
                <w:rtl/>
              </w:rPr>
              <w:t>אשר</w:t>
            </w:r>
            <w:r w:rsidRPr="009B3FA8">
              <w:rPr>
                <w:b w:val="0"/>
                <w:bCs w:val="0"/>
                <w:noProof w:val="0"/>
                <w:rtl/>
              </w:rPr>
              <w:t xml:space="preserve"> </w:t>
            </w:r>
            <w:r w:rsidRPr="009B3FA8">
              <w:rPr>
                <w:rFonts w:hint="cs"/>
                <w:b w:val="0"/>
                <w:bCs w:val="0"/>
                <w:noProof w:val="0"/>
                <w:rtl/>
              </w:rPr>
              <w:t>ל</w:t>
            </w:r>
            <w:r w:rsidRPr="009B3FA8">
              <w:rPr>
                <w:rFonts w:hint="eastAsia"/>
                <w:b w:val="0"/>
                <w:bCs w:val="0"/>
                <w:noProof w:val="0"/>
                <w:rtl/>
              </w:rPr>
              <w:t>ניהול</w:t>
            </w:r>
            <w:r w:rsidRPr="009B3FA8">
              <w:rPr>
                <w:b w:val="0"/>
                <w:bCs w:val="0"/>
                <w:noProof w:val="0"/>
                <w:rtl/>
              </w:rPr>
              <w:t xml:space="preserve"> </w:t>
            </w:r>
            <w:r w:rsidRPr="009B3FA8">
              <w:rPr>
                <w:rFonts w:hint="eastAsia"/>
                <w:b w:val="0"/>
                <w:bCs w:val="0"/>
                <w:noProof w:val="0"/>
                <w:rtl/>
              </w:rPr>
              <w:t>תקציב</w:t>
            </w:r>
            <w:r w:rsidRPr="009B3FA8">
              <w:rPr>
                <w:b w:val="0"/>
                <w:bCs w:val="0"/>
                <w:noProof w:val="0"/>
                <w:rtl/>
              </w:rPr>
              <w:t xml:space="preserve"> </w:t>
            </w:r>
            <w:r w:rsidRPr="009B3FA8">
              <w:rPr>
                <w:rFonts w:hint="eastAsia"/>
                <w:b w:val="0"/>
                <w:bCs w:val="0"/>
                <w:noProof w:val="0"/>
                <w:rtl/>
              </w:rPr>
              <w:t>פרויקט</w:t>
            </w:r>
            <w:r w:rsidRPr="009B3FA8">
              <w:rPr>
                <w:rFonts w:hint="cs"/>
                <w:b w:val="0"/>
                <w:bCs w:val="0"/>
                <w:noProof w:val="0"/>
                <w:rtl/>
              </w:rPr>
              <w:t xml:space="preserve"> </w:t>
            </w:r>
            <w:r w:rsidRPr="009B3FA8">
              <w:rPr>
                <w:rFonts w:hint="cs"/>
                <w:b w:val="0"/>
                <w:bCs w:val="0"/>
                <w:noProof w:val="0"/>
                <w:rtl/>
              </w:rPr>
              <w:t>סע"ר</w:t>
            </w:r>
            <w:r w:rsidRPr="009B3FA8">
              <w:rPr>
                <w:rFonts w:hint="cs"/>
                <w:b w:val="0"/>
                <w:bCs w:val="0"/>
                <w:noProof w:val="0"/>
                <w:rtl/>
              </w:rPr>
              <w:t>,</w:t>
            </w:r>
            <w:r w:rsidRPr="009B3FA8">
              <w:rPr>
                <w:b w:val="0"/>
                <w:bCs w:val="0"/>
                <w:noProof w:val="0"/>
                <w:rtl/>
              </w:rPr>
              <w:t xml:space="preserve"> </w:t>
            </w:r>
            <w:r w:rsidRPr="009B3FA8">
              <w:rPr>
                <w:rFonts w:hint="cs"/>
                <w:b w:val="0"/>
                <w:bCs w:val="0"/>
                <w:noProof w:val="0"/>
                <w:rtl/>
              </w:rPr>
              <w:t>על הרשות לשקול ליזום תיקון להחלטות שהתקבלו ובמסגרת זו לבחון את האפשרות לקבוע גורם אחד שאליו יופנו כל תקציבי המשרדים שיצטרפו לפרויקט.</w:t>
            </w:r>
          </w:p>
          <w:p w:rsidR="009B3FA8" w:rsidRPr="009B3FA8" w:rsidP="00A13178">
            <w:pPr>
              <w:pStyle w:val="takzir"/>
              <w:rPr>
                <w:b w:val="0"/>
                <w:bCs w:val="0"/>
                <w:noProof w:val="0"/>
                <w:rtl/>
              </w:rPr>
            </w:pPr>
            <w:r w:rsidRPr="009B3FA8">
              <w:rPr>
                <w:rFonts w:hint="cs"/>
                <w:b w:val="0"/>
                <w:bCs w:val="0"/>
                <w:noProof w:val="0"/>
                <w:rtl/>
              </w:rPr>
              <w:t xml:space="preserve">על הרשות ליזום במהירות ובנחרצות פעולות שיבטיחו כי תיבנה תשתית </w:t>
            </w:r>
            <w:r w:rsidRPr="009B3FA8">
              <w:rPr>
                <w:rFonts w:hint="eastAsia"/>
                <w:b w:val="0"/>
                <w:bCs w:val="0"/>
                <w:noProof w:val="0"/>
                <w:rtl/>
              </w:rPr>
              <w:t>ארגון</w:t>
            </w:r>
            <w:r w:rsidRPr="009B3FA8">
              <w:rPr>
                <w:b w:val="0"/>
                <w:bCs w:val="0"/>
                <w:noProof w:val="0"/>
                <w:rtl/>
              </w:rPr>
              <w:t xml:space="preserve"> </w:t>
            </w:r>
            <w:r w:rsidRPr="009B3FA8">
              <w:rPr>
                <w:rFonts w:hint="eastAsia"/>
                <w:b w:val="0"/>
                <w:bCs w:val="0"/>
                <w:noProof w:val="0"/>
                <w:rtl/>
              </w:rPr>
              <w:t>ושיטות</w:t>
            </w:r>
            <w:r w:rsidRPr="009B3FA8">
              <w:rPr>
                <w:rFonts w:hint="cs"/>
                <w:b w:val="0"/>
                <w:bCs w:val="0"/>
                <w:noProof w:val="0"/>
                <w:rtl/>
              </w:rPr>
              <w:t xml:space="preserve"> הנדרשת במשרדי הממשלה. במידת הצורך, עליה לפנות למשרד ראש הממשלה הממונה עליה כדי שיסייע בידה לקדם את ביצוע הפעולות הנדרשות בתחום זה.</w:t>
            </w:r>
          </w:p>
          <w:p w:rsidR="009B3FA8" w:rsidRPr="009B3FA8" w:rsidP="00A13178">
            <w:pPr>
              <w:pStyle w:val="takzir"/>
              <w:rPr>
                <w:b w:val="0"/>
                <w:bCs w:val="0"/>
                <w:noProof w:val="0"/>
                <w:rtl/>
              </w:rPr>
            </w:pPr>
            <w:r w:rsidRPr="009B3FA8">
              <w:rPr>
                <w:rFonts w:hint="eastAsia"/>
                <w:b w:val="0"/>
                <w:bCs w:val="0"/>
                <w:noProof w:val="0"/>
                <w:rtl/>
              </w:rPr>
              <w:t>על</w:t>
            </w:r>
            <w:r w:rsidRPr="009B3FA8">
              <w:rPr>
                <w:b w:val="0"/>
                <w:bCs w:val="0"/>
                <w:noProof w:val="0"/>
                <w:rtl/>
              </w:rPr>
              <w:t xml:space="preserve"> </w:t>
            </w:r>
            <w:r w:rsidRPr="009B3FA8">
              <w:rPr>
                <w:rFonts w:hint="eastAsia"/>
                <w:b w:val="0"/>
                <w:bCs w:val="0"/>
                <w:noProof w:val="0"/>
                <w:rtl/>
              </w:rPr>
              <w:t>נש</w:t>
            </w:r>
            <w:r w:rsidRPr="009B3FA8">
              <w:rPr>
                <w:b w:val="0"/>
                <w:bCs w:val="0"/>
                <w:noProof w:val="0"/>
                <w:rtl/>
              </w:rPr>
              <w:t>"</w:t>
            </w:r>
            <w:r w:rsidRPr="009B3FA8">
              <w:rPr>
                <w:rFonts w:hint="eastAsia"/>
                <w:b w:val="0"/>
                <w:bCs w:val="0"/>
                <w:noProof w:val="0"/>
                <w:rtl/>
              </w:rPr>
              <w:t>ם</w:t>
            </w:r>
            <w:r w:rsidRPr="009B3FA8">
              <w:rPr>
                <w:b w:val="0"/>
                <w:bCs w:val="0"/>
                <w:noProof w:val="0"/>
                <w:rtl/>
              </w:rPr>
              <w:t xml:space="preserve"> </w:t>
            </w:r>
            <w:r w:rsidRPr="009B3FA8">
              <w:rPr>
                <w:rFonts w:hint="eastAsia"/>
                <w:b w:val="0"/>
                <w:bCs w:val="0"/>
                <w:noProof w:val="0"/>
                <w:rtl/>
              </w:rPr>
              <w:t>לנקוט</w:t>
            </w:r>
            <w:r w:rsidRPr="009B3FA8">
              <w:rPr>
                <w:b w:val="0"/>
                <w:bCs w:val="0"/>
                <w:noProof w:val="0"/>
                <w:rtl/>
              </w:rPr>
              <w:t xml:space="preserve"> </w:t>
            </w:r>
            <w:r w:rsidRPr="009B3FA8">
              <w:rPr>
                <w:rFonts w:hint="eastAsia"/>
                <w:b w:val="0"/>
                <w:bCs w:val="0"/>
                <w:noProof w:val="0"/>
                <w:rtl/>
              </w:rPr>
              <w:t>פעולות</w:t>
            </w:r>
            <w:r w:rsidRPr="009B3FA8">
              <w:rPr>
                <w:b w:val="0"/>
                <w:bCs w:val="0"/>
                <w:noProof w:val="0"/>
                <w:rtl/>
              </w:rPr>
              <w:t xml:space="preserve"> </w:t>
            </w:r>
            <w:r w:rsidRPr="009B3FA8">
              <w:rPr>
                <w:rFonts w:hint="eastAsia"/>
                <w:b w:val="0"/>
                <w:bCs w:val="0"/>
                <w:noProof w:val="0"/>
                <w:rtl/>
              </w:rPr>
              <w:t>כדי</w:t>
            </w:r>
            <w:r w:rsidRPr="009B3FA8">
              <w:rPr>
                <w:b w:val="0"/>
                <w:bCs w:val="0"/>
                <w:noProof w:val="0"/>
                <w:rtl/>
              </w:rPr>
              <w:t xml:space="preserve"> </w:t>
            </w:r>
            <w:r w:rsidRPr="009B3FA8">
              <w:rPr>
                <w:rFonts w:hint="eastAsia"/>
                <w:b w:val="0"/>
                <w:bCs w:val="0"/>
                <w:noProof w:val="0"/>
                <w:rtl/>
              </w:rPr>
              <w:t>להוציא</w:t>
            </w:r>
            <w:r w:rsidRPr="009B3FA8">
              <w:rPr>
                <w:b w:val="0"/>
                <w:bCs w:val="0"/>
                <w:noProof w:val="0"/>
                <w:rtl/>
              </w:rPr>
              <w:t xml:space="preserve"> </w:t>
            </w:r>
            <w:r w:rsidRPr="009B3FA8">
              <w:rPr>
                <w:rFonts w:hint="eastAsia"/>
                <w:b w:val="0"/>
                <w:bCs w:val="0"/>
                <w:noProof w:val="0"/>
                <w:rtl/>
              </w:rPr>
              <w:t>לפועל</w:t>
            </w:r>
            <w:r w:rsidRPr="009B3FA8">
              <w:rPr>
                <w:b w:val="0"/>
                <w:bCs w:val="0"/>
                <w:noProof w:val="0"/>
                <w:rtl/>
              </w:rPr>
              <w:t xml:space="preserve"> </w:t>
            </w:r>
            <w:r w:rsidRPr="009B3FA8">
              <w:rPr>
                <w:rFonts w:hint="eastAsia"/>
                <w:b w:val="0"/>
                <w:bCs w:val="0"/>
                <w:noProof w:val="0"/>
                <w:rtl/>
              </w:rPr>
              <w:t>קורס</w:t>
            </w:r>
            <w:r w:rsidRPr="009B3FA8">
              <w:rPr>
                <w:b w:val="0"/>
                <w:bCs w:val="0"/>
                <w:noProof w:val="0"/>
                <w:rtl/>
              </w:rPr>
              <w:t xml:space="preserve"> </w:t>
            </w:r>
            <w:r w:rsidRPr="009B3FA8">
              <w:rPr>
                <w:rFonts w:hint="eastAsia"/>
                <w:b w:val="0"/>
                <w:bCs w:val="0"/>
                <w:noProof w:val="0"/>
                <w:rtl/>
              </w:rPr>
              <w:t>שיכשיר</w:t>
            </w:r>
            <w:r w:rsidRPr="009B3FA8">
              <w:rPr>
                <w:b w:val="0"/>
                <w:bCs w:val="0"/>
                <w:noProof w:val="0"/>
                <w:rtl/>
              </w:rPr>
              <w:t xml:space="preserve"> </w:t>
            </w:r>
            <w:r w:rsidRPr="009B3FA8">
              <w:rPr>
                <w:rFonts w:hint="eastAsia"/>
                <w:b w:val="0"/>
                <w:bCs w:val="0"/>
                <w:noProof w:val="0"/>
                <w:rtl/>
              </w:rPr>
              <w:t>את</w:t>
            </w:r>
            <w:r w:rsidRPr="009B3FA8">
              <w:rPr>
                <w:b w:val="0"/>
                <w:bCs w:val="0"/>
                <w:noProof w:val="0"/>
                <w:rtl/>
              </w:rPr>
              <w:t xml:space="preserve"> </w:t>
            </w:r>
            <w:r w:rsidRPr="009B3FA8">
              <w:rPr>
                <w:rFonts w:hint="eastAsia"/>
                <w:b w:val="0"/>
                <w:bCs w:val="0"/>
                <w:noProof w:val="0"/>
                <w:rtl/>
              </w:rPr>
              <w:t>הממונים</w:t>
            </w:r>
            <w:r w:rsidRPr="009B3FA8">
              <w:rPr>
                <w:b w:val="0"/>
                <w:bCs w:val="0"/>
                <w:noProof w:val="0"/>
                <w:rtl/>
              </w:rPr>
              <w:t xml:space="preserve"> </w:t>
            </w:r>
            <w:r w:rsidRPr="009B3FA8">
              <w:rPr>
                <w:rFonts w:hint="eastAsia"/>
                <w:b w:val="0"/>
                <w:bCs w:val="0"/>
                <w:noProof w:val="0"/>
                <w:rtl/>
              </w:rPr>
              <w:t>על</w:t>
            </w:r>
            <w:r w:rsidRPr="009B3FA8">
              <w:rPr>
                <w:b w:val="0"/>
                <w:bCs w:val="0"/>
                <w:noProof w:val="0"/>
                <w:rtl/>
              </w:rPr>
              <w:t xml:space="preserve"> </w:t>
            </w:r>
            <w:r w:rsidRPr="009B3FA8">
              <w:rPr>
                <w:rFonts w:hint="eastAsia"/>
                <w:b w:val="0"/>
                <w:bCs w:val="0"/>
                <w:noProof w:val="0"/>
                <w:rtl/>
              </w:rPr>
              <w:t>מערך</w:t>
            </w:r>
            <w:r w:rsidRPr="009B3FA8">
              <w:rPr>
                <w:b w:val="0"/>
                <w:bCs w:val="0"/>
                <w:noProof w:val="0"/>
                <w:rtl/>
              </w:rPr>
              <w:t xml:space="preserve"> </w:t>
            </w:r>
            <w:r w:rsidRPr="009B3FA8">
              <w:rPr>
                <w:rFonts w:hint="eastAsia"/>
                <w:b w:val="0"/>
                <w:bCs w:val="0"/>
                <w:noProof w:val="0"/>
                <w:rtl/>
              </w:rPr>
              <w:t>הרשומות</w:t>
            </w:r>
            <w:r w:rsidRPr="009B3FA8">
              <w:rPr>
                <w:b w:val="0"/>
                <w:bCs w:val="0"/>
                <w:noProof w:val="0"/>
                <w:rtl/>
              </w:rPr>
              <w:t xml:space="preserve"> </w:t>
            </w:r>
            <w:r w:rsidRPr="009B3FA8">
              <w:rPr>
                <w:rFonts w:hint="eastAsia"/>
                <w:b w:val="0"/>
                <w:bCs w:val="0"/>
                <w:noProof w:val="0"/>
                <w:rtl/>
              </w:rPr>
              <w:t>לטפל</w:t>
            </w:r>
            <w:r w:rsidRPr="009B3FA8">
              <w:rPr>
                <w:b w:val="0"/>
                <w:bCs w:val="0"/>
                <w:noProof w:val="0"/>
                <w:rtl/>
              </w:rPr>
              <w:t xml:space="preserve"> </w:t>
            </w:r>
            <w:r w:rsidRPr="009B3FA8">
              <w:rPr>
                <w:rFonts w:hint="eastAsia"/>
                <w:b w:val="0"/>
                <w:bCs w:val="0"/>
                <w:noProof w:val="0"/>
                <w:rtl/>
              </w:rPr>
              <w:t>גם</w:t>
            </w:r>
            <w:r w:rsidRPr="009B3FA8">
              <w:rPr>
                <w:b w:val="0"/>
                <w:bCs w:val="0"/>
                <w:noProof w:val="0"/>
                <w:rtl/>
              </w:rPr>
              <w:t xml:space="preserve"> </w:t>
            </w:r>
            <w:r w:rsidRPr="009B3FA8">
              <w:rPr>
                <w:rFonts w:hint="eastAsia"/>
                <w:b w:val="0"/>
                <w:bCs w:val="0"/>
                <w:noProof w:val="0"/>
                <w:rtl/>
              </w:rPr>
              <w:t>ברשומות</w:t>
            </w:r>
            <w:r w:rsidRPr="009B3FA8">
              <w:rPr>
                <w:b w:val="0"/>
                <w:bCs w:val="0"/>
                <w:noProof w:val="0"/>
                <w:rtl/>
              </w:rPr>
              <w:t xml:space="preserve"> </w:t>
            </w:r>
            <w:r w:rsidRPr="009B3FA8">
              <w:rPr>
                <w:rFonts w:hint="eastAsia"/>
                <w:b w:val="0"/>
                <w:bCs w:val="0"/>
                <w:noProof w:val="0"/>
                <w:rtl/>
              </w:rPr>
              <w:t>אלקטרוניות</w:t>
            </w:r>
            <w:r w:rsidRPr="009B3FA8">
              <w:rPr>
                <w:b w:val="0"/>
                <w:bCs w:val="0"/>
                <w:noProof w:val="0"/>
                <w:rtl/>
              </w:rPr>
              <w:t>.</w:t>
            </w:r>
          </w:p>
          <w:p w:rsidR="009B3FA8" w:rsidRPr="009B3FA8" w:rsidP="00A13178">
            <w:pPr>
              <w:pStyle w:val="takzir"/>
              <w:rPr>
                <w:b w:val="0"/>
                <w:bCs w:val="0"/>
                <w:noProof w:val="0"/>
                <w:rtl/>
              </w:rPr>
            </w:pPr>
            <w:r w:rsidRPr="009B3FA8">
              <w:rPr>
                <w:rFonts w:hint="cs"/>
                <w:b w:val="0"/>
                <w:bCs w:val="0"/>
                <w:noProof w:val="0"/>
                <w:rtl/>
              </w:rPr>
              <w:t>על משרד הפנים ליזום</w:t>
            </w:r>
            <w:r w:rsidRPr="009B3FA8">
              <w:rPr>
                <w:b w:val="0"/>
                <w:bCs w:val="0"/>
                <w:noProof w:val="0"/>
                <w:rtl/>
              </w:rPr>
              <w:t xml:space="preserve"> </w:t>
            </w:r>
            <w:r w:rsidRPr="009B3FA8">
              <w:rPr>
                <w:rFonts w:hint="eastAsia"/>
                <w:b w:val="0"/>
                <w:bCs w:val="0"/>
                <w:noProof w:val="0"/>
                <w:rtl/>
              </w:rPr>
              <w:t>הכשר</w:t>
            </w:r>
            <w:r w:rsidRPr="009B3FA8">
              <w:rPr>
                <w:rFonts w:hint="cs"/>
                <w:b w:val="0"/>
                <w:bCs w:val="0"/>
                <w:noProof w:val="0"/>
                <w:rtl/>
              </w:rPr>
              <w:t>ה מתאימה ל</w:t>
            </w:r>
            <w:r w:rsidRPr="009B3FA8">
              <w:rPr>
                <w:rFonts w:hint="eastAsia"/>
                <w:b w:val="0"/>
                <w:bCs w:val="0"/>
                <w:noProof w:val="0"/>
                <w:rtl/>
              </w:rPr>
              <w:t>עובדי</w:t>
            </w:r>
            <w:r w:rsidRPr="009B3FA8">
              <w:rPr>
                <w:b w:val="0"/>
                <w:bCs w:val="0"/>
                <w:noProof w:val="0"/>
                <w:rtl/>
              </w:rPr>
              <w:t xml:space="preserve"> </w:t>
            </w:r>
            <w:r w:rsidRPr="009B3FA8">
              <w:rPr>
                <w:rFonts w:hint="eastAsia"/>
                <w:b w:val="0"/>
                <w:bCs w:val="0"/>
                <w:noProof w:val="0"/>
                <w:rtl/>
              </w:rPr>
              <w:t>מערך</w:t>
            </w:r>
            <w:r w:rsidRPr="009B3FA8">
              <w:rPr>
                <w:b w:val="0"/>
                <w:bCs w:val="0"/>
                <w:noProof w:val="0"/>
                <w:rtl/>
              </w:rPr>
              <w:t xml:space="preserve"> </w:t>
            </w:r>
            <w:r w:rsidRPr="009B3FA8">
              <w:rPr>
                <w:rFonts w:hint="cs"/>
                <w:b w:val="0"/>
                <w:bCs w:val="0"/>
                <w:noProof w:val="0"/>
                <w:rtl/>
              </w:rPr>
              <w:t>ה</w:t>
            </w:r>
            <w:r w:rsidRPr="009B3FA8">
              <w:rPr>
                <w:rFonts w:hint="eastAsia"/>
                <w:b w:val="0"/>
                <w:bCs w:val="0"/>
                <w:noProof w:val="0"/>
                <w:rtl/>
              </w:rPr>
              <w:t>רשומות</w:t>
            </w:r>
            <w:r w:rsidRPr="009B3FA8">
              <w:rPr>
                <w:rFonts w:hint="cs"/>
                <w:b w:val="0"/>
                <w:bCs w:val="0"/>
                <w:noProof w:val="0"/>
                <w:rtl/>
              </w:rPr>
              <w:t xml:space="preserve"> של המשרד.</w:t>
            </w:r>
          </w:p>
          <w:p w:rsidR="001275A6" w:rsidRPr="008E3205" w:rsidP="00A13178">
            <w:pPr>
              <w:pStyle w:val="takzir"/>
              <w:rPr>
                <w:spacing w:val="-2"/>
                <w:rtl/>
              </w:rPr>
            </w:pPr>
            <w:r w:rsidRPr="008E3205">
              <w:rPr>
                <w:b w:val="0"/>
                <w:bCs w:val="0"/>
                <w:noProof w:val="0"/>
                <w:spacing w:val="-2"/>
                <w:rtl/>
              </w:rPr>
              <w:t xml:space="preserve">על </w:t>
            </w:r>
            <w:r w:rsidRPr="008E3205">
              <w:rPr>
                <w:rFonts w:hint="eastAsia"/>
                <w:b w:val="0"/>
                <w:bCs w:val="0"/>
                <w:noProof w:val="0"/>
                <w:spacing w:val="-2"/>
                <w:rtl/>
              </w:rPr>
              <w:t>מנכ</w:t>
            </w:r>
            <w:r w:rsidRPr="008E3205">
              <w:rPr>
                <w:b w:val="0"/>
                <w:bCs w:val="0"/>
                <w:noProof w:val="0"/>
                <w:spacing w:val="-2"/>
                <w:rtl/>
              </w:rPr>
              <w:t xml:space="preserve">"לית </w:t>
            </w:r>
            <w:r w:rsidRPr="008E3205">
              <w:rPr>
                <w:rFonts w:hint="eastAsia"/>
                <w:b w:val="0"/>
                <w:bCs w:val="0"/>
                <w:noProof w:val="0"/>
                <w:spacing w:val="-2"/>
                <w:rtl/>
              </w:rPr>
              <w:t>משרד</w:t>
            </w:r>
            <w:r w:rsidRPr="008E3205">
              <w:rPr>
                <w:b w:val="0"/>
                <w:bCs w:val="0"/>
                <w:noProof w:val="0"/>
                <w:spacing w:val="-2"/>
                <w:rtl/>
              </w:rPr>
              <w:t xml:space="preserve"> </w:t>
            </w:r>
            <w:r w:rsidRPr="008E3205">
              <w:rPr>
                <w:rFonts w:hint="eastAsia"/>
                <w:b w:val="0"/>
                <w:bCs w:val="0"/>
                <w:noProof w:val="0"/>
                <w:spacing w:val="-2"/>
                <w:rtl/>
              </w:rPr>
              <w:t>הפנים</w:t>
            </w:r>
            <w:r w:rsidRPr="008E3205">
              <w:rPr>
                <w:b w:val="0"/>
                <w:bCs w:val="0"/>
                <w:noProof w:val="0"/>
                <w:spacing w:val="-2"/>
                <w:rtl/>
              </w:rPr>
              <w:t xml:space="preserve"> </w:t>
            </w:r>
            <w:r w:rsidRPr="008E3205">
              <w:rPr>
                <w:rFonts w:hint="eastAsia"/>
                <w:b w:val="0"/>
                <w:bCs w:val="0"/>
                <w:noProof w:val="0"/>
                <w:spacing w:val="-2"/>
                <w:rtl/>
              </w:rPr>
              <w:t>לפעול</w:t>
            </w:r>
            <w:r w:rsidRPr="008E3205">
              <w:rPr>
                <w:b w:val="0"/>
                <w:bCs w:val="0"/>
                <w:noProof w:val="0"/>
                <w:spacing w:val="-2"/>
                <w:rtl/>
              </w:rPr>
              <w:t xml:space="preserve"> </w:t>
            </w:r>
            <w:r w:rsidRPr="008E3205">
              <w:rPr>
                <w:rFonts w:hint="eastAsia"/>
                <w:b w:val="0"/>
                <w:bCs w:val="0"/>
                <w:noProof w:val="0"/>
                <w:spacing w:val="-2"/>
                <w:rtl/>
              </w:rPr>
              <w:t>לאלתר</w:t>
            </w:r>
            <w:r w:rsidRPr="008E3205">
              <w:rPr>
                <w:b w:val="0"/>
                <w:bCs w:val="0"/>
                <w:noProof w:val="0"/>
                <w:spacing w:val="-2"/>
                <w:rtl/>
              </w:rPr>
              <w:t xml:space="preserve"> </w:t>
            </w:r>
            <w:r w:rsidRPr="008E3205">
              <w:rPr>
                <w:rFonts w:hint="eastAsia"/>
                <w:b w:val="0"/>
                <w:bCs w:val="0"/>
                <w:noProof w:val="0"/>
                <w:spacing w:val="-2"/>
                <w:rtl/>
              </w:rPr>
              <w:t>כדי</w:t>
            </w:r>
            <w:r w:rsidRPr="008E3205">
              <w:rPr>
                <w:b w:val="0"/>
                <w:bCs w:val="0"/>
                <w:noProof w:val="0"/>
                <w:spacing w:val="-2"/>
                <w:rtl/>
              </w:rPr>
              <w:t xml:space="preserve"> </w:t>
            </w:r>
            <w:r w:rsidRPr="008E3205">
              <w:rPr>
                <w:rFonts w:hint="eastAsia"/>
                <w:b w:val="0"/>
                <w:bCs w:val="0"/>
                <w:noProof w:val="0"/>
                <w:spacing w:val="-2"/>
                <w:rtl/>
              </w:rPr>
              <w:t>להבטיח</w:t>
            </w:r>
            <w:r w:rsidRPr="008E3205">
              <w:rPr>
                <w:b w:val="0"/>
                <w:bCs w:val="0"/>
                <w:noProof w:val="0"/>
                <w:spacing w:val="-2"/>
                <w:rtl/>
              </w:rPr>
              <w:t xml:space="preserve"> </w:t>
            </w:r>
            <w:r w:rsidRPr="008E3205">
              <w:rPr>
                <w:rFonts w:hint="eastAsia"/>
                <w:b w:val="0"/>
                <w:bCs w:val="0"/>
                <w:noProof w:val="0"/>
                <w:spacing w:val="-2"/>
                <w:rtl/>
              </w:rPr>
              <w:t>ניהול</w:t>
            </w:r>
            <w:r w:rsidRPr="008E3205">
              <w:rPr>
                <w:b w:val="0"/>
                <w:bCs w:val="0"/>
                <w:noProof w:val="0"/>
                <w:spacing w:val="-2"/>
                <w:rtl/>
              </w:rPr>
              <w:t xml:space="preserve"> </w:t>
            </w:r>
            <w:r w:rsidRPr="008E3205">
              <w:rPr>
                <w:rFonts w:hint="eastAsia"/>
                <w:b w:val="0"/>
                <w:bCs w:val="0"/>
                <w:noProof w:val="0"/>
                <w:spacing w:val="-2"/>
                <w:rtl/>
              </w:rPr>
              <w:t>תקין</w:t>
            </w:r>
            <w:r w:rsidRPr="008E3205">
              <w:rPr>
                <w:b w:val="0"/>
                <w:bCs w:val="0"/>
                <w:noProof w:val="0"/>
                <w:spacing w:val="-2"/>
                <w:rtl/>
              </w:rPr>
              <w:t xml:space="preserve"> </w:t>
            </w:r>
            <w:r w:rsidRPr="008E3205">
              <w:rPr>
                <w:rFonts w:hint="eastAsia"/>
                <w:b w:val="0"/>
                <w:bCs w:val="0"/>
                <w:noProof w:val="0"/>
                <w:spacing w:val="-2"/>
                <w:rtl/>
              </w:rPr>
              <w:t>של</w:t>
            </w:r>
            <w:r w:rsidRPr="008E3205">
              <w:rPr>
                <w:b w:val="0"/>
                <w:bCs w:val="0"/>
                <w:noProof w:val="0"/>
                <w:spacing w:val="-2"/>
                <w:rtl/>
              </w:rPr>
              <w:t xml:space="preserve"> </w:t>
            </w:r>
            <w:r w:rsidRPr="008E3205">
              <w:rPr>
                <w:rFonts w:hint="eastAsia"/>
                <w:b w:val="0"/>
                <w:bCs w:val="0"/>
                <w:noProof w:val="0"/>
                <w:spacing w:val="-2"/>
                <w:rtl/>
              </w:rPr>
              <w:t>רשומות</w:t>
            </w:r>
            <w:r w:rsidRPr="008E3205">
              <w:rPr>
                <w:b w:val="0"/>
                <w:bCs w:val="0"/>
                <w:noProof w:val="0"/>
                <w:spacing w:val="-2"/>
                <w:rtl/>
              </w:rPr>
              <w:t xml:space="preserve"> </w:t>
            </w:r>
            <w:r w:rsidRPr="008E3205">
              <w:rPr>
                <w:rFonts w:hint="eastAsia"/>
                <w:b w:val="0"/>
                <w:bCs w:val="0"/>
                <w:noProof w:val="0"/>
                <w:spacing w:val="-2"/>
                <w:rtl/>
              </w:rPr>
              <w:t>אלקטרוניות</w:t>
            </w:r>
            <w:r w:rsidRPr="008E3205">
              <w:rPr>
                <w:b w:val="0"/>
                <w:bCs w:val="0"/>
                <w:noProof w:val="0"/>
                <w:spacing w:val="-2"/>
                <w:rtl/>
              </w:rPr>
              <w:t xml:space="preserve"> </w:t>
            </w:r>
            <w:r w:rsidRPr="008E3205">
              <w:rPr>
                <w:rFonts w:hint="eastAsia"/>
                <w:b w:val="0"/>
                <w:bCs w:val="0"/>
                <w:noProof w:val="0"/>
                <w:spacing w:val="-2"/>
                <w:rtl/>
              </w:rPr>
              <w:t>במשרד</w:t>
            </w:r>
            <w:r w:rsidRPr="008E3205">
              <w:rPr>
                <w:b w:val="0"/>
                <w:bCs w:val="0"/>
                <w:noProof w:val="0"/>
                <w:spacing w:val="-2"/>
                <w:rtl/>
              </w:rPr>
              <w:t xml:space="preserve"> </w:t>
            </w:r>
            <w:r w:rsidRPr="008E3205">
              <w:rPr>
                <w:rFonts w:hint="eastAsia"/>
                <w:b w:val="0"/>
                <w:bCs w:val="0"/>
                <w:noProof w:val="0"/>
                <w:spacing w:val="-2"/>
                <w:rtl/>
              </w:rPr>
              <w:t>ושימורן</w:t>
            </w:r>
            <w:r w:rsidRPr="008E3205">
              <w:rPr>
                <w:rFonts w:hint="cs"/>
                <w:b w:val="0"/>
                <w:bCs w:val="0"/>
                <w:noProof w:val="0"/>
                <w:spacing w:val="-2"/>
                <w:rtl/>
              </w:rPr>
              <w:t xml:space="preserve">. כמו כן, עליה לזרז את הפעולות ליישום מערכת </w:t>
            </w:r>
            <w:r w:rsidRPr="008E3205">
              <w:rPr>
                <w:rFonts w:hint="cs"/>
                <w:b w:val="0"/>
                <w:bCs w:val="0"/>
                <w:noProof w:val="0"/>
                <w:spacing w:val="-2"/>
                <w:rtl/>
              </w:rPr>
              <w:t>סע"ר</w:t>
            </w:r>
            <w:r w:rsidRPr="008E3205">
              <w:rPr>
                <w:b w:val="0"/>
                <w:bCs w:val="0"/>
                <w:noProof w:val="0"/>
                <w:spacing w:val="-2"/>
                <w:rtl/>
              </w:rPr>
              <w:t>.</w:t>
            </w:r>
          </w:p>
        </w:tc>
      </w:tr>
      <w:tr w:rsidTr="008E3205">
        <w:tblPrEx>
          <w:tblW w:w="6691" w:type="dxa"/>
          <w:jc w:val="center"/>
          <w:tblLook w:val="04A0"/>
        </w:tblPrEx>
        <w:trPr>
          <w:jc w:val="center"/>
        </w:trPr>
        <w:tc>
          <w:tcPr>
            <w:tcW w:w="6691" w:type="dxa"/>
            <w:shd w:val="pct25" w:color="00FF00" w:fill="auto"/>
          </w:tcPr>
          <w:p w:rsidR="001275A6" w:rsidP="00A13178">
            <w:pPr>
              <w:pStyle w:val="KOT4"/>
              <w:spacing w:before="120"/>
              <w:jc w:val="center"/>
              <w:rPr>
                <w:rtl/>
              </w:rPr>
            </w:pPr>
            <w:r>
              <w:rPr>
                <w:rtl/>
              </w:rPr>
              <w:t>סיכום</w:t>
            </w:r>
          </w:p>
        </w:tc>
      </w:tr>
      <w:tr w:rsidTr="008E3205">
        <w:tblPrEx>
          <w:tblW w:w="6691" w:type="dxa"/>
          <w:jc w:val="center"/>
          <w:tblLook w:val="04A0"/>
        </w:tblPrEx>
        <w:trPr>
          <w:cantSplit/>
          <w:jc w:val="center"/>
        </w:trPr>
        <w:tc>
          <w:tcPr>
            <w:tcW w:w="6691" w:type="dxa"/>
          </w:tcPr>
          <w:p w:rsidR="009B3FA8" w:rsidRPr="009B3FA8" w:rsidP="00A13178">
            <w:pPr>
              <w:spacing w:before="60" w:after="120"/>
              <w:jc w:val="both"/>
              <w:rPr>
                <w:b/>
                <w:bCs/>
                <w:sz w:val="22"/>
                <w:szCs w:val="22"/>
                <w:rtl/>
                <w:lang w:eastAsia="he-IL"/>
              </w:rPr>
            </w:pPr>
            <w:r w:rsidRPr="009B3FA8">
              <w:rPr>
                <w:rFonts w:hint="cs"/>
                <w:b/>
                <w:bCs/>
                <w:sz w:val="22"/>
                <w:szCs w:val="22"/>
                <w:rtl/>
                <w:lang w:eastAsia="he-IL"/>
              </w:rPr>
              <w:t>חובתם של משרדי הממשלה לנהל ולאחזר את המידע הנוצר ומתקבל במשרדיהם באופן שיטתי ויעיל מקורה בחובות שונות שהוטלו עליהם בדין, והיא אחד מעמודי התווך של עיקרו</w:t>
            </w:r>
            <w:r w:rsidRPr="009B3FA8">
              <w:rPr>
                <w:rFonts w:hint="eastAsia"/>
                <w:b/>
                <w:bCs/>
                <w:sz w:val="22"/>
                <w:szCs w:val="22"/>
                <w:rtl/>
                <w:lang w:eastAsia="he-IL"/>
              </w:rPr>
              <w:t>ן</w:t>
            </w:r>
            <w:r w:rsidRPr="009B3FA8">
              <w:rPr>
                <w:rFonts w:hint="cs"/>
                <w:b/>
                <w:bCs/>
                <w:sz w:val="22"/>
                <w:szCs w:val="22"/>
                <w:rtl/>
                <w:lang w:eastAsia="he-IL"/>
              </w:rPr>
              <w:t xml:space="preserve"> הרציפות השלטונית והמשילות. ניהול המידע </w:t>
            </w:r>
            <w:r w:rsidRPr="009B3FA8">
              <w:rPr>
                <w:rFonts w:hint="cs"/>
                <w:b/>
                <w:bCs/>
                <w:sz w:val="22"/>
                <w:szCs w:val="22"/>
                <w:rtl/>
                <w:lang w:eastAsia="he-IL"/>
              </w:rPr>
              <w:t>ואחזורו</w:t>
            </w:r>
            <w:r w:rsidRPr="009B3FA8">
              <w:rPr>
                <w:rFonts w:hint="cs"/>
                <w:b/>
                <w:bCs/>
                <w:sz w:val="22"/>
                <w:szCs w:val="22"/>
                <w:rtl/>
                <w:lang w:eastAsia="he-IL"/>
              </w:rPr>
              <w:t xml:space="preserve"> באופן תקין נחוצים גם לצורך בקרה והפקת לקחים. </w:t>
            </w:r>
            <w:r w:rsidRPr="009B3FA8">
              <w:rPr>
                <w:b/>
                <w:bCs/>
                <w:sz w:val="22"/>
                <w:szCs w:val="22"/>
                <w:rtl/>
                <w:lang w:eastAsia="he-IL"/>
              </w:rPr>
              <w:t>מבקר</w:t>
            </w:r>
            <w:r w:rsidRPr="009B3FA8">
              <w:rPr>
                <w:rFonts w:hint="cs"/>
                <w:b/>
                <w:bCs/>
                <w:sz w:val="22"/>
                <w:szCs w:val="22"/>
                <w:rtl/>
                <w:lang w:eastAsia="he-IL"/>
              </w:rPr>
              <w:t xml:space="preserve">י </w:t>
            </w:r>
            <w:r w:rsidRPr="009B3FA8">
              <w:rPr>
                <w:b/>
                <w:bCs/>
                <w:sz w:val="22"/>
                <w:szCs w:val="22"/>
                <w:rtl/>
                <w:lang w:eastAsia="he-IL"/>
              </w:rPr>
              <w:t>המדינה</w:t>
            </w:r>
            <w:r w:rsidRPr="009B3FA8">
              <w:rPr>
                <w:rFonts w:hint="cs"/>
                <w:b/>
                <w:bCs/>
                <w:sz w:val="22"/>
                <w:szCs w:val="22"/>
                <w:rtl/>
                <w:lang w:eastAsia="he-IL"/>
              </w:rPr>
              <w:t xml:space="preserve"> לדורותיהם ראו חשיבות עליונה בהסדרת נושא זה. בדוחות שפורסמו ב</w:t>
            </w:r>
            <w:r w:rsidRPr="009B3FA8">
              <w:rPr>
                <w:b/>
                <w:bCs/>
                <w:sz w:val="22"/>
                <w:szCs w:val="22"/>
                <w:rtl/>
                <w:lang w:eastAsia="he-IL"/>
              </w:rPr>
              <w:t>שנים 1998, 2004</w:t>
            </w:r>
            <w:r w:rsidRPr="009B3FA8">
              <w:rPr>
                <w:rFonts w:hint="cs"/>
                <w:b/>
                <w:bCs/>
                <w:sz w:val="22"/>
                <w:szCs w:val="22"/>
                <w:rtl/>
                <w:lang w:eastAsia="he-IL"/>
              </w:rPr>
              <w:t>, 2007, 2011</w:t>
            </w:r>
            <w:r w:rsidRPr="009B3FA8">
              <w:rPr>
                <w:b/>
                <w:bCs/>
                <w:sz w:val="22"/>
                <w:szCs w:val="22"/>
                <w:rtl/>
                <w:lang w:eastAsia="he-IL"/>
              </w:rPr>
              <w:t xml:space="preserve"> ו-</w:t>
            </w:r>
            <w:bookmarkStart w:id="5" w:name="tempMark"/>
            <w:bookmarkEnd w:id="5"/>
            <w:r w:rsidRPr="009B3FA8">
              <w:rPr>
                <w:b/>
                <w:bCs/>
                <w:sz w:val="22"/>
                <w:szCs w:val="22"/>
                <w:rtl/>
                <w:lang w:eastAsia="he-IL"/>
              </w:rPr>
              <w:t>20</w:t>
            </w:r>
            <w:r w:rsidRPr="009B3FA8">
              <w:rPr>
                <w:rFonts w:hint="cs"/>
                <w:b/>
                <w:bCs/>
                <w:sz w:val="22"/>
                <w:szCs w:val="22"/>
                <w:rtl/>
                <w:lang w:eastAsia="he-IL"/>
              </w:rPr>
              <w:t>14,</w:t>
            </w:r>
            <w:r w:rsidRPr="009B3FA8">
              <w:rPr>
                <w:b/>
                <w:bCs/>
                <w:sz w:val="22"/>
                <w:szCs w:val="22"/>
                <w:rtl/>
                <w:lang w:eastAsia="he-IL"/>
              </w:rPr>
              <w:t xml:space="preserve"> שעסקו ב</w:t>
            </w:r>
            <w:r w:rsidRPr="009B3FA8">
              <w:rPr>
                <w:rFonts w:hint="cs"/>
                <w:b/>
                <w:bCs/>
                <w:sz w:val="22"/>
                <w:szCs w:val="22"/>
                <w:rtl/>
                <w:lang w:eastAsia="he-IL"/>
              </w:rPr>
              <w:t xml:space="preserve">נושא </w:t>
            </w:r>
            <w:r w:rsidRPr="009B3FA8">
              <w:rPr>
                <w:b/>
                <w:bCs/>
                <w:sz w:val="22"/>
                <w:szCs w:val="22"/>
                <w:rtl/>
                <w:lang w:eastAsia="he-IL"/>
              </w:rPr>
              <w:t>רשומות אלקטרוניות</w:t>
            </w:r>
            <w:r w:rsidRPr="009B3FA8">
              <w:rPr>
                <w:rFonts w:hint="cs"/>
                <w:b/>
                <w:bCs/>
                <w:sz w:val="22"/>
                <w:szCs w:val="22"/>
                <w:rtl/>
                <w:lang w:eastAsia="he-IL"/>
              </w:rPr>
              <w:t>,</w:t>
            </w:r>
            <w:r w:rsidRPr="009B3FA8">
              <w:rPr>
                <w:b/>
                <w:bCs/>
                <w:sz w:val="22"/>
                <w:szCs w:val="22"/>
                <w:rtl/>
                <w:lang w:eastAsia="he-IL"/>
              </w:rPr>
              <w:t xml:space="preserve"> </w:t>
            </w:r>
            <w:r w:rsidRPr="009B3FA8">
              <w:rPr>
                <w:rFonts w:hint="cs"/>
                <w:b/>
                <w:bCs/>
                <w:sz w:val="22"/>
                <w:szCs w:val="22"/>
                <w:rtl/>
                <w:lang w:eastAsia="he-IL"/>
              </w:rPr>
              <w:t xml:space="preserve">הוער </w:t>
            </w:r>
            <w:r w:rsidRPr="009B3FA8">
              <w:rPr>
                <w:b/>
                <w:bCs/>
                <w:sz w:val="22"/>
                <w:szCs w:val="22"/>
                <w:rtl/>
                <w:lang w:eastAsia="he-IL"/>
              </w:rPr>
              <w:t xml:space="preserve">שוב </w:t>
            </w:r>
            <w:r w:rsidRPr="009B3FA8">
              <w:rPr>
                <w:rFonts w:hint="eastAsia"/>
                <w:b/>
                <w:bCs/>
                <w:sz w:val="22"/>
                <w:szCs w:val="22"/>
                <w:rtl/>
                <w:lang w:eastAsia="he-IL"/>
              </w:rPr>
              <w:t>ושוב</w:t>
            </w:r>
            <w:r w:rsidRPr="009B3FA8">
              <w:rPr>
                <w:rFonts w:hint="cs"/>
                <w:b/>
                <w:bCs/>
                <w:sz w:val="22"/>
                <w:szCs w:val="22"/>
                <w:rtl/>
                <w:lang w:eastAsia="he-IL"/>
              </w:rPr>
              <w:t xml:space="preserve"> על</w:t>
            </w:r>
            <w:r w:rsidRPr="009B3FA8">
              <w:rPr>
                <w:b/>
                <w:bCs/>
                <w:sz w:val="22"/>
                <w:szCs w:val="22"/>
                <w:rtl/>
                <w:lang w:eastAsia="he-IL"/>
              </w:rPr>
              <w:t xml:space="preserve"> הליקויים של המערכת </w:t>
            </w:r>
            <w:r w:rsidRPr="009B3FA8">
              <w:rPr>
                <w:rFonts w:hint="cs"/>
                <w:b/>
                <w:bCs/>
                <w:sz w:val="22"/>
                <w:szCs w:val="22"/>
                <w:rtl/>
                <w:lang w:eastAsia="he-IL"/>
              </w:rPr>
              <w:t>הציבורית בכללותה</w:t>
            </w:r>
            <w:r w:rsidRPr="009B3FA8">
              <w:rPr>
                <w:b/>
                <w:bCs/>
                <w:sz w:val="22"/>
                <w:szCs w:val="22"/>
                <w:rtl/>
                <w:lang w:eastAsia="he-IL"/>
              </w:rPr>
              <w:t xml:space="preserve"> שלא קבעה כללים לניהול רשומות אלקטרוניות ושימורן </w:t>
            </w:r>
            <w:r w:rsidRPr="009B3FA8">
              <w:rPr>
                <w:rFonts w:hint="cs"/>
                <w:b/>
                <w:bCs/>
                <w:sz w:val="22"/>
                <w:szCs w:val="22"/>
                <w:rtl/>
                <w:lang w:eastAsia="he-IL"/>
              </w:rPr>
              <w:t xml:space="preserve">ולא יישמה מערכות לניהול תוכן ארגוני התואמות את דרישות הוראות הדין. </w:t>
            </w:r>
          </w:p>
          <w:p w:rsidR="009B3FA8" w:rsidRPr="009B3FA8" w:rsidP="00381269">
            <w:pPr>
              <w:spacing w:after="120"/>
              <w:jc w:val="both"/>
              <w:rPr>
                <w:b/>
                <w:bCs/>
                <w:sz w:val="22"/>
                <w:szCs w:val="22"/>
                <w:rtl/>
                <w:lang w:eastAsia="he-IL"/>
              </w:rPr>
            </w:pPr>
            <w:r w:rsidRPr="009B3FA8">
              <w:rPr>
                <w:b/>
                <w:bCs/>
                <w:sz w:val="22"/>
                <w:szCs w:val="22"/>
                <w:rtl/>
                <w:lang w:eastAsia="he-IL"/>
              </w:rPr>
              <w:t>לדעת משרד מבקר המדינה</w:t>
            </w:r>
            <w:r w:rsidRPr="009B3FA8">
              <w:rPr>
                <w:rFonts w:hint="cs"/>
                <w:b/>
                <w:bCs/>
                <w:sz w:val="22"/>
                <w:szCs w:val="22"/>
                <w:rtl/>
                <w:lang w:eastAsia="he-IL"/>
              </w:rPr>
              <w:t xml:space="preserve">, על רשות התקשוב הממשלתי, על משרד ראש הממשלה הממונה עליה ועל משרד האוצר לקבוע כבר במהלך 2016 </w:t>
            </w:r>
            <w:r w:rsidRPr="009B3FA8">
              <w:rPr>
                <w:b/>
                <w:bCs/>
                <w:sz w:val="22"/>
                <w:szCs w:val="22"/>
                <w:rtl/>
                <w:lang w:eastAsia="he-IL"/>
              </w:rPr>
              <w:t>תכנית עבודה</w:t>
            </w:r>
            <w:r w:rsidRPr="009B3FA8">
              <w:rPr>
                <w:rFonts w:hint="cs"/>
                <w:b/>
                <w:bCs/>
                <w:sz w:val="22"/>
                <w:szCs w:val="22"/>
                <w:rtl/>
                <w:lang w:eastAsia="he-IL"/>
              </w:rPr>
              <w:t xml:space="preserve"> </w:t>
            </w:r>
            <w:r w:rsidRPr="009B3FA8">
              <w:rPr>
                <w:b/>
                <w:bCs/>
                <w:sz w:val="22"/>
                <w:szCs w:val="22"/>
                <w:rtl/>
                <w:lang w:eastAsia="he-IL"/>
              </w:rPr>
              <w:t>מקיפה</w:t>
            </w:r>
            <w:r w:rsidRPr="009B3FA8">
              <w:rPr>
                <w:rFonts w:hint="cs"/>
                <w:b/>
                <w:bCs/>
                <w:sz w:val="22"/>
                <w:szCs w:val="22"/>
                <w:rtl/>
                <w:lang w:eastAsia="he-IL"/>
              </w:rPr>
              <w:t xml:space="preserve"> שתחייב את כל משרדי הממשלה ותכלול רכיבים ארגוניים, תקציביים וטכנולוגיים לקביעת לוח זמנים ברור ומפורט להשלמת יישום התקנת מערכות המחשוב שיאפשרו את </w:t>
            </w:r>
            <w:r w:rsidRPr="009B3FA8">
              <w:rPr>
                <w:b/>
                <w:bCs/>
                <w:sz w:val="22"/>
                <w:szCs w:val="22"/>
                <w:rtl/>
                <w:lang w:eastAsia="he-IL"/>
              </w:rPr>
              <w:t>תיעוד עבודת הממשל</w:t>
            </w:r>
            <w:r w:rsidRPr="009B3FA8">
              <w:rPr>
                <w:rFonts w:hint="cs"/>
                <w:b/>
                <w:bCs/>
                <w:sz w:val="22"/>
                <w:szCs w:val="22"/>
                <w:rtl/>
                <w:lang w:eastAsia="he-IL"/>
              </w:rPr>
              <w:t xml:space="preserve"> ושימורה. יש לקיים בחינה מחודשת כדי לקבוע לוח זמנים מזורז ליישום המהלך, </w:t>
            </w:r>
            <w:r w:rsidRPr="009B3FA8">
              <w:rPr>
                <w:rFonts w:hint="eastAsia"/>
                <w:b/>
                <w:bCs/>
                <w:sz w:val="22"/>
                <w:szCs w:val="22"/>
                <w:rtl/>
                <w:lang w:eastAsia="he-IL"/>
              </w:rPr>
              <w:t>וז</w:t>
            </w:r>
            <w:r w:rsidRPr="009B3FA8">
              <w:rPr>
                <w:rFonts w:hint="cs"/>
                <w:b/>
                <w:bCs/>
                <w:sz w:val="22"/>
                <w:szCs w:val="22"/>
                <w:rtl/>
                <w:lang w:eastAsia="he-IL"/>
              </w:rPr>
              <w:t>את במטרה להבטיח שהמידע הדיגיטלי יהיה זמין ב</w:t>
            </w:r>
            <w:r w:rsidRPr="009B3FA8">
              <w:rPr>
                <w:b/>
                <w:bCs/>
                <w:sz w:val="22"/>
                <w:szCs w:val="22"/>
                <w:rtl/>
                <w:lang w:eastAsia="he-IL"/>
              </w:rPr>
              <w:t>עבודה השוטפת</w:t>
            </w:r>
            <w:r w:rsidRPr="009B3FA8">
              <w:rPr>
                <w:rFonts w:hint="cs"/>
                <w:b/>
                <w:bCs/>
                <w:sz w:val="22"/>
                <w:szCs w:val="22"/>
                <w:rtl/>
                <w:lang w:eastAsia="he-IL"/>
              </w:rPr>
              <w:t>, וש</w:t>
            </w:r>
            <w:r w:rsidRPr="009B3FA8">
              <w:rPr>
                <w:b/>
                <w:bCs/>
                <w:sz w:val="22"/>
                <w:szCs w:val="22"/>
                <w:rtl/>
                <w:lang w:eastAsia="he-IL"/>
              </w:rPr>
              <w:t xml:space="preserve">הידע והזיכרון הארגוני ינוהלו היטב </w:t>
            </w:r>
            <w:r w:rsidRPr="009B3FA8">
              <w:rPr>
                <w:rFonts w:hint="cs"/>
                <w:b/>
                <w:bCs/>
                <w:sz w:val="22"/>
                <w:szCs w:val="22"/>
                <w:rtl/>
                <w:lang w:eastAsia="he-IL"/>
              </w:rPr>
              <w:t>ו</w:t>
            </w:r>
            <w:r w:rsidRPr="009B3FA8">
              <w:rPr>
                <w:b/>
                <w:bCs/>
                <w:sz w:val="22"/>
                <w:szCs w:val="22"/>
                <w:rtl/>
                <w:lang w:eastAsia="he-IL"/>
              </w:rPr>
              <w:t>יישמר</w:t>
            </w:r>
            <w:r w:rsidRPr="009B3FA8">
              <w:rPr>
                <w:rFonts w:hint="cs"/>
                <w:b/>
                <w:bCs/>
                <w:sz w:val="22"/>
                <w:szCs w:val="22"/>
                <w:rtl/>
                <w:lang w:eastAsia="he-IL"/>
              </w:rPr>
              <w:t>ו</w:t>
            </w:r>
            <w:r w:rsidRPr="009B3FA8">
              <w:rPr>
                <w:b/>
                <w:bCs/>
                <w:sz w:val="22"/>
                <w:szCs w:val="22"/>
                <w:rtl/>
                <w:lang w:eastAsia="he-IL"/>
              </w:rPr>
              <w:t xml:space="preserve"> </w:t>
            </w:r>
            <w:r w:rsidRPr="009B3FA8">
              <w:rPr>
                <w:rFonts w:hint="cs"/>
                <w:b/>
                <w:bCs/>
                <w:sz w:val="22"/>
                <w:szCs w:val="22"/>
                <w:rtl/>
                <w:lang w:eastAsia="he-IL"/>
              </w:rPr>
              <w:t xml:space="preserve">כנדרש. </w:t>
            </w:r>
          </w:p>
          <w:p w:rsidR="001275A6" w:rsidP="00A13178">
            <w:pPr>
              <w:spacing w:after="120"/>
              <w:jc w:val="both"/>
              <w:rPr>
                <w:b/>
                <w:bCs/>
                <w:sz w:val="22"/>
                <w:szCs w:val="22"/>
                <w:rtl/>
                <w:lang w:eastAsia="he-IL"/>
              </w:rPr>
            </w:pPr>
            <w:r w:rsidRPr="009B3FA8">
              <w:rPr>
                <w:b/>
                <w:bCs/>
                <w:sz w:val="22"/>
                <w:szCs w:val="22"/>
                <w:rtl/>
                <w:lang w:eastAsia="he-IL"/>
              </w:rPr>
              <w:t xml:space="preserve">ראוי </w:t>
            </w:r>
            <w:r w:rsidRPr="009B3FA8">
              <w:rPr>
                <w:rFonts w:hint="cs"/>
                <w:b/>
                <w:bCs/>
                <w:sz w:val="22"/>
                <w:szCs w:val="22"/>
                <w:rtl/>
                <w:lang w:eastAsia="he-IL"/>
              </w:rPr>
              <w:t>לשוב ולהדגיש</w:t>
            </w:r>
            <w:r w:rsidRPr="009B3FA8">
              <w:rPr>
                <w:b/>
                <w:bCs/>
                <w:sz w:val="22"/>
                <w:szCs w:val="22"/>
                <w:rtl/>
                <w:lang w:eastAsia="he-IL"/>
              </w:rPr>
              <w:t xml:space="preserve"> ש</w:t>
            </w:r>
            <w:r w:rsidRPr="009B3FA8">
              <w:rPr>
                <w:rFonts w:hint="cs"/>
                <w:b/>
                <w:bCs/>
                <w:sz w:val="22"/>
                <w:szCs w:val="22"/>
                <w:rtl/>
                <w:lang w:eastAsia="he-IL"/>
              </w:rPr>
              <w:t>קיים חשש ממשי ש</w:t>
            </w:r>
            <w:r w:rsidRPr="009B3FA8">
              <w:rPr>
                <w:b/>
                <w:bCs/>
                <w:sz w:val="22"/>
                <w:szCs w:val="22"/>
                <w:rtl/>
                <w:lang w:eastAsia="he-IL"/>
              </w:rPr>
              <w:t>רשומות אלקטרוניות בעלות ערך</w:t>
            </w:r>
            <w:r w:rsidRPr="009B3FA8">
              <w:rPr>
                <w:rFonts w:hint="cs"/>
                <w:b/>
                <w:bCs/>
                <w:sz w:val="22"/>
                <w:szCs w:val="22"/>
                <w:rtl/>
                <w:lang w:eastAsia="he-IL"/>
              </w:rPr>
              <w:t xml:space="preserve"> רב למדינה ולאזרחיה</w:t>
            </w:r>
            <w:r w:rsidRPr="009B3FA8">
              <w:rPr>
                <w:b/>
                <w:bCs/>
                <w:sz w:val="22"/>
                <w:szCs w:val="22"/>
                <w:rtl/>
                <w:lang w:eastAsia="he-IL"/>
              </w:rPr>
              <w:t xml:space="preserve"> אבדו לעד. </w:t>
            </w:r>
            <w:r w:rsidRPr="009B3FA8">
              <w:rPr>
                <w:rFonts w:hint="eastAsia"/>
                <w:b/>
                <w:bCs/>
                <w:sz w:val="22"/>
                <w:szCs w:val="22"/>
                <w:rtl/>
                <w:lang w:eastAsia="he-IL"/>
              </w:rPr>
              <w:t>אם</w:t>
            </w:r>
            <w:r w:rsidRPr="009B3FA8">
              <w:rPr>
                <w:b/>
                <w:bCs/>
                <w:sz w:val="22"/>
                <w:szCs w:val="22"/>
                <w:rtl/>
                <w:lang w:eastAsia="he-IL"/>
              </w:rPr>
              <w:t xml:space="preserve"> </w:t>
            </w:r>
            <w:r w:rsidRPr="009B3FA8">
              <w:rPr>
                <w:rFonts w:hint="eastAsia"/>
                <w:b/>
                <w:bCs/>
                <w:sz w:val="22"/>
                <w:szCs w:val="22"/>
                <w:rtl/>
                <w:lang w:eastAsia="he-IL"/>
              </w:rPr>
              <w:t>לא</w:t>
            </w:r>
            <w:r w:rsidRPr="009B3FA8">
              <w:rPr>
                <w:b/>
                <w:bCs/>
                <w:sz w:val="22"/>
                <w:szCs w:val="22"/>
                <w:rtl/>
                <w:lang w:eastAsia="he-IL"/>
              </w:rPr>
              <w:t xml:space="preserve"> </w:t>
            </w:r>
            <w:r w:rsidRPr="009B3FA8">
              <w:rPr>
                <w:rFonts w:hint="eastAsia"/>
                <w:b/>
                <w:bCs/>
                <w:sz w:val="22"/>
                <w:szCs w:val="22"/>
                <w:rtl/>
                <w:lang w:eastAsia="he-IL"/>
              </w:rPr>
              <w:t>יוסדר</w:t>
            </w:r>
            <w:r w:rsidRPr="009B3FA8">
              <w:rPr>
                <w:b/>
                <w:bCs/>
                <w:sz w:val="22"/>
                <w:szCs w:val="22"/>
                <w:rtl/>
                <w:lang w:eastAsia="he-IL"/>
              </w:rPr>
              <w:t xml:space="preserve"> </w:t>
            </w:r>
            <w:r w:rsidRPr="009B3FA8">
              <w:rPr>
                <w:rFonts w:hint="eastAsia"/>
                <w:b/>
                <w:bCs/>
                <w:sz w:val="22"/>
                <w:szCs w:val="22"/>
                <w:rtl/>
                <w:lang w:eastAsia="he-IL"/>
              </w:rPr>
              <w:t>הנושא</w:t>
            </w:r>
            <w:r w:rsidRPr="009B3FA8">
              <w:rPr>
                <w:b/>
                <w:bCs/>
                <w:sz w:val="22"/>
                <w:szCs w:val="22"/>
                <w:rtl/>
                <w:lang w:eastAsia="he-IL"/>
              </w:rPr>
              <w:t xml:space="preserve"> </w:t>
            </w:r>
            <w:r w:rsidRPr="009B3FA8">
              <w:rPr>
                <w:rFonts w:hint="eastAsia"/>
                <w:b/>
                <w:bCs/>
                <w:sz w:val="22"/>
                <w:szCs w:val="22"/>
                <w:rtl/>
                <w:lang w:eastAsia="he-IL"/>
              </w:rPr>
              <w:t>לאלתר</w:t>
            </w:r>
            <w:r w:rsidRPr="009B3FA8">
              <w:rPr>
                <w:b/>
                <w:bCs/>
                <w:sz w:val="22"/>
                <w:szCs w:val="22"/>
                <w:rtl/>
                <w:lang w:eastAsia="he-IL"/>
              </w:rPr>
              <w:t xml:space="preserve"> </w:t>
            </w:r>
            <w:r w:rsidRPr="009B3FA8">
              <w:rPr>
                <w:rFonts w:hint="eastAsia"/>
                <w:b/>
                <w:bCs/>
                <w:sz w:val="22"/>
                <w:szCs w:val="22"/>
                <w:rtl/>
                <w:lang w:eastAsia="he-IL"/>
              </w:rPr>
              <w:t>ילך</w:t>
            </w:r>
            <w:r w:rsidRPr="009B3FA8">
              <w:rPr>
                <w:b/>
                <w:bCs/>
                <w:sz w:val="22"/>
                <w:szCs w:val="22"/>
                <w:rtl/>
                <w:lang w:eastAsia="he-IL"/>
              </w:rPr>
              <w:t xml:space="preserve"> </w:t>
            </w:r>
            <w:r w:rsidRPr="009B3FA8">
              <w:rPr>
                <w:rFonts w:hint="eastAsia"/>
                <w:b/>
                <w:bCs/>
                <w:sz w:val="22"/>
                <w:szCs w:val="22"/>
                <w:rtl/>
                <w:lang w:eastAsia="he-IL"/>
              </w:rPr>
              <w:t>ויגדל</w:t>
            </w:r>
            <w:r w:rsidRPr="009B3FA8">
              <w:rPr>
                <w:b/>
                <w:bCs/>
                <w:sz w:val="22"/>
                <w:szCs w:val="22"/>
                <w:rtl/>
                <w:lang w:eastAsia="he-IL"/>
              </w:rPr>
              <w:t xml:space="preserve"> </w:t>
            </w:r>
            <w:r w:rsidRPr="009B3FA8">
              <w:rPr>
                <w:rFonts w:hint="eastAsia"/>
                <w:b/>
                <w:bCs/>
                <w:sz w:val="22"/>
                <w:szCs w:val="22"/>
                <w:rtl/>
                <w:lang w:eastAsia="he-IL"/>
              </w:rPr>
              <w:t>הנזק</w:t>
            </w:r>
            <w:r w:rsidRPr="009B3FA8">
              <w:rPr>
                <w:b/>
                <w:bCs/>
                <w:sz w:val="22"/>
                <w:szCs w:val="22"/>
                <w:rtl/>
                <w:lang w:eastAsia="he-IL"/>
              </w:rPr>
              <w:t xml:space="preserve"> </w:t>
            </w:r>
            <w:r w:rsidRPr="009B3FA8">
              <w:rPr>
                <w:rFonts w:hint="eastAsia"/>
                <w:b/>
                <w:bCs/>
                <w:sz w:val="22"/>
                <w:szCs w:val="22"/>
                <w:rtl/>
                <w:lang w:eastAsia="he-IL"/>
              </w:rPr>
              <w:t>הנגרם</w:t>
            </w:r>
            <w:r w:rsidRPr="009B3FA8">
              <w:rPr>
                <w:b/>
                <w:bCs/>
                <w:sz w:val="22"/>
                <w:szCs w:val="22"/>
                <w:rtl/>
                <w:lang w:eastAsia="he-IL"/>
              </w:rPr>
              <w:t xml:space="preserve"> </w:t>
            </w:r>
            <w:r w:rsidRPr="009B3FA8">
              <w:rPr>
                <w:rFonts w:hint="eastAsia"/>
                <w:b/>
                <w:bCs/>
                <w:sz w:val="22"/>
                <w:szCs w:val="22"/>
                <w:rtl/>
                <w:lang w:eastAsia="he-IL"/>
              </w:rPr>
              <w:t>מהתנהלות</w:t>
            </w:r>
            <w:r w:rsidRPr="009B3FA8">
              <w:rPr>
                <w:b/>
                <w:bCs/>
                <w:sz w:val="22"/>
                <w:szCs w:val="22"/>
                <w:rtl/>
                <w:lang w:eastAsia="he-IL"/>
              </w:rPr>
              <w:t xml:space="preserve"> </w:t>
            </w:r>
            <w:r w:rsidRPr="009B3FA8">
              <w:rPr>
                <w:rFonts w:hint="eastAsia"/>
                <w:b/>
                <w:bCs/>
                <w:sz w:val="22"/>
                <w:szCs w:val="22"/>
                <w:rtl/>
                <w:lang w:eastAsia="he-IL"/>
              </w:rPr>
              <w:t>קלוקלת</w:t>
            </w:r>
            <w:r w:rsidRPr="009B3FA8">
              <w:rPr>
                <w:b/>
                <w:bCs/>
                <w:sz w:val="22"/>
                <w:szCs w:val="22"/>
                <w:rtl/>
                <w:lang w:eastAsia="he-IL"/>
              </w:rPr>
              <w:t xml:space="preserve"> </w:t>
            </w:r>
            <w:r w:rsidRPr="009B3FA8">
              <w:rPr>
                <w:rFonts w:hint="eastAsia"/>
                <w:b/>
                <w:bCs/>
                <w:sz w:val="22"/>
                <w:szCs w:val="22"/>
                <w:rtl/>
                <w:lang w:eastAsia="he-IL"/>
              </w:rPr>
              <w:t>זו</w:t>
            </w:r>
            <w:r w:rsidRPr="009B3FA8">
              <w:rPr>
                <w:rFonts w:hint="cs"/>
                <w:b/>
                <w:bCs/>
                <w:sz w:val="22"/>
                <w:szCs w:val="22"/>
                <w:rtl/>
                <w:lang w:eastAsia="he-IL"/>
              </w:rPr>
              <w:t>, לכן הפעולות האמורות צריכות להיעשות לאלתר, דהיינו כבר במהלך 2016.</w:t>
            </w:r>
          </w:p>
        </w:tc>
      </w:tr>
    </w:tbl>
    <w:p w:rsidR="001275A6" w:rsidP="00A13178">
      <w:pPr>
        <w:spacing w:after="120" w:line="230" w:lineRule="exact"/>
        <w:jc w:val="both"/>
        <w:rPr>
          <w:rFonts w:cs="FrankRuehl"/>
          <w:sz w:val="20"/>
          <w:szCs w:val="22"/>
          <w:rtl/>
        </w:rPr>
      </w:pPr>
    </w:p>
    <w:p w:rsidR="001275A6" w:rsidP="00A13178">
      <w:pPr>
        <w:pStyle w:val="KOT1"/>
        <w:keepNext w:val="0"/>
        <w:spacing w:after="0" w:line="240" w:lineRule="atLeast"/>
        <w:rPr>
          <w:rFonts w:ascii="Arial" w:hAnsi="Arial" w:cs="Arial"/>
          <w:lang w:eastAsia="en-US"/>
        </w:rPr>
      </w:pPr>
      <w:r>
        <w:rPr>
          <w:rFonts w:ascii="Arial" w:hAnsi="Arial" w:cs="Arial"/>
          <w:lang w:eastAsia="en-US"/>
        </w:rPr>
        <w:t>♦</w:t>
      </w:r>
    </w:p>
    <w:p w:rsidR="001275A6" w:rsidP="00A13178">
      <w:pPr>
        <w:spacing w:after="120" w:line="230" w:lineRule="exact"/>
        <w:jc w:val="both"/>
        <w:rPr>
          <w:rFonts w:cs="FrankRuehl"/>
          <w:sz w:val="20"/>
          <w:szCs w:val="22"/>
          <w:rtl/>
        </w:rPr>
      </w:pPr>
    </w:p>
    <w:p w:rsidR="001275A6" w:rsidP="00A13178">
      <w:pPr>
        <w:pStyle w:val="KOT4"/>
        <w:rPr>
          <w:rtl/>
        </w:rPr>
      </w:pPr>
      <w:bookmarkEnd w:id="0"/>
      <w:bookmarkEnd w:id="1"/>
      <w:bookmarkEnd w:id="2"/>
      <w:bookmarkEnd w:id="3"/>
      <w:bookmarkEnd w:id="4"/>
      <w:r>
        <w:rPr>
          <w:rtl/>
        </w:rPr>
        <w:br w:type="page"/>
      </w:r>
      <w:r>
        <w:rPr>
          <w:rFonts w:hint="eastAsia"/>
          <w:rtl/>
        </w:rPr>
        <w:t>מבוא</w:t>
      </w:r>
    </w:p>
    <w:p w:rsidR="00DF6B82" w:rsidRPr="00B75078" w:rsidP="00B75078">
      <w:pPr>
        <w:spacing w:after="120" w:line="230" w:lineRule="exact"/>
        <w:ind w:left="-28"/>
        <w:jc w:val="both"/>
        <w:rPr>
          <w:rFonts w:cs="FrankRuehl"/>
          <w:sz w:val="20"/>
          <w:szCs w:val="22"/>
          <w:rtl/>
        </w:rPr>
      </w:pPr>
      <w:r w:rsidRPr="00B75078">
        <w:rPr>
          <w:rFonts w:cs="FrankRuehl" w:hint="cs"/>
          <w:sz w:val="20"/>
          <w:szCs w:val="22"/>
          <w:rtl/>
        </w:rPr>
        <w:t>משרדי הממשלה מייצרים מידע רב המתעד את פעילותם. חלק ניכר מהמידע מתועד ברשומות אלקטרוניות והשימוש בהן הולך וגובר עם השנים. ישנם כמה דינים המבססים את החובה לשמור את המידע של הגופים הציבוריים באופן נאות, ובראשם חוק הארכיונים, התשט"ו-1955 (להלן - חוק הארכיונים), התקנות שהותקנו מכוחו וההנחיות שקבע גנז המדינה</w:t>
      </w:r>
      <w:r>
        <w:rPr>
          <w:rFonts w:cs="FrankRuehl"/>
          <w:sz w:val="20"/>
          <w:szCs w:val="22"/>
          <w:vertAlign w:val="superscript"/>
          <w:rtl/>
        </w:rPr>
        <w:footnoteReference w:id="6"/>
      </w:r>
      <w:r w:rsidRPr="00B75078">
        <w:rPr>
          <w:rFonts w:cs="FrankRuehl" w:hint="cs"/>
          <w:sz w:val="20"/>
          <w:szCs w:val="22"/>
          <w:rtl/>
        </w:rPr>
        <w:t>, הקובעים כללים לשמירתו ולביעורו של חומר ארכיוני, כהגדרתו בחוק</w:t>
      </w:r>
      <w:r>
        <w:rPr>
          <w:rFonts w:cs="FrankRuehl"/>
          <w:sz w:val="20"/>
          <w:szCs w:val="22"/>
          <w:vertAlign w:val="superscript"/>
          <w:rtl/>
        </w:rPr>
        <w:footnoteReference w:id="7"/>
      </w:r>
      <w:r w:rsidRPr="00B75078">
        <w:rPr>
          <w:rFonts w:cs="FrankRuehl" w:hint="cs"/>
          <w:sz w:val="20"/>
          <w:szCs w:val="22"/>
          <w:rtl/>
        </w:rPr>
        <w:t>.</w:t>
      </w:r>
      <w:r w:rsidRPr="00B75078">
        <w:rPr>
          <w:rFonts w:cs="FrankRuehl"/>
          <w:sz w:val="20"/>
          <w:szCs w:val="22"/>
          <w:rtl/>
        </w:rPr>
        <w:t xml:space="preserve"> העקרונות </w:t>
      </w:r>
      <w:r w:rsidRPr="00B75078">
        <w:rPr>
          <w:rFonts w:cs="FrankRuehl" w:hint="cs"/>
          <w:sz w:val="20"/>
          <w:szCs w:val="22"/>
          <w:rtl/>
        </w:rPr>
        <w:t>ה</w:t>
      </w:r>
      <w:r w:rsidRPr="00B75078">
        <w:rPr>
          <w:rFonts w:cs="FrankRuehl"/>
          <w:sz w:val="20"/>
          <w:szCs w:val="22"/>
          <w:rtl/>
        </w:rPr>
        <w:t xml:space="preserve">חלים על משרדי הממשלה, ולפיהם עליהם לנהל את רשומותיהם </w:t>
      </w:r>
      <w:r w:rsidRPr="00B75078">
        <w:rPr>
          <w:rFonts w:cs="FrankRuehl" w:hint="cs"/>
          <w:sz w:val="20"/>
          <w:szCs w:val="22"/>
          <w:rtl/>
        </w:rPr>
        <w:t>באופן</w:t>
      </w:r>
      <w:r w:rsidRPr="00B75078">
        <w:rPr>
          <w:rFonts w:cs="FrankRuehl"/>
          <w:sz w:val="20"/>
          <w:szCs w:val="22"/>
          <w:rtl/>
        </w:rPr>
        <w:t xml:space="preserve"> מקצועי ושיטתי, נוגעים </w:t>
      </w:r>
      <w:r w:rsidRPr="00B75078">
        <w:rPr>
          <w:rFonts w:cs="FrankRuehl" w:hint="cs"/>
          <w:sz w:val="20"/>
          <w:szCs w:val="22"/>
          <w:rtl/>
        </w:rPr>
        <w:t>הן לרשומות השמורות על נייר או באמצעים פיזיים אחרים הן</w:t>
      </w:r>
      <w:r w:rsidRPr="00B75078">
        <w:rPr>
          <w:rFonts w:cs="FrankRuehl"/>
          <w:sz w:val="20"/>
          <w:szCs w:val="22"/>
          <w:rtl/>
        </w:rPr>
        <w:t xml:space="preserve"> לרשומות</w:t>
      </w:r>
      <w:r w:rsidRPr="00B75078">
        <w:rPr>
          <w:rFonts w:cs="FrankRuehl" w:hint="cs"/>
          <w:sz w:val="20"/>
          <w:szCs w:val="22"/>
          <w:rtl/>
        </w:rPr>
        <w:t>יהם</w:t>
      </w:r>
      <w:r w:rsidRPr="00B75078">
        <w:rPr>
          <w:rFonts w:cs="FrankRuehl"/>
          <w:sz w:val="20"/>
          <w:szCs w:val="22"/>
          <w:rtl/>
        </w:rPr>
        <w:t xml:space="preserve"> האלקטרוניות. יש לשמ</w:t>
      </w:r>
      <w:r w:rsidRPr="00B75078">
        <w:rPr>
          <w:rFonts w:cs="FrankRuehl" w:hint="cs"/>
          <w:sz w:val="20"/>
          <w:szCs w:val="22"/>
          <w:rtl/>
        </w:rPr>
        <w:t>ו</w:t>
      </w:r>
      <w:r w:rsidRPr="00B75078">
        <w:rPr>
          <w:rFonts w:cs="FrankRuehl"/>
          <w:sz w:val="20"/>
          <w:szCs w:val="22"/>
          <w:rtl/>
        </w:rPr>
        <w:t xml:space="preserve">ר את הרשומות לתקופות שנקבעו </w:t>
      </w:r>
      <w:r w:rsidRPr="00B75078">
        <w:rPr>
          <w:rFonts w:cs="FrankRuehl" w:hint="cs"/>
          <w:sz w:val="20"/>
          <w:szCs w:val="22"/>
          <w:rtl/>
        </w:rPr>
        <w:t>בתקנות</w:t>
      </w:r>
      <w:r w:rsidRPr="00B75078">
        <w:rPr>
          <w:rFonts w:cs="FrankRuehl"/>
          <w:sz w:val="20"/>
          <w:szCs w:val="22"/>
          <w:rtl/>
        </w:rPr>
        <w:t xml:space="preserve"> ולאפשר את הגישה אליהן ואת היכולת </w:t>
      </w:r>
      <w:r w:rsidRPr="00B75078">
        <w:rPr>
          <w:rFonts w:cs="FrankRuehl"/>
          <w:sz w:val="20"/>
          <w:szCs w:val="22"/>
          <w:rtl/>
        </w:rPr>
        <w:t>לאחזרן</w:t>
      </w:r>
      <w:r w:rsidRPr="00B75078">
        <w:rPr>
          <w:rFonts w:cs="FrankRuehl"/>
          <w:sz w:val="20"/>
          <w:szCs w:val="22"/>
          <w:rtl/>
        </w:rPr>
        <w:t xml:space="preserve"> בפרק זמן סביר.</w:t>
      </w:r>
    </w:p>
    <w:p w:rsidR="00DF6B82" w:rsidRPr="00B75078" w:rsidP="00B75078">
      <w:pPr>
        <w:spacing w:after="120" w:line="230" w:lineRule="exact"/>
        <w:ind w:left="-28"/>
        <w:jc w:val="both"/>
        <w:rPr>
          <w:rFonts w:cs="FrankRuehl"/>
          <w:sz w:val="20"/>
          <w:szCs w:val="22"/>
          <w:rtl/>
        </w:rPr>
      </w:pPr>
      <w:r w:rsidRPr="00B75078">
        <w:rPr>
          <w:rFonts w:cs="FrankRuehl" w:hint="cs"/>
          <w:sz w:val="20"/>
          <w:szCs w:val="22"/>
          <w:rtl/>
        </w:rPr>
        <w:t xml:space="preserve">חוק חופש המידע, </w:t>
      </w:r>
      <w:r w:rsidRPr="00B75078">
        <w:rPr>
          <w:rFonts w:cs="FrankRuehl" w:hint="cs"/>
          <w:sz w:val="20"/>
          <w:szCs w:val="22"/>
          <w:rtl/>
        </w:rPr>
        <w:t>התשנ</w:t>
      </w:r>
      <w:r w:rsidRPr="00B75078">
        <w:rPr>
          <w:rFonts w:cs="FrankRuehl"/>
          <w:sz w:val="20"/>
          <w:szCs w:val="22"/>
        </w:rPr>
        <w:t>"</w:t>
      </w:r>
      <w:r w:rsidRPr="00B75078">
        <w:rPr>
          <w:rFonts w:cs="FrankRuehl" w:hint="cs"/>
          <w:sz w:val="20"/>
          <w:szCs w:val="22"/>
          <w:rtl/>
        </w:rPr>
        <w:t>ח-1998, מחייב את משרדי הממשלה למסור, על פי בקשה, מידע שנמצא ברשותם, בכפוף לחריגים הקבועים בו.</w:t>
      </w:r>
    </w:p>
    <w:p w:rsidR="00DF6B82" w:rsidRPr="00B75078" w:rsidP="00B75078">
      <w:pPr>
        <w:spacing w:after="120" w:line="230" w:lineRule="exact"/>
        <w:ind w:left="-28"/>
        <w:jc w:val="both"/>
        <w:rPr>
          <w:rFonts w:cs="FrankRuehl"/>
          <w:sz w:val="20"/>
          <w:szCs w:val="22"/>
          <w:rtl/>
        </w:rPr>
      </w:pPr>
      <w:r w:rsidRPr="00B75078">
        <w:rPr>
          <w:rFonts w:cs="FrankRuehl"/>
          <w:sz w:val="20"/>
          <w:szCs w:val="22"/>
          <w:rtl/>
        </w:rPr>
        <w:t>חוק הגנת הפרטיות, התשמ"א-1981</w:t>
      </w:r>
      <w:r w:rsidRPr="00B75078">
        <w:rPr>
          <w:rFonts w:cs="FrankRuehl" w:hint="cs"/>
          <w:sz w:val="20"/>
          <w:szCs w:val="22"/>
          <w:rtl/>
        </w:rPr>
        <w:t>,</w:t>
      </w:r>
      <w:r w:rsidRPr="00B75078">
        <w:rPr>
          <w:rFonts w:cs="FrankRuehl"/>
          <w:sz w:val="20"/>
          <w:szCs w:val="22"/>
          <w:rtl/>
        </w:rPr>
        <w:t xml:space="preserve"> </w:t>
      </w:r>
      <w:r w:rsidRPr="00B75078">
        <w:rPr>
          <w:rFonts w:cs="FrankRuehl" w:hint="cs"/>
          <w:sz w:val="20"/>
          <w:szCs w:val="22"/>
          <w:rtl/>
        </w:rPr>
        <w:t>קובע שהמדינה מחויבת לשמור על המידע הרגיש שברשותה הנוגע לפרטיות וצנעת הפרט של אדם. מהחוק עולה כי על המדינה לנהל ולאבטח את המידע שברשותה כדי למנוע</w:t>
      </w:r>
      <w:r w:rsidRPr="00B75078">
        <w:rPr>
          <w:rFonts w:cs="FrankRuehl"/>
          <w:sz w:val="20"/>
          <w:szCs w:val="22"/>
          <w:rtl/>
        </w:rPr>
        <w:t xml:space="preserve"> חשיפ</w:t>
      </w:r>
      <w:r w:rsidRPr="00B75078">
        <w:rPr>
          <w:rFonts w:cs="FrankRuehl" w:hint="cs"/>
          <w:sz w:val="20"/>
          <w:szCs w:val="22"/>
          <w:rtl/>
        </w:rPr>
        <w:t>תו</w:t>
      </w:r>
      <w:r w:rsidRPr="00B75078">
        <w:rPr>
          <w:rFonts w:cs="FrankRuehl"/>
          <w:sz w:val="20"/>
          <w:szCs w:val="22"/>
          <w:rtl/>
        </w:rPr>
        <w:t xml:space="preserve"> למי שאינו מורשה לעיי</w:t>
      </w:r>
      <w:r w:rsidRPr="00B75078">
        <w:rPr>
          <w:rFonts w:cs="FrankRuehl" w:hint="cs"/>
          <w:sz w:val="20"/>
          <w:szCs w:val="22"/>
          <w:rtl/>
        </w:rPr>
        <w:t>ן</w:t>
      </w:r>
      <w:r w:rsidRPr="00B75078">
        <w:rPr>
          <w:rFonts w:cs="FrankRuehl"/>
          <w:sz w:val="20"/>
          <w:szCs w:val="22"/>
          <w:rtl/>
        </w:rPr>
        <w:t xml:space="preserve"> בו. החובה לשמור על מידע ו</w:t>
      </w:r>
      <w:r w:rsidRPr="00B75078">
        <w:rPr>
          <w:rFonts w:cs="FrankRuehl" w:hint="cs"/>
          <w:sz w:val="20"/>
          <w:szCs w:val="22"/>
          <w:rtl/>
        </w:rPr>
        <w:t xml:space="preserve">על </w:t>
      </w:r>
      <w:r w:rsidRPr="00B75078">
        <w:rPr>
          <w:rFonts w:cs="FrankRuehl"/>
          <w:sz w:val="20"/>
          <w:szCs w:val="22"/>
          <w:rtl/>
        </w:rPr>
        <w:t xml:space="preserve">רשומות מחשיפה מוטלת </w:t>
      </w:r>
      <w:r w:rsidRPr="00B75078">
        <w:rPr>
          <w:rFonts w:cs="FrankRuehl" w:hint="cs"/>
          <w:sz w:val="20"/>
          <w:szCs w:val="22"/>
          <w:rtl/>
        </w:rPr>
        <w:t xml:space="preserve">על המדינה, </w:t>
      </w:r>
      <w:r w:rsidRPr="00B75078">
        <w:rPr>
          <w:rFonts w:cs="FrankRuehl"/>
          <w:sz w:val="20"/>
          <w:szCs w:val="22"/>
          <w:rtl/>
        </w:rPr>
        <w:t>ג</w:t>
      </w:r>
      <w:r w:rsidRPr="00B75078">
        <w:rPr>
          <w:rFonts w:cs="FrankRuehl" w:hint="cs"/>
          <w:sz w:val="20"/>
          <w:szCs w:val="22"/>
          <w:rtl/>
        </w:rPr>
        <w:t>ם</w:t>
      </w:r>
      <w:r w:rsidRPr="00B75078">
        <w:rPr>
          <w:rFonts w:cs="FrankRuehl"/>
          <w:sz w:val="20"/>
          <w:szCs w:val="22"/>
          <w:rtl/>
        </w:rPr>
        <w:t xml:space="preserve"> מטעמי ביטחו</w:t>
      </w:r>
      <w:r w:rsidRPr="00B75078">
        <w:rPr>
          <w:rFonts w:cs="FrankRuehl" w:hint="cs"/>
          <w:sz w:val="20"/>
          <w:szCs w:val="22"/>
          <w:rtl/>
        </w:rPr>
        <w:t>ן</w:t>
      </w:r>
      <w:r w:rsidRPr="00B75078">
        <w:rPr>
          <w:rFonts w:cs="FrankRuehl"/>
          <w:sz w:val="20"/>
          <w:szCs w:val="22"/>
          <w:rtl/>
        </w:rPr>
        <w:t xml:space="preserve"> המדינה</w:t>
      </w:r>
      <w:r w:rsidRPr="00B75078">
        <w:rPr>
          <w:rFonts w:cs="FrankRuehl" w:hint="cs"/>
          <w:sz w:val="20"/>
          <w:szCs w:val="22"/>
          <w:rtl/>
        </w:rPr>
        <w:t>.</w:t>
      </w:r>
    </w:p>
    <w:p w:rsidR="00DF6B82" w:rsidRPr="00B75078" w:rsidP="00B75078">
      <w:pPr>
        <w:spacing w:after="120" w:line="230" w:lineRule="exact"/>
        <w:ind w:left="-28"/>
        <w:jc w:val="both"/>
        <w:rPr>
          <w:rFonts w:cs="FrankRuehl"/>
          <w:sz w:val="20"/>
          <w:szCs w:val="22"/>
          <w:rtl/>
        </w:rPr>
      </w:pPr>
      <w:r w:rsidRPr="00B75078">
        <w:rPr>
          <w:rFonts w:cs="FrankRuehl" w:hint="cs"/>
          <w:sz w:val="20"/>
          <w:szCs w:val="22"/>
          <w:rtl/>
        </w:rPr>
        <w:t xml:space="preserve">ניהול הרשומות ושימורן באופן סדור מתחייבים מהוראות החוק ומכללי </w:t>
      </w:r>
      <w:r w:rsidRPr="00B75078">
        <w:rPr>
          <w:rFonts w:cs="FrankRuehl" w:hint="cs"/>
          <w:sz w:val="20"/>
          <w:szCs w:val="22"/>
          <w:rtl/>
        </w:rPr>
        <w:t>מינהל</w:t>
      </w:r>
      <w:r w:rsidRPr="00B75078">
        <w:rPr>
          <w:rFonts w:cs="FrankRuehl" w:hint="cs"/>
          <w:sz w:val="20"/>
          <w:szCs w:val="22"/>
          <w:rtl/>
        </w:rPr>
        <w:t xml:space="preserve"> תקין, ולהם השפעה מכרעת על עבודה תקינה ויעילה של </w:t>
      </w:r>
      <w:r w:rsidRPr="00B75078">
        <w:rPr>
          <w:rFonts w:cs="FrankRuehl" w:hint="cs"/>
          <w:sz w:val="20"/>
          <w:szCs w:val="22"/>
          <w:rtl/>
        </w:rPr>
        <w:t>המינהל</w:t>
      </w:r>
      <w:r w:rsidRPr="00B75078">
        <w:rPr>
          <w:rFonts w:cs="FrankRuehl" w:hint="cs"/>
          <w:sz w:val="20"/>
          <w:szCs w:val="22"/>
          <w:rtl/>
        </w:rPr>
        <w:t xml:space="preserve"> הציבורי. לנושא זה חשיבות מהמדרגה הראשונה גם לגורמים כמו המגזר השלישי, הציבור הרחב וגורמי הפיקוח, הבקרה והביקורת. היכולת של משרדי הממשלה לנהל ולאחזר באופן שיטתי ויעיל את המידע הנוצר ומתקבל במשרדיהם, היא גם אחד מעמודי התווך של עיקרו</w:t>
      </w:r>
      <w:r w:rsidRPr="00B75078">
        <w:rPr>
          <w:rFonts w:cs="FrankRuehl" w:hint="eastAsia"/>
          <w:sz w:val="20"/>
          <w:szCs w:val="22"/>
          <w:rtl/>
        </w:rPr>
        <w:t>ן</w:t>
      </w:r>
      <w:r w:rsidRPr="00B75078">
        <w:rPr>
          <w:rFonts w:cs="FrankRuehl" w:hint="cs"/>
          <w:sz w:val="20"/>
          <w:szCs w:val="22"/>
          <w:rtl/>
        </w:rPr>
        <w:t xml:space="preserve"> הרציפות השלטונית והמשילות. </w:t>
      </w:r>
    </w:p>
    <w:p w:rsidR="00DF6B82" w:rsidRPr="00B75078" w:rsidP="00B75078">
      <w:pPr>
        <w:spacing w:after="120" w:line="230" w:lineRule="exact"/>
        <w:ind w:left="-28"/>
        <w:jc w:val="both"/>
        <w:rPr>
          <w:rFonts w:cs="FrankRuehl"/>
          <w:sz w:val="20"/>
          <w:szCs w:val="22"/>
          <w:rtl/>
        </w:rPr>
      </w:pPr>
      <w:r w:rsidRPr="00B75078">
        <w:rPr>
          <w:rFonts w:cs="FrankRuehl" w:hint="cs"/>
          <w:sz w:val="20"/>
          <w:szCs w:val="22"/>
          <w:rtl/>
        </w:rPr>
        <w:t xml:space="preserve">בחודשים ספטמבר 2009 - אוגוסט 2010 בדק משרד מבקר המדינה את פעולות המערכת הממשלתית לניהול רשומות אלקטרוניות ושימורן. </w:t>
      </w:r>
      <w:r w:rsidRPr="00B75078">
        <w:rPr>
          <w:rFonts w:cs="FrankRuehl" w:hint="eastAsia"/>
          <w:sz w:val="20"/>
          <w:szCs w:val="22"/>
          <w:rtl/>
        </w:rPr>
        <w:t>ממצאי</w:t>
      </w:r>
      <w:r w:rsidRPr="00B75078">
        <w:rPr>
          <w:rFonts w:cs="FrankRuehl"/>
          <w:sz w:val="20"/>
          <w:szCs w:val="22"/>
          <w:rtl/>
        </w:rPr>
        <w:t xml:space="preserve"> </w:t>
      </w:r>
      <w:r w:rsidRPr="00B75078">
        <w:rPr>
          <w:rFonts w:cs="FrankRuehl" w:hint="eastAsia"/>
          <w:sz w:val="20"/>
          <w:szCs w:val="22"/>
          <w:rtl/>
        </w:rPr>
        <w:t>הביקורת</w:t>
      </w:r>
      <w:r w:rsidRPr="00B75078">
        <w:rPr>
          <w:rFonts w:cs="FrankRuehl"/>
          <w:sz w:val="20"/>
          <w:szCs w:val="22"/>
          <w:rtl/>
        </w:rPr>
        <w:t xml:space="preserve"> </w:t>
      </w:r>
      <w:r w:rsidRPr="00B75078">
        <w:rPr>
          <w:rFonts w:cs="FrankRuehl" w:hint="eastAsia"/>
          <w:sz w:val="20"/>
          <w:szCs w:val="22"/>
          <w:rtl/>
        </w:rPr>
        <w:t>פורסמו</w:t>
      </w:r>
      <w:r w:rsidRPr="00B75078">
        <w:rPr>
          <w:rFonts w:cs="FrankRuehl"/>
          <w:sz w:val="20"/>
          <w:szCs w:val="22"/>
          <w:rtl/>
        </w:rPr>
        <w:t xml:space="preserve"> </w:t>
      </w:r>
      <w:r w:rsidRPr="00B75078">
        <w:rPr>
          <w:rFonts w:cs="FrankRuehl" w:hint="eastAsia"/>
          <w:b/>
          <w:bCs/>
          <w:sz w:val="20"/>
          <w:szCs w:val="22"/>
          <w:rtl/>
        </w:rPr>
        <w:t>בדוח</w:t>
      </w:r>
      <w:r w:rsidRPr="00B75078">
        <w:rPr>
          <w:rFonts w:cs="FrankRuehl"/>
          <w:b/>
          <w:bCs/>
          <w:sz w:val="20"/>
          <w:szCs w:val="22"/>
          <w:rtl/>
        </w:rPr>
        <w:t xml:space="preserve"> </w:t>
      </w:r>
      <w:r w:rsidRPr="00B75078">
        <w:rPr>
          <w:rFonts w:cs="FrankRuehl" w:hint="eastAsia"/>
          <w:b/>
          <w:bCs/>
          <w:sz w:val="20"/>
          <w:szCs w:val="22"/>
          <w:rtl/>
        </w:rPr>
        <w:t>שנתי</w:t>
      </w:r>
      <w:r w:rsidRPr="00B75078">
        <w:rPr>
          <w:rFonts w:cs="FrankRuehl"/>
          <w:b/>
          <w:bCs/>
          <w:sz w:val="20"/>
          <w:szCs w:val="22"/>
          <w:rtl/>
        </w:rPr>
        <w:t xml:space="preserve"> 61</w:t>
      </w:r>
      <w:r w:rsidRPr="00B75078">
        <w:rPr>
          <w:rFonts w:cs="FrankRuehl" w:hint="eastAsia"/>
          <w:b/>
          <w:bCs/>
          <w:sz w:val="20"/>
          <w:szCs w:val="22"/>
          <w:rtl/>
        </w:rPr>
        <w:t>ב</w:t>
      </w:r>
      <w:r w:rsidRPr="00B75078">
        <w:rPr>
          <w:rFonts w:cs="FrankRuehl"/>
          <w:sz w:val="20"/>
          <w:szCs w:val="22"/>
          <w:rtl/>
        </w:rPr>
        <w:t xml:space="preserve"> (2011)</w:t>
      </w:r>
      <w:r w:rsidRPr="00B75078">
        <w:rPr>
          <w:rFonts w:cs="FrankRuehl" w:hint="cs"/>
          <w:sz w:val="20"/>
          <w:szCs w:val="22"/>
          <w:rtl/>
        </w:rPr>
        <w:t>,</w:t>
      </w:r>
      <w:r w:rsidRPr="00B75078">
        <w:rPr>
          <w:rFonts w:cs="FrankRuehl"/>
          <w:sz w:val="20"/>
          <w:szCs w:val="22"/>
          <w:rtl/>
        </w:rPr>
        <w:t xml:space="preserve"> </w:t>
      </w:r>
      <w:r w:rsidRPr="00B75078">
        <w:rPr>
          <w:rFonts w:cs="FrankRuehl" w:hint="cs"/>
          <w:sz w:val="20"/>
          <w:szCs w:val="22"/>
          <w:rtl/>
        </w:rPr>
        <w:t xml:space="preserve">בפרק </w:t>
      </w:r>
      <w:r w:rsidRPr="00B75078">
        <w:rPr>
          <w:rFonts w:cs="FrankRuehl"/>
          <w:sz w:val="20"/>
          <w:szCs w:val="22"/>
          <w:rtl/>
        </w:rPr>
        <w:t>"</w:t>
      </w:r>
      <w:r w:rsidRPr="00B75078">
        <w:rPr>
          <w:rFonts w:cs="FrankRuehl" w:hint="eastAsia"/>
          <w:sz w:val="20"/>
          <w:szCs w:val="22"/>
          <w:rtl/>
        </w:rPr>
        <w:t>ניהול</w:t>
      </w:r>
      <w:r w:rsidRPr="00B75078">
        <w:rPr>
          <w:rFonts w:cs="FrankRuehl"/>
          <w:sz w:val="20"/>
          <w:szCs w:val="22"/>
          <w:rtl/>
        </w:rPr>
        <w:t xml:space="preserve"> </w:t>
      </w:r>
      <w:r w:rsidRPr="00B75078">
        <w:rPr>
          <w:rFonts w:cs="FrankRuehl" w:hint="eastAsia"/>
          <w:sz w:val="20"/>
          <w:szCs w:val="22"/>
          <w:rtl/>
        </w:rPr>
        <w:t>רשומות</w:t>
      </w:r>
      <w:r w:rsidRPr="00B75078">
        <w:rPr>
          <w:rFonts w:cs="FrankRuehl"/>
          <w:sz w:val="20"/>
          <w:szCs w:val="22"/>
          <w:rtl/>
        </w:rPr>
        <w:t xml:space="preserve"> </w:t>
      </w:r>
      <w:r w:rsidRPr="00B75078">
        <w:rPr>
          <w:rFonts w:cs="FrankRuehl" w:hint="eastAsia"/>
          <w:sz w:val="20"/>
          <w:szCs w:val="22"/>
          <w:rtl/>
        </w:rPr>
        <w:t>אלקטרוניות</w:t>
      </w:r>
      <w:r w:rsidRPr="00B75078">
        <w:rPr>
          <w:rFonts w:cs="FrankRuehl"/>
          <w:sz w:val="20"/>
          <w:szCs w:val="22"/>
          <w:rtl/>
        </w:rPr>
        <w:t xml:space="preserve"> </w:t>
      </w:r>
      <w:r w:rsidRPr="00B75078">
        <w:rPr>
          <w:rFonts w:cs="FrankRuehl" w:hint="eastAsia"/>
          <w:sz w:val="20"/>
          <w:szCs w:val="22"/>
          <w:rtl/>
        </w:rPr>
        <w:t>ושימורן</w:t>
      </w:r>
      <w:r w:rsidRPr="00B75078">
        <w:rPr>
          <w:rFonts w:cs="FrankRuehl"/>
          <w:sz w:val="20"/>
          <w:szCs w:val="22"/>
          <w:rtl/>
        </w:rPr>
        <w:t xml:space="preserve"> </w:t>
      </w:r>
      <w:r w:rsidRPr="00B75078">
        <w:rPr>
          <w:rFonts w:cs="FrankRuehl" w:hint="eastAsia"/>
          <w:sz w:val="20"/>
          <w:szCs w:val="22"/>
          <w:rtl/>
        </w:rPr>
        <w:t>במשרדי</w:t>
      </w:r>
      <w:r w:rsidRPr="00B75078">
        <w:rPr>
          <w:rFonts w:cs="FrankRuehl"/>
          <w:sz w:val="20"/>
          <w:szCs w:val="22"/>
          <w:rtl/>
        </w:rPr>
        <w:t xml:space="preserve"> </w:t>
      </w:r>
      <w:r w:rsidRPr="00B75078">
        <w:rPr>
          <w:rFonts w:cs="FrankRuehl" w:hint="eastAsia"/>
          <w:sz w:val="20"/>
          <w:szCs w:val="22"/>
          <w:rtl/>
        </w:rPr>
        <w:t>ממשלה</w:t>
      </w:r>
      <w:r w:rsidRPr="00B75078">
        <w:rPr>
          <w:rFonts w:cs="FrankRuehl"/>
          <w:sz w:val="20"/>
          <w:szCs w:val="22"/>
          <w:rtl/>
        </w:rPr>
        <w:t>"</w:t>
      </w:r>
      <w:r w:rsidRPr="00B75078">
        <w:rPr>
          <w:rFonts w:cs="FrankRuehl" w:hint="cs"/>
          <w:sz w:val="20"/>
          <w:szCs w:val="22"/>
          <w:rtl/>
        </w:rPr>
        <w:t>,</w:t>
      </w:r>
      <w:r w:rsidRPr="00B75078">
        <w:rPr>
          <w:rFonts w:cs="FrankRuehl"/>
          <w:sz w:val="20"/>
          <w:szCs w:val="22"/>
          <w:rtl/>
        </w:rPr>
        <w:t xml:space="preserve"> </w:t>
      </w:r>
      <w:r w:rsidRPr="00B75078">
        <w:rPr>
          <w:rFonts w:cs="FrankRuehl" w:hint="eastAsia"/>
          <w:sz w:val="20"/>
          <w:szCs w:val="22"/>
          <w:rtl/>
        </w:rPr>
        <w:t>עמ</w:t>
      </w:r>
      <w:r w:rsidRPr="00B75078">
        <w:rPr>
          <w:rFonts w:cs="FrankRuehl" w:hint="cs"/>
          <w:sz w:val="20"/>
          <w:szCs w:val="22"/>
          <w:rtl/>
        </w:rPr>
        <w:t>'</w:t>
      </w:r>
      <w:r w:rsidRPr="00B75078">
        <w:rPr>
          <w:rFonts w:cs="FrankRuehl"/>
          <w:sz w:val="20"/>
          <w:szCs w:val="22"/>
          <w:rtl/>
        </w:rPr>
        <w:t xml:space="preserve"> 532</w:t>
      </w:r>
      <w:r w:rsidRPr="00B75078">
        <w:rPr>
          <w:rFonts w:cs="FrankRuehl" w:hint="cs"/>
          <w:sz w:val="20"/>
          <w:szCs w:val="22"/>
          <w:rtl/>
        </w:rPr>
        <w:t xml:space="preserve">. </w:t>
      </w:r>
      <w:r w:rsidRPr="00B75078">
        <w:rPr>
          <w:rFonts w:cs="FrankRuehl" w:hint="eastAsia"/>
          <w:sz w:val="20"/>
          <w:szCs w:val="22"/>
          <w:rtl/>
        </w:rPr>
        <w:t>לביקורת</w:t>
      </w:r>
      <w:r w:rsidRPr="00B75078">
        <w:rPr>
          <w:rFonts w:cs="FrankRuehl"/>
          <w:sz w:val="20"/>
          <w:szCs w:val="22"/>
          <w:rtl/>
        </w:rPr>
        <w:t xml:space="preserve"> </w:t>
      </w:r>
      <w:r w:rsidRPr="00B75078">
        <w:rPr>
          <w:rFonts w:cs="FrankRuehl" w:hint="eastAsia"/>
          <w:sz w:val="20"/>
          <w:szCs w:val="22"/>
          <w:rtl/>
        </w:rPr>
        <w:t>הקודמת</w:t>
      </w:r>
      <w:r w:rsidRPr="00B75078">
        <w:rPr>
          <w:rFonts w:cs="FrankRuehl"/>
          <w:sz w:val="20"/>
          <w:szCs w:val="22"/>
          <w:rtl/>
        </w:rPr>
        <w:t xml:space="preserve"> </w:t>
      </w:r>
      <w:r w:rsidRPr="00B75078">
        <w:rPr>
          <w:rFonts w:cs="FrankRuehl" w:hint="eastAsia"/>
          <w:sz w:val="20"/>
          <w:szCs w:val="22"/>
          <w:rtl/>
        </w:rPr>
        <w:t>קדמו</w:t>
      </w:r>
      <w:r w:rsidRPr="00B75078">
        <w:rPr>
          <w:rFonts w:cs="FrankRuehl"/>
          <w:sz w:val="20"/>
          <w:szCs w:val="22"/>
          <w:rtl/>
        </w:rPr>
        <w:t xml:space="preserve"> </w:t>
      </w:r>
      <w:r w:rsidRPr="00B75078">
        <w:rPr>
          <w:rFonts w:cs="FrankRuehl" w:hint="cs"/>
          <w:sz w:val="20"/>
          <w:szCs w:val="22"/>
          <w:rtl/>
        </w:rPr>
        <w:t>כמה</w:t>
      </w:r>
      <w:r w:rsidRPr="00B75078">
        <w:rPr>
          <w:rFonts w:cs="FrankRuehl"/>
          <w:sz w:val="20"/>
          <w:szCs w:val="22"/>
          <w:rtl/>
        </w:rPr>
        <w:t xml:space="preserve"> </w:t>
      </w:r>
      <w:r w:rsidRPr="00B75078">
        <w:rPr>
          <w:rFonts w:cs="FrankRuehl" w:hint="eastAsia"/>
          <w:sz w:val="20"/>
          <w:szCs w:val="22"/>
          <w:rtl/>
        </w:rPr>
        <w:t>דוחות</w:t>
      </w:r>
      <w:r w:rsidRPr="00B75078">
        <w:rPr>
          <w:rFonts w:cs="FrankRuehl"/>
          <w:sz w:val="20"/>
          <w:szCs w:val="22"/>
          <w:rtl/>
        </w:rPr>
        <w:t xml:space="preserve"> </w:t>
      </w:r>
      <w:r w:rsidRPr="00B75078">
        <w:rPr>
          <w:rFonts w:cs="FrankRuehl" w:hint="eastAsia"/>
          <w:sz w:val="20"/>
          <w:szCs w:val="22"/>
          <w:rtl/>
        </w:rPr>
        <w:t>נוספים</w:t>
      </w:r>
      <w:r w:rsidRPr="00B75078">
        <w:rPr>
          <w:rFonts w:cs="FrankRuehl" w:hint="cs"/>
          <w:sz w:val="20"/>
          <w:szCs w:val="22"/>
          <w:rtl/>
        </w:rPr>
        <w:t xml:space="preserve"> של משרד מבקר המדינה</w:t>
      </w:r>
      <w:r w:rsidRPr="00B75078">
        <w:rPr>
          <w:rFonts w:cs="FrankRuehl"/>
          <w:sz w:val="20"/>
          <w:szCs w:val="22"/>
          <w:rtl/>
        </w:rPr>
        <w:t xml:space="preserve"> </w:t>
      </w:r>
      <w:r w:rsidRPr="00B75078">
        <w:rPr>
          <w:rFonts w:cs="FrankRuehl" w:hint="eastAsia"/>
          <w:sz w:val="20"/>
          <w:szCs w:val="22"/>
          <w:rtl/>
        </w:rPr>
        <w:t>שעסקו</w:t>
      </w:r>
      <w:r w:rsidRPr="00B75078">
        <w:rPr>
          <w:rFonts w:cs="FrankRuehl" w:hint="cs"/>
          <w:sz w:val="20"/>
          <w:szCs w:val="22"/>
          <w:rtl/>
        </w:rPr>
        <w:t xml:space="preserve"> גם הם</w:t>
      </w:r>
      <w:r w:rsidRPr="00B75078">
        <w:rPr>
          <w:rFonts w:cs="FrankRuehl"/>
          <w:sz w:val="20"/>
          <w:szCs w:val="22"/>
          <w:rtl/>
        </w:rPr>
        <w:t xml:space="preserve"> </w:t>
      </w:r>
      <w:r w:rsidRPr="00B75078">
        <w:rPr>
          <w:rFonts w:cs="FrankRuehl" w:hint="eastAsia"/>
          <w:sz w:val="20"/>
          <w:szCs w:val="22"/>
          <w:rtl/>
        </w:rPr>
        <w:t>בנושא</w:t>
      </w:r>
      <w:r w:rsidRPr="00B75078">
        <w:rPr>
          <w:rFonts w:cs="FrankRuehl"/>
          <w:sz w:val="20"/>
          <w:szCs w:val="22"/>
          <w:rtl/>
        </w:rPr>
        <w:t xml:space="preserve"> </w:t>
      </w:r>
      <w:r w:rsidRPr="00B75078">
        <w:rPr>
          <w:rFonts w:cs="FrankRuehl" w:hint="eastAsia"/>
          <w:sz w:val="20"/>
          <w:szCs w:val="22"/>
          <w:rtl/>
        </w:rPr>
        <w:t>שימור</w:t>
      </w:r>
      <w:r w:rsidRPr="00B75078">
        <w:rPr>
          <w:rFonts w:cs="FrankRuehl"/>
          <w:sz w:val="20"/>
          <w:szCs w:val="22"/>
          <w:rtl/>
        </w:rPr>
        <w:t xml:space="preserve"> </w:t>
      </w:r>
      <w:r w:rsidRPr="00B75078">
        <w:rPr>
          <w:rFonts w:cs="FrankRuehl" w:hint="eastAsia"/>
          <w:sz w:val="20"/>
          <w:szCs w:val="22"/>
          <w:rtl/>
        </w:rPr>
        <w:t>רשומות</w:t>
      </w:r>
      <w:r w:rsidRPr="00B75078">
        <w:rPr>
          <w:rFonts w:cs="FrankRuehl"/>
          <w:sz w:val="20"/>
          <w:szCs w:val="22"/>
          <w:rtl/>
        </w:rPr>
        <w:t xml:space="preserve"> </w:t>
      </w:r>
      <w:r w:rsidRPr="00B75078">
        <w:rPr>
          <w:rFonts w:cs="FrankRuehl" w:hint="eastAsia"/>
          <w:sz w:val="20"/>
          <w:szCs w:val="22"/>
          <w:rtl/>
        </w:rPr>
        <w:t>וניהולן</w:t>
      </w:r>
      <w:r w:rsidRPr="00B75078">
        <w:rPr>
          <w:rFonts w:cs="FrankRuehl"/>
          <w:sz w:val="20"/>
          <w:szCs w:val="22"/>
          <w:rtl/>
        </w:rPr>
        <w:t xml:space="preserve">: </w:t>
      </w:r>
      <w:r w:rsidRPr="00B75078">
        <w:rPr>
          <w:rFonts w:cs="FrankRuehl" w:hint="eastAsia"/>
          <w:b/>
          <w:bCs/>
          <w:sz w:val="20"/>
          <w:szCs w:val="22"/>
          <w:rtl/>
        </w:rPr>
        <w:t>דוח</w:t>
      </w:r>
      <w:r w:rsidRPr="00B75078">
        <w:rPr>
          <w:rFonts w:cs="FrankRuehl"/>
          <w:b/>
          <w:bCs/>
          <w:sz w:val="20"/>
          <w:szCs w:val="22"/>
          <w:rtl/>
        </w:rPr>
        <w:t xml:space="preserve"> </w:t>
      </w:r>
      <w:r w:rsidRPr="00B75078">
        <w:rPr>
          <w:rFonts w:cs="FrankRuehl" w:hint="eastAsia"/>
          <w:b/>
          <w:bCs/>
          <w:sz w:val="20"/>
          <w:szCs w:val="22"/>
          <w:rtl/>
        </w:rPr>
        <w:t>שנתי</w:t>
      </w:r>
      <w:r w:rsidRPr="00B75078">
        <w:rPr>
          <w:rFonts w:cs="FrankRuehl"/>
          <w:b/>
          <w:bCs/>
          <w:sz w:val="20"/>
          <w:szCs w:val="22"/>
          <w:rtl/>
        </w:rPr>
        <w:t xml:space="preserve"> 48</w:t>
      </w:r>
      <w:r w:rsidRPr="00B75078">
        <w:rPr>
          <w:rFonts w:cs="FrankRuehl"/>
          <w:sz w:val="20"/>
          <w:szCs w:val="22"/>
          <w:rtl/>
        </w:rPr>
        <w:t xml:space="preserve"> (1998), "</w:t>
      </w:r>
      <w:r w:rsidRPr="00B75078">
        <w:rPr>
          <w:rFonts w:cs="FrankRuehl" w:hint="eastAsia"/>
          <w:sz w:val="20"/>
          <w:szCs w:val="22"/>
          <w:rtl/>
        </w:rPr>
        <w:t>שימור</w:t>
      </w:r>
      <w:r w:rsidRPr="00B75078">
        <w:rPr>
          <w:rFonts w:cs="FrankRuehl"/>
          <w:sz w:val="20"/>
          <w:szCs w:val="22"/>
          <w:rtl/>
        </w:rPr>
        <w:t xml:space="preserve"> </w:t>
      </w:r>
      <w:r w:rsidRPr="00B75078">
        <w:rPr>
          <w:rFonts w:cs="FrankRuehl" w:hint="eastAsia"/>
          <w:sz w:val="20"/>
          <w:szCs w:val="22"/>
          <w:rtl/>
        </w:rPr>
        <w:t>מסמכים</w:t>
      </w:r>
      <w:r w:rsidRPr="00B75078">
        <w:rPr>
          <w:rFonts w:cs="FrankRuehl"/>
          <w:sz w:val="20"/>
          <w:szCs w:val="22"/>
          <w:rtl/>
        </w:rPr>
        <w:t xml:space="preserve"> </w:t>
      </w:r>
      <w:r w:rsidRPr="00B75078">
        <w:rPr>
          <w:rFonts w:cs="FrankRuehl" w:hint="eastAsia"/>
          <w:sz w:val="20"/>
          <w:szCs w:val="22"/>
          <w:rtl/>
        </w:rPr>
        <w:t>מלשכות</w:t>
      </w:r>
      <w:r w:rsidRPr="00B75078">
        <w:rPr>
          <w:rFonts w:cs="FrankRuehl"/>
          <w:sz w:val="20"/>
          <w:szCs w:val="22"/>
          <w:rtl/>
        </w:rPr>
        <w:t xml:space="preserve"> </w:t>
      </w:r>
      <w:r w:rsidRPr="00B75078">
        <w:rPr>
          <w:rFonts w:cs="FrankRuehl" w:hint="eastAsia"/>
          <w:sz w:val="20"/>
          <w:szCs w:val="22"/>
          <w:rtl/>
        </w:rPr>
        <w:t>של</w:t>
      </w:r>
      <w:r w:rsidRPr="00B75078">
        <w:rPr>
          <w:rFonts w:cs="FrankRuehl"/>
          <w:sz w:val="20"/>
          <w:szCs w:val="22"/>
          <w:rtl/>
        </w:rPr>
        <w:t xml:space="preserve"> </w:t>
      </w:r>
      <w:r w:rsidRPr="00B75078">
        <w:rPr>
          <w:rFonts w:cs="FrankRuehl" w:hint="eastAsia"/>
          <w:sz w:val="20"/>
          <w:szCs w:val="22"/>
          <w:rtl/>
        </w:rPr>
        <w:t>שרים</w:t>
      </w:r>
      <w:r w:rsidRPr="00B75078">
        <w:rPr>
          <w:rFonts w:cs="FrankRuehl"/>
          <w:sz w:val="20"/>
          <w:szCs w:val="22"/>
          <w:rtl/>
        </w:rPr>
        <w:t xml:space="preserve"> </w:t>
      </w:r>
      <w:r w:rsidRPr="00B75078">
        <w:rPr>
          <w:rFonts w:cs="FrankRuehl" w:hint="eastAsia"/>
          <w:sz w:val="20"/>
          <w:szCs w:val="22"/>
          <w:rtl/>
        </w:rPr>
        <w:t>ושל</w:t>
      </w:r>
      <w:r w:rsidRPr="00B75078">
        <w:rPr>
          <w:rFonts w:cs="FrankRuehl"/>
          <w:sz w:val="20"/>
          <w:szCs w:val="22"/>
          <w:rtl/>
        </w:rPr>
        <w:t xml:space="preserve"> </w:t>
      </w:r>
      <w:r w:rsidRPr="00B75078">
        <w:rPr>
          <w:rFonts w:cs="FrankRuehl" w:hint="eastAsia"/>
          <w:sz w:val="20"/>
          <w:szCs w:val="22"/>
          <w:rtl/>
        </w:rPr>
        <w:t>עובדי</w:t>
      </w:r>
      <w:r w:rsidRPr="00B75078">
        <w:rPr>
          <w:rFonts w:cs="FrankRuehl"/>
          <w:sz w:val="20"/>
          <w:szCs w:val="22"/>
          <w:rtl/>
        </w:rPr>
        <w:t xml:space="preserve"> </w:t>
      </w:r>
      <w:r w:rsidRPr="00B75078">
        <w:rPr>
          <w:rFonts w:cs="FrankRuehl" w:hint="eastAsia"/>
          <w:sz w:val="20"/>
          <w:szCs w:val="22"/>
          <w:rtl/>
        </w:rPr>
        <w:t>מדינה</w:t>
      </w:r>
      <w:r w:rsidRPr="00B75078">
        <w:rPr>
          <w:rFonts w:cs="FrankRuehl"/>
          <w:sz w:val="20"/>
          <w:szCs w:val="22"/>
          <w:rtl/>
        </w:rPr>
        <w:t xml:space="preserve"> </w:t>
      </w:r>
      <w:r w:rsidRPr="00B75078">
        <w:rPr>
          <w:rFonts w:cs="FrankRuehl" w:hint="eastAsia"/>
          <w:sz w:val="20"/>
          <w:szCs w:val="22"/>
          <w:rtl/>
        </w:rPr>
        <w:t>בכירים</w:t>
      </w:r>
      <w:r w:rsidRPr="00B75078">
        <w:rPr>
          <w:rFonts w:cs="FrankRuehl"/>
          <w:sz w:val="20"/>
          <w:szCs w:val="22"/>
          <w:rtl/>
        </w:rPr>
        <w:t>"</w:t>
      </w:r>
      <w:r w:rsidRPr="00B75078">
        <w:rPr>
          <w:rFonts w:cs="FrankRuehl" w:hint="cs"/>
          <w:sz w:val="20"/>
          <w:szCs w:val="22"/>
          <w:rtl/>
        </w:rPr>
        <w:t>,</w:t>
      </w:r>
      <w:r w:rsidRPr="00B75078">
        <w:rPr>
          <w:rFonts w:cs="FrankRuehl"/>
          <w:sz w:val="20"/>
          <w:szCs w:val="22"/>
          <w:rtl/>
        </w:rPr>
        <w:t xml:space="preserve"> </w:t>
      </w:r>
      <w:r w:rsidRPr="00B75078">
        <w:rPr>
          <w:rFonts w:cs="FrankRuehl" w:hint="eastAsia"/>
          <w:sz w:val="20"/>
          <w:szCs w:val="22"/>
          <w:rtl/>
        </w:rPr>
        <w:t>עמ</w:t>
      </w:r>
      <w:r w:rsidRPr="00B75078">
        <w:rPr>
          <w:rFonts w:cs="FrankRuehl" w:hint="cs"/>
          <w:sz w:val="20"/>
          <w:szCs w:val="22"/>
          <w:rtl/>
        </w:rPr>
        <w:t>'</w:t>
      </w:r>
      <w:r w:rsidRPr="00B75078">
        <w:rPr>
          <w:rFonts w:cs="FrankRuehl"/>
          <w:sz w:val="20"/>
          <w:szCs w:val="22"/>
          <w:rtl/>
        </w:rPr>
        <w:t xml:space="preserve"> 85</w:t>
      </w:r>
      <w:r w:rsidRPr="00B75078">
        <w:rPr>
          <w:rFonts w:cs="FrankRuehl" w:hint="cs"/>
          <w:sz w:val="20"/>
          <w:szCs w:val="22"/>
          <w:rtl/>
        </w:rPr>
        <w:t>;</w:t>
      </w:r>
      <w:r w:rsidRPr="00B75078">
        <w:rPr>
          <w:rFonts w:cs="FrankRuehl"/>
          <w:sz w:val="20"/>
          <w:szCs w:val="22"/>
          <w:rtl/>
        </w:rPr>
        <w:t xml:space="preserve"> </w:t>
      </w:r>
      <w:r w:rsidRPr="00B75078">
        <w:rPr>
          <w:rFonts w:cs="FrankRuehl" w:hint="eastAsia"/>
          <w:b/>
          <w:bCs/>
          <w:sz w:val="20"/>
          <w:szCs w:val="22"/>
          <w:rtl/>
        </w:rPr>
        <w:t>דוח</w:t>
      </w:r>
      <w:r w:rsidRPr="00B75078">
        <w:rPr>
          <w:rFonts w:cs="FrankRuehl"/>
          <w:b/>
          <w:bCs/>
          <w:sz w:val="20"/>
          <w:szCs w:val="22"/>
          <w:rtl/>
        </w:rPr>
        <w:t xml:space="preserve"> </w:t>
      </w:r>
      <w:r w:rsidRPr="00B75078">
        <w:rPr>
          <w:rFonts w:cs="FrankRuehl" w:hint="eastAsia"/>
          <w:b/>
          <w:bCs/>
          <w:sz w:val="20"/>
          <w:szCs w:val="22"/>
          <w:rtl/>
        </w:rPr>
        <w:t>שנתי</w:t>
      </w:r>
      <w:r w:rsidRPr="00B75078">
        <w:rPr>
          <w:rFonts w:cs="FrankRuehl"/>
          <w:b/>
          <w:bCs/>
          <w:sz w:val="20"/>
          <w:szCs w:val="22"/>
          <w:rtl/>
        </w:rPr>
        <w:t xml:space="preserve"> 54</w:t>
      </w:r>
      <w:r w:rsidRPr="00B75078">
        <w:rPr>
          <w:rFonts w:cs="FrankRuehl" w:hint="eastAsia"/>
          <w:b/>
          <w:bCs/>
          <w:sz w:val="20"/>
          <w:szCs w:val="22"/>
          <w:rtl/>
        </w:rPr>
        <w:t>ב</w:t>
      </w:r>
      <w:r w:rsidRPr="00B75078">
        <w:rPr>
          <w:rFonts w:cs="FrankRuehl"/>
          <w:sz w:val="20"/>
          <w:szCs w:val="22"/>
          <w:rtl/>
        </w:rPr>
        <w:t xml:space="preserve"> (2004), "</w:t>
      </w:r>
      <w:r w:rsidRPr="00B75078">
        <w:rPr>
          <w:rFonts w:cs="FrankRuehl" w:hint="eastAsia"/>
          <w:sz w:val="20"/>
          <w:szCs w:val="22"/>
          <w:rtl/>
        </w:rPr>
        <w:t>ניהול</w:t>
      </w:r>
      <w:r w:rsidRPr="00B75078">
        <w:rPr>
          <w:rFonts w:cs="FrankRuehl"/>
          <w:sz w:val="20"/>
          <w:szCs w:val="22"/>
          <w:rtl/>
        </w:rPr>
        <w:t xml:space="preserve"> </w:t>
      </w:r>
      <w:r w:rsidRPr="00B75078">
        <w:rPr>
          <w:rFonts w:cs="FrankRuehl" w:hint="eastAsia"/>
          <w:sz w:val="20"/>
          <w:szCs w:val="22"/>
          <w:rtl/>
        </w:rPr>
        <w:t>רשומות</w:t>
      </w:r>
      <w:r w:rsidRPr="00B75078">
        <w:rPr>
          <w:rFonts w:cs="FrankRuehl"/>
          <w:sz w:val="20"/>
          <w:szCs w:val="22"/>
          <w:rtl/>
        </w:rPr>
        <w:t xml:space="preserve"> </w:t>
      </w:r>
      <w:r w:rsidRPr="00B75078">
        <w:rPr>
          <w:rFonts w:cs="FrankRuehl" w:hint="eastAsia"/>
          <w:sz w:val="20"/>
          <w:szCs w:val="22"/>
          <w:rtl/>
        </w:rPr>
        <w:t>אלקטרוניות</w:t>
      </w:r>
      <w:r w:rsidRPr="00B75078">
        <w:rPr>
          <w:rFonts w:cs="FrankRuehl"/>
          <w:sz w:val="20"/>
          <w:szCs w:val="22"/>
          <w:rtl/>
        </w:rPr>
        <w:t>"</w:t>
      </w:r>
      <w:r w:rsidRPr="00B75078">
        <w:rPr>
          <w:rFonts w:cs="FrankRuehl" w:hint="cs"/>
          <w:sz w:val="20"/>
          <w:szCs w:val="22"/>
          <w:rtl/>
        </w:rPr>
        <w:t>,</w:t>
      </w:r>
      <w:r w:rsidRPr="00B75078">
        <w:rPr>
          <w:rFonts w:cs="FrankRuehl"/>
          <w:sz w:val="20"/>
          <w:szCs w:val="22"/>
          <w:rtl/>
        </w:rPr>
        <w:t xml:space="preserve"> </w:t>
      </w:r>
      <w:r w:rsidRPr="00B75078">
        <w:rPr>
          <w:rFonts w:cs="FrankRuehl" w:hint="eastAsia"/>
          <w:sz w:val="20"/>
          <w:szCs w:val="22"/>
          <w:rtl/>
        </w:rPr>
        <w:t>עמ</w:t>
      </w:r>
      <w:r w:rsidRPr="00B75078">
        <w:rPr>
          <w:rFonts w:cs="FrankRuehl" w:hint="cs"/>
          <w:sz w:val="20"/>
          <w:szCs w:val="22"/>
          <w:rtl/>
        </w:rPr>
        <w:t>'</w:t>
      </w:r>
      <w:r w:rsidRPr="00B75078">
        <w:rPr>
          <w:rFonts w:cs="FrankRuehl"/>
          <w:sz w:val="20"/>
          <w:szCs w:val="22"/>
          <w:rtl/>
        </w:rPr>
        <w:t xml:space="preserve"> 87</w:t>
      </w:r>
      <w:r w:rsidRPr="00B75078">
        <w:rPr>
          <w:rFonts w:cs="FrankRuehl" w:hint="cs"/>
          <w:sz w:val="20"/>
          <w:szCs w:val="22"/>
          <w:rtl/>
        </w:rPr>
        <w:t>;</w:t>
      </w:r>
      <w:r w:rsidRPr="00B75078">
        <w:rPr>
          <w:rFonts w:cs="FrankRuehl"/>
          <w:sz w:val="20"/>
          <w:szCs w:val="22"/>
          <w:rtl/>
        </w:rPr>
        <w:t xml:space="preserve"> </w:t>
      </w:r>
      <w:r w:rsidRPr="00B75078">
        <w:rPr>
          <w:rFonts w:cs="FrankRuehl" w:hint="eastAsia"/>
          <w:b/>
          <w:bCs/>
          <w:sz w:val="20"/>
          <w:szCs w:val="22"/>
          <w:rtl/>
        </w:rPr>
        <w:t>דוח</w:t>
      </w:r>
      <w:r w:rsidRPr="00B75078">
        <w:rPr>
          <w:rFonts w:cs="FrankRuehl"/>
          <w:b/>
          <w:bCs/>
          <w:sz w:val="20"/>
          <w:szCs w:val="22"/>
          <w:rtl/>
        </w:rPr>
        <w:t xml:space="preserve"> </w:t>
      </w:r>
      <w:r w:rsidRPr="00B75078">
        <w:rPr>
          <w:rFonts w:cs="FrankRuehl" w:hint="eastAsia"/>
          <w:b/>
          <w:bCs/>
          <w:sz w:val="20"/>
          <w:szCs w:val="22"/>
          <w:rtl/>
        </w:rPr>
        <w:t>שנתי</w:t>
      </w:r>
      <w:r w:rsidRPr="00B75078">
        <w:rPr>
          <w:rFonts w:cs="FrankRuehl"/>
          <w:b/>
          <w:bCs/>
          <w:sz w:val="20"/>
          <w:szCs w:val="22"/>
          <w:rtl/>
        </w:rPr>
        <w:t xml:space="preserve"> 57</w:t>
      </w:r>
      <w:r w:rsidRPr="00B75078">
        <w:rPr>
          <w:rFonts w:cs="FrankRuehl" w:hint="eastAsia"/>
          <w:b/>
          <w:bCs/>
          <w:sz w:val="20"/>
          <w:szCs w:val="22"/>
          <w:rtl/>
        </w:rPr>
        <w:t>ב</w:t>
      </w:r>
      <w:r w:rsidRPr="00B75078">
        <w:rPr>
          <w:rFonts w:cs="FrankRuehl"/>
          <w:sz w:val="20"/>
          <w:szCs w:val="22"/>
          <w:rtl/>
        </w:rPr>
        <w:t xml:space="preserve"> (2007), "</w:t>
      </w:r>
      <w:r w:rsidRPr="00B75078">
        <w:rPr>
          <w:rFonts w:cs="FrankRuehl" w:hint="eastAsia"/>
          <w:sz w:val="20"/>
          <w:szCs w:val="22"/>
          <w:rtl/>
        </w:rPr>
        <w:t>ממצאי</w:t>
      </w:r>
      <w:r w:rsidRPr="00B75078">
        <w:rPr>
          <w:rFonts w:cs="FrankRuehl"/>
          <w:sz w:val="20"/>
          <w:szCs w:val="22"/>
          <w:rtl/>
        </w:rPr>
        <w:t xml:space="preserve"> </w:t>
      </w:r>
      <w:r w:rsidRPr="00B75078">
        <w:rPr>
          <w:rFonts w:cs="FrankRuehl" w:hint="eastAsia"/>
          <w:sz w:val="20"/>
          <w:szCs w:val="22"/>
          <w:rtl/>
        </w:rPr>
        <w:t>מעקב</w:t>
      </w:r>
      <w:r w:rsidRPr="00B75078">
        <w:rPr>
          <w:rFonts w:cs="FrankRuehl"/>
          <w:sz w:val="20"/>
          <w:szCs w:val="22"/>
          <w:rtl/>
        </w:rPr>
        <w:t xml:space="preserve">, </w:t>
      </w:r>
      <w:r w:rsidRPr="00B75078">
        <w:rPr>
          <w:rFonts w:cs="FrankRuehl" w:hint="eastAsia"/>
          <w:sz w:val="20"/>
          <w:szCs w:val="22"/>
          <w:rtl/>
        </w:rPr>
        <w:t>שימור</w:t>
      </w:r>
      <w:r w:rsidRPr="00B75078">
        <w:rPr>
          <w:rFonts w:cs="FrankRuehl"/>
          <w:sz w:val="20"/>
          <w:szCs w:val="22"/>
          <w:rtl/>
        </w:rPr>
        <w:t xml:space="preserve"> </w:t>
      </w:r>
      <w:r w:rsidRPr="00B75078">
        <w:rPr>
          <w:rFonts w:cs="FrankRuehl" w:hint="eastAsia"/>
          <w:sz w:val="20"/>
          <w:szCs w:val="22"/>
          <w:rtl/>
        </w:rPr>
        <w:t>רשומות</w:t>
      </w:r>
      <w:r w:rsidRPr="00B75078">
        <w:rPr>
          <w:rFonts w:cs="FrankRuehl"/>
          <w:sz w:val="20"/>
          <w:szCs w:val="22"/>
          <w:rtl/>
        </w:rPr>
        <w:t xml:space="preserve"> </w:t>
      </w:r>
      <w:r w:rsidRPr="00B75078">
        <w:rPr>
          <w:rFonts w:cs="FrankRuehl" w:hint="eastAsia"/>
          <w:sz w:val="20"/>
          <w:szCs w:val="22"/>
          <w:rtl/>
        </w:rPr>
        <w:t>אלקטרוניות</w:t>
      </w:r>
      <w:r w:rsidRPr="00B75078">
        <w:rPr>
          <w:rFonts w:cs="FrankRuehl"/>
          <w:sz w:val="20"/>
          <w:szCs w:val="22"/>
          <w:rtl/>
        </w:rPr>
        <w:t>"</w:t>
      </w:r>
      <w:r w:rsidRPr="00B75078">
        <w:rPr>
          <w:rFonts w:cs="FrankRuehl" w:hint="cs"/>
          <w:sz w:val="20"/>
          <w:szCs w:val="22"/>
          <w:rtl/>
        </w:rPr>
        <w:t>,</w:t>
      </w:r>
      <w:r w:rsidRPr="00B75078">
        <w:rPr>
          <w:rFonts w:cs="FrankRuehl"/>
          <w:sz w:val="20"/>
          <w:szCs w:val="22"/>
          <w:rtl/>
        </w:rPr>
        <w:t xml:space="preserve"> </w:t>
      </w:r>
      <w:r w:rsidRPr="00B75078">
        <w:rPr>
          <w:rFonts w:cs="FrankRuehl" w:hint="eastAsia"/>
          <w:sz w:val="20"/>
          <w:szCs w:val="22"/>
          <w:rtl/>
        </w:rPr>
        <w:t>עמ</w:t>
      </w:r>
      <w:r w:rsidRPr="00B75078">
        <w:rPr>
          <w:rFonts w:cs="FrankRuehl" w:hint="cs"/>
          <w:sz w:val="20"/>
          <w:szCs w:val="22"/>
          <w:rtl/>
        </w:rPr>
        <w:t>'</w:t>
      </w:r>
      <w:r w:rsidRPr="00B75078">
        <w:rPr>
          <w:rFonts w:cs="FrankRuehl"/>
          <w:sz w:val="20"/>
          <w:szCs w:val="22"/>
          <w:rtl/>
        </w:rPr>
        <w:t xml:space="preserve"> 217</w:t>
      </w:r>
      <w:r w:rsidRPr="00B75078">
        <w:rPr>
          <w:rFonts w:cs="FrankRuehl" w:hint="cs"/>
          <w:sz w:val="20"/>
          <w:szCs w:val="22"/>
          <w:rtl/>
        </w:rPr>
        <w:t xml:space="preserve">. כמו כן, בשנת 2014 פורסם </w:t>
      </w:r>
      <w:r w:rsidRPr="00B75078">
        <w:rPr>
          <w:rFonts w:cs="FrankRuehl" w:hint="cs"/>
          <w:b/>
          <w:bCs/>
          <w:sz w:val="20"/>
          <w:szCs w:val="22"/>
          <w:rtl/>
        </w:rPr>
        <w:t xml:space="preserve">דוח </w:t>
      </w:r>
      <w:r w:rsidRPr="00B75078">
        <w:rPr>
          <w:rFonts w:cs="FrankRuehl"/>
          <w:b/>
          <w:bCs/>
          <w:sz w:val="20"/>
          <w:szCs w:val="22"/>
          <w:rtl/>
        </w:rPr>
        <w:t>על הביקורת בשלטון המקומי לשנת 2014</w:t>
      </w:r>
      <w:r w:rsidRPr="00B75078">
        <w:rPr>
          <w:rFonts w:cs="FrankRuehl" w:hint="cs"/>
          <w:b/>
          <w:bCs/>
          <w:sz w:val="20"/>
          <w:szCs w:val="22"/>
          <w:rtl/>
        </w:rPr>
        <w:t xml:space="preserve"> </w:t>
      </w:r>
      <w:r w:rsidRPr="00B75078">
        <w:rPr>
          <w:rFonts w:cs="FrankRuehl" w:hint="cs"/>
          <w:sz w:val="20"/>
          <w:szCs w:val="22"/>
          <w:rtl/>
        </w:rPr>
        <w:t>בנושא</w:t>
      </w:r>
      <w:r w:rsidRPr="00B75078">
        <w:rPr>
          <w:rFonts w:cs="FrankRuehl"/>
          <w:sz w:val="20"/>
          <w:szCs w:val="22"/>
          <w:rtl/>
        </w:rPr>
        <w:t xml:space="preserve"> "ניהול רשומות אלקטרוניות ורשומות נייר ברשויות מקומיות" </w:t>
      </w:r>
      <w:r w:rsidRPr="00B75078">
        <w:rPr>
          <w:rFonts w:cs="FrankRuehl" w:hint="cs"/>
          <w:sz w:val="20"/>
          <w:szCs w:val="22"/>
          <w:rtl/>
        </w:rPr>
        <w:t>(להלן - הדוחות הקודמים).</w:t>
      </w:r>
    </w:p>
    <w:p w:rsidR="00DF6B82" w:rsidRPr="00B75078" w:rsidP="00B75078">
      <w:pPr>
        <w:spacing w:after="120" w:line="230" w:lineRule="exact"/>
        <w:ind w:left="-28"/>
        <w:jc w:val="both"/>
        <w:rPr>
          <w:rFonts w:cs="FrankRuehl"/>
          <w:sz w:val="20"/>
          <w:szCs w:val="22"/>
          <w:rtl/>
        </w:rPr>
      </w:pPr>
      <w:r w:rsidRPr="00B75078">
        <w:rPr>
          <w:rFonts w:cs="FrankRuehl" w:hint="cs"/>
          <w:sz w:val="20"/>
          <w:szCs w:val="22"/>
          <w:rtl/>
        </w:rPr>
        <w:t>הביקורת הקודמת הקיפה את גופי המטה הרלוונטיי</w:t>
      </w:r>
      <w:r w:rsidRPr="00B75078">
        <w:rPr>
          <w:rFonts w:cs="FrankRuehl" w:hint="eastAsia"/>
          <w:sz w:val="20"/>
          <w:szCs w:val="22"/>
          <w:rtl/>
        </w:rPr>
        <w:t>ם</w:t>
      </w:r>
      <w:r w:rsidRPr="00B75078">
        <w:rPr>
          <w:rFonts w:cs="FrankRuehl" w:hint="cs"/>
          <w:sz w:val="20"/>
          <w:szCs w:val="22"/>
          <w:rtl/>
        </w:rPr>
        <w:t xml:space="preserve"> לנושא זה: משרד ראש הממשלה, </w:t>
      </w:r>
      <w:r w:rsidRPr="00B75078">
        <w:rPr>
          <w:rFonts w:cs="FrankRuehl" w:hint="cs"/>
          <w:sz w:val="20"/>
          <w:szCs w:val="22"/>
          <w:rtl/>
        </w:rPr>
        <w:t>נש"ם</w:t>
      </w:r>
      <w:r w:rsidRPr="00B75078">
        <w:rPr>
          <w:rFonts w:cs="FrankRuehl" w:hint="cs"/>
          <w:sz w:val="20"/>
          <w:szCs w:val="22"/>
          <w:rtl/>
        </w:rPr>
        <w:t>, ארכיון המדינה ועוד חמישה משרדי ממשלה ובהם משרד הפנים.</w:t>
      </w:r>
    </w:p>
    <w:p w:rsidR="00DF6B82" w:rsidRPr="00B75078" w:rsidP="00B75078">
      <w:pPr>
        <w:pStyle w:val="RESHET"/>
        <w:keepLines/>
        <w:rPr>
          <w:rtl/>
        </w:rPr>
      </w:pPr>
      <w:r w:rsidRPr="00B75078">
        <w:rPr>
          <w:rFonts w:hint="cs"/>
          <w:rtl/>
        </w:rPr>
        <w:t xml:space="preserve">בדוחות </w:t>
      </w:r>
      <w:r w:rsidRPr="00B75078">
        <w:rPr>
          <w:rFonts w:hint="eastAsia"/>
          <w:rtl/>
        </w:rPr>
        <w:t>הקודמים</w:t>
      </w:r>
      <w:r w:rsidRPr="00B75078">
        <w:rPr>
          <w:rtl/>
        </w:rPr>
        <w:t xml:space="preserve"> </w:t>
      </w:r>
      <w:r w:rsidRPr="00B75078">
        <w:rPr>
          <w:rFonts w:hint="cs"/>
          <w:rtl/>
        </w:rPr>
        <w:t>שב והתריע משרד מבקר המדינה על כך שרוב</w:t>
      </w:r>
      <w:r w:rsidRPr="00B75078">
        <w:rPr>
          <w:rtl/>
        </w:rPr>
        <w:t xml:space="preserve"> משרדי הממשלה</w:t>
      </w:r>
      <w:r w:rsidRPr="00B75078">
        <w:rPr>
          <w:rFonts w:hint="cs"/>
          <w:rtl/>
        </w:rPr>
        <w:t>,</w:t>
      </w:r>
      <w:r w:rsidRPr="00B75078">
        <w:rPr>
          <w:rtl/>
        </w:rPr>
        <w:t xml:space="preserve"> </w:t>
      </w:r>
      <w:r w:rsidRPr="00B75078">
        <w:rPr>
          <w:rFonts w:hint="cs"/>
          <w:rtl/>
        </w:rPr>
        <w:t>ואף הרשויות המקומיות, אינם משמרים כהלכה את המסמכים האלקטרוניים שלהם, וגופים</w:t>
      </w:r>
      <w:r w:rsidRPr="00B75078">
        <w:rPr>
          <w:rtl/>
        </w:rPr>
        <w:t xml:space="preserve"> רבים משמידים </w:t>
      </w:r>
      <w:r w:rsidRPr="00B75078">
        <w:rPr>
          <w:rFonts w:hint="cs"/>
          <w:rtl/>
        </w:rPr>
        <w:t>מידע</w:t>
      </w:r>
      <w:r w:rsidRPr="00B75078">
        <w:rPr>
          <w:rtl/>
        </w:rPr>
        <w:t xml:space="preserve"> </w:t>
      </w:r>
      <w:r w:rsidRPr="00B75078">
        <w:rPr>
          <w:rFonts w:hint="cs"/>
          <w:rtl/>
        </w:rPr>
        <w:t xml:space="preserve">שלדעתם </w:t>
      </w:r>
      <w:r w:rsidRPr="00B75078">
        <w:rPr>
          <w:rtl/>
        </w:rPr>
        <w:t>אינו נחוץ עוד לצרכיהם.</w:t>
      </w:r>
      <w:r w:rsidRPr="00B75078">
        <w:rPr>
          <w:rFonts w:hint="cs"/>
          <w:rtl/>
        </w:rPr>
        <w:t xml:space="preserve"> עקב כך, מידע</w:t>
      </w:r>
      <w:r w:rsidRPr="00B75078">
        <w:rPr>
          <w:rtl/>
        </w:rPr>
        <w:t xml:space="preserve"> החיוני בהווה</w:t>
      </w:r>
      <w:r w:rsidRPr="00B75078">
        <w:rPr>
          <w:rFonts w:hint="cs"/>
          <w:rtl/>
        </w:rPr>
        <w:t xml:space="preserve">, הנוגע בין היתר לתהליכי קבלת החלטות, לצורכי בקרה, מעקב, ביקורת והפקת לקחים, להליכים משפטיים </w:t>
      </w:r>
      <w:r w:rsidRPr="00B75078">
        <w:rPr>
          <w:rFonts w:hint="cs"/>
          <w:rtl/>
        </w:rPr>
        <w:t>ומינהליים</w:t>
      </w:r>
      <w:r w:rsidRPr="00B75078">
        <w:rPr>
          <w:rFonts w:hint="cs"/>
          <w:rtl/>
        </w:rPr>
        <w:t xml:space="preserve"> להכשרה וגם </w:t>
      </w:r>
      <w:r w:rsidRPr="00B75078">
        <w:rPr>
          <w:rtl/>
        </w:rPr>
        <w:t>ל</w:t>
      </w:r>
      <w:r w:rsidRPr="00B75078">
        <w:rPr>
          <w:rFonts w:hint="cs"/>
          <w:rtl/>
        </w:rPr>
        <w:t xml:space="preserve">צורכי </w:t>
      </w:r>
      <w:r w:rsidRPr="00B75078">
        <w:rPr>
          <w:rtl/>
        </w:rPr>
        <w:t>מחקר בעתיד</w:t>
      </w:r>
      <w:r w:rsidRPr="00B75078">
        <w:rPr>
          <w:rFonts w:hint="cs"/>
          <w:rtl/>
        </w:rPr>
        <w:t xml:space="preserve">, עלול להיעלם לעד. משרד מבקר המדינה התריע על כך שהנזק הנגרם בלתי הפיך ואף הולך וגדל ככל שהשנים חולפות. </w:t>
      </w:r>
    </w:p>
    <w:p w:rsidR="00DF6B82" w:rsidRPr="00B75078" w:rsidP="00B75078">
      <w:pPr>
        <w:spacing w:after="120" w:line="230" w:lineRule="exact"/>
        <w:ind w:left="-28"/>
        <w:jc w:val="both"/>
        <w:rPr>
          <w:rFonts w:cs="FrankRuehl"/>
          <w:sz w:val="20"/>
          <w:szCs w:val="22"/>
          <w:rtl/>
        </w:rPr>
      </w:pPr>
      <w:r w:rsidRPr="00B75078">
        <w:rPr>
          <w:rFonts w:cs="FrankRuehl" w:hint="cs"/>
          <w:sz w:val="20"/>
          <w:szCs w:val="22"/>
          <w:rtl/>
        </w:rPr>
        <w:t xml:space="preserve">בחודשים מאי-ספטמבר 2015 קיים משרד מבקר המדינה ביקורת מעקב על היבטים בביצוע הפרויקט לניהול מסמכים ורשומות אלקטרוניות במשרדי הממשלה. עיקר הביקורת נעשה ברשות התקשוב הממשלתי שבמשרד ראש הממשלה. כמו כן, נבחנו כמה היבטים בניהול הרשומות האלקטרוניות ושימורן במשרד הפנים ונעשו בירורי השלמה </w:t>
      </w:r>
      <w:r w:rsidRPr="00B75078">
        <w:rPr>
          <w:rFonts w:cs="FrankRuehl" w:hint="cs"/>
          <w:sz w:val="20"/>
          <w:szCs w:val="22"/>
          <w:rtl/>
        </w:rPr>
        <w:t>בנש"ם</w:t>
      </w:r>
      <w:r w:rsidRPr="00B75078">
        <w:rPr>
          <w:rFonts w:cs="FrankRuehl" w:hint="cs"/>
          <w:sz w:val="20"/>
          <w:szCs w:val="22"/>
          <w:rtl/>
        </w:rPr>
        <w:t xml:space="preserve">. </w:t>
      </w:r>
    </w:p>
    <w:p w:rsidR="00DF6B82" w:rsidP="00A13178">
      <w:pPr>
        <w:spacing w:line="269" w:lineRule="auto"/>
        <w:rPr>
          <w:rStyle w:val="Heading2Char"/>
          <w:sz w:val="24"/>
          <w:szCs w:val="24"/>
        </w:rPr>
      </w:pPr>
    </w:p>
    <w:p w:rsidR="00674288" w:rsidRPr="00A13178" w:rsidP="00A13178">
      <w:pPr>
        <w:spacing w:after="120" w:line="230" w:lineRule="atLeast"/>
        <w:jc w:val="both"/>
        <w:rPr>
          <w:rStyle w:val="Heading2Char"/>
          <w:rFonts w:cs="FrankRuehl"/>
          <w:sz w:val="20"/>
          <w:szCs w:val="22"/>
          <w:rtl/>
        </w:rPr>
      </w:pPr>
    </w:p>
    <w:p w:rsidR="00DF6B82" w:rsidRPr="00DB3181" w:rsidP="00A13178">
      <w:pPr>
        <w:pStyle w:val="KOT2"/>
        <w:rPr>
          <w:rStyle w:val="Heading2Char"/>
          <w:bCs w:val="0"/>
          <w:rtl/>
        </w:rPr>
      </w:pPr>
      <w:r w:rsidRPr="00DB3181">
        <w:rPr>
          <w:rStyle w:val="Heading2Char"/>
          <w:rFonts w:hint="eastAsia"/>
          <w:rtl/>
        </w:rPr>
        <w:t>הקמת</w:t>
      </w:r>
      <w:r w:rsidRPr="00DB3181">
        <w:rPr>
          <w:rStyle w:val="Heading2Char"/>
          <w:rtl/>
        </w:rPr>
        <w:t xml:space="preserve"> מערכת </w:t>
      </w:r>
      <w:r w:rsidRPr="00DB3181">
        <w:rPr>
          <w:rStyle w:val="Heading2Char"/>
          <w:rFonts w:hint="cs"/>
          <w:rtl/>
        </w:rPr>
        <w:t>לניהול רשומות אלקטרוניות</w:t>
      </w:r>
    </w:p>
    <w:p w:rsidR="00DF6B82" w:rsidRPr="0034318E" w:rsidP="00A13178">
      <w:pPr>
        <w:pStyle w:val="KOT4"/>
        <w:rPr>
          <w:rtl/>
        </w:rPr>
      </w:pPr>
      <w:r>
        <w:rPr>
          <w:rFonts w:hint="cs"/>
          <w:rtl/>
        </w:rPr>
        <w:t xml:space="preserve">רקע כללי </w:t>
      </w:r>
    </w:p>
    <w:p w:rsidR="00DF6B82" w:rsidRPr="00A13178" w:rsidP="00A13178">
      <w:pPr>
        <w:spacing w:after="120" w:line="230" w:lineRule="atLeast"/>
        <w:jc w:val="both"/>
        <w:rPr>
          <w:rFonts w:cs="FrankRuehl"/>
          <w:sz w:val="20"/>
          <w:szCs w:val="22"/>
          <w:rtl/>
        </w:rPr>
      </w:pPr>
      <w:r w:rsidRPr="00A13178">
        <w:rPr>
          <w:rFonts w:cs="FrankRuehl"/>
          <w:sz w:val="20"/>
          <w:szCs w:val="22"/>
          <w:rtl/>
        </w:rPr>
        <w:t>מערכת</w:t>
      </w:r>
      <w:r w:rsidRPr="00A13178">
        <w:rPr>
          <w:rFonts w:cs="FrankRuehl" w:hint="cs"/>
          <w:sz w:val="20"/>
          <w:szCs w:val="22"/>
          <w:rtl/>
        </w:rPr>
        <w:t xml:space="preserve"> ממוחשבת </w:t>
      </w:r>
      <w:r w:rsidRPr="00A13178">
        <w:rPr>
          <w:rFonts w:cs="FrankRuehl"/>
          <w:sz w:val="20"/>
          <w:szCs w:val="22"/>
          <w:rtl/>
        </w:rPr>
        <w:t xml:space="preserve">לניהול רשומות אלקטרוניות </w:t>
      </w:r>
      <w:r w:rsidRPr="00A13178">
        <w:rPr>
          <w:rFonts w:cs="FrankRuehl" w:hint="cs"/>
          <w:sz w:val="20"/>
          <w:szCs w:val="22"/>
          <w:rtl/>
        </w:rPr>
        <w:t>מ</w:t>
      </w:r>
      <w:r w:rsidRPr="00A13178">
        <w:rPr>
          <w:rFonts w:cs="FrankRuehl"/>
          <w:sz w:val="20"/>
          <w:szCs w:val="22"/>
          <w:rtl/>
        </w:rPr>
        <w:t>ספק</w:t>
      </w:r>
      <w:r w:rsidRPr="00A13178">
        <w:rPr>
          <w:rFonts w:cs="FrankRuehl" w:hint="cs"/>
          <w:sz w:val="20"/>
          <w:szCs w:val="22"/>
          <w:rtl/>
        </w:rPr>
        <w:t>ת</w:t>
      </w:r>
      <w:r w:rsidRPr="00A13178">
        <w:rPr>
          <w:rFonts w:cs="FrankRuehl"/>
          <w:sz w:val="20"/>
          <w:szCs w:val="22"/>
          <w:rtl/>
        </w:rPr>
        <w:t xml:space="preserve"> לארגון עדות מהימנה על פעילויות</w:t>
      </w:r>
      <w:r w:rsidRPr="00A13178">
        <w:rPr>
          <w:rFonts w:cs="FrankRuehl" w:hint="cs"/>
          <w:sz w:val="20"/>
          <w:szCs w:val="22"/>
          <w:rtl/>
        </w:rPr>
        <w:t>יו</w:t>
      </w:r>
      <w:r w:rsidRPr="00A13178">
        <w:rPr>
          <w:rFonts w:cs="FrankRuehl"/>
          <w:sz w:val="20"/>
          <w:szCs w:val="22"/>
          <w:rtl/>
        </w:rPr>
        <w:t>, מדיניות</w:t>
      </w:r>
      <w:r w:rsidRPr="00A13178">
        <w:rPr>
          <w:rFonts w:cs="FrankRuehl" w:hint="cs"/>
          <w:sz w:val="20"/>
          <w:szCs w:val="22"/>
          <w:rtl/>
        </w:rPr>
        <w:t>ו</w:t>
      </w:r>
      <w:r w:rsidRPr="00A13178">
        <w:rPr>
          <w:rFonts w:cs="FrankRuehl"/>
          <w:sz w:val="20"/>
          <w:szCs w:val="22"/>
          <w:rtl/>
        </w:rPr>
        <w:t>, החלטות</w:t>
      </w:r>
      <w:r w:rsidRPr="00A13178">
        <w:rPr>
          <w:rFonts w:cs="FrankRuehl" w:hint="cs"/>
          <w:sz w:val="20"/>
          <w:szCs w:val="22"/>
          <w:rtl/>
        </w:rPr>
        <w:t>יו</w:t>
      </w:r>
      <w:r w:rsidRPr="00A13178">
        <w:rPr>
          <w:rFonts w:cs="FrankRuehl"/>
          <w:sz w:val="20"/>
          <w:szCs w:val="22"/>
          <w:rtl/>
        </w:rPr>
        <w:t xml:space="preserve">, </w:t>
      </w:r>
      <w:r w:rsidRPr="00A13178">
        <w:rPr>
          <w:rFonts w:cs="FrankRuehl"/>
          <w:sz w:val="20"/>
          <w:szCs w:val="22"/>
          <w:rtl/>
        </w:rPr>
        <w:t>נ</w:t>
      </w:r>
      <w:r w:rsidRPr="00A13178">
        <w:rPr>
          <w:rFonts w:cs="FrankRuehl" w:hint="cs"/>
          <w:sz w:val="20"/>
          <w:szCs w:val="22"/>
          <w:rtl/>
        </w:rPr>
        <w:t>ו</w:t>
      </w:r>
      <w:r w:rsidRPr="00A13178">
        <w:rPr>
          <w:rFonts w:cs="FrankRuehl"/>
          <w:sz w:val="20"/>
          <w:szCs w:val="22"/>
          <w:rtl/>
        </w:rPr>
        <w:t>הלי</w:t>
      </w:r>
      <w:r w:rsidRPr="00A13178">
        <w:rPr>
          <w:rFonts w:cs="FrankRuehl" w:hint="cs"/>
          <w:sz w:val="20"/>
          <w:szCs w:val="22"/>
          <w:rtl/>
        </w:rPr>
        <w:t>ו</w:t>
      </w:r>
      <w:r w:rsidRPr="00A13178">
        <w:rPr>
          <w:rFonts w:cs="FrankRuehl"/>
          <w:sz w:val="20"/>
          <w:szCs w:val="22"/>
          <w:rtl/>
        </w:rPr>
        <w:t xml:space="preserve"> ומטרות</w:t>
      </w:r>
      <w:r w:rsidRPr="00A13178">
        <w:rPr>
          <w:rFonts w:cs="FrankRuehl" w:hint="cs"/>
          <w:sz w:val="20"/>
          <w:szCs w:val="22"/>
          <w:rtl/>
        </w:rPr>
        <w:t xml:space="preserve">יו. </w:t>
      </w:r>
      <w:r w:rsidRPr="00A13178">
        <w:rPr>
          <w:rFonts w:cs="FrankRuehl"/>
          <w:sz w:val="20"/>
          <w:szCs w:val="22"/>
          <w:rtl/>
        </w:rPr>
        <w:t xml:space="preserve">נוסף על כך, מערכת כזאת </w:t>
      </w:r>
      <w:r w:rsidRPr="00A13178">
        <w:rPr>
          <w:rFonts w:cs="FrankRuehl" w:hint="cs"/>
          <w:sz w:val="20"/>
          <w:szCs w:val="22"/>
          <w:rtl/>
        </w:rPr>
        <w:t>מאפשרת לספק</w:t>
      </w:r>
      <w:r w:rsidRPr="00A13178">
        <w:rPr>
          <w:rFonts w:cs="FrankRuehl"/>
          <w:sz w:val="20"/>
          <w:szCs w:val="22"/>
          <w:rtl/>
        </w:rPr>
        <w:t xml:space="preserve"> מידע ברור ומנחה בנוגע לרשומות שנדרש לשמר</w:t>
      </w:r>
      <w:r w:rsidRPr="00A13178">
        <w:rPr>
          <w:rFonts w:cs="FrankRuehl" w:hint="cs"/>
          <w:sz w:val="20"/>
          <w:szCs w:val="22"/>
          <w:rtl/>
        </w:rPr>
        <w:t>ן</w:t>
      </w:r>
      <w:r w:rsidRPr="00A13178">
        <w:rPr>
          <w:rFonts w:cs="FrankRuehl"/>
          <w:sz w:val="20"/>
          <w:szCs w:val="22"/>
          <w:rtl/>
        </w:rPr>
        <w:t xml:space="preserve"> או שניתן לבער</w:t>
      </w:r>
      <w:r w:rsidRPr="00A13178">
        <w:rPr>
          <w:rFonts w:cs="FrankRuehl" w:hint="cs"/>
          <w:sz w:val="20"/>
          <w:szCs w:val="22"/>
          <w:rtl/>
        </w:rPr>
        <w:t xml:space="preserve">ן.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בשנת 2005 הוחלט באגף החשב הכללי שבמשרד האוצר (להלן - </w:t>
      </w:r>
      <w:r w:rsidRPr="00A13178">
        <w:rPr>
          <w:rFonts w:cs="FrankRuehl" w:hint="cs"/>
          <w:sz w:val="20"/>
          <w:szCs w:val="22"/>
          <w:rtl/>
        </w:rPr>
        <w:t>החשכ"ל</w:t>
      </w:r>
      <w:r w:rsidRPr="00A13178">
        <w:rPr>
          <w:rFonts w:cs="FrankRuehl" w:hint="cs"/>
          <w:sz w:val="20"/>
          <w:szCs w:val="22"/>
          <w:rtl/>
        </w:rPr>
        <w:t>)</w:t>
      </w:r>
      <w:r w:rsidRPr="00A13178">
        <w:rPr>
          <w:rFonts w:cs="FrankRuehl"/>
          <w:sz w:val="20"/>
          <w:szCs w:val="22"/>
          <w:rtl/>
        </w:rPr>
        <w:t xml:space="preserve"> </w:t>
      </w:r>
      <w:r w:rsidRPr="00A13178">
        <w:rPr>
          <w:rFonts w:cs="FrankRuehl" w:hint="eastAsia"/>
          <w:sz w:val="20"/>
          <w:szCs w:val="22"/>
          <w:rtl/>
        </w:rPr>
        <w:t>על</w:t>
      </w:r>
      <w:r w:rsidRPr="00A13178">
        <w:rPr>
          <w:rFonts w:cs="FrankRuehl"/>
          <w:sz w:val="20"/>
          <w:szCs w:val="22"/>
          <w:rtl/>
        </w:rPr>
        <w:t xml:space="preserve"> הקמת </w:t>
      </w:r>
      <w:r w:rsidRPr="00A13178">
        <w:rPr>
          <w:rFonts w:cs="FrankRuehl" w:hint="eastAsia"/>
          <w:sz w:val="20"/>
          <w:szCs w:val="22"/>
          <w:rtl/>
        </w:rPr>
        <w:t>מערכת</w:t>
      </w:r>
      <w:r w:rsidRPr="00A13178">
        <w:rPr>
          <w:rFonts w:cs="FrankRuehl"/>
          <w:sz w:val="20"/>
          <w:szCs w:val="22"/>
          <w:rtl/>
        </w:rPr>
        <w:t xml:space="preserve"> </w:t>
      </w:r>
      <w:r w:rsidRPr="00A13178">
        <w:rPr>
          <w:rFonts w:cs="FrankRuehl" w:hint="cs"/>
          <w:sz w:val="20"/>
          <w:szCs w:val="22"/>
          <w:rtl/>
        </w:rPr>
        <w:t>"</w:t>
      </w:r>
      <w:r w:rsidRPr="00A13178">
        <w:rPr>
          <w:rFonts w:cs="FrankRuehl" w:hint="eastAsia"/>
          <w:sz w:val="20"/>
          <w:szCs w:val="22"/>
          <w:rtl/>
        </w:rPr>
        <w:t>סביבת</w:t>
      </w:r>
      <w:r w:rsidRPr="00A13178">
        <w:rPr>
          <w:rFonts w:cs="FrankRuehl"/>
          <w:sz w:val="20"/>
          <w:szCs w:val="22"/>
          <w:rtl/>
        </w:rPr>
        <w:t xml:space="preserve"> </w:t>
      </w:r>
      <w:r w:rsidRPr="00A13178">
        <w:rPr>
          <w:rFonts w:cs="FrankRuehl" w:hint="eastAsia"/>
          <w:sz w:val="20"/>
          <w:szCs w:val="22"/>
          <w:rtl/>
        </w:rPr>
        <w:t>עבודה</w:t>
      </w:r>
      <w:r w:rsidRPr="00A13178">
        <w:rPr>
          <w:rFonts w:cs="FrankRuehl"/>
          <w:sz w:val="20"/>
          <w:szCs w:val="22"/>
          <w:rtl/>
        </w:rPr>
        <w:t xml:space="preserve"> </w:t>
      </w:r>
      <w:r w:rsidRPr="00A13178">
        <w:rPr>
          <w:rFonts w:cs="FrankRuehl" w:hint="eastAsia"/>
          <w:sz w:val="20"/>
          <w:szCs w:val="22"/>
          <w:rtl/>
        </w:rPr>
        <w:t>רוחבית</w:t>
      </w:r>
      <w:r w:rsidRPr="00A13178">
        <w:rPr>
          <w:rFonts w:cs="FrankRuehl" w:hint="cs"/>
          <w:sz w:val="20"/>
          <w:szCs w:val="22"/>
          <w:rtl/>
        </w:rPr>
        <w:t>"</w:t>
      </w:r>
      <w:r w:rsidRPr="00A13178">
        <w:rPr>
          <w:rFonts w:cs="FrankRuehl"/>
          <w:sz w:val="20"/>
          <w:szCs w:val="22"/>
          <w:rtl/>
        </w:rPr>
        <w:t xml:space="preserve"> </w:t>
      </w:r>
      <w:r w:rsidRPr="00A13178">
        <w:rPr>
          <w:rFonts w:cs="FrankRuehl" w:hint="cs"/>
          <w:sz w:val="20"/>
          <w:szCs w:val="22"/>
          <w:rtl/>
        </w:rPr>
        <w:t xml:space="preserve">(להלן - </w:t>
      </w:r>
      <w:r w:rsidRPr="00A13178">
        <w:rPr>
          <w:rFonts w:cs="FrankRuehl" w:hint="cs"/>
          <w:sz w:val="20"/>
          <w:szCs w:val="22"/>
          <w:rtl/>
        </w:rPr>
        <w:t>סע"ר</w:t>
      </w:r>
      <w:r w:rsidRPr="00A13178">
        <w:rPr>
          <w:rFonts w:cs="FrankRuehl" w:hint="cs"/>
          <w:sz w:val="20"/>
          <w:szCs w:val="22"/>
          <w:rtl/>
        </w:rPr>
        <w:t>) המיועדת ל</w:t>
      </w:r>
      <w:r w:rsidRPr="00A13178">
        <w:rPr>
          <w:rFonts w:cs="FrankRuehl"/>
          <w:sz w:val="20"/>
          <w:szCs w:val="22"/>
          <w:rtl/>
        </w:rPr>
        <w:t>ניהול תוכן ארגוני (</w:t>
      </w:r>
      <w:r w:rsidRPr="00A13178">
        <w:rPr>
          <w:rFonts w:cs="FrankRuehl"/>
          <w:sz w:val="20"/>
          <w:szCs w:val="22"/>
        </w:rPr>
        <w:t>ECM</w:t>
      </w:r>
      <w:r w:rsidRPr="00A13178">
        <w:rPr>
          <w:rFonts w:cs="FrankRuehl"/>
          <w:sz w:val="20"/>
          <w:szCs w:val="22"/>
          <w:rtl/>
        </w:rPr>
        <w:t>)</w:t>
      </w:r>
      <w:r>
        <w:rPr>
          <w:rStyle w:val="FootnoteReference0"/>
          <w:rFonts w:cs="FrankRuehl"/>
          <w:sz w:val="20"/>
          <w:szCs w:val="22"/>
          <w:rtl/>
        </w:rPr>
        <w:footnoteReference w:id="8"/>
      </w:r>
      <w:r w:rsidRPr="00A13178">
        <w:rPr>
          <w:rFonts w:cs="FrankRuehl" w:hint="cs"/>
          <w:sz w:val="20"/>
          <w:szCs w:val="22"/>
          <w:rtl/>
        </w:rPr>
        <w:t xml:space="preserve">. מערכת </w:t>
      </w:r>
      <w:r w:rsidRPr="00A13178">
        <w:rPr>
          <w:rFonts w:cs="FrankRuehl" w:hint="cs"/>
          <w:sz w:val="20"/>
          <w:szCs w:val="22"/>
          <w:rtl/>
        </w:rPr>
        <w:t>סע"ר</w:t>
      </w:r>
      <w:r w:rsidRPr="00A13178">
        <w:rPr>
          <w:rFonts w:cs="FrankRuehl" w:hint="cs"/>
          <w:sz w:val="20"/>
          <w:szCs w:val="22"/>
          <w:rtl/>
        </w:rPr>
        <w:t xml:space="preserve"> מאפשרת לספק למשרדי הממשלה השונים סביבת עבודה ממוחשבת אחידה וקלה לתפעול לצורך ניהול מסמכים, ניהול לשכה ודואר, ניהול ארכיונים משרדיים, ניהול תהליכי עבודה וניהול רשומות. על הקמת המערכת הוחלט </w:t>
      </w:r>
      <w:r w:rsidRPr="00A13178">
        <w:rPr>
          <w:rFonts w:cs="FrankRuehl"/>
          <w:sz w:val="20"/>
          <w:szCs w:val="22"/>
          <w:rtl/>
        </w:rPr>
        <w:t xml:space="preserve">מתוך מודעות גבוהה לצורך החיוני </w:t>
      </w:r>
      <w:r w:rsidRPr="00A13178">
        <w:rPr>
          <w:rFonts w:cs="FrankRuehl" w:hint="cs"/>
          <w:sz w:val="20"/>
          <w:szCs w:val="22"/>
          <w:rtl/>
        </w:rPr>
        <w:t>שב</w:t>
      </w:r>
      <w:r w:rsidRPr="00A13178">
        <w:rPr>
          <w:rFonts w:cs="FrankRuehl"/>
          <w:sz w:val="20"/>
          <w:szCs w:val="22"/>
          <w:rtl/>
        </w:rPr>
        <w:t>הקמת תשתית טכנולוגית רוחבית לניהול המשרד הממוחשב</w:t>
      </w:r>
      <w:r w:rsidRPr="00A13178">
        <w:rPr>
          <w:rFonts w:cs="FrankRuehl" w:hint="cs"/>
          <w:sz w:val="20"/>
          <w:szCs w:val="22"/>
          <w:rtl/>
        </w:rPr>
        <w:t>, וגם בהמשך להמלצות משרד מבקר המדינה ש</w:t>
      </w:r>
      <w:r w:rsidRPr="00A13178">
        <w:rPr>
          <w:rFonts w:cs="FrankRuehl"/>
          <w:sz w:val="20"/>
          <w:szCs w:val="22"/>
          <w:rtl/>
        </w:rPr>
        <w:t xml:space="preserve">ראוי </w:t>
      </w:r>
      <w:r w:rsidRPr="00A13178">
        <w:rPr>
          <w:rFonts w:cs="FrankRuehl" w:hint="cs"/>
          <w:sz w:val="20"/>
          <w:szCs w:val="22"/>
          <w:rtl/>
        </w:rPr>
        <w:t>ליזום ולממש</w:t>
      </w:r>
      <w:r w:rsidRPr="00A13178">
        <w:rPr>
          <w:rFonts w:cs="FrankRuehl"/>
          <w:sz w:val="20"/>
          <w:szCs w:val="22"/>
          <w:rtl/>
        </w:rPr>
        <w:t xml:space="preserve"> מהלך רוחבי ומקיף בתחום ניהול הרשומות ושימורן בסביבה דיגיטלית בכל הגופים הממשלתיים.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בשנת 2010 תקצב </w:t>
      </w:r>
      <w:r w:rsidRPr="00A13178">
        <w:rPr>
          <w:rFonts w:cs="FrankRuehl" w:hint="cs"/>
          <w:sz w:val="20"/>
          <w:szCs w:val="22"/>
          <w:rtl/>
        </w:rPr>
        <w:t>החשכ"ל</w:t>
      </w:r>
      <w:r w:rsidRPr="00A13178">
        <w:rPr>
          <w:rFonts w:cs="FrankRuehl" w:hint="cs"/>
          <w:sz w:val="20"/>
          <w:szCs w:val="22"/>
          <w:rtl/>
        </w:rPr>
        <w:t xml:space="preserve"> את הקמת הפרויק</w:t>
      </w:r>
      <w:r w:rsidRPr="00A13178">
        <w:rPr>
          <w:rFonts w:cs="FrankRuehl" w:hint="eastAsia"/>
          <w:sz w:val="20"/>
          <w:szCs w:val="22"/>
          <w:rtl/>
        </w:rPr>
        <w:t>ט</w:t>
      </w:r>
      <w:r w:rsidRPr="00A13178">
        <w:rPr>
          <w:rFonts w:cs="FrankRuehl" w:hint="cs"/>
          <w:sz w:val="20"/>
          <w:szCs w:val="22"/>
          <w:rtl/>
        </w:rPr>
        <w:t xml:space="preserve"> ב-21 מיליון ש"ח למשך שלוש שנים, ובינואר 2011 פרסם מכרז ל</w:t>
      </w:r>
      <w:r w:rsidRPr="00A13178">
        <w:rPr>
          <w:rFonts w:cs="FrankRuehl"/>
          <w:sz w:val="20"/>
          <w:szCs w:val="22"/>
          <w:rtl/>
        </w:rPr>
        <w:t>ניהול תוכן ארגוני עבור משרדי הממשלה</w:t>
      </w:r>
      <w:r w:rsidRPr="00A13178">
        <w:rPr>
          <w:rFonts w:cs="FrankRuehl" w:hint="cs"/>
          <w:sz w:val="20"/>
          <w:szCs w:val="22"/>
          <w:rtl/>
        </w:rPr>
        <w:t xml:space="preserve"> - פרויקט </w:t>
      </w:r>
      <w:r w:rsidRPr="00A13178">
        <w:rPr>
          <w:rFonts w:cs="FrankRuehl" w:hint="cs"/>
          <w:sz w:val="20"/>
          <w:szCs w:val="22"/>
          <w:rtl/>
        </w:rPr>
        <w:t>סע"ר</w:t>
      </w:r>
      <w:r w:rsidRPr="00A13178">
        <w:rPr>
          <w:rFonts w:cs="FrankRuehl" w:hint="cs"/>
          <w:sz w:val="20"/>
          <w:szCs w:val="22"/>
          <w:rtl/>
        </w:rPr>
        <w:t xml:space="preserve">. ברבעון השלישי של 2011 זכתה חברה א במכרז, ובמרץ 2012 החל פיתוחה של מערכת </w:t>
      </w:r>
      <w:r w:rsidRPr="00A13178">
        <w:rPr>
          <w:rFonts w:cs="FrankRuehl" w:hint="cs"/>
          <w:sz w:val="20"/>
          <w:szCs w:val="22"/>
          <w:rtl/>
        </w:rPr>
        <w:t>סע"ר</w:t>
      </w:r>
      <w:r w:rsidRPr="00A13178">
        <w:rPr>
          <w:rFonts w:cs="FrankRuehl" w:hint="cs"/>
          <w:sz w:val="20"/>
          <w:szCs w:val="22"/>
          <w:rtl/>
        </w:rPr>
        <w:t>.</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ההובלה והניהול של פרויקט </w:t>
      </w:r>
      <w:r w:rsidRPr="00A13178">
        <w:rPr>
          <w:rFonts w:cs="FrankRuehl" w:hint="cs"/>
          <w:sz w:val="20"/>
          <w:szCs w:val="22"/>
          <w:rtl/>
        </w:rPr>
        <w:t>סע"ר</w:t>
      </w:r>
      <w:r w:rsidRPr="00A13178">
        <w:rPr>
          <w:rFonts w:cs="FrankRuehl" w:hint="cs"/>
          <w:sz w:val="20"/>
          <w:szCs w:val="22"/>
          <w:rtl/>
        </w:rPr>
        <w:t xml:space="preserve"> עברו במהלך השנים בין כמה גופים ממשלתיים: עד 2011 קידמה את הפרויקט </w:t>
      </w:r>
      <w:r w:rsidRPr="00A13178">
        <w:rPr>
          <w:rFonts w:cs="FrankRuehl"/>
          <w:sz w:val="20"/>
          <w:szCs w:val="22"/>
          <w:rtl/>
        </w:rPr>
        <w:t xml:space="preserve">חטיבת הטכנולוגיה באגף </w:t>
      </w:r>
      <w:r w:rsidRPr="00A13178">
        <w:rPr>
          <w:rFonts w:cs="FrankRuehl" w:hint="cs"/>
          <w:sz w:val="20"/>
          <w:szCs w:val="22"/>
          <w:rtl/>
        </w:rPr>
        <w:t>החשכ"ל</w:t>
      </w:r>
      <w:r w:rsidRPr="00A13178">
        <w:rPr>
          <w:rFonts w:cs="FrankRuehl" w:hint="cs"/>
          <w:sz w:val="20"/>
          <w:szCs w:val="22"/>
          <w:rtl/>
        </w:rPr>
        <w:t>, ומשנת 2011 עד תחילת 2015 ניהל את הפרויקט מטה התקשוב הממשלתי שפעל במסגרת משרד האוצר. מאז תחילת 2015 מנהלת את הפרויקט רשות התקשוב הממשלתי, שלפי החלטת הממשלה</w:t>
      </w:r>
      <w:r>
        <w:rPr>
          <w:rStyle w:val="FootnoteReference0"/>
          <w:rFonts w:cs="FrankRuehl"/>
          <w:sz w:val="20"/>
          <w:szCs w:val="22"/>
          <w:rtl/>
        </w:rPr>
        <w:footnoteReference w:id="9"/>
      </w:r>
      <w:r w:rsidRPr="00A13178">
        <w:rPr>
          <w:rFonts w:cs="FrankRuehl" w:hint="cs"/>
          <w:sz w:val="20"/>
          <w:szCs w:val="22"/>
          <w:rtl/>
        </w:rPr>
        <w:t xml:space="preserve"> כפופה ישירות למנכ"ל משרד ראש הממשלה. </w:t>
      </w:r>
    </w:p>
    <w:p w:rsidR="00DF6B82" w:rsidP="00A13178">
      <w:pPr>
        <w:spacing w:after="120" w:line="230" w:lineRule="atLeast"/>
        <w:jc w:val="both"/>
        <w:rPr>
          <w:rFonts w:cs="FrankRuehl"/>
          <w:sz w:val="20"/>
          <w:szCs w:val="22"/>
        </w:rPr>
      </w:pPr>
    </w:p>
    <w:p w:rsidR="00DF6B82" w:rsidP="00A13178">
      <w:pPr>
        <w:pStyle w:val="KOT4"/>
        <w:rPr>
          <w:rtl/>
        </w:rPr>
      </w:pPr>
      <w:r>
        <w:rPr>
          <w:rFonts w:hint="cs"/>
          <w:rtl/>
        </w:rPr>
        <w:t>הובלה מרכזית של הפרויקט</w:t>
      </w:r>
    </w:p>
    <w:p w:rsidR="00DF6B82" w:rsidRPr="00A13178" w:rsidP="00A13178">
      <w:pPr>
        <w:pStyle w:val="ListParagraph"/>
        <w:numPr>
          <w:ilvl w:val="0"/>
          <w:numId w:val="25"/>
        </w:numPr>
        <w:spacing w:after="240" w:line="230" w:lineRule="atLeast"/>
        <w:ind w:left="340" w:hanging="340"/>
        <w:contextualSpacing w:val="0"/>
        <w:jc w:val="both"/>
        <w:rPr>
          <w:rFonts w:ascii="Times New Roman" w:hAnsi="Times New Roman" w:cs="FrankRuehl"/>
          <w:sz w:val="20"/>
          <w:rtl/>
        </w:rPr>
      </w:pPr>
      <w:r w:rsidRPr="00A13178">
        <w:rPr>
          <w:rFonts w:ascii="Times New Roman" w:hAnsi="Times New Roman" w:cs="FrankRuehl" w:hint="cs"/>
          <w:sz w:val="20"/>
          <w:rtl/>
        </w:rPr>
        <w:t>בביקורת הקודמת קבע משרד מבקר המדינה כי "</w:t>
      </w:r>
      <w:r w:rsidRPr="00A13178">
        <w:rPr>
          <w:rFonts w:ascii="Times New Roman" w:hAnsi="Times New Roman" w:cs="FrankRuehl"/>
          <w:sz w:val="20"/>
          <w:rtl/>
        </w:rPr>
        <w:t>יש לקבוע גורם מרכזי ברמה הממשלתית, כמו מנכ"ל משרד ראש הממשלה, שיפקח על התקדמותו של הפרויקט ויצור מחויבות של משרדי הממשלה להטמעתו</w:t>
      </w:r>
      <w:r w:rsidRPr="00A13178">
        <w:rPr>
          <w:rFonts w:ascii="Times New Roman" w:hAnsi="Times New Roman" w:cs="FrankRuehl" w:hint="cs"/>
          <w:sz w:val="20"/>
          <w:rtl/>
        </w:rPr>
        <w:t>"</w:t>
      </w:r>
      <w:r w:rsidRPr="00A13178">
        <w:rPr>
          <w:rFonts w:ascii="Times New Roman" w:hAnsi="Times New Roman" w:cs="FrankRuehl"/>
          <w:sz w:val="20"/>
          <w:rtl/>
        </w:rPr>
        <w:t>.</w:t>
      </w:r>
      <w:r w:rsidRPr="00A13178">
        <w:rPr>
          <w:rFonts w:ascii="Times New Roman" w:hAnsi="Times New Roman" w:cs="FrankRuehl" w:hint="cs"/>
          <w:sz w:val="20"/>
          <w:rtl/>
        </w:rPr>
        <w:t xml:space="preserve"> גם בתשובתו של </w:t>
      </w:r>
      <w:r w:rsidRPr="00A13178">
        <w:rPr>
          <w:rFonts w:ascii="Times New Roman" w:hAnsi="Times New Roman" w:cs="FrankRuehl" w:hint="cs"/>
          <w:sz w:val="20"/>
          <w:rtl/>
        </w:rPr>
        <w:t>החשכ"ל</w:t>
      </w:r>
      <w:r w:rsidRPr="00A13178">
        <w:rPr>
          <w:rFonts w:ascii="Times New Roman" w:hAnsi="Times New Roman" w:cs="FrankRuehl" w:hint="cs"/>
          <w:sz w:val="20"/>
          <w:rtl/>
        </w:rPr>
        <w:t xml:space="preserve"> בנוגע לממצאי הביקורת האמורה נכתב כי "הובלה של מהלכים כאלה על ידי גורמים מרכזיים כמו </w:t>
      </w:r>
      <w:r w:rsidRPr="00A13178">
        <w:rPr>
          <w:rFonts w:ascii="Times New Roman" w:hAnsi="Times New Roman" w:cs="FrankRuehl" w:hint="cs"/>
          <w:sz w:val="20"/>
          <w:rtl/>
        </w:rPr>
        <w:t>חשכ"ל</w:t>
      </w:r>
      <w:r w:rsidRPr="00A13178">
        <w:rPr>
          <w:rFonts w:ascii="Times New Roman" w:hAnsi="Times New Roman" w:cs="FrankRuehl" w:hint="cs"/>
          <w:sz w:val="20"/>
          <w:rtl/>
        </w:rPr>
        <w:t xml:space="preserve"> ואגף תקציבים נעשתה בכל הפרויקטים המרכזיים... והוכיחה את עצמה לאורך השנים כנכונה... הובלה מרכזית של פרויקט כזה היא הכרחית". </w:t>
      </w:r>
    </w:p>
    <w:p w:rsidR="00DF6B82" w:rsidRPr="00A13178" w:rsidP="00A13178">
      <w:pPr>
        <w:pStyle w:val="RESHET"/>
        <w:keepLines/>
        <w:ind w:left="567"/>
        <w:rPr>
          <w:rtl/>
        </w:rPr>
      </w:pPr>
      <w:r w:rsidRPr="00A13178">
        <w:rPr>
          <w:rFonts w:hint="cs"/>
          <w:rtl/>
        </w:rPr>
        <w:t xml:space="preserve">ביקורת המעקב העלתה כי הגם שבאחריות לניהול הפרויקט מן הבחינה הטכנולוגית נושאת רשות התקשוב הממשלתי, עדיין לא נמצא גורם מרכזי אחד המוביל את התהליכים הארגוניים הדרושים </w:t>
      </w:r>
      <w:r w:rsidRPr="00A13178">
        <w:rPr>
          <w:rFonts w:hint="eastAsia"/>
          <w:rtl/>
        </w:rPr>
        <w:t>ל</w:t>
      </w:r>
      <w:r w:rsidRPr="00A13178">
        <w:rPr>
          <w:rFonts w:hint="cs"/>
          <w:rtl/>
        </w:rPr>
        <w:t xml:space="preserve">הטמעת מערכת </w:t>
      </w:r>
      <w:r w:rsidRPr="00A13178">
        <w:rPr>
          <w:rFonts w:hint="cs"/>
          <w:rtl/>
        </w:rPr>
        <w:t>סע"ר</w:t>
      </w:r>
      <w:r w:rsidRPr="00A13178">
        <w:rPr>
          <w:rFonts w:hint="cs"/>
          <w:rtl/>
        </w:rPr>
        <w:t xml:space="preserve"> במשרדי הממשלה. התהליכים הארגוניים מכונים גם תהליכים "עסקיים" או תהליכי ארגון ושיטות (להלן - או"ש), והם כוללים בין היתר פעילות בתחום המבנה הארגוני, הטמעה והדרכה, הנעת עובדים, הכנסת שינויים ארגוניים ושיטות עבודה. </w:t>
      </w:r>
    </w:p>
    <w:p w:rsidR="00DF6B82" w:rsidRPr="00A13178" w:rsidP="00A13178">
      <w:pPr>
        <w:spacing w:before="180" w:after="120" w:line="230" w:lineRule="atLeast"/>
        <w:ind w:left="340"/>
        <w:jc w:val="both"/>
        <w:rPr>
          <w:rFonts w:cs="FrankRuehl"/>
          <w:sz w:val="20"/>
          <w:szCs w:val="22"/>
          <w:rtl/>
        </w:rPr>
      </w:pPr>
      <w:r w:rsidRPr="00A13178">
        <w:rPr>
          <w:rFonts w:cs="FrankRuehl" w:hint="cs"/>
          <w:sz w:val="20"/>
          <w:szCs w:val="22"/>
          <w:rtl/>
        </w:rPr>
        <w:t xml:space="preserve">בתשובתה מדצמבר 2015 מסרה רשות התקשוב הממשלתי למשרד מבקר המדינה כי ראש הרשות הוא מנהל הפרויקט ככל שמדובר בהיבטים הטכנולוגיים שלו, ו"הקשיים הקיימים בקידום פרויקט </w:t>
      </w:r>
      <w:r w:rsidRPr="00A13178">
        <w:rPr>
          <w:rFonts w:cs="FrankRuehl" w:hint="cs"/>
          <w:sz w:val="20"/>
          <w:szCs w:val="22"/>
          <w:rtl/>
        </w:rPr>
        <w:t>סע"ר</w:t>
      </w:r>
      <w:r w:rsidRPr="00A13178">
        <w:rPr>
          <w:rFonts w:cs="FrankRuehl" w:hint="cs"/>
          <w:sz w:val="20"/>
          <w:szCs w:val="22"/>
          <w:rtl/>
        </w:rPr>
        <w:t xml:space="preserve"> שעלו בעת האחרונה, מחדדים את הצורך במוביל 'עסקי' שיפעל לצד המוביל הטכנולוגי של הפרויקט".</w:t>
      </w:r>
    </w:p>
    <w:p w:rsidR="00DF6B82" w:rsidRPr="00A13178" w:rsidP="00A13178">
      <w:pPr>
        <w:spacing w:after="240" w:line="230" w:lineRule="atLeast"/>
        <w:ind w:left="340"/>
        <w:jc w:val="both"/>
        <w:rPr>
          <w:rFonts w:cs="FrankRuehl"/>
          <w:sz w:val="20"/>
          <w:szCs w:val="22"/>
          <w:rtl/>
        </w:rPr>
      </w:pPr>
      <w:r w:rsidRPr="00A13178">
        <w:rPr>
          <w:rFonts w:cs="FrankRuehl" w:hint="cs"/>
          <w:sz w:val="20"/>
          <w:szCs w:val="22"/>
          <w:rtl/>
        </w:rPr>
        <w:t xml:space="preserve">משרד ראש הממשלה מסר בתשובתו מדצמבר 2015 </w:t>
      </w:r>
      <w:r w:rsidRPr="00A13178">
        <w:rPr>
          <w:rFonts w:cs="FrankRuehl" w:hint="cs"/>
          <w:sz w:val="20"/>
          <w:szCs w:val="22"/>
          <w:rtl/>
        </w:rPr>
        <w:t xml:space="preserve">למשרד מבקר המדינה </w:t>
      </w:r>
      <w:r w:rsidRPr="00A13178">
        <w:rPr>
          <w:rFonts w:cs="FrankRuehl" w:hint="cs"/>
          <w:sz w:val="20"/>
          <w:szCs w:val="22"/>
          <w:rtl/>
        </w:rPr>
        <w:t xml:space="preserve">כי </w:t>
      </w:r>
      <w:r w:rsidRPr="00A13178">
        <w:rPr>
          <w:rFonts w:cs="FrankRuehl" w:hint="cs"/>
          <w:sz w:val="20"/>
          <w:szCs w:val="22"/>
          <w:rtl/>
        </w:rPr>
        <w:t xml:space="preserve">במהלך 2014, לאחר קבלת החלטת ממשלה בדבר המיזם הלאומי "ישראל דיגיטלית", ובמסגרת עבודת המטה להעברת התקשוב הממשלתי למשרד </w:t>
      </w:r>
      <w:r w:rsidRPr="00A13178">
        <w:rPr>
          <w:rFonts w:cs="FrankRuehl" w:hint="cs"/>
          <w:sz w:val="20"/>
          <w:szCs w:val="22"/>
          <w:rtl/>
        </w:rPr>
        <w:t>רה"ם</w:t>
      </w:r>
      <w:r w:rsidRPr="00A13178">
        <w:rPr>
          <w:rFonts w:cs="FrankRuehl" w:hint="cs"/>
          <w:sz w:val="20"/>
          <w:szCs w:val="22"/>
          <w:rtl/>
        </w:rPr>
        <w:t xml:space="preserve"> ולהגדרת סמכויותיו, התחדדה ההבנה בדבר הצורך במוביל תהליכים "עסקיים" שיפעל לצד מוביל טכנולוגי בכל פרויקט</w:t>
      </w:r>
      <w:r w:rsidRPr="00A13178">
        <w:rPr>
          <w:rFonts w:cs="FrankRuehl" w:hint="cs"/>
          <w:sz w:val="20"/>
          <w:szCs w:val="22"/>
          <w:rtl/>
        </w:rPr>
        <w:t>.</w:t>
      </w:r>
      <w:r w:rsidRPr="00A13178">
        <w:rPr>
          <w:rFonts w:cs="FrankRuehl" w:hint="cs"/>
          <w:sz w:val="20"/>
          <w:szCs w:val="22"/>
          <w:rtl/>
        </w:rPr>
        <w:t xml:space="preserve"> לאחר שרשות התקשוב עברה לאחריותו של משרד </w:t>
      </w:r>
      <w:r w:rsidRPr="00A13178">
        <w:rPr>
          <w:rFonts w:cs="FrankRuehl" w:hint="cs"/>
          <w:sz w:val="20"/>
          <w:szCs w:val="22"/>
          <w:rtl/>
        </w:rPr>
        <w:t>רה"ם</w:t>
      </w:r>
      <w:r w:rsidRPr="00A13178">
        <w:rPr>
          <w:rFonts w:cs="FrankRuehl" w:hint="cs"/>
          <w:sz w:val="20"/>
          <w:szCs w:val="22"/>
          <w:rtl/>
        </w:rPr>
        <w:t xml:space="preserve"> בתחילת 2015 צפו הקשיים בקידום פרויקט </w:t>
      </w:r>
      <w:r w:rsidRPr="00A13178">
        <w:rPr>
          <w:rFonts w:cs="FrankRuehl" w:hint="cs"/>
          <w:sz w:val="20"/>
          <w:szCs w:val="22"/>
          <w:rtl/>
        </w:rPr>
        <w:t>סע"ר</w:t>
      </w:r>
      <w:r w:rsidRPr="00A13178">
        <w:rPr>
          <w:rFonts w:cs="FrankRuehl" w:hint="cs"/>
          <w:sz w:val="20"/>
          <w:szCs w:val="22"/>
          <w:rtl/>
        </w:rPr>
        <w:t xml:space="preserve"> והצורך במוביל תהליכים "עסקיים" לפרויקט. עקב כך החל משרד </w:t>
      </w:r>
      <w:r w:rsidRPr="00A13178">
        <w:rPr>
          <w:rFonts w:cs="FrankRuehl" w:hint="cs"/>
          <w:sz w:val="20"/>
          <w:szCs w:val="22"/>
          <w:rtl/>
        </w:rPr>
        <w:t>רה"ם</w:t>
      </w:r>
      <w:r w:rsidRPr="00A13178">
        <w:rPr>
          <w:rFonts w:cs="FrankRuehl" w:hint="cs"/>
          <w:sz w:val="20"/>
          <w:szCs w:val="22"/>
          <w:rtl/>
        </w:rPr>
        <w:t xml:space="preserve">, יחד עם נציגי גנזך המדינה, </w:t>
      </w:r>
      <w:r w:rsidRPr="00A13178">
        <w:rPr>
          <w:rFonts w:cs="FrankRuehl" w:hint="cs"/>
          <w:sz w:val="20"/>
          <w:szCs w:val="22"/>
          <w:rtl/>
        </w:rPr>
        <w:t>נש"ם</w:t>
      </w:r>
      <w:r w:rsidRPr="00A13178">
        <w:rPr>
          <w:rFonts w:cs="FrankRuehl" w:hint="cs"/>
          <w:sz w:val="20"/>
          <w:szCs w:val="22"/>
          <w:rtl/>
        </w:rPr>
        <w:t>, רשות התקשוב הממשלתי ומטה ישראל דיגיטלית לעשות עבודת מטה לצורך סטנדרטיזציה של ניהול מידע וידע בממשלה.</w:t>
      </w:r>
    </w:p>
    <w:p w:rsidR="00DF6B82" w:rsidRPr="00A13178" w:rsidP="00A13178">
      <w:pPr>
        <w:pStyle w:val="RESHET"/>
        <w:keepLines/>
        <w:ind w:left="567"/>
        <w:rPr>
          <w:rtl/>
        </w:rPr>
      </w:pPr>
      <w:r w:rsidRPr="00A13178">
        <w:rPr>
          <w:rFonts w:hint="cs"/>
          <w:rtl/>
        </w:rPr>
        <w:t xml:space="preserve">משרד מבקר המדינה מעיר כי המצב הבעייתי שעלה בביקורת הקודמת משנת 2011 נותר בעינו, שכן עדיין אין גורם בכיר </w:t>
      </w:r>
      <w:r w:rsidRPr="00A13178">
        <w:rPr>
          <w:rFonts w:hint="eastAsia"/>
          <w:rtl/>
        </w:rPr>
        <w:t>המפקח</w:t>
      </w:r>
      <w:r w:rsidRPr="00A13178">
        <w:rPr>
          <w:rFonts w:hint="cs"/>
          <w:rtl/>
        </w:rPr>
        <w:t xml:space="preserve"> </w:t>
      </w:r>
      <w:r w:rsidRPr="00A13178">
        <w:rPr>
          <w:rFonts w:hint="eastAsia"/>
          <w:rtl/>
        </w:rPr>
        <w:t>על</w:t>
      </w:r>
      <w:r w:rsidRPr="00A13178">
        <w:rPr>
          <w:rtl/>
        </w:rPr>
        <w:t xml:space="preserve"> </w:t>
      </w:r>
      <w:r w:rsidRPr="00A13178">
        <w:rPr>
          <w:rFonts w:hint="eastAsia"/>
          <w:rtl/>
        </w:rPr>
        <w:t>התקדמותו</w:t>
      </w:r>
      <w:r w:rsidRPr="00A13178">
        <w:rPr>
          <w:rtl/>
        </w:rPr>
        <w:t xml:space="preserve"> </w:t>
      </w:r>
      <w:r w:rsidRPr="00A13178">
        <w:rPr>
          <w:rFonts w:hint="eastAsia"/>
          <w:rtl/>
        </w:rPr>
        <w:t>של</w:t>
      </w:r>
      <w:r w:rsidRPr="00A13178">
        <w:rPr>
          <w:rtl/>
        </w:rPr>
        <w:t xml:space="preserve"> </w:t>
      </w:r>
      <w:r w:rsidRPr="00A13178">
        <w:rPr>
          <w:rFonts w:hint="eastAsia"/>
          <w:rtl/>
        </w:rPr>
        <w:t>הפרויקט</w:t>
      </w:r>
      <w:r w:rsidRPr="00A13178">
        <w:rPr>
          <w:rtl/>
        </w:rPr>
        <w:t xml:space="preserve"> </w:t>
      </w:r>
      <w:r w:rsidRPr="00A13178">
        <w:rPr>
          <w:rFonts w:hint="eastAsia"/>
          <w:rtl/>
        </w:rPr>
        <w:t>באופן</w:t>
      </w:r>
      <w:r w:rsidRPr="00A13178">
        <w:rPr>
          <w:rtl/>
        </w:rPr>
        <w:t xml:space="preserve"> </w:t>
      </w:r>
      <w:r w:rsidRPr="00A13178">
        <w:rPr>
          <w:rFonts w:hint="eastAsia"/>
          <w:rtl/>
        </w:rPr>
        <w:t>שיצור</w:t>
      </w:r>
      <w:r w:rsidRPr="00A13178">
        <w:rPr>
          <w:rtl/>
        </w:rPr>
        <w:t xml:space="preserve"> </w:t>
      </w:r>
      <w:r w:rsidRPr="00A13178">
        <w:rPr>
          <w:rFonts w:hint="eastAsia"/>
          <w:rtl/>
        </w:rPr>
        <w:t>מחויבות</w:t>
      </w:r>
      <w:r w:rsidRPr="00A13178">
        <w:rPr>
          <w:rtl/>
        </w:rPr>
        <w:t xml:space="preserve"> </w:t>
      </w:r>
      <w:r w:rsidRPr="00A13178">
        <w:rPr>
          <w:rFonts w:hint="cs"/>
          <w:rtl/>
        </w:rPr>
        <w:t>בקרב</w:t>
      </w:r>
      <w:r w:rsidRPr="00A13178">
        <w:rPr>
          <w:rtl/>
        </w:rPr>
        <w:t xml:space="preserve"> </w:t>
      </w:r>
      <w:r w:rsidRPr="00A13178">
        <w:rPr>
          <w:rFonts w:hint="eastAsia"/>
          <w:rtl/>
        </w:rPr>
        <w:t>משרדי</w:t>
      </w:r>
      <w:r w:rsidRPr="00A13178">
        <w:rPr>
          <w:rtl/>
        </w:rPr>
        <w:t xml:space="preserve"> </w:t>
      </w:r>
      <w:r w:rsidRPr="00A13178">
        <w:rPr>
          <w:rFonts w:hint="eastAsia"/>
          <w:rtl/>
        </w:rPr>
        <w:t>הממשלה</w:t>
      </w:r>
      <w:r w:rsidRPr="00A13178">
        <w:rPr>
          <w:rtl/>
        </w:rPr>
        <w:t xml:space="preserve"> </w:t>
      </w:r>
      <w:r w:rsidRPr="00A13178">
        <w:rPr>
          <w:rFonts w:hint="eastAsia"/>
          <w:rtl/>
        </w:rPr>
        <w:t>ליישומו</w:t>
      </w:r>
      <w:r w:rsidRPr="00A13178">
        <w:rPr>
          <w:rtl/>
        </w:rPr>
        <w:t>.</w:t>
      </w:r>
    </w:p>
    <w:p w:rsidR="00DF6B82" w:rsidRPr="00A13178" w:rsidP="00A13178">
      <w:pPr>
        <w:pStyle w:val="ListParagraph"/>
        <w:numPr>
          <w:ilvl w:val="0"/>
          <w:numId w:val="25"/>
        </w:numPr>
        <w:spacing w:after="120" w:line="230" w:lineRule="atLeast"/>
        <w:ind w:left="340" w:hanging="340"/>
        <w:contextualSpacing w:val="0"/>
        <w:jc w:val="both"/>
        <w:rPr>
          <w:rFonts w:ascii="Times New Roman" w:hAnsi="Times New Roman" w:cs="FrankRuehl"/>
          <w:sz w:val="20"/>
        </w:rPr>
      </w:pPr>
      <w:r w:rsidRPr="00A13178">
        <w:rPr>
          <w:rFonts w:ascii="Times New Roman" w:hAnsi="Times New Roman" w:cs="FrankRuehl" w:hint="cs"/>
          <w:sz w:val="20"/>
          <w:rtl/>
        </w:rPr>
        <w:t xml:space="preserve">נוהל </w:t>
      </w:r>
      <w:r w:rsidRPr="00A13178">
        <w:rPr>
          <w:rFonts w:ascii="Times New Roman" w:hAnsi="Times New Roman" w:cs="FrankRuehl"/>
          <w:sz w:val="20"/>
          <w:rtl/>
        </w:rPr>
        <w:t>מתודולוג</w:t>
      </w:r>
      <w:r w:rsidRPr="00A13178">
        <w:rPr>
          <w:rFonts w:ascii="Times New Roman" w:hAnsi="Times New Roman" w:cs="FrankRuehl" w:hint="cs"/>
          <w:sz w:val="20"/>
          <w:rtl/>
        </w:rPr>
        <w:t>י</w:t>
      </w:r>
      <w:r w:rsidRPr="00A13178">
        <w:rPr>
          <w:rFonts w:ascii="Times New Roman" w:hAnsi="Times New Roman" w:cs="FrankRuehl"/>
          <w:sz w:val="20"/>
          <w:rtl/>
        </w:rPr>
        <w:t>ית פיתוח ותחזוק</w:t>
      </w:r>
      <w:r w:rsidRPr="00A13178">
        <w:rPr>
          <w:rFonts w:ascii="Times New Roman" w:hAnsi="Times New Roman" w:cs="FrankRuehl" w:hint="cs"/>
          <w:sz w:val="20"/>
          <w:rtl/>
        </w:rPr>
        <w:t>ה (להלן - נוהל מפת"ח) הוא נוהל מסגרת לטיפול כולל בתחום המחשוב בארגון הן ברמת מערכת המידע הבודדת הן ברמת הארגון. בשנת 1991 החליטה הממשלה כי נוהל</w:t>
      </w:r>
      <w:r w:rsidRPr="00A13178">
        <w:rPr>
          <w:rFonts w:ascii="Times New Roman" w:hAnsi="Times New Roman" w:cs="FrankRuehl"/>
          <w:sz w:val="20"/>
          <w:rtl/>
        </w:rPr>
        <w:t xml:space="preserve"> מפת"ח </w:t>
      </w:r>
      <w:r w:rsidRPr="00A13178">
        <w:rPr>
          <w:rFonts w:ascii="Times New Roman" w:hAnsi="Times New Roman" w:cs="FrankRuehl" w:hint="cs"/>
          <w:sz w:val="20"/>
          <w:rtl/>
        </w:rPr>
        <w:t>יהיה נוהל</w:t>
      </w:r>
      <w:r w:rsidRPr="00A13178">
        <w:rPr>
          <w:rFonts w:ascii="Times New Roman" w:hAnsi="Times New Roman" w:cs="FrankRuehl"/>
          <w:sz w:val="20"/>
          <w:rtl/>
        </w:rPr>
        <w:t xml:space="preserve"> </w:t>
      </w:r>
      <w:r w:rsidRPr="00A13178">
        <w:rPr>
          <w:rFonts w:ascii="Times New Roman" w:hAnsi="Times New Roman" w:cs="FrankRuehl" w:hint="cs"/>
          <w:sz w:val="20"/>
          <w:rtl/>
        </w:rPr>
        <w:t>מחייב לכל מערכות המידע הממשלתיות. ברמת</w:t>
      </w:r>
      <w:r w:rsidRPr="00A13178">
        <w:rPr>
          <w:rFonts w:ascii="Times New Roman" w:hAnsi="Times New Roman" w:cs="FrankRuehl"/>
          <w:sz w:val="20"/>
          <w:rtl/>
        </w:rPr>
        <w:t xml:space="preserve"> ה</w:t>
      </w:r>
      <w:r w:rsidRPr="00A13178">
        <w:rPr>
          <w:rFonts w:ascii="Times New Roman" w:hAnsi="Times New Roman" w:cs="FrankRuehl" w:hint="cs"/>
          <w:sz w:val="20"/>
          <w:rtl/>
        </w:rPr>
        <w:t>מערכת, הנוהל הגדיר כיצד לנהל, לפתח, לתחזק ולתפעל מערכת ממוחשבת מכל סוג שהוא ובכל היקף. ברמת</w:t>
      </w:r>
      <w:r w:rsidRPr="00A13178">
        <w:rPr>
          <w:rFonts w:ascii="Times New Roman" w:hAnsi="Times New Roman" w:cs="FrankRuehl"/>
          <w:sz w:val="20"/>
          <w:rtl/>
        </w:rPr>
        <w:t xml:space="preserve"> </w:t>
      </w:r>
      <w:r w:rsidRPr="00A13178">
        <w:rPr>
          <w:rFonts w:ascii="Times New Roman" w:hAnsi="Times New Roman" w:cs="FrankRuehl" w:hint="cs"/>
          <w:sz w:val="20"/>
          <w:rtl/>
        </w:rPr>
        <w:t xml:space="preserve">הארגון, הנוהל </w:t>
      </w:r>
      <w:r w:rsidRPr="00A13178">
        <w:rPr>
          <w:rFonts w:ascii="Times New Roman" w:hAnsi="Times New Roman" w:cs="FrankRuehl" w:hint="eastAsia"/>
          <w:sz w:val="20"/>
          <w:rtl/>
        </w:rPr>
        <w:t>מכיל</w:t>
      </w:r>
      <w:r w:rsidRPr="00A13178">
        <w:rPr>
          <w:rFonts w:ascii="Times New Roman" w:hAnsi="Times New Roman" w:cs="FrankRuehl" w:hint="cs"/>
          <w:sz w:val="20"/>
          <w:rtl/>
        </w:rPr>
        <w:t xml:space="preserve"> מגוון שיטות וכלים המיועדים לדרג הניהולי, החל ביצירת תכנית עבודה שנתית, דרך מעקב אחר המערכות בארגון וכלה בניהול דרישות ובתכנון אסטרטגי. נוהל מפת"ח הוגדר כמתודולוגיה פתוחה המנחה את הארגון מה נדרש לנהל בכל שלב במחזור חיי המערכת, אך הותיר לארגון חופש פעולה לבחור לעצמו את הכלים ואת שיטות הניהול שיסתייע בהם.</w:t>
      </w:r>
    </w:p>
    <w:p w:rsidR="00DF6B82" w:rsidRPr="00A13178" w:rsidP="00A13178">
      <w:pPr>
        <w:spacing w:after="120" w:line="230" w:lineRule="atLeast"/>
        <w:ind w:left="340"/>
        <w:jc w:val="both"/>
        <w:rPr>
          <w:rFonts w:cs="FrankRuehl"/>
          <w:b/>
          <w:bCs/>
          <w:sz w:val="20"/>
          <w:szCs w:val="22"/>
          <w:rtl/>
        </w:rPr>
      </w:pPr>
      <w:r w:rsidRPr="00A13178">
        <w:rPr>
          <w:rFonts w:cs="FrankRuehl" w:hint="cs"/>
          <w:sz w:val="20"/>
          <w:szCs w:val="22"/>
          <w:rtl/>
        </w:rPr>
        <w:t xml:space="preserve">גם בתקופת המכרז וגם בתקופה הראשונה לפיתוח מערכת </w:t>
      </w:r>
      <w:r w:rsidRPr="00A13178">
        <w:rPr>
          <w:rFonts w:cs="FrankRuehl" w:hint="cs"/>
          <w:sz w:val="20"/>
          <w:szCs w:val="22"/>
          <w:rtl/>
        </w:rPr>
        <w:t>סע"ר</w:t>
      </w:r>
      <w:r w:rsidRPr="00A13178">
        <w:rPr>
          <w:rFonts w:cs="FrankRuehl" w:hint="cs"/>
          <w:sz w:val="20"/>
          <w:szCs w:val="22"/>
          <w:rtl/>
        </w:rPr>
        <w:t xml:space="preserve"> היה נוהל מפת"ח הנוהל המחייב לצורך פיתוח ותחזוקה של מערכות מידע.</w:t>
      </w:r>
      <w:r w:rsidRPr="00A13178">
        <w:rPr>
          <w:rFonts w:cs="FrankRuehl" w:hint="cs"/>
          <w:b/>
          <w:bCs/>
          <w:sz w:val="20"/>
          <w:szCs w:val="22"/>
          <w:rtl/>
        </w:rPr>
        <w:t xml:space="preserve"> </w:t>
      </w:r>
      <w:r w:rsidRPr="00A13178">
        <w:rPr>
          <w:rFonts w:cs="FrankRuehl" w:hint="cs"/>
          <w:sz w:val="20"/>
          <w:szCs w:val="22"/>
          <w:rtl/>
        </w:rPr>
        <w:t xml:space="preserve">באוקטובר 2014 החליטה הממשלה לבטל </w:t>
      </w:r>
      <w:r w:rsidRPr="00A13178">
        <w:rPr>
          <w:rFonts w:cs="FrankRuehl" w:hint="cs"/>
          <w:sz w:val="20"/>
          <w:szCs w:val="22"/>
          <w:rtl/>
        </w:rPr>
        <w:t>את החובה לפעול לפי נוהל מפת"ח, ומכוח אותה החלטה הטילה על הרשות לרכז</w:t>
      </w:r>
      <w:r w:rsidRPr="00A13178">
        <w:rPr>
          <w:rFonts w:cs="FrankRuehl"/>
          <w:sz w:val="20"/>
          <w:szCs w:val="22"/>
          <w:rtl/>
        </w:rPr>
        <w:t xml:space="preserve"> תמונת מצב ממשלתית בדבר סיכוני התקשוב ו</w:t>
      </w:r>
      <w:r w:rsidRPr="00A13178">
        <w:rPr>
          <w:rFonts w:cs="FrankRuehl" w:hint="cs"/>
          <w:sz w:val="20"/>
          <w:szCs w:val="22"/>
          <w:rtl/>
        </w:rPr>
        <w:t>ליזום</w:t>
      </w:r>
      <w:r w:rsidRPr="00A13178">
        <w:rPr>
          <w:rFonts w:cs="FrankRuehl"/>
          <w:sz w:val="20"/>
          <w:szCs w:val="22"/>
          <w:rtl/>
        </w:rPr>
        <w:t xml:space="preserve"> פעילות רוחבית להפחתתה</w:t>
      </w:r>
      <w:r w:rsidRPr="00A13178">
        <w:rPr>
          <w:rFonts w:cs="FrankRuehl" w:hint="cs"/>
          <w:sz w:val="20"/>
          <w:szCs w:val="22"/>
          <w:rtl/>
        </w:rPr>
        <w:t>.</w:t>
      </w:r>
    </w:p>
    <w:p w:rsidR="00DF6B82" w:rsidRPr="00A13178" w:rsidP="00A13178">
      <w:pPr>
        <w:spacing w:after="240" w:line="230" w:lineRule="atLeast"/>
        <w:ind w:left="340"/>
        <w:jc w:val="both"/>
        <w:rPr>
          <w:rFonts w:cs="FrankRuehl"/>
          <w:sz w:val="20"/>
          <w:szCs w:val="22"/>
          <w:rtl/>
        </w:rPr>
      </w:pPr>
      <w:r w:rsidRPr="00A13178">
        <w:rPr>
          <w:rFonts w:cs="FrankRuehl"/>
          <w:sz w:val="20"/>
          <w:szCs w:val="22"/>
          <w:rtl/>
        </w:rPr>
        <w:t>ניהול סיכונים</w:t>
      </w:r>
      <w:r w:rsidRPr="00A13178">
        <w:rPr>
          <w:rFonts w:cs="FrankRuehl" w:hint="cs"/>
          <w:sz w:val="20"/>
          <w:szCs w:val="22"/>
          <w:rtl/>
        </w:rPr>
        <w:t xml:space="preserve"> הוא </w:t>
      </w:r>
      <w:r w:rsidRPr="00A13178">
        <w:rPr>
          <w:rFonts w:cs="FrankRuehl"/>
          <w:sz w:val="20"/>
          <w:szCs w:val="22"/>
          <w:rtl/>
        </w:rPr>
        <w:t>כלי</w:t>
      </w:r>
      <w:r w:rsidRPr="00A13178">
        <w:rPr>
          <w:rFonts w:cs="FrankRuehl" w:hint="cs"/>
          <w:sz w:val="20"/>
          <w:szCs w:val="22"/>
          <w:rtl/>
        </w:rPr>
        <w:t xml:space="preserve"> ה</w:t>
      </w:r>
      <w:r w:rsidRPr="00A13178">
        <w:rPr>
          <w:rFonts w:cs="FrankRuehl"/>
          <w:sz w:val="20"/>
          <w:szCs w:val="22"/>
          <w:rtl/>
        </w:rPr>
        <w:t>מסייע באיתור נקודות תורפה וכשלים פוטנציאליים</w:t>
      </w:r>
      <w:r w:rsidRPr="00A13178">
        <w:rPr>
          <w:rFonts w:cs="FrankRuehl" w:hint="cs"/>
          <w:sz w:val="20"/>
          <w:szCs w:val="22"/>
          <w:rtl/>
        </w:rPr>
        <w:t>,</w:t>
      </w:r>
      <w:r w:rsidRPr="00A13178">
        <w:rPr>
          <w:rFonts w:cs="FrankRuehl"/>
          <w:sz w:val="20"/>
          <w:szCs w:val="22"/>
          <w:rtl/>
        </w:rPr>
        <w:t xml:space="preserve"> העשויים לגרום לחריגות </w:t>
      </w:r>
      <w:r w:rsidRPr="00A13178">
        <w:rPr>
          <w:rFonts w:cs="FrankRuehl" w:hint="cs"/>
          <w:sz w:val="20"/>
          <w:szCs w:val="22"/>
          <w:rtl/>
        </w:rPr>
        <w:t>ניכרות</w:t>
      </w:r>
      <w:r w:rsidRPr="00A13178">
        <w:rPr>
          <w:rFonts w:cs="FrankRuehl"/>
          <w:sz w:val="20"/>
          <w:szCs w:val="22"/>
          <w:rtl/>
        </w:rPr>
        <w:t xml:space="preserve"> בלוחות הזמנים, בעלויות הפרויקט ובתכני</w:t>
      </w:r>
      <w:r w:rsidRPr="00A13178">
        <w:rPr>
          <w:rFonts w:cs="FrankRuehl" w:hint="cs"/>
          <w:sz w:val="20"/>
          <w:szCs w:val="22"/>
          <w:rtl/>
        </w:rPr>
        <w:t>ו</w:t>
      </w:r>
      <w:r w:rsidRPr="00A13178">
        <w:rPr>
          <w:rFonts w:cs="FrankRuehl"/>
          <w:sz w:val="20"/>
          <w:szCs w:val="22"/>
          <w:rtl/>
        </w:rPr>
        <w:t xml:space="preserve">, </w:t>
      </w:r>
      <w:r w:rsidRPr="00A13178">
        <w:rPr>
          <w:rFonts w:cs="FrankRuehl" w:hint="cs"/>
          <w:sz w:val="20"/>
          <w:szCs w:val="22"/>
          <w:rtl/>
        </w:rPr>
        <w:t xml:space="preserve">ואף להביא לידי </w:t>
      </w:r>
      <w:r w:rsidRPr="00A13178">
        <w:rPr>
          <w:rFonts w:cs="FrankRuehl"/>
          <w:sz w:val="20"/>
          <w:szCs w:val="22"/>
          <w:rtl/>
        </w:rPr>
        <w:t xml:space="preserve">הפסקת הפרויקט וכישלונו. </w:t>
      </w:r>
      <w:r w:rsidRPr="00A13178">
        <w:rPr>
          <w:rFonts w:cs="FrankRuehl" w:hint="cs"/>
          <w:sz w:val="20"/>
          <w:szCs w:val="22"/>
          <w:rtl/>
        </w:rPr>
        <w:t xml:space="preserve">התהליך </w:t>
      </w:r>
      <w:r w:rsidRPr="00A13178">
        <w:rPr>
          <w:rFonts w:cs="FrankRuehl"/>
          <w:sz w:val="20"/>
          <w:szCs w:val="22"/>
          <w:rtl/>
        </w:rPr>
        <w:t>מאפשר לאתר נקודות תורפה אלה מבעוד מועד, להעריכן ולנקוט פעולות מתקנות מתאימות.</w:t>
      </w:r>
    </w:p>
    <w:p w:rsidR="00DF6B82" w:rsidRPr="00A13178" w:rsidP="00A13178">
      <w:pPr>
        <w:pStyle w:val="RESHET"/>
        <w:keepLines/>
        <w:ind w:left="567"/>
        <w:rPr>
          <w:rtl/>
        </w:rPr>
      </w:pPr>
      <w:r w:rsidRPr="00A13178">
        <w:rPr>
          <w:rFonts w:hint="cs"/>
          <w:rtl/>
        </w:rPr>
        <w:t xml:space="preserve">הועלה כי הרשות מנהלת את סיכוני הפרויקט </w:t>
      </w:r>
      <w:r w:rsidRPr="00A13178">
        <w:rPr>
          <w:rFonts w:hint="eastAsia"/>
          <w:rtl/>
        </w:rPr>
        <w:t>ככל</w:t>
      </w:r>
      <w:r w:rsidRPr="00A13178">
        <w:rPr>
          <w:rtl/>
        </w:rPr>
        <w:t xml:space="preserve"> </w:t>
      </w:r>
      <w:r w:rsidRPr="00A13178">
        <w:rPr>
          <w:rFonts w:hint="eastAsia"/>
          <w:rtl/>
        </w:rPr>
        <w:t>שהם</w:t>
      </w:r>
      <w:r w:rsidRPr="00A13178">
        <w:rPr>
          <w:rFonts w:hint="cs"/>
          <w:rtl/>
        </w:rPr>
        <w:t xml:space="preserve"> נוגעים לפעילותה, ולמעשה היא אינה נותנת ביטוי במסמכי ניהול הסיכונים לסיכונים המתעוררים במשרדי הממשלה במהלך הטמעת המערכת אצלם, והיא אינה מפקחת על האפקטיביות של הפעולות למניעת התממשות הסיכונים. </w:t>
      </w:r>
    </w:p>
    <w:p w:rsidR="00DF6B82" w:rsidRPr="00A13178" w:rsidP="00A13178">
      <w:pPr>
        <w:spacing w:before="180" w:after="240" w:line="230" w:lineRule="atLeast"/>
        <w:ind w:left="340"/>
        <w:jc w:val="both"/>
        <w:rPr>
          <w:rFonts w:cs="FrankRuehl"/>
          <w:sz w:val="20"/>
          <w:szCs w:val="22"/>
          <w:rtl/>
        </w:rPr>
      </w:pPr>
      <w:r w:rsidRPr="00A13178">
        <w:rPr>
          <w:rFonts w:cs="FrankRuehl" w:hint="cs"/>
          <w:sz w:val="20"/>
          <w:szCs w:val="22"/>
          <w:rtl/>
        </w:rPr>
        <w:t xml:space="preserve">הרשות מסרה בתשובתה כי היא אחראית לניהול סיכונים בתחום התקשוב, מכוח החלטת ממשלה, וכפועל יוצא היא אחראית גם לניהול הסיכונים הטכנולוגיים בפרויקט </w:t>
      </w:r>
      <w:r w:rsidRPr="00A13178">
        <w:rPr>
          <w:rFonts w:cs="FrankRuehl" w:hint="cs"/>
          <w:sz w:val="20"/>
          <w:szCs w:val="22"/>
          <w:rtl/>
        </w:rPr>
        <w:t>סע"ר</w:t>
      </w:r>
      <w:r w:rsidRPr="00A13178">
        <w:rPr>
          <w:rFonts w:cs="FrankRuehl" w:hint="cs"/>
          <w:sz w:val="20"/>
          <w:szCs w:val="22"/>
          <w:rtl/>
        </w:rPr>
        <w:t xml:space="preserve"> בכל משרדי הממשלה.</w:t>
      </w:r>
    </w:p>
    <w:p w:rsidR="00DF6B82" w:rsidRPr="00A13178" w:rsidP="00A13178">
      <w:pPr>
        <w:pStyle w:val="RESHET"/>
        <w:keepLines/>
        <w:ind w:left="567"/>
        <w:rPr>
          <w:rtl/>
        </w:rPr>
      </w:pPr>
      <w:r w:rsidRPr="00A13178">
        <w:rPr>
          <w:rFonts w:hint="cs"/>
          <w:rtl/>
        </w:rPr>
        <w:t>משרד מבקר המדינה מעיר כי לפי החלטת הממשלה מאוקטובר 2014 על הרשות לרכז</w:t>
      </w:r>
      <w:r w:rsidRPr="00A13178">
        <w:rPr>
          <w:rtl/>
        </w:rPr>
        <w:t xml:space="preserve"> תמונת מצב ממשלתית בדבר סיכוני התקשוב ו</w:t>
      </w:r>
      <w:r w:rsidRPr="00A13178">
        <w:rPr>
          <w:rFonts w:hint="cs"/>
          <w:rtl/>
        </w:rPr>
        <w:t>ליזום</w:t>
      </w:r>
      <w:r w:rsidRPr="00A13178">
        <w:rPr>
          <w:rtl/>
        </w:rPr>
        <w:t xml:space="preserve"> פעילות רוחבית להפחתתה</w:t>
      </w:r>
      <w:r w:rsidRPr="00A13178">
        <w:rPr>
          <w:rFonts w:hint="cs"/>
          <w:rtl/>
        </w:rPr>
        <w:t xml:space="preserve">, לכן על הרשות לתת ביטוי ברור לפעולתה בתחום זה. נוסף לכך, </w:t>
      </w:r>
      <w:r w:rsidRPr="00A13178">
        <w:rPr>
          <w:rFonts w:hint="eastAsia"/>
          <w:rtl/>
        </w:rPr>
        <w:t>מתוך</w:t>
      </w:r>
      <w:r w:rsidRPr="00A13178">
        <w:rPr>
          <w:rtl/>
        </w:rPr>
        <w:t xml:space="preserve"> </w:t>
      </w:r>
      <w:r w:rsidRPr="00A13178">
        <w:rPr>
          <w:rFonts w:hint="cs"/>
          <w:rtl/>
        </w:rPr>
        <w:t>ה</w:t>
      </w:r>
      <w:r w:rsidRPr="00A13178">
        <w:rPr>
          <w:rtl/>
        </w:rPr>
        <w:t xml:space="preserve">מודעות שהרשות </w:t>
      </w:r>
      <w:r w:rsidRPr="00A13178">
        <w:rPr>
          <w:rFonts w:hint="cs"/>
          <w:rtl/>
        </w:rPr>
        <w:t>היא ה</w:t>
      </w:r>
      <w:r w:rsidRPr="00A13178">
        <w:rPr>
          <w:rtl/>
        </w:rPr>
        <w:t>מוביל</w:t>
      </w:r>
      <w:r w:rsidRPr="00A13178">
        <w:rPr>
          <w:rFonts w:hint="cs"/>
          <w:rtl/>
        </w:rPr>
        <w:t>ה את</w:t>
      </w:r>
      <w:r w:rsidRPr="00A13178">
        <w:rPr>
          <w:rtl/>
        </w:rPr>
        <w:t xml:space="preserve"> </w:t>
      </w:r>
      <w:r w:rsidRPr="00A13178">
        <w:rPr>
          <w:rFonts w:hint="eastAsia"/>
          <w:rtl/>
        </w:rPr>
        <w:t>הפרויקט</w:t>
      </w:r>
      <w:r w:rsidRPr="00A13178">
        <w:rPr>
          <w:rtl/>
        </w:rPr>
        <w:t xml:space="preserve"> מהבחינה הטכנולוגית</w:t>
      </w:r>
      <w:r w:rsidRPr="00A13178">
        <w:rPr>
          <w:rFonts w:hint="cs"/>
          <w:rtl/>
        </w:rPr>
        <w:t>,</w:t>
      </w:r>
      <w:r w:rsidRPr="00A13178">
        <w:rPr>
          <w:rtl/>
        </w:rPr>
        <w:t xml:space="preserve"> ו</w:t>
      </w:r>
      <w:r w:rsidRPr="00A13178">
        <w:rPr>
          <w:rFonts w:hint="cs"/>
          <w:rtl/>
        </w:rPr>
        <w:t>ל</w:t>
      </w:r>
      <w:r w:rsidRPr="00A13178">
        <w:rPr>
          <w:rFonts w:hint="eastAsia"/>
          <w:rtl/>
        </w:rPr>
        <w:t>נוכח</w:t>
      </w:r>
      <w:r w:rsidRPr="00A13178">
        <w:rPr>
          <w:rtl/>
        </w:rPr>
        <w:t xml:space="preserve"> המורכבות שביישום התהליכים הארגוניים הנוגעים לפרויקט </w:t>
      </w:r>
      <w:r w:rsidRPr="00A13178">
        <w:rPr>
          <w:rFonts w:hint="eastAsia"/>
          <w:rtl/>
        </w:rPr>
        <w:t>סע</w:t>
      </w:r>
      <w:r w:rsidRPr="00A13178">
        <w:rPr>
          <w:rtl/>
        </w:rPr>
        <w:t>"ר</w:t>
      </w:r>
      <w:r w:rsidRPr="00A13178">
        <w:rPr>
          <w:rFonts w:hint="cs"/>
          <w:rtl/>
        </w:rPr>
        <w:t>,</w:t>
      </w:r>
      <w:r w:rsidRPr="00A13178">
        <w:rPr>
          <w:rtl/>
        </w:rPr>
        <w:t xml:space="preserve"> ובכללם פעולות הטמעה של המערכת ב</w:t>
      </w:r>
      <w:r w:rsidRPr="00A13178">
        <w:rPr>
          <w:rFonts w:hint="cs"/>
          <w:rtl/>
        </w:rPr>
        <w:t xml:space="preserve">כמה וכמה </w:t>
      </w:r>
      <w:r w:rsidRPr="00A13178">
        <w:rPr>
          <w:rtl/>
        </w:rPr>
        <w:t>משרדי ממשלה, ביצוע התאמות ארגוניות נדרשות במשרדים שבהם מוטמעת המערכת ו</w:t>
      </w:r>
      <w:r w:rsidRPr="00A13178">
        <w:rPr>
          <w:rFonts w:hint="cs"/>
          <w:rtl/>
        </w:rPr>
        <w:t xml:space="preserve">כן </w:t>
      </w:r>
      <w:r w:rsidRPr="00A13178">
        <w:rPr>
          <w:rtl/>
        </w:rPr>
        <w:t>הרחבת השימוש במערכת למשרדי ממשלה נוספים</w:t>
      </w:r>
      <w:r w:rsidRPr="00A13178">
        <w:rPr>
          <w:rFonts w:hint="cs"/>
          <w:rtl/>
        </w:rPr>
        <w:t>,</w:t>
      </w:r>
      <w:r w:rsidRPr="00A13178">
        <w:rPr>
          <w:rtl/>
        </w:rPr>
        <w:t xml:space="preserve"> </w:t>
      </w:r>
      <w:r w:rsidRPr="00A13178">
        <w:rPr>
          <w:rFonts w:hint="cs"/>
          <w:rtl/>
        </w:rPr>
        <w:t xml:space="preserve">על משרד </w:t>
      </w:r>
      <w:r w:rsidRPr="00A13178">
        <w:rPr>
          <w:rFonts w:hint="cs"/>
          <w:rtl/>
        </w:rPr>
        <w:t>רה"ם</w:t>
      </w:r>
      <w:r w:rsidRPr="00A13178">
        <w:rPr>
          <w:rFonts w:hint="cs"/>
          <w:rtl/>
        </w:rPr>
        <w:t xml:space="preserve"> אליו כפופה הרשות</w:t>
      </w:r>
      <w:r w:rsidRPr="00A13178">
        <w:rPr>
          <w:rtl/>
        </w:rPr>
        <w:t xml:space="preserve"> </w:t>
      </w:r>
      <w:r w:rsidRPr="00A13178">
        <w:rPr>
          <w:rFonts w:hint="cs"/>
          <w:rtl/>
        </w:rPr>
        <w:t>ל</w:t>
      </w:r>
      <w:r w:rsidRPr="00A13178">
        <w:rPr>
          <w:rtl/>
        </w:rPr>
        <w:t>קב</w:t>
      </w:r>
      <w:r w:rsidRPr="00A13178">
        <w:rPr>
          <w:rFonts w:hint="cs"/>
          <w:rtl/>
        </w:rPr>
        <w:t>ו</w:t>
      </w:r>
      <w:r w:rsidRPr="00A13178">
        <w:rPr>
          <w:rtl/>
        </w:rPr>
        <w:t xml:space="preserve">ע גורם אחד שיוביל את יישום הפרויקט על כלל מרכיביו, יסנכרן בין כל הגורמים השותפים לו ויכריע במקרים של חילוקי דעות. הליקויים </w:t>
      </w:r>
      <w:r w:rsidRPr="00A13178">
        <w:rPr>
          <w:rFonts w:hint="cs"/>
          <w:rtl/>
        </w:rPr>
        <w:t>המועלים</w:t>
      </w:r>
      <w:r w:rsidRPr="00A13178">
        <w:rPr>
          <w:rtl/>
        </w:rPr>
        <w:t xml:space="preserve"> בדוח זה בכל הנוגע ליישום הפרויקט בשנים האחרונות עשויים אף הם ללמד על החשיבות שנודעת לאימוץ המלצה זו. </w:t>
      </w:r>
    </w:p>
    <w:p w:rsidR="00DF6B82" w:rsidP="00A13178">
      <w:pPr>
        <w:spacing w:after="120" w:line="230" w:lineRule="atLeast"/>
        <w:jc w:val="both"/>
        <w:rPr>
          <w:rFonts w:cs="FrankRuehl"/>
          <w:sz w:val="20"/>
          <w:szCs w:val="22"/>
        </w:rPr>
      </w:pPr>
    </w:p>
    <w:p w:rsidR="00FE5F04" w:rsidRPr="00A13178" w:rsidP="00A13178">
      <w:pPr>
        <w:spacing w:after="120" w:line="230" w:lineRule="atLeast"/>
        <w:jc w:val="both"/>
        <w:rPr>
          <w:rFonts w:cs="FrankRuehl"/>
          <w:sz w:val="20"/>
          <w:szCs w:val="22"/>
          <w:rtl/>
        </w:rPr>
      </w:pPr>
    </w:p>
    <w:p w:rsidR="00DF6B82" w:rsidP="00A13178">
      <w:pPr>
        <w:pStyle w:val="KOT4"/>
        <w:rPr>
          <w:rtl/>
        </w:rPr>
      </w:pPr>
      <w:r w:rsidRPr="007963D4">
        <w:rPr>
          <w:rFonts w:hint="cs"/>
          <w:rtl/>
        </w:rPr>
        <w:t xml:space="preserve">ועדת היגוי </w:t>
      </w:r>
    </w:p>
    <w:p w:rsidR="00DF6B82" w:rsidRPr="00A13178" w:rsidP="00FE5F04">
      <w:pPr>
        <w:spacing w:after="240" w:line="230" w:lineRule="atLeast"/>
        <w:jc w:val="both"/>
        <w:rPr>
          <w:rFonts w:cs="FrankRuehl"/>
          <w:sz w:val="20"/>
          <w:szCs w:val="22"/>
          <w:rtl/>
        </w:rPr>
      </w:pPr>
      <w:r w:rsidRPr="00A13178">
        <w:rPr>
          <w:rFonts w:cs="FrankRuehl" w:hint="cs"/>
          <w:sz w:val="20"/>
          <w:szCs w:val="22"/>
          <w:rtl/>
        </w:rPr>
        <w:t>בנובמבר 2012 מינה מטה התקשוב הממשלתי ועדת היגוי</w:t>
      </w:r>
      <w:r w:rsidRPr="00A13178">
        <w:rPr>
          <w:rFonts w:cs="FrankRuehl"/>
          <w:sz w:val="20"/>
          <w:szCs w:val="22"/>
          <w:rtl/>
        </w:rPr>
        <w:t xml:space="preserve"> </w:t>
      </w:r>
      <w:r w:rsidRPr="00A13178">
        <w:rPr>
          <w:rFonts w:cs="FrankRuehl" w:hint="cs"/>
          <w:sz w:val="20"/>
          <w:szCs w:val="22"/>
          <w:rtl/>
        </w:rPr>
        <w:t>בין-משרדית</w:t>
      </w:r>
      <w:r w:rsidRPr="00A13178">
        <w:rPr>
          <w:rFonts w:cs="FrankRuehl"/>
          <w:sz w:val="20"/>
          <w:szCs w:val="22"/>
          <w:rtl/>
        </w:rPr>
        <w:t xml:space="preserve"> </w:t>
      </w:r>
      <w:r w:rsidRPr="00A13178">
        <w:rPr>
          <w:rFonts w:cs="FrankRuehl" w:hint="cs"/>
          <w:sz w:val="20"/>
          <w:szCs w:val="22"/>
          <w:rtl/>
        </w:rPr>
        <w:t>לפרויקט</w:t>
      </w:r>
      <w:r w:rsidRPr="00A13178">
        <w:rPr>
          <w:rFonts w:cs="FrankRuehl"/>
          <w:sz w:val="20"/>
          <w:szCs w:val="22"/>
          <w:rtl/>
        </w:rPr>
        <w:t xml:space="preserve"> </w:t>
      </w:r>
      <w:r w:rsidRPr="00A13178">
        <w:rPr>
          <w:rFonts w:cs="FrankRuehl" w:hint="cs"/>
          <w:sz w:val="20"/>
          <w:szCs w:val="22"/>
          <w:rtl/>
        </w:rPr>
        <w:t>סע</w:t>
      </w:r>
      <w:r w:rsidRPr="00A13178">
        <w:rPr>
          <w:rFonts w:cs="FrankRuehl"/>
          <w:sz w:val="20"/>
          <w:szCs w:val="22"/>
          <w:rtl/>
        </w:rPr>
        <w:t>"</w:t>
      </w:r>
      <w:r w:rsidRPr="00A13178">
        <w:rPr>
          <w:rFonts w:cs="FrankRuehl" w:hint="cs"/>
          <w:sz w:val="20"/>
          <w:szCs w:val="22"/>
          <w:rtl/>
        </w:rPr>
        <w:t>ר</w:t>
      </w:r>
      <w:r w:rsidRPr="00A13178">
        <w:rPr>
          <w:rFonts w:cs="FrankRuehl" w:hint="cs"/>
          <w:sz w:val="20"/>
          <w:szCs w:val="22"/>
          <w:rtl/>
        </w:rPr>
        <w:t xml:space="preserve">, ובה 16 חברים (להלן - ועדת ההיגוי משנת 2012). בוועדה </w:t>
      </w:r>
      <w:r w:rsidRPr="00A13178">
        <w:rPr>
          <w:rFonts w:cs="FrankRuehl" w:hint="eastAsia"/>
          <w:sz w:val="20"/>
          <w:szCs w:val="22"/>
          <w:rtl/>
        </w:rPr>
        <w:t>נציגים</w:t>
      </w:r>
      <w:r w:rsidRPr="00A13178">
        <w:rPr>
          <w:rFonts w:cs="FrankRuehl"/>
          <w:sz w:val="20"/>
          <w:szCs w:val="22"/>
          <w:rtl/>
        </w:rPr>
        <w:t xml:space="preserve"> </w:t>
      </w:r>
      <w:r w:rsidRPr="00A13178">
        <w:rPr>
          <w:rFonts w:cs="FrankRuehl" w:hint="eastAsia"/>
          <w:sz w:val="20"/>
          <w:szCs w:val="22"/>
          <w:rtl/>
        </w:rPr>
        <w:t>ממשרדי</w:t>
      </w:r>
      <w:r w:rsidRPr="00A13178">
        <w:rPr>
          <w:rFonts w:cs="FrankRuehl"/>
          <w:sz w:val="20"/>
          <w:szCs w:val="22"/>
          <w:rtl/>
        </w:rPr>
        <w:t xml:space="preserve"> </w:t>
      </w:r>
      <w:r w:rsidRPr="00A13178">
        <w:rPr>
          <w:rFonts w:cs="FrankRuehl" w:hint="eastAsia"/>
          <w:sz w:val="20"/>
          <w:szCs w:val="22"/>
          <w:rtl/>
        </w:rPr>
        <w:t>ממשלה</w:t>
      </w:r>
      <w:r w:rsidRPr="00A13178">
        <w:rPr>
          <w:rFonts w:cs="FrankRuehl"/>
          <w:sz w:val="20"/>
          <w:szCs w:val="22"/>
          <w:rtl/>
        </w:rPr>
        <w:t xml:space="preserve"> </w:t>
      </w:r>
      <w:r w:rsidRPr="00A13178">
        <w:rPr>
          <w:rFonts w:cs="FrankRuehl" w:hint="eastAsia"/>
          <w:sz w:val="20"/>
          <w:szCs w:val="22"/>
          <w:rtl/>
        </w:rPr>
        <w:t>וממוסדות</w:t>
      </w:r>
      <w:r w:rsidRPr="00A13178">
        <w:rPr>
          <w:rFonts w:cs="FrankRuehl"/>
          <w:sz w:val="20"/>
          <w:szCs w:val="22"/>
          <w:rtl/>
        </w:rPr>
        <w:t xml:space="preserve"> </w:t>
      </w:r>
      <w:r w:rsidRPr="00A13178">
        <w:rPr>
          <w:rFonts w:cs="FrankRuehl" w:hint="eastAsia"/>
          <w:sz w:val="20"/>
          <w:szCs w:val="22"/>
          <w:rtl/>
        </w:rPr>
        <w:t>ציבור</w:t>
      </w:r>
      <w:r w:rsidRPr="00A13178">
        <w:rPr>
          <w:rFonts w:cs="FrankRuehl" w:hint="cs"/>
          <w:sz w:val="20"/>
          <w:szCs w:val="22"/>
          <w:rtl/>
        </w:rPr>
        <w:t xml:space="preserve"> ואמורים לכהן בה חברים מדרגים שונים, לרבות דרגים בכירים. לוועדה מונו בין היתר מנכ"לי משרדי ממשלה, סמנכ"לים, מנהלי מערכות מידע (להלן - </w:t>
      </w:r>
      <w:r w:rsidRPr="00A13178">
        <w:rPr>
          <w:rFonts w:cs="FrankRuehl" w:hint="cs"/>
          <w:sz w:val="20"/>
          <w:szCs w:val="22"/>
          <w:rtl/>
        </w:rPr>
        <w:t>מנמ"רים</w:t>
      </w:r>
      <w:r w:rsidRPr="00A13178">
        <w:rPr>
          <w:rFonts w:cs="FrankRuehl" w:hint="cs"/>
          <w:sz w:val="20"/>
          <w:szCs w:val="22"/>
          <w:rtl/>
        </w:rPr>
        <w:t>), אנשי מקצוע ומשפטנים. לפי כתב המינוי של חברי הוועדה, תפקידיה הם בין השאר קביעת</w:t>
      </w:r>
      <w:r w:rsidRPr="00A13178">
        <w:rPr>
          <w:rFonts w:cs="FrankRuehl"/>
          <w:sz w:val="20"/>
          <w:szCs w:val="22"/>
          <w:rtl/>
        </w:rPr>
        <w:t xml:space="preserve"> </w:t>
      </w:r>
      <w:r w:rsidRPr="00A13178">
        <w:rPr>
          <w:rFonts w:cs="FrankRuehl" w:hint="cs"/>
          <w:sz w:val="20"/>
          <w:szCs w:val="22"/>
          <w:rtl/>
        </w:rPr>
        <w:t>מתווה</w:t>
      </w:r>
      <w:r w:rsidRPr="00A13178">
        <w:rPr>
          <w:rFonts w:cs="FrankRuehl"/>
          <w:sz w:val="20"/>
          <w:szCs w:val="22"/>
          <w:rtl/>
        </w:rPr>
        <w:t xml:space="preserve"> </w:t>
      </w:r>
      <w:r w:rsidRPr="00A13178">
        <w:rPr>
          <w:rFonts w:cs="FrankRuehl" w:hint="cs"/>
          <w:sz w:val="20"/>
          <w:szCs w:val="22"/>
          <w:rtl/>
        </w:rPr>
        <w:t>הפרויקט</w:t>
      </w:r>
      <w:r w:rsidRPr="00A13178">
        <w:rPr>
          <w:rFonts w:cs="FrankRuehl"/>
          <w:sz w:val="20"/>
          <w:szCs w:val="22"/>
          <w:rtl/>
        </w:rPr>
        <w:t xml:space="preserve"> </w:t>
      </w:r>
      <w:r w:rsidRPr="00A13178">
        <w:rPr>
          <w:rFonts w:cs="FrankRuehl" w:hint="cs"/>
          <w:sz w:val="20"/>
          <w:szCs w:val="22"/>
          <w:rtl/>
        </w:rPr>
        <w:t>והאסטרטגיה</w:t>
      </w:r>
      <w:r w:rsidRPr="00A13178">
        <w:rPr>
          <w:rFonts w:cs="FrankRuehl"/>
          <w:sz w:val="20"/>
          <w:szCs w:val="22"/>
          <w:rtl/>
        </w:rPr>
        <w:t xml:space="preserve"> </w:t>
      </w:r>
      <w:r w:rsidRPr="00A13178">
        <w:rPr>
          <w:rFonts w:cs="FrankRuehl" w:hint="cs"/>
          <w:sz w:val="20"/>
          <w:szCs w:val="22"/>
          <w:rtl/>
        </w:rPr>
        <w:t>למימושו</w:t>
      </w:r>
      <w:r w:rsidRPr="00A13178">
        <w:rPr>
          <w:rFonts w:cs="FrankRuehl"/>
          <w:sz w:val="20"/>
          <w:szCs w:val="22"/>
          <w:rtl/>
        </w:rPr>
        <w:t xml:space="preserve"> </w:t>
      </w:r>
      <w:r w:rsidRPr="00A13178">
        <w:rPr>
          <w:rFonts w:cs="FrankRuehl" w:hint="cs"/>
          <w:sz w:val="20"/>
          <w:szCs w:val="22"/>
          <w:rtl/>
        </w:rPr>
        <w:t>וכן הצגת תמונת המצב של משרדי הממשלה בנושא ניהול ידע.</w:t>
      </w:r>
    </w:p>
    <w:p w:rsidR="00DF6B82" w:rsidRPr="00A13178" w:rsidP="00FE5F04">
      <w:pPr>
        <w:pStyle w:val="RESHET"/>
        <w:keepLines/>
        <w:rPr>
          <w:rtl/>
        </w:rPr>
      </w:pPr>
      <w:r w:rsidRPr="00A13178">
        <w:rPr>
          <w:rFonts w:hint="cs"/>
          <w:rtl/>
        </w:rPr>
        <w:t>ועדת ההיגוי משנת 2012 מעולם לא התכנסה. גם במסמך הרשות מיוני 2015 המרכז את רשימת כל הוועדות שהיא מפעילה או חברה בהן, הוועדה האמורה אינה מופיעה.</w:t>
      </w:r>
    </w:p>
    <w:p w:rsidR="00DF6B82" w:rsidRPr="00A13178" w:rsidP="00FE5F04">
      <w:pPr>
        <w:spacing w:before="180" w:after="240" w:line="230" w:lineRule="atLeast"/>
        <w:jc w:val="both"/>
        <w:rPr>
          <w:rFonts w:cs="FrankRuehl"/>
          <w:sz w:val="20"/>
          <w:szCs w:val="22"/>
          <w:rtl/>
        </w:rPr>
      </w:pPr>
      <w:r w:rsidRPr="00A13178">
        <w:rPr>
          <w:rFonts w:cs="FrankRuehl" w:hint="cs"/>
          <w:sz w:val="20"/>
          <w:szCs w:val="22"/>
          <w:rtl/>
        </w:rPr>
        <w:t>יצוין כי ממסמכי הרשות מיוני 2013 עולה כי הוקם פורום משתמשים שבו נדונים נושאים העומדי</w:t>
      </w:r>
      <w:r w:rsidRPr="00A13178">
        <w:rPr>
          <w:rFonts w:cs="FrankRuehl" w:hint="eastAsia"/>
          <w:sz w:val="20"/>
          <w:szCs w:val="22"/>
          <w:rtl/>
        </w:rPr>
        <w:t>ם</w:t>
      </w:r>
      <w:r w:rsidRPr="00A13178">
        <w:rPr>
          <w:rFonts w:cs="FrankRuehl" w:hint="cs"/>
          <w:sz w:val="20"/>
          <w:szCs w:val="22"/>
          <w:rtl/>
        </w:rPr>
        <w:t xml:space="preserve"> על סדר היום של פרויקט </w:t>
      </w:r>
      <w:r w:rsidRPr="00A13178">
        <w:rPr>
          <w:rFonts w:cs="FrankRuehl" w:hint="cs"/>
          <w:sz w:val="20"/>
          <w:szCs w:val="22"/>
          <w:rtl/>
        </w:rPr>
        <w:t>סע"ר</w:t>
      </w:r>
      <w:r w:rsidRPr="00A13178">
        <w:rPr>
          <w:rFonts w:cs="FrankRuehl" w:hint="cs"/>
          <w:sz w:val="20"/>
          <w:szCs w:val="22"/>
          <w:rtl/>
        </w:rPr>
        <w:t xml:space="preserve"> ומתקבלות החלטות על המשך יישומו. חברי הפורום הם נציגים ממשרדי הממשלה שבהם הוחל בהטמעתה של מערכת </w:t>
      </w:r>
      <w:r w:rsidRPr="00A13178">
        <w:rPr>
          <w:rFonts w:cs="FrankRuehl" w:hint="cs"/>
          <w:sz w:val="20"/>
          <w:szCs w:val="22"/>
          <w:rtl/>
        </w:rPr>
        <w:t>סע"ר</w:t>
      </w:r>
      <w:r w:rsidRPr="00A13178">
        <w:rPr>
          <w:rFonts w:cs="FrankRuehl" w:hint="cs"/>
          <w:sz w:val="20"/>
          <w:szCs w:val="22"/>
          <w:rtl/>
        </w:rPr>
        <w:t xml:space="preserve">, ובראשם ארכיון המדינה. כמו כן, מדי פעם בפעם הוקמו ועדות היגוי נוספות לצורך הטמעתה של המערכת במשרדים (להלן - ועדות ההטמעה), שבהן השתתפו נציגים מהמשרד הרלוונטי ומהרשות. נוסף לכך, במאי 2013 הוקמה ועדת היגוי פנימית של הרשות לצורך דיון על אופן המשך פיתוחה של המערכת. </w:t>
      </w:r>
    </w:p>
    <w:p w:rsidR="00DF6B82" w:rsidRPr="00A13178" w:rsidP="00FE5F04">
      <w:pPr>
        <w:pStyle w:val="RESHET"/>
        <w:keepLines/>
        <w:rPr>
          <w:rtl/>
        </w:rPr>
      </w:pPr>
      <w:r w:rsidRPr="00A13178">
        <w:rPr>
          <w:rFonts w:hint="eastAsia"/>
          <w:rtl/>
        </w:rPr>
        <w:t>בביקורת</w:t>
      </w:r>
      <w:r w:rsidRPr="00A13178">
        <w:rPr>
          <w:rtl/>
        </w:rPr>
        <w:t xml:space="preserve"> </w:t>
      </w:r>
      <w:r w:rsidRPr="00A13178">
        <w:rPr>
          <w:rFonts w:hint="eastAsia"/>
          <w:rtl/>
        </w:rPr>
        <w:t>המעקב</w:t>
      </w:r>
      <w:r w:rsidRPr="00A13178">
        <w:rPr>
          <w:rtl/>
        </w:rPr>
        <w:t xml:space="preserve"> </w:t>
      </w:r>
      <w:r w:rsidRPr="00A13178">
        <w:rPr>
          <w:rFonts w:hint="eastAsia"/>
          <w:rtl/>
        </w:rPr>
        <w:t>הועלה</w:t>
      </w:r>
      <w:r w:rsidRPr="00A13178">
        <w:rPr>
          <w:rtl/>
        </w:rPr>
        <w:t xml:space="preserve"> </w:t>
      </w:r>
      <w:r w:rsidRPr="00A13178">
        <w:rPr>
          <w:rFonts w:hint="eastAsia"/>
          <w:rtl/>
        </w:rPr>
        <w:t>כי</w:t>
      </w:r>
      <w:r w:rsidRPr="00A13178">
        <w:rPr>
          <w:rtl/>
        </w:rPr>
        <w:t xml:space="preserve"> </w:t>
      </w:r>
      <w:r w:rsidRPr="00A13178">
        <w:rPr>
          <w:rFonts w:hint="eastAsia"/>
          <w:rtl/>
        </w:rPr>
        <w:t>תפקידי</w:t>
      </w:r>
      <w:r w:rsidRPr="00A13178">
        <w:rPr>
          <w:rtl/>
        </w:rPr>
        <w:t xml:space="preserve"> </w:t>
      </w:r>
      <w:r w:rsidRPr="00A13178">
        <w:rPr>
          <w:rFonts w:hint="eastAsia"/>
          <w:rtl/>
        </w:rPr>
        <w:t>הוועדות</w:t>
      </w:r>
      <w:r w:rsidRPr="00A13178">
        <w:rPr>
          <w:rtl/>
        </w:rPr>
        <w:t xml:space="preserve"> </w:t>
      </w:r>
      <w:r w:rsidRPr="00A13178">
        <w:rPr>
          <w:rFonts w:hint="eastAsia"/>
          <w:rtl/>
        </w:rPr>
        <w:t>והפורומים</w:t>
      </w:r>
      <w:r w:rsidRPr="00A13178">
        <w:rPr>
          <w:rtl/>
        </w:rPr>
        <w:t xml:space="preserve"> </w:t>
      </w:r>
      <w:r w:rsidRPr="00A13178">
        <w:rPr>
          <w:rFonts w:hint="eastAsia"/>
          <w:rtl/>
        </w:rPr>
        <w:t>שהוקמו</w:t>
      </w:r>
      <w:r w:rsidRPr="00A13178">
        <w:rPr>
          <w:rtl/>
        </w:rPr>
        <w:t xml:space="preserve"> </w:t>
      </w:r>
      <w:r w:rsidRPr="00A13178">
        <w:rPr>
          <w:rFonts w:hint="cs"/>
          <w:rtl/>
        </w:rPr>
        <w:t>(פורום משתמשים, ועדת היגוי פנימית וועדות ההטמעה) שונים</w:t>
      </w:r>
      <w:r w:rsidRPr="00A13178">
        <w:rPr>
          <w:rtl/>
        </w:rPr>
        <w:t xml:space="preserve"> </w:t>
      </w:r>
      <w:r w:rsidRPr="00A13178">
        <w:rPr>
          <w:rFonts w:hint="eastAsia"/>
          <w:rtl/>
        </w:rPr>
        <w:t>מתפקידי</w:t>
      </w:r>
      <w:r w:rsidRPr="00A13178">
        <w:rPr>
          <w:rFonts w:hint="cs"/>
          <w:rtl/>
        </w:rPr>
        <w:t>ה של</w:t>
      </w:r>
      <w:r w:rsidRPr="00A13178">
        <w:rPr>
          <w:rtl/>
        </w:rPr>
        <w:t xml:space="preserve"> </w:t>
      </w:r>
      <w:r w:rsidRPr="00A13178">
        <w:rPr>
          <w:rFonts w:hint="eastAsia"/>
          <w:rtl/>
        </w:rPr>
        <w:t>ועדת</w:t>
      </w:r>
      <w:r w:rsidRPr="00A13178">
        <w:rPr>
          <w:rtl/>
        </w:rPr>
        <w:t xml:space="preserve"> </w:t>
      </w:r>
      <w:r w:rsidRPr="00A13178">
        <w:rPr>
          <w:rFonts w:hint="eastAsia"/>
          <w:rtl/>
        </w:rPr>
        <w:t>ההיגוי</w:t>
      </w:r>
      <w:r w:rsidRPr="00A13178">
        <w:rPr>
          <w:rtl/>
        </w:rPr>
        <w:t xml:space="preserve"> </w:t>
      </w:r>
      <w:r w:rsidRPr="00A13178">
        <w:rPr>
          <w:rFonts w:hint="eastAsia"/>
          <w:rtl/>
        </w:rPr>
        <w:t>מ</w:t>
      </w:r>
      <w:r w:rsidRPr="00A13178">
        <w:rPr>
          <w:rFonts w:hint="cs"/>
          <w:rtl/>
        </w:rPr>
        <w:t xml:space="preserve">שנת </w:t>
      </w:r>
      <w:r w:rsidRPr="00A13178">
        <w:rPr>
          <w:rtl/>
        </w:rPr>
        <w:t xml:space="preserve">2012 </w:t>
      </w:r>
      <w:r w:rsidRPr="00A13178">
        <w:rPr>
          <w:rFonts w:hint="cs"/>
          <w:rtl/>
        </w:rPr>
        <w:t>הקבועים</w:t>
      </w:r>
      <w:r w:rsidRPr="00A13178">
        <w:rPr>
          <w:rtl/>
        </w:rPr>
        <w:t xml:space="preserve"> </w:t>
      </w:r>
      <w:r w:rsidRPr="00A13178">
        <w:rPr>
          <w:rFonts w:hint="eastAsia"/>
          <w:rtl/>
        </w:rPr>
        <w:t>בכתב</w:t>
      </w:r>
      <w:r w:rsidRPr="00A13178">
        <w:rPr>
          <w:rtl/>
        </w:rPr>
        <w:t xml:space="preserve"> </w:t>
      </w:r>
      <w:r w:rsidRPr="00A13178">
        <w:rPr>
          <w:rFonts w:hint="eastAsia"/>
          <w:rtl/>
        </w:rPr>
        <w:t>המינוי</w:t>
      </w:r>
      <w:r w:rsidRPr="00A13178">
        <w:rPr>
          <w:rFonts w:hint="cs"/>
          <w:rtl/>
        </w:rPr>
        <w:t xml:space="preserve"> שלה; למשל, תפקיד ועדת ההיגוי כולל קביעת מתווה הפרויקט והאסטרטגיה למימושו והובלת</w:t>
      </w:r>
      <w:r w:rsidRPr="00A13178">
        <w:rPr>
          <w:rtl/>
        </w:rPr>
        <w:t xml:space="preserve"> </w:t>
      </w:r>
      <w:r w:rsidRPr="00A13178">
        <w:rPr>
          <w:rFonts w:hint="cs"/>
          <w:rtl/>
        </w:rPr>
        <w:t>השינוי</w:t>
      </w:r>
      <w:r w:rsidRPr="00A13178">
        <w:rPr>
          <w:rtl/>
        </w:rPr>
        <w:t xml:space="preserve"> </w:t>
      </w:r>
      <w:r w:rsidRPr="00A13178">
        <w:rPr>
          <w:rFonts w:hint="cs"/>
          <w:rtl/>
        </w:rPr>
        <w:t>הארגוני</w:t>
      </w:r>
      <w:r w:rsidRPr="00A13178">
        <w:rPr>
          <w:rtl/>
        </w:rPr>
        <w:t xml:space="preserve"> </w:t>
      </w:r>
      <w:r w:rsidRPr="00A13178">
        <w:rPr>
          <w:rFonts w:hint="cs"/>
          <w:rtl/>
        </w:rPr>
        <w:t>הנדרש</w:t>
      </w:r>
      <w:r w:rsidRPr="00A13178">
        <w:rPr>
          <w:rtl/>
        </w:rPr>
        <w:t xml:space="preserve"> </w:t>
      </w:r>
      <w:r w:rsidRPr="00A13178">
        <w:rPr>
          <w:rFonts w:hint="cs"/>
          <w:rtl/>
        </w:rPr>
        <w:t>בממשלה. תפקידים אלה לא הוטלו על אף לא אחד מהוועדות והפורומים האמורים</w:t>
      </w:r>
      <w:r w:rsidRPr="00A13178">
        <w:rPr>
          <w:rtl/>
        </w:rPr>
        <w:t xml:space="preserve">. </w:t>
      </w:r>
    </w:p>
    <w:p w:rsidR="00DF6B82" w:rsidRPr="00A13178" w:rsidP="00FE5F04">
      <w:pPr>
        <w:spacing w:before="180" w:after="240" w:line="230" w:lineRule="atLeast"/>
        <w:jc w:val="both"/>
        <w:rPr>
          <w:rFonts w:cs="FrankRuehl"/>
          <w:sz w:val="20"/>
          <w:szCs w:val="22"/>
          <w:rtl/>
        </w:rPr>
      </w:pPr>
      <w:r w:rsidRPr="00A13178">
        <w:rPr>
          <w:rFonts w:cs="FrankRuehl" w:hint="eastAsia"/>
          <w:sz w:val="20"/>
          <w:szCs w:val="22"/>
          <w:rtl/>
        </w:rPr>
        <w:t>בתשובתה</w:t>
      </w:r>
      <w:r w:rsidRPr="00A13178">
        <w:rPr>
          <w:rFonts w:cs="FrankRuehl"/>
          <w:sz w:val="20"/>
          <w:szCs w:val="22"/>
          <w:rtl/>
        </w:rPr>
        <w:t xml:space="preserve"> </w:t>
      </w:r>
      <w:r w:rsidRPr="00A13178">
        <w:rPr>
          <w:rFonts w:cs="FrankRuehl" w:hint="eastAsia"/>
          <w:sz w:val="20"/>
          <w:szCs w:val="22"/>
          <w:rtl/>
        </w:rPr>
        <w:t>מסרה</w:t>
      </w:r>
      <w:r w:rsidRPr="00A13178">
        <w:rPr>
          <w:rFonts w:cs="FrankRuehl"/>
          <w:sz w:val="20"/>
          <w:szCs w:val="22"/>
          <w:rtl/>
        </w:rPr>
        <w:t xml:space="preserve"> </w:t>
      </w:r>
      <w:r w:rsidRPr="00A13178">
        <w:rPr>
          <w:rFonts w:cs="FrankRuehl" w:hint="eastAsia"/>
          <w:sz w:val="20"/>
          <w:szCs w:val="22"/>
          <w:rtl/>
        </w:rPr>
        <w:t>הרשות</w:t>
      </w:r>
      <w:r w:rsidRPr="00A13178">
        <w:rPr>
          <w:rFonts w:cs="FrankRuehl"/>
          <w:sz w:val="20"/>
          <w:szCs w:val="22"/>
          <w:rtl/>
        </w:rPr>
        <w:t xml:space="preserve"> </w:t>
      </w:r>
      <w:r w:rsidRPr="00A13178">
        <w:rPr>
          <w:rFonts w:cs="FrankRuehl" w:hint="eastAsia"/>
          <w:sz w:val="20"/>
          <w:szCs w:val="22"/>
          <w:rtl/>
        </w:rPr>
        <w:t>כי</w:t>
      </w:r>
      <w:r w:rsidRPr="00A13178">
        <w:rPr>
          <w:rFonts w:cs="FrankRuehl"/>
          <w:sz w:val="20"/>
          <w:szCs w:val="22"/>
          <w:rtl/>
        </w:rPr>
        <w:t xml:space="preserve"> </w:t>
      </w:r>
      <w:r w:rsidRPr="00A13178">
        <w:rPr>
          <w:rFonts w:cs="FrankRuehl" w:hint="eastAsia"/>
          <w:sz w:val="20"/>
          <w:szCs w:val="22"/>
          <w:rtl/>
        </w:rPr>
        <w:t>היא</w:t>
      </w:r>
      <w:r w:rsidRPr="00A13178">
        <w:rPr>
          <w:rFonts w:cs="FrankRuehl"/>
          <w:sz w:val="20"/>
          <w:szCs w:val="22"/>
          <w:rtl/>
        </w:rPr>
        <w:t xml:space="preserve"> "</w:t>
      </w:r>
      <w:r w:rsidRPr="00A13178">
        <w:rPr>
          <w:rFonts w:cs="FrankRuehl" w:hint="eastAsia"/>
          <w:sz w:val="20"/>
          <w:szCs w:val="22"/>
          <w:rtl/>
        </w:rPr>
        <w:t>הקימה</w:t>
      </w:r>
      <w:r w:rsidRPr="00A13178">
        <w:rPr>
          <w:rFonts w:cs="FrankRuehl"/>
          <w:sz w:val="20"/>
          <w:szCs w:val="22"/>
          <w:rtl/>
        </w:rPr>
        <w:t xml:space="preserve"> </w:t>
      </w:r>
      <w:r w:rsidRPr="00A13178">
        <w:rPr>
          <w:rFonts w:cs="FrankRuehl" w:hint="eastAsia"/>
          <w:sz w:val="20"/>
          <w:szCs w:val="22"/>
          <w:rtl/>
        </w:rPr>
        <w:t>ועדת</w:t>
      </w:r>
      <w:r w:rsidRPr="00A13178">
        <w:rPr>
          <w:rFonts w:cs="FrankRuehl"/>
          <w:sz w:val="20"/>
          <w:szCs w:val="22"/>
          <w:rtl/>
        </w:rPr>
        <w:t xml:space="preserve"> </w:t>
      </w:r>
      <w:r w:rsidRPr="00A13178">
        <w:rPr>
          <w:rFonts w:cs="FrankRuehl" w:hint="eastAsia"/>
          <w:sz w:val="20"/>
          <w:szCs w:val="22"/>
          <w:rtl/>
        </w:rPr>
        <w:t>היגוי</w:t>
      </w:r>
      <w:r w:rsidRPr="00A13178">
        <w:rPr>
          <w:rFonts w:cs="FrankRuehl"/>
          <w:sz w:val="20"/>
          <w:szCs w:val="22"/>
          <w:rtl/>
        </w:rPr>
        <w:t xml:space="preserve"> </w:t>
      </w:r>
      <w:r w:rsidRPr="00A13178">
        <w:rPr>
          <w:rFonts w:cs="FrankRuehl" w:hint="eastAsia"/>
          <w:sz w:val="20"/>
          <w:szCs w:val="22"/>
          <w:rtl/>
        </w:rPr>
        <w:t>פנימית</w:t>
      </w:r>
      <w:r w:rsidRPr="00A13178">
        <w:rPr>
          <w:rFonts w:cs="FrankRuehl"/>
          <w:sz w:val="20"/>
          <w:szCs w:val="22"/>
          <w:rtl/>
        </w:rPr>
        <w:t xml:space="preserve"> </w:t>
      </w:r>
      <w:r w:rsidRPr="00A13178">
        <w:rPr>
          <w:rFonts w:cs="FrankRuehl" w:hint="eastAsia"/>
          <w:sz w:val="20"/>
          <w:szCs w:val="22"/>
          <w:rtl/>
        </w:rPr>
        <w:t>הפועלת</w:t>
      </w:r>
      <w:r w:rsidRPr="00A13178">
        <w:rPr>
          <w:rFonts w:cs="FrankRuehl"/>
          <w:sz w:val="20"/>
          <w:szCs w:val="22"/>
          <w:rtl/>
        </w:rPr>
        <w:t xml:space="preserve"> </w:t>
      </w:r>
      <w:r w:rsidRPr="00A13178">
        <w:rPr>
          <w:rFonts w:cs="FrankRuehl" w:hint="eastAsia"/>
          <w:sz w:val="20"/>
          <w:szCs w:val="22"/>
          <w:rtl/>
        </w:rPr>
        <w:t>בתוך</w:t>
      </w:r>
      <w:r w:rsidRPr="00A13178">
        <w:rPr>
          <w:rFonts w:cs="FrankRuehl"/>
          <w:sz w:val="20"/>
          <w:szCs w:val="22"/>
          <w:rtl/>
        </w:rPr>
        <w:t xml:space="preserve"> </w:t>
      </w:r>
      <w:r w:rsidRPr="00A13178">
        <w:rPr>
          <w:rFonts w:cs="FrankRuehl" w:hint="eastAsia"/>
          <w:sz w:val="20"/>
          <w:szCs w:val="22"/>
          <w:rtl/>
        </w:rPr>
        <w:t>רשות</w:t>
      </w:r>
      <w:r w:rsidRPr="00A13178">
        <w:rPr>
          <w:rFonts w:cs="FrankRuehl"/>
          <w:sz w:val="20"/>
          <w:szCs w:val="22"/>
          <w:rtl/>
        </w:rPr>
        <w:t xml:space="preserve"> </w:t>
      </w:r>
      <w:r w:rsidRPr="00A13178">
        <w:rPr>
          <w:rFonts w:cs="FrankRuehl" w:hint="eastAsia"/>
          <w:sz w:val="20"/>
          <w:szCs w:val="22"/>
          <w:rtl/>
        </w:rPr>
        <w:t>התקשוב</w:t>
      </w:r>
      <w:r w:rsidRPr="00A13178">
        <w:rPr>
          <w:rFonts w:cs="FrankRuehl"/>
          <w:sz w:val="20"/>
          <w:szCs w:val="22"/>
          <w:rtl/>
        </w:rPr>
        <w:t xml:space="preserve"> </w:t>
      </w:r>
      <w:r w:rsidRPr="00A13178">
        <w:rPr>
          <w:rFonts w:cs="FrankRuehl" w:hint="eastAsia"/>
          <w:sz w:val="20"/>
          <w:szCs w:val="22"/>
          <w:rtl/>
        </w:rPr>
        <w:t>בראשות</w:t>
      </w:r>
      <w:r w:rsidRPr="00A13178">
        <w:rPr>
          <w:rFonts w:cs="FrankRuehl"/>
          <w:sz w:val="20"/>
          <w:szCs w:val="22"/>
          <w:rtl/>
        </w:rPr>
        <w:t xml:space="preserve"> </w:t>
      </w:r>
      <w:r w:rsidRPr="00A13178">
        <w:rPr>
          <w:rFonts w:cs="FrankRuehl" w:hint="eastAsia"/>
          <w:sz w:val="20"/>
          <w:szCs w:val="22"/>
          <w:rtl/>
        </w:rPr>
        <w:t>ראש</w:t>
      </w:r>
      <w:r w:rsidRPr="00A13178">
        <w:rPr>
          <w:rFonts w:cs="FrankRuehl"/>
          <w:sz w:val="20"/>
          <w:szCs w:val="22"/>
          <w:rtl/>
        </w:rPr>
        <w:t xml:space="preserve"> </w:t>
      </w:r>
      <w:r w:rsidRPr="00A13178">
        <w:rPr>
          <w:rFonts w:cs="FrankRuehl" w:hint="eastAsia"/>
          <w:sz w:val="20"/>
          <w:szCs w:val="22"/>
          <w:rtl/>
        </w:rPr>
        <w:t>הרשות</w:t>
      </w:r>
      <w:r w:rsidRPr="00A13178">
        <w:rPr>
          <w:rFonts w:cs="FrankRuehl"/>
          <w:sz w:val="20"/>
          <w:szCs w:val="22"/>
          <w:rtl/>
        </w:rPr>
        <w:t>,</w:t>
      </w:r>
      <w:r w:rsidRPr="00A13178">
        <w:rPr>
          <w:rFonts w:cs="FrankRuehl" w:hint="cs"/>
          <w:sz w:val="20"/>
          <w:szCs w:val="22"/>
          <w:rtl/>
        </w:rPr>
        <w:t xml:space="preserve"> </w:t>
      </w:r>
      <w:r w:rsidRPr="00A13178">
        <w:rPr>
          <w:rFonts w:cs="FrankRuehl" w:hint="eastAsia"/>
          <w:sz w:val="20"/>
          <w:szCs w:val="22"/>
          <w:rtl/>
        </w:rPr>
        <w:t>אשר</w:t>
      </w:r>
      <w:r w:rsidRPr="00A13178">
        <w:rPr>
          <w:rFonts w:cs="FrankRuehl"/>
          <w:sz w:val="20"/>
          <w:szCs w:val="22"/>
          <w:rtl/>
        </w:rPr>
        <w:t xml:space="preserve"> </w:t>
      </w:r>
      <w:r w:rsidRPr="00A13178">
        <w:rPr>
          <w:rFonts w:cs="FrankRuehl" w:hint="eastAsia"/>
          <w:sz w:val="20"/>
          <w:szCs w:val="22"/>
          <w:rtl/>
        </w:rPr>
        <w:t>אחראית</w:t>
      </w:r>
      <w:r w:rsidRPr="00A13178">
        <w:rPr>
          <w:rFonts w:cs="FrankRuehl"/>
          <w:sz w:val="20"/>
          <w:szCs w:val="22"/>
          <w:rtl/>
        </w:rPr>
        <w:t xml:space="preserve"> </w:t>
      </w:r>
      <w:r w:rsidRPr="00A13178">
        <w:rPr>
          <w:rFonts w:cs="FrankRuehl" w:hint="eastAsia"/>
          <w:sz w:val="20"/>
          <w:szCs w:val="22"/>
          <w:rtl/>
        </w:rPr>
        <w:t>על</w:t>
      </w:r>
      <w:r w:rsidRPr="00A13178">
        <w:rPr>
          <w:rFonts w:cs="FrankRuehl"/>
          <w:sz w:val="20"/>
          <w:szCs w:val="22"/>
          <w:rtl/>
        </w:rPr>
        <w:t xml:space="preserve"> </w:t>
      </w:r>
      <w:r w:rsidRPr="00A13178">
        <w:rPr>
          <w:rFonts w:cs="FrankRuehl" w:hint="eastAsia"/>
          <w:sz w:val="20"/>
          <w:szCs w:val="22"/>
          <w:rtl/>
        </w:rPr>
        <w:t>בקרה</w:t>
      </w:r>
      <w:r w:rsidRPr="00A13178">
        <w:rPr>
          <w:rFonts w:cs="FrankRuehl"/>
          <w:sz w:val="20"/>
          <w:szCs w:val="22"/>
          <w:rtl/>
        </w:rPr>
        <w:t xml:space="preserve"> </w:t>
      </w:r>
      <w:r w:rsidRPr="00A13178">
        <w:rPr>
          <w:rFonts w:cs="FrankRuehl" w:hint="eastAsia"/>
          <w:sz w:val="20"/>
          <w:szCs w:val="22"/>
          <w:rtl/>
        </w:rPr>
        <w:t>על</w:t>
      </w:r>
      <w:r w:rsidRPr="00A13178">
        <w:rPr>
          <w:rFonts w:cs="FrankRuehl"/>
          <w:sz w:val="20"/>
          <w:szCs w:val="22"/>
          <w:rtl/>
        </w:rPr>
        <w:t xml:space="preserve"> </w:t>
      </w:r>
      <w:r w:rsidRPr="00A13178">
        <w:rPr>
          <w:rFonts w:cs="FrankRuehl" w:hint="eastAsia"/>
          <w:sz w:val="20"/>
          <w:szCs w:val="22"/>
          <w:rtl/>
        </w:rPr>
        <w:t>סיכונים</w:t>
      </w:r>
      <w:r w:rsidRPr="00A13178">
        <w:rPr>
          <w:rFonts w:cs="FrankRuehl"/>
          <w:sz w:val="20"/>
          <w:szCs w:val="22"/>
          <w:rtl/>
        </w:rPr>
        <w:t xml:space="preserve"> </w:t>
      </w:r>
      <w:r w:rsidRPr="00A13178">
        <w:rPr>
          <w:rFonts w:cs="FrankRuehl" w:hint="eastAsia"/>
          <w:sz w:val="20"/>
          <w:szCs w:val="22"/>
          <w:rtl/>
        </w:rPr>
        <w:t>וחריגות</w:t>
      </w:r>
      <w:r w:rsidRPr="00A13178">
        <w:rPr>
          <w:rFonts w:cs="FrankRuehl"/>
          <w:sz w:val="20"/>
          <w:szCs w:val="22"/>
          <w:rtl/>
        </w:rPr>
        <w:t xml:space="preserve"> </w:t>
      </w:r>
      <w:r w:rsidRPr="00A13178">
        <w:rPr>
          <w:rFonts w:cs="FrankRuehl" w:hint="eastAsia"/>
          <w:sz w:val="20"/>
          <w:szCs w:val="22"/>
          <w:rtl/>
        </w:rPr>
        <w:t>בפרויקט</w:t>
      </w:r>
      <w:r w:rsidRPr="00A13178">
        <w:rPr>
          <w:rFonts w:cs="FrankRuehl" w:hint="cs"/>
          <w:sz w:val="20"/>
          <w:szCs w:val="22"/>
          <w:rtl/>
        </w:rPr>
        <w:t>,</w:t>
      </w:r>
      <w:r w:rsidRPr="00A13178">
        <w:rPr>
          <w:rFonts w:cs="FrankRuehl"/>
          <w:sz w:val="20"/>
          <w:szCs w:val="22"/>
          <w:rtl/>
        </w:rPr>
        <w:t xml:space="preserve"> </w:t>
      </w:r>
      <w:r w:rsidRPr="00A13178">
        <w:rPr>
          <w:rFonts w:cs="FrankRuehl" w:hint="eastAsia"/>
          <w:sz w:val="20"/>
          <w:szCs w:val="22"/>
          <w:rtl/>
        </w:rPr>
        <w:t>סקירה</w:t>
      </w:r>
      <w:r w:rsidRPr="00A13178">
        <w:rPr>
          <w:rFonts w:cs="FrankRuehl"/>
          <w:sz w:val="20"/>
          <w:szCs w:val="22"/>
          <w:rtl/>
        </w:rPr>
        <w:t xml:space="preserve"> </w:t>
      </w:r>
      <w:r w:rsidRPr="00A13178">
        <w:rPr>
          <w:rFonts w:cs="FrankRuehl" w:hint="eastAsia"/>
          <w:sz w:val="20"/>
          <w:szCs w:val="22"/>
          <w:rtl/>
        </w:rPr>
        <w:t>ניהולית</w:t>
      </w:r>
      <w:r w:rsidRPr="00A13178">
        <w:rPr>
          <w:rFonts w:cs="FrankRuehl"/>
          <w:sz w:val="20"/>
          <w:szCs w:val="22"/>
          <w:rtl/>
        </w:rPr>
        <w:t xml:space="preserve"> </w:t>
      </w:r>
      <w:r w:rsidRPr="00A13178">
        <w:rPr>
          <w:rFonts w:cs="FrankRuehl" w:hint="eastAsia"/>
          <w:sz w:val="20"/>
          <w:szCs w:val="22"/>
          <w:rtl/>
        </w:rPr>
        <w:t>ומקצועית</w:t>
      </w:r>
      <w:r w:rsidRPr="00A13178">
        <w:rPr>
          <w:rFonts w:cs="FrankRuehl"/>
          <w:sz w:val="20"/>
          <w:szCs w:val="22"/>
          <w:rtl/>
        </w:rPr>
        <w:t xml:space="preserve"> </w:t>
      </w:r>
      <w:r w:rsidRPr="00A13178">
        <w:rPr>
          <w:rFonts w:cs="FrankRuehl" w:hint="eastAsia"/>
          <w:sz w:val="20"/>
          <w:szCs w:val="22"/>
          <w:rtl/>
        </w:rPr>
        <w:t>שלו</w:t>
      </w:r>
      <w:r w:rsidRPr="00A13178">
        <w:rPr>
          <w:rFonts w:cs="FrankRuehl"/>
          <w:sz w:val="20"/>
          <w:szCs w:val="22"/>
          <w:rtl/>
        </w:rPr>
        <w:t xml:space="preserve"> </w:t>
      </w:r>
      <w:r w:rsidRPr="00A13178">
        <w:rPr>
          <w:rFonts w:cs="FrankRuehl" w:hint="eastAsia"/>
          <w:sz w:val="20"/>
          <w:szCs w:val="22"/>
          <w:rtl/>
        </w:rPr>
        <w:t>וליבון</w:t>
      </w:r>
      <w:r w:rsidRPr="00A13178">
        <w:rPr>
          <w:rFonts w:cs="FrankRuehl"/>
          <w:sz w:val="20"/>
          <w:szCs w:val="22"/>
          <w:rtl/>
        </w:rPr>
        <w:t xml:space="preserve"> </w:t>
      </w:r>
      <w:r w:rsidRPr="00A13178">
        <w:rPr>
          <w:rFonts w:cs="FrankRuehl" w:hint="eastAsia"/>
          <w:sz w:val="20"/>
          <w:szCs w:val="22"/>
          <w:rtl/>
        </w:rPr>
        <w:t>בעיות</w:t>
      </w:r>
      <w:r w:rsidRPr="00A13178">
        <w:rPr>
          <w:rFonts w:cs="FrankRuehl"/>
          <w:sz w:val="20"/>
          <w:szCs w:val="22"/>
          <w:rtl/>
        </w:rPr>
        <w:t xml:space="preserve"> </w:t>
      </w:r>
      <w:r w:rsidRPr="00A13178">
        <w:rPr>
          <w:rFonts w:cs="FrankRuehl" w:hint="eastAsia"/>
          <w:sz w:val="20"/>
          <w:szCs w:val="22"/>
          <w:rtl/>
        </w:rPr>
        <w:t>בנושאי</w:t>
      </w:r>
      <w:r w:rsidRPr="00A13178">
        <w:rPr>
          <w:rFonts w:cs="FrankRuehl"/>
          <w:sz w:val="20"/>
          <w:szCs w:val="22"/>
          <w:rtl/>
        </w:rPr>
        <w:t xml:space="preserve"> </w:t>
      </w:r>
      <w:r w:rsidRPr="00A13178">
        <w:rPr>
          <w:rFonts w:cs="FrankRuehl" w:hint="eastAsia"/>
          <w:sz w:val="20"/>
          <w:szCs w:val="22"/>
          <w:rtl/>
        </w:rPr>
        <w:t>תכולה</w:t>
      </w:r>
      <w:r w:rsidRPr="00A13178">
        <w:rPr>
          <w:rFonts w:cs="FrankRuehl"/>
          <w:sz w:val="20"/>
          <w:szCs w:val="22"/>
          <w:rtl/>
        </w:rPr>
        <w:t xml:space="preserve"> </w:t>
      </w:r>
      <w:r w:rsidRPr="00A13178">
        <w:rPr>
          <w:rFonts w:cs="FrankRuehl" w:hint="eastAsia"/>
          <w:sz w:val="20"/>
          <w:szCs w:val="22"/>
          <w:rtl/>
        </w:rPr>
        <w:t>היקף</w:t>
      </w:r>
      <w:r w:rsidRPr="00A13178">
        <w:rPr>
          <w:rFonts w:cs="FrankRuehl"/>
          <w:sz w:val="20"/>
          <w:szCs w:val="22"/>
          <w:rtl/>
        </w:rPr>
        <w:t xml:space="preserve"> </w:t>
      </w:r>
      <w:r w:rsidRPr="00A13178">
        <w:rPr>
          <w:rFonts w:cs="FrankRuehl" w:hint="eastAsia"/>
          <w:sz w:val="20"/>
          <w:szCs w:val="22"/>
          <w:rtl/>
        </w:rPr>
        <w:t>ומשאבים</w:t>
      </w:r>
      <w:r w:rsidRPr="00A13178">
        <w:rPr>
          <w:rFonts w:cs="FrankRuehl" w:hint="cs"/>
          <w:sz w:val="20"/>
          <w:szCs w:val="22"/>
          <w:rtl/>
        </w:rPr>
        <w:t>.</w:t>
      </w:r>
      <w:r w:rsidRPr="00A13178">
        <w:rPr>
          <w:rFonts w:cs="FrankRuehl"/>
          <w:sz w:val="20"/>
          <w:szCs w:val="22"/>
          <w:rtl/>
        </w:rPr>
        <w:t xml:space="preserve"> </w:t>
      </w:r>
      <w:r w:rsidRPr="00A13178">
        <w:rPr>
          <w:rFonts w:cs="FrankRuehl" w:hint="eastAsia"/>
          <w:sz w:val="20"/>
          <w:szCs w:val="22"/>
          <w:rtl/>
        </w:rPr>
        <w:t>מלבד</w:t>
      </w:r>
      <w:r w:rsidRPr="00A13178">
        <w:rPr>
          <w:rFonts w:cs="FrankRuehl"/>
          <w:sz w:val="20"/>
          <w:szCs w:val="22"/>
          <w:rtl/>
        </w:rPr>
        <w:t xml:space="preserve"> </w:t>
      </w:r>
      <w:r w:rsidRPr="00A13178">
        <w:rPr>
          <w:rFonts w:cs="FrankRuehl" w:hint="eastAsia"/>
          <w:sz w:val="20"/>
          <w:szCs w:val="22"/>
          <w:rtl/>
        </w:rPr>
        <w:t>כך</w:t>
      </w:r>
      <w:r w:rsidRPr="00A13178">
        <w:rPr>
          <w:rFonts w:cs="FrankRuehl" w:hint="cs"/>
          <w:sz w:val="20"/>
          <w:szCs w:val="22"/>
          <w:rtl/>
        </w:rPr>
        <w:t>,</w:t>
      </w:r>
      <w:r w:rsidRPr="00A13178">
        <w:rPr>
          <w:rFonts w:cs="FrankRuehl"/>
          <w:sz w:val="20"/>
          <w:szCs w:val="22"/>
          <w:rtl/>
        </w:rPr>
        <w:t xml:space="preserve"> </w:t>
      </w:r>
      <w:r w:rsidRPr="00A13178">
        <w:rPr>
          <w:rFonts w:cs="FrankRuehl" w:hint="eastAsia"/>
          <w:sz w:val="20"/>
          <w:szCs w:val="22"/>
          <w:rtl/>
        </w:rPr>
        <w:t>בנובמבר</w:t>
      </w:r>
      <w:r w:rsidRPr="00A13178">
        <w:rPr>
          <w:rFonts w:cs="FrankRuehl" w:hint="cs"/>
          <w:sz w:val="20"/>
          <w:szCs w:val="22"/>
          <w:rtl/>
        </w:rPr>
        <w:t xml:space="preserve"> 2015 </w:t>
      </w:r>
      <w:r w:rsidRPr="00A13178">
        <w:rPr>
          <w:rFonts w:cs="FrankRuehl" w:hint="eastAsia"/>
          <w:sz w:val="20"/>
          <w:szCs w:val="22"/>
          <w:rtl/>
        </w:rPr>
        <w:t>הובא</w:t>
      </w:r>
      <w:r w:rsidRPr="00A13178">
        <w:rPr>
          <w:rFonts w:cs="FrankRuehl"/>
          <w:sz w:val="20"/>
          <w:szCs w:val="22"/>
          <w:rtl/>
        </w:rPr>
        <w:t xml:space="preserve"> </w:t>
      </w:r>
      <w:r w:rsidRPr="00A13178">
        <w:rPr>
          <w:rFonts w:cs="FrankRuehl" w:hint="eastAsia"/>
          <w:sz w:val="20"/>
          <w:szCs w:val="22"/>
          <w:rtl/>
        </w:rPr>
        <w:t>פרויקט</w:t>
      </w:r>
      <w:r w:rsidRPr="00A13178">
        <w:rPr>
          <w:rFonts w:cs="FrankRuehl"/>
          <w:sz w:val="20"/>
          <w:szCs w:val="22"/>
          <w:rtl/>
        </w:rPr>
        <w:t xml:space="preserve"> </w:t>
      </w:r>
      <w:r w:rsidRPr="00A13178">
        <w:rPr>
          <w:rFonts w:cs="FrankRuehl" w:hint="eastAsia"/>
          <w:sz w:val="20"/>
          <w:szCs w:val="22"/>
          <w:rtl/>
        </w:rPr>
        <w:t>סע</w:t>
      </w:r>
      <w:r w:rsidRPr="00A13178">
        <w:rPr>
          <w:rFonts w:cs="FrankRuehl"/>
          <w:sz w:val="20"/>
          <w:szCs w:val="22"/>
          <w:rtl/>
        </w:rPr>
        <w:t>"</w:t>
      </w:r>
      <w:r w:rsidRPr="00A13178">
        <w:rPr>
          <w:rFonts w:cs="FrankRuehl" w:hint="eastAsia"/>
          <w:sz w:val="20"/>
          <w:szCs w:val="22"/>
          <w:rtl/>
        </w:rPr>
        <w:t>ר</w:t>
      </w:r>
      <w:r w:rsidRPr="00A13178">
        <w:rPr>
          <w:rFonts w:cs="FrankRuehl"/>
          <w:sz w:val="20"/>
          <w:szCs w:val="22"/>
          <w:rtl/>
        </w:rPr>
        <w:t xml:space="preserve"> </w:t>
      </w:r>
      <w:r w:rsidRPr="00A13178">
        <w:rPr>
          <w:rFonts w:cs="FrankRuehl" w:hint="eastAsia"/>
          <w:sz w:val="20"/>
          <w:szCs w:val="22"/>
          <w:rtl/>
        </w:rPr>
        <w:t>לדיון</w:t>
      </w:r>
      <w:r w:rsidRPr="00A13178">
        <w:rPr>
          <w:rFonts w:cs="FrankRuehl"/>
          <w:sz w:val="20"/>
          <w:szCs w:val="22"/>
          <w:rtl/>
        </w:rPr>
        <w:t xml:space="preserve"> </w:t>
      </w:r>
      <w:r w:rsidRPr="00A13178">
        <w:rPr>
          <w:rFonts w:cs="FrankRuehl" w:hint="eastAsia"/>
          <w:sz w:val="20"/>
          <w:szCs w:val="22"/>
          <w:rtl/>
        </w:rPr>
        <w:t>בפני</w:t>
      </w:r>
      <w:r w:rsidRPr="00A13178">
        <w:rPr>
          <w:rFonts w:cs="FrankRuehl"/>
          <w:sz w:val="20"/>
          <w:szCs w:val="22"/>
          <w:rtl/>
        </w:rPr>
        <w:t xml:space="preserve"> </w:t>
      </w:r>
      <w:r w:rsidRPr="00A13178">
        <w:rPr>
          <w:rFonts w:cs="FrankRuehl" w:hint="eastAsia"/>
          <w:sz w:val="20"/>
          <w:szCs w:val="22"/>
          <w:rtl/>
        </w:rPr>
        <w:t>ועדת</w:t>
      </w:r>
      <w:r w:rsidRPr="00A13178">
        <w:rPr>
          <w:rFonts w:cs="FrankRuehl"/>
          <w:sz w:val="20"/>
          <w:szCs w:val="22"/>
          <w:rtl/>
        </w:rPr>
        <w:t xml:space="preserve"> </w:t>
      </w:r>
      <w:r w:rsidRPr="00A13178">
        <w:rPr>
          <w:rFonts w:cs="FrankRuehl" w:hint="eastAsia"/>
          <w:sz w:val="20"/>
          <w:szCs w:val="22"/>
          <w:rtl/>
        </w:rPr>
        <w:t>תקשוב</w:t>
      </w:r>
      <w:r w:rsidRPr="00A13178">
        <w:rPr>
          <w:rFonts w:cs="FrankRuehl"/>
          <w:sz w:val="20"/>
          <w:szCs w:val="22"/>
          <w:rtl/>
        </w:rPr>
        <w:t xml:space="preserve"> </w:t>
      </w:r>
      <w:r w:rsidRPr="00A13178">
        <w:rPr>
          <w:rFonts w:cs="FrankRuehl" w:hint="eastAsia"/>
          <w:sz w:val="20"/>
          <w:szCs w:val="22"/>
          <w:rtl/>
        </w:rPr>
        <w:t>עליונה</w:t>
      </w:r>
      <w:r w:rsidRPr="00A13178">
        <w:rPr>
          <w:rFonts w:cs="FrankRuehl" w:hint="cs"/>
          <w:sz w:val="20"/>
          <w:szCs w:val="22"/>
          <w:rtl/>
        </w:rPr>
        <w:t xml:space="preserve">, </w:t>
      </w:r>
      <w:r w:rsidRPr="00A13178">
        <w:rPr>
          <w:rFonts w:cs="FrankRuehl" w:hint="eastAsia"/>
          <w:sz w:val="20"/>
          <w:szCs w:val="22"/>
          <w:rtl/>
        </w:rPr>
        <w:t>גוף</w:t>
      </w:r>
      <w:r w:rsidRPr="00A13178">
        <w:rPr>
          <w:rFonts w:cs="FrankRuehl"/>
          <w:sz w:val="20"/>
          <w:szCs w:val="22"/>
          <w:rtl/>
        </w:rPr>
        <w:t xml:space="preserve"> </w:t>
      </w:r>
      <w:r w:rsidRPr="00A13178">
        <w:rPr>
          <w:rFonts w:cs="FrankRuehl" w:hint="eastAsia"/>
          <w:sz w:val="20"/>
          <w:szCs w:val="22"/>
          <w:rtl/>
        </w:rPr>
        <w:t>בראשות</w:t>
      </w:r>
      <w:r w:rsidRPr="00A13178">
        <w:rPr>
          <w:rFonts w:cs="FrankRuehl"/>
          <w:sz w:val="20"/>
          <w:szCs w:val="22"/>
          <w:rtl/>
        </w:rPr>
        <w:t xml:space="preserve"> </w:t>
      </w:r>
      <w:r w:rsidRPr="00A13178">
        <w:rPr>
          <w:rFonts w:cs="FrankRuehl" w:hint="eastAsia"/>
          <w:sz w:val="20"/>
          <w:szCs w:val="22"/>
          <w:rtl/>
        </w:rPr>
        <w:t>ראש</w:t>
      </w:r>
      <w:r w:rsidRPr="00A13178">
        <w:rPr>
          <w:rFonts w:cs="FrankRuehl"/>
          <w:sz w:val="20"/>
          <w:szCs w:val="22"/>
          <w:rtl/>
        </w:rPr>
        <w:t xml:space="preserve"> </w:t>
      </w:r>
      <w:r w:rsidRPr="00A13178">
        <w:rPr>
          <w:rFonts w:cs="FrankRuehl" w:hint="eastAsia"/>
          <w:sz w:val="20"/>
          <w:szCs w:val="22"/>
          <w:rtl/>
        </w:rPr>
        <w:t>רשות</w:t>
      </w:r>
      <w:r w:rsidRPr="00A13178">
        <w:rPr>
          <w:rFonts w:cs="FrankRuehl"/>
          <w:sz w:val="20"/>
          <w:szCs w:val="22"/>
          <w:rtl/>
        </w:rPr>
        <w:t xml:space="preserve"> </w:t>
      </w:r>
      <w:r w:rsidRPr="00A13178">
        <w:rPr>
          <w:rFonts w:cs="FrankRuehl" w:hint="eastAsia"/>
          <w:sz w:val="20"/>
          <w:szCs w:val="22"/>
          <w:rtl/>
        </w:rPr>
        <w:t>התקשוב</w:t>
      </w:r>
      <w:r w:rsidRPr="00A13178">
        <w:rPr>
          <w:rFonts w:cs="FrankRuehl" w:hint="cs"/>
          <w:sz w:val="20"/>
          <w:szCs w:val="22"/>
          <w:rtl/>
        </w:rPr>
        <w:t>,</w:t>
      </w:r>
      <w:r w:rsidRPr="00A13178">
        <w:rPr>
          <w:rFonts w:cs="FrankRuehl"/>
          <w:sz w:val="20"/>
          <w:szCs w:val="22"/>
          <w:rtl/>
        </w:rPr>
        <w:t xml:space="preserve"> </w:t>
      </w:r>
      <w:r w:rsidRPr="00A13178">
        <w:rPr>
          <w:rFonts w:cs="FrankRuehl" w:hint="eastAsia"/>
          <w:sz w:val="20"/>
          <w:szCs w:val="22"/>
          <w:rtl/>
        </w:rPr>
        <w:t>הכולל</w:t>
      </w:r>
      <w:r w:rsidRPr="00A13178">
        <w:rPr>
          <w:rFonts w:cs="FrankRuehl"/>
          <w:sz w:val="20"/>
          <w:szCs w:val="22"/>
          <w:rtl/>
        </w:rPr>
        <w:t xml:space="preserve"> </w:t>
      </w:r>
      <w:r w:rsidRPr="00A13178">
        <w:rPr>
          <w:rFonts w:cs="FrankRuehl" w:hint="eastAsia"/>
          <w:sz w:val="20"/>
          <w:szCs w:val="22"/>
          <w:rtl/>
        </w:rPr>
        <w:t>נציגות</w:t>
      </w:r>
      <w:r w:rsidRPr="00A13178">
        <w:rPr>
          <w:rFonts w:cs="FrankRuehl"/>
          <w:sz w:val="20"/>
          <w:szCs w:val="22"/>
          <w:rtl/>
        </w:rPr>
        <w:t xml:space="preserve"> </w:t>
      </w:r>
      <w:r w:rsidRPr="00A13178">
        <w:rPr>
          <w:rFonts w:cs="FrankRuehl" w:hint="eastAsia"/>
          <w:sz w:val="20"/>
          <w:szCs w:val="22"/>
          <w:rtl/>
        </w:rPr>
        <w:t>של</w:t>
      </w:r>
      <w:r w:rsidRPr="00A13178">
        <w:rPr>
          <w:rFonts w:cs="FrankRuehl"/>
          <w:sz w:val="20"/>
          <w:szCs w:val="22"/>
          <w:rtl/>
        </w:rPr>
        <w:t xml:space="preserve"> </w:t>
      </w:r>
      <w:r w:rsidRPr="00A13178">
        <w:rPr>
          <w:rFonts w:cs="FrankRuehl" w:hint="eastAsia"/>
          <w:sz w:val="20"/>
          <w:szCs w:val="22"/>
          <w:rtl/>
        </w:rPr>
        <w:t>המנמ</w:t>
      </w:r>
      <w:r w:rsidRPr="00A13178">
        <w:rPr>
          <w:rFonts w:cs="FrankRuehl"/>
          <w:sz w:val="20"/>
          <w:szCs w:val="22"/>
          <w:rtl/>
        </w:rPr>
        <w:t>"</w:t>
      </w:r>
      <w:r w:rsidRPr="00A13178">
        <w:rPr>
          <w:rFonts w:cs="FrankRuehl" w:hint="eastAsia"/>
          <w:sz w:val="20"/>
          <w:szCs w:val="22"/>
          <w:rtl/>
        </w:rPr>
        <w:t>רים</w:t>
      </w:r>
      <w:r w:rsidRPr="00A13178">
        <w:rPr>
          <w:rFonts w:cs="FrankRuehl"/>
          <w:sz w:val="20"/>
          <w:szCs w:val="22"/>
          <w:rtl/>
        </w:rPr>
        <w:t xml:space="preserve"> </w:t>
      </w:r>
      <w:r w:rsidRPr="00A13178">
        <w:rPr>
          <w:rFonts w:cs="FrankRuehl" w:hint="eastAsia"/>
          <w:sz w:val="20"/>
          <w:szCs w:val="22"/>
          <w:rtl/>
        </w:rPr>
        <w:t>של</w:t>
      </w:r>
      <w:r w:rsidRPr="00A13178">
        <w:rPr>
          <w:rFonts w:cs="FrankRuehl"/>
          <w:sz w:val="20"/>
          <w:szCs w:val="22"/>
          <w:rtl/>
        </w:rPr>
        <w:t xml:space="preserve"> </w:t>
      </w:r>
      <w:r w:rsidRPr="00A13178">
        <w:rPr>
          <w:rFonts w:cs="FrankRuehl" w:hint="eastAsia"/>
          <w:sz w:val="20"/>
          <w:szCs w:val="22"/>
          <w:rtl/>
        </w:rPr>
        <w:t>משרדי</w:t>
      </w:r>
      <w:r w:rsidRPr="00A13178">
        <w:rPr>
          <w:rFonts w:cs="FrankRuehl"/>
          <w:sz w:val="20"/>
          <w:szCs w:val="22"/>
          <w:rtl/>
        </w:rPr>
        <w:t xml:space="preserve"> </w:t>
      </w:r>
      <w:r w:rsidRPr="00A13178">
        <w:rPr>
          <w:rFonts w:cs="FrankRuehl" w:hint="eastAsia"/>
          <w:sz w:val="20"/>
          <w:szCs w:val="22"/>
          <w:rtl/>
        </w:rPr>
        <w:t>הממשלה</w:t>
      </w:r>
      <w:r w:rsidRPr="00A13178">
        <w:rPr>
          <w:rFonts w:cs="FrankRuehl"/>
          <w:sz w:val="20"/>
          <w:szCs w:val="22"/>
          <w:rtl/>
        </w:rPr>
        <w:t xml:space="preserve"> </w:t>
      </w:r>
      <w:r w:rsidRPr="00A13178">
        <w:rPr>
          <w:rFonts w:cs="FrankRuehl" w:hint="eastAsia"/>
          <w:sz w:val="20"/>
          <w:szCs w:val="22"/>
          <w:rtl/>
        </w:rPr>
        <w:t>וכן</w:t>
      </w:r>
      <w:r w:rsidRPr="00A13178">
        <w:rPr>
          <w:rFonts w:cs="FrankRuehl"/>
          <w:sz w:val="20"/>
          <w:szCs w:val="22"/>
          <w:rtl/>
        </w:rPr>
        <w:t xml:space="preserve"> </w:t>
      </w:r>
      <w:r w:rsidRPr="00A13178">
        <w:rPr>
          <w:rFonts w:cs="FrankRuehl" w:hint="eastAsia"/>
          <w:sz w:val="20"/>
          <w:szCs w:val="22"/>
          <w:rtl/>
        </w:rPr>
        <w:t>של</w:t>
      </w:r>
      <w:r w:rsidRPr="00A13178">
        <w:rPr>
          <w:rFonts w:cs="FrankRuehl"/>
          <w:sz w:val="20"/>
          <w:szCs w:val="22"/>
          <w:rtl/>
        </w:rPr>
        <w:t xml:space="preserve"> </w:t>
      </w:r>
      <w:r w:rsidRPr="00A13178">
        <w:rPr>
          <w:rFonts w:cs="FrankRuehl" w:hint="eastAsia"/>
          <w:sz w:val="20"/>
          <w:szCs w:val="22"/>
          <w:rtl/>
        </w:rPr>
        <w:t>מנהל</w:t>
      </w:r>
      <w:r w:rsidRPr="00A13178">
        <w:rPr>
          <w:rFonts w:cs="FrankRuehl"/>
          <w:sz w:val="20"/>
          <w:szCs w:val="22"/>
          <w:rtl/>
        </w:rPr>
        <w:t xml:space="preserve"> </w:t>
      </w:r>
      <w:r w:rsidRPr="00A13178">
        <w:rPr>
          <w:rFonts w:cs="FrankRuehl" w:hint="eastAsia"/>
          <w:sz w:val="20"/>
          <w:szCs w:val="22"/>
          <w:rtl/>
        </w:rPr>
        <w:t>הרכש</w:t>
      </w:r>
      <w:r w:rsidRPr="00A13178">
        <w:rPr>
          <w:rFonts w:cs="FrankRuehl" w:hint="cs"/>
          <w:sz w:val="20"/>
          <w:szCs w:val="22"/>
          <w:rtl/>
        </w:rPr>
        <w:t>"</w:t>
      </w:r>
      <w:r w:rsidRPr="00A13178">
        <w:rPr>
          <w:rFonts w:cs="FrankRuehl"/>
          <w:sz w:val="20"/>
          <w:szCs w:val="22"/>
          <w:rtl/>
        </w:rPr>
        <w:t>.</w:t>
      </w:r>
    </w:p>
    <w:p w:rsidR="00DF6B82" w:rsidRPr="00A13178" w:rsidP="00FE5F04">
      <w:pPr>
        <w:pStyle w:val="RESHET"/>
        <w:keepLines/>
        <w:rPr>
          <w:rtl/>
        </w:rPr>
      </w:pPr>
      <w:r w:rsidRPr="00A13178">
        <w:rPr>
          <w:rFonts w:hint="cs"/>
          <w:rtl/>
        </w:rPr>
        <w:t>משרד מבקר המדינה מעיר כי פורום משתמשים הוא מנגנון חשוב לקידום שיתוף ידע מקצועי בין אגפי מערכות מידע כפי שמוגדר בתחומי הפעילות של הרשות, ויש לשמרו. עם זאת, הפורום אינו יכול לשמש תחליף לוועדת ההיגוי משנת 2012. גם ועדות ההיגוי האחרות שהוקמו אינן עוסקות בנושאים הרוחביים שלצורך הטיפול בהם הוקמה ועדת ההיגוי האמורה.</w:t>
      </w:r>
    </w:p>
    <w:p w:rsidR="00DF6B82" w:rsidRPr="00A13178" w:rsidP="00FE5F04">
      <w:pPr>
        <w:pStyle w:val="RESHET"/>
        <w:keepLines/>
        <w:rPr>
          <w:rtl/>
        </w:rPr>
      </w:pPr>
      <w:r w:rsidRPr="00A13178">
        <w:rPr>
          <w:rFonts w:hint="cs"/>
          <w:rtl/>
        </w:rPr>
        <w:t xml:space="preserve">לדעת משרד מבקר המדינה, היעדרה של ועדת היגוי, כהגדרתה בכתב המינוי, מגדיל את הסיכונים לחריגות בתהליכי הפיתוח והיישום של מערכת </w:t>
      </w:r>
      <w:r w:rsidRPr="00A13178">
        <w:rPr>
          <w:rFonts w:hint="cs"/>
          <w:rtl/>
        </w:rPr>
        <w:t>סע"ר</w:t>
      </w:r>
      <w:r w:rsidRPr="00A13178">
        <w:rPr>
          <w:rFonts w:hint="cs"/>
          <w:rtl/>
        </w:rPr>
        <w:t xml:space="preserve"> ומסכן את עמידתה ביעדים שנקבעו לה. מינוי ועדה כזו חיוני להצלחת הפרויקט, בייחוד כשמדובר בפרויקט רוחבי ללא כל </w:t>
      </w:r>
      <w:r w:rsidRPr="00A13178">
        <w:rPr>
          <w:rFonts w:hint="cs"/>
          <w:rtl/>
        </w:rPr>
        <w:t>מתכלל</w:t>
      </w:r>
      <w:r w:rsidRPr="00A13178">
        <w:rPr>
          <w:rFonts w:hint="cs"/>
          <w:rtl/>
        </w:rPr>
        <w:t xml:space="preserve"> ריכוזי בתחום העסקי. לפיכך, לדעת משרד מבקר המדינה, על רשות התקשוב הממשלתי שמינתה את ועדת ההיגוי משנת 2012 לכנס את הוועדה לצורך קידום הפרויקט, או </w:t>
      </w:r>
      <w:r w:rsidRPr="00A13178">
        <w:rPr>
          <w:rtl/>
        </w:rPr>
        <w:t>למנות</w:t>
      </w:r>
      <w:r w:rsidRPr="00A13178">
        <w:rPr>
          <w:rFonts w:hint="cs"/>
          <w:rtl/>
        </w:rPr>
        <w:t xml:space="preserve"> לאלתר ועדת היגוי חדשה בעלת סמכות ואחריות דומות. </w:t>
      </w:r>
    </w:p>
    <w:p w:rsidR="00DF6B82" w:rsidP="00A13178">
      <w:pPr>
        <w:spacing w:after="120" w:line="230" w:lineRule="atLeast"/>
        <w:jc w:val="both"/>
        <w:rPr>
          <w:rFonts w:cs="FrankRuehl"/>
          <w:b/>
          <w:bCs/>
          <w:sz w:val="20"/>
          <w:szCs w:val="22"/>
          <w:rtl/>
        </w:rPr>
      </w:pPr>
    </w:p>
    <w:p w:rsidR="00381269" w:rsidRPr="00A13178" w:rsidP="00A13178">
      <w:pPr>
        <w:spacing w:after="120" w:line="230" w:lineRule="atLeast"/>
        <w:jc w:val="both"/>
        <w:rPr>
          <w:rFonts w:cs="FrankRuehl"/>
          <w:b/>
          <w:bCs/>
          <w:sz w:val="20"/>
          <w:szCs w:val="22"/>
          <w:rtl/>
        </w:rPr>
      </w:pPr>
    </w:p>
    <w:p w:rsidR="00DF6B82" w:rsidRPr="004C663F" w:rsidP="00A13178">
      <w:pPr>
        <w:pStyle w:val="KOT4"/>
        <w:rPr>
          <w:rtl/>
        </w:rPr>
      </w:pPr>
      <w:r w:rsidRPr="004C663F">
        <w:rPr>
          <w:rFonts w:hint="eastAsia"/>
          <w:rtl/>
        </w:rPr>
        <w:t>פריסת</w:t>
      </w:r>
      <w:r w:rsidRPr="004C663F">
        <w:rPr>
          <w:rtl/>
        </w:rPr>
        <w:t xml:space="preserve"> המערכת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לפי מסמך משנת 2010 שכותרתו "סיכום תקציבי - פרויקט </w:t>
      </w:r>
      <w:r w:rsidRPr="00A13178">
        <w:rPr>
          <w:rFonts w:cs="FrankRuehl" w:hint="cs"/>
          <w:sz w:val="20"/>
          <w:szCs w:val="22"/>
          <w:rtl/>
        </w:rPr>
        <w:t>סע"ר</w:t>
      </w:r>
      <w:r w:rsidRPr="00A13178">
        <w:rPr>
          <w:rFonts w:cs="FrankRuehl" w:hint="cs"/>
          <w:sz w:val="20"/>
          <w:szCs w:val="22"/>
          <w:rtl/>
        </w:rPr>
        <w:t xml:space="preserve">" (להלן - מסמך סיכום תקציבי משנת 2010) התחייבו עשרה משרדים וגופים שונים להשתתף בהקמת הפרויקט, ואלה הם: משרדי </w:t>
      </w:r>
      <w:r w:rsidRPr="00A13178">
        <w:rPr>
          <w:rFonts w:cs="FrankRuehl" w:hint="cs"/>
          <w:sz w:val="20"/>
          <w:szCs w:val="22"/>
          <w:rtl/>
        </w:rPr>
        <w:t xml:space="preserve">האוצר, הכלכלה, </w:t>
      </w:r>
      <w:r w:rsidRPr="00A13178">
        <w:rPr>
          <w:rFonts w:cs="FrankRuehl"/>
          <w:sz w:val="20"/>
          <w:szCs w:val="22"/>
          <w:rtl/>
        </w:rPr>
        <w:t>הבינוי והשיכון</w:t>
      </w:r>
      <w:r w:rsidRPr="00A13178">
        <w:rPr>
          <w:rFonts w:cs="FrankRuehl" w:hint="cs"/>
          <w:sz w:val="20"/>
          <w:szCs w:val="22"/>
          <w:rtl/>
        </w:rPr>
        <w:t xml:space="preserve">, החינוך והפנים, משרד הרווחה והשירותים החברתיים, </w:t>
      </w:r>
      <w:r w:rsidRPr="00A13178">
        <w:rPr>
          <w:rFonts w:cs="FrankRuehl" w:hint="cs"/>
          <w:sz w:val="20"/>
          <w:szCs w:val="22"/>
          <w:rtl/>
        </w:rPr>
        <w:t>מרכב"ה</w:t>
      </w:r>
      <w:r>
        <w:rPr>
          <w:rStyle w:val="FootnoteReference0"/>
          <w:rFonts w:cs="FrankRuehl"/>
          <w:sz w:val="20"/>
          <w:szCs w:val="22"/>
          <w:rtl/>
        </w:rPr>
        <w:footnoteReference w:id="10"/>
      </w:r>
      <w:r w:rsidRPr="00A13178">
        <w:rPr>
          <w:rFonts w:cs="FrankRuehl" w:hint="cs"/>
          <w:sz w:val="20"/>
          <w:szCs w:val="22"/>
          <w:rtl/>
        </w:rPr>
        <w:t>, יחידות "ממשל זמין"</w:t>
      </w:r>
      <w:r>
        <w:rPr>
          <w:rStyle w:val="FootnoteReference0"/>
          <w:rFonts w:cs="FrankRuehl"/>
          <w:sz w:val="20"/>
          <w:szCs w:val="22"/>
          <w:rtl/>
        </w:rPr>
        <w:footnoteReference w:id="11"/>
      </w:r>
      <w:r w:rsidRPr="00A13178">
        <w:rPr>
          <w:rFonts w:cs="FrankRuehl" w:hint="cs"/>
          <w:sz w:val="20"/>
          <w:szCs w:val="22"/>
          <w:rtl/>
        </w:rPr>
        <w:t xml:space="preserve"> ותהיל"ה</w:t>
      </w:r>
      <w:r>
        <w:rPr>
          <w:rStyle w:val="FootnoteReference0"/>
          <w:rFonts w:cs="FrankRuehl"/>
          <w:sz w:val="20"/>
          <w:szCs w:val="22"/>
          <w:rtl/>
        </w:rPr>
        <w:footnoteReference w:id="12"/>
      </w:r>
      <w:r w:rsidRPr="00A13178">
        <w:rPr>
          <w:rFonts w:cs="FrankRuehl" w:hint="cs"/>
          <w:sz w:val="20"/>
          <w:szCs w:val="22"/>
          <w:rtl/>
        </w:rPr>
        <w:t xml:space="preserve">, </w:t>
      </w:r>
      <w:r w:rsidRPr="00A13178">
        <w:rPr>
          <w:rFonts w:cs="FrankRuehl" w:hint="cs"/>
          <w:sz w:val="20"/>
          <w:szCs w:val="22"/>
          <w:rtl/>
        </w:rPr>
        <w:t>נש"ם</w:t>
      </w:r>
      <w:r w:rsidRPr="00A13178">
        <w:rPr>
          <w:rFonts w:cs="FrankRuehl" w:hint="cs"/>
          <w:sz w:val="20"/>
          <w:szCs w:val="22"/>
          <w:rtl/>
        </w:rPr>
        <w:t xml:space="preserve"> וארכיון המדינה.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בתשובתו מדצמבר 2015 מסר משרד הרווחה והשירותים החברתיים למשרד מבקר המדינה: "משרדנו הביע את נכונותו להיות חלק מהפיילוט. נכונות זו לא הייתה בגדר התחייבות, כאשר לבסוף ברשימה המצומצמת של משרדים שנבחרו עבור הפיילוט לא נכלל משרדנו".</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במסמך סיכום תקציבי משנת 2010 נקבע כי הקמת מערכת </w:t>
      </w:r>
      <w:r w:rsidRPr="00A13178">
        <w:rPr>
          <w:rFonts w:cs="FrankRuehl" w:hint="cs"/>
          <w:sz w:val="20"/>
          <w:szCs w:val="22"/>
          <w:rtl/>
        </w:rPr>
        <w:t>סע"ר</w:t>
      </w:r>
      <w:r w:rsidRPr="00A13178">
        <w:rPr>
          <w:rFonts w:cs="FrankRuehl" w:hint="cs"/>
          <w:sz w:val="20"/>
          <w:szCs w:val="22"/>
          <w:rtl/>
        </w:rPr>
        <w:t xml:space="preserve"> בהתקנה מרכזית אחת שתשרת את כלל משרדי הממשלה תחולק לשתי גרסאות. גרסה ראשונה בעלת פונקציונליות בסיסית תוטמע בחלוף כשנה ממועד פרסום הזוכה במכרז, וגרסה שנייה בעלת פונקציונליות מלאה, על פי דרישות המכרז תוטמע בתוך כשנתיים נוספות. בינואר 2012 פורסם שם הזוכה במכרז. </w:t>
      </w:r>
    </w:p>
    <w:p w:rsidR="00DF6B82" w:rsidRPr="00A13178" w:rsidP="00A13178">
      <w:pPr>
        <w:spacing w:after="120" w:line="230" w:lineRule="atLeast"/>
        <w:jc w:val="both"/>
        <w:rPr>
          <w:rFonts w:cs="FrankRuehl"/>
          <w:sz w:val="20"/>
          <w:szCs w:val="22"/>
          <w:rtl/>
        </w:rPr>
      </w:pPr>
    </w:p>
    <w:p w:rsidR="00DF6B82" w:rsidP="00A13178">
      <w:pPr>
        <w:pStyle w:val="KOT5"/>
        <w:rPr>
          <w:rtl/>
        </w:rPr>
      </w:pPr>
      <w:r>
        <w:rPr>
          <w:rFonts w:hint="cs"/>
          <w:rtl/>
        </w:rPr>
        <w:t>עיכובים בהכנת התשתית להתקנה המרכזית</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ממסמכי הרשות עולה כי קיימות שתי חלופות לפריסת מערכת </w:t>
      </w:r>
      <w:r w:rsidRPr="00A13178">
        <w:rPr>
          <w:rFonts w:cs="FrankRuehl" w:hint="cs"/>
          <w:sz w:val="20"/>
          <w:szCs w:val="22"/>
          <w:rtl/>
        </w:rPr>
        <w:t>סע"ר</w:t>
      </w:r>
      <w:r w:rsidRPr="00A13178">
        <w:rPr>
          <w:rFonts w:cs="FrankRuehl" w:hint="cs"/>
          <w:sz w:val="20"/>
          <w:szCs w:val="22"/>
          <w:rtl/>
        </w:rPr>
        <w:t xml:space="preserve"> במשרדי הממשלה: </w:t>
      </w:r>
      <w:r w:rsidRPr="00A13178">
        <w:rPr>
          <w:rFonts w:cs="FrankRuehl" w:hint="eastAsia"/>
          <w:sz w:val="20"/>
          <w:szCs w:val="22"/>
          <w:rtl/>
        </w:rPr>
        <w:t>התקנה</w:t>
      </w:r>
      <w:r w:rsidRPr="00A13178">
        <w:rPr>
          <w:rFonts w:cs="FrankRuehl"/>
          <w:sz w:val="20"/>
          <w:szCs w:val="22"/>
          <w:rtl/>
        </w:rPr>
        <w:t xml:space="preserve"> </w:t>
      </w:r>
      <w:r w:rsidRPr="00A13178">
        <w:rPr>
          <w:rFonts w:cs="FrankRuehl" w:hint="eastAsia"/>
          <w:sz w:val="20"/>
          <w:szCs w:val="22"/>
          <w:rtl/>
        </w:rPr>
        <w:t>מרכזית</w:t>
      </w:r>
      <w:r w:rsidRPr="00A13178">
        <w:rPr>
          <w:rFonts w:cs="FrankRuehl"/>
          <w:sz w:val="20"/>
          <w:szCs w:val="22"/>
          <w:rtl/>
        </w:rPr>
        <w:t xml:space="preserve"> (</w:t>
      </w:r>
      <w:r w:rsidRPr="00A13178">
        <w:rPr>
          <w:rFonts w:cs="FrankRuehl" w:hint="cs"/>
          <w:sz w:val="20"/>
          <w:szCs w:val="22"/>
          <w:rtl/>
        </w:rPr>
        <w:t xml:space="preserve">להלן - </w:t>
      </w:r>
      <w:r w:rsidRPr="00A13178">
        <w:rPr>
          <w:rFonts w:cs="FrankRuehl"/>
          <w:sz w:val="20"/>
          <w:szCs w:val="22"/>
          <w:rtl/>
        </w:rPr>
        <w:t xml:space="preserve">הענן </w:t>
      </w:r>
      <w:r w:rsidRPr="00A13178">
        <w:rPr>
          <w:rFonts w:cs="FrankRuehl" w:hint="eastAsia"/>
          <w:sz w:val="20"/>
          <w:szCs w:val="22"/>
          <w:rtl/>
        </w:rPr>
        <w:t>הממשלתי</w:t>
      </w:r>
      <w:r w:rsidRPr="00A13178">
        <w:rPr>
          <w:rFonts w:cs="FrankRuehl" w:hint="cs"/>
          <w:sz w:val="20"/>
          <w:szCs w:val="22"/>
          <w:rtl/>
        </w:rPr>
        <w:t>) ו</w:t>
      </w:r>
      <w:r w:rsidRPr="00A13178">
        <w:rPr>
          <w:rFonts w:cs="FrankRuehl" w:hint="eastAsia"/>
          <w:sz w:val="20"/>
          <w:szCs w:val="22"/>
          <w:rtl/>
        </w:rPr>
        <w:t>התקנה</w:t>
      </w:r>
      <w:r w:rsidRPr="00A13178">
        <w:rPr>
          <w:rFonts w:cs="FrankRuehl"/>
          <w:sz w:val="20"/>
          <w:szCs w:val="22"/>
          <w:rtl/>
        </w:rPr>
        <w:t xml:space="preserve"> </w:t>
      </w:r>
      <w:r w:rsidRPr="00A13178">
        <w:rPr>
          <w:rFonts w:cs="FrankRuehl" w:hint="eastAsia"/>
          <w:sz w:val="20"/>
          <w:szCs w:val="22"/>
          <w:rtl/>
        </w:rPr>
        <w:t>מקומית</w:t>
      </w:r>
      <w:r w:rsidRPr="00A13178">
        <w:rPr>
          <w:rFonts w:cs="FrankRuehl"/>
          <w:sz w:val="20"/>
          <w:szCs w:val="22"/>
          <w:rtl/>
        </w:rPr>
        <w:t>.</w:t>
      </w:r>
    </w:p>
    <w:p w:rsidR="00DF6B82" w:rsidRPr="00A13178" w:rsidP="00A13178">
      <w:pPr>
        <w:pStyle w:val="ListParagraph"/>
        <w:spacing w:after="120" w:line="230" w:lineRule="atLeast"/>
        <w:ind w:left="0"/>
        <w:contextualSpacing w:val="0"/>
        <w:jc w:val="both"/>
        <w:rPr>
          <w:rFonts w:ascii="Times New Roman" w:hAnsi="Times New Roman" w:cs="FrankRuehl"/>
          <w:sz w:val="20"/>
          <w:rtl/>
        </w:rPr>
      </w:pPr>
      <w:r w:rsidRPr="00A13178">
        <w:rPr>
          <w:rFonts w:ascii="Times New Roman" w:hAnsi="Times New Roman" w:cs="FrankRuehl" w:hint="cs"/>
          <w:sz w:val="20"/>
          <w:rtl/>
        </w:rPr>
        <w:t xml:space="preserve">עוד עולה כי כחלק מתפיסת המעבר לענן הממשלתי נקבע כי פריסת המערכת תהיה בהתקנה מרכזית כדי לחסוך משאבים ולייעל את העבודה. יתרון נוסף הצומח למשרדי הממשלה מהענן הממשלתי הוא שרכישת התשתית, כמו שרתים וחדר שרתים, והתחזוקה שלה מצויות באחריות ובמימון מלא של הרשות. על המשרד המיישם אצלו את המערכת לשלם רק עבור רישיונות ההפעלה ועבור הטמעת המערכת בקרב עובדיו, ובמידת הצורך גם עבור הסבת הנתונים מהמערכת הקיימת למערכת </w:t>
      </w:r>
      <w:r w:rsidRPr="00A13178">
        <w:rPr>
          <w:rFonts w:ascii="Times New Roman" w:hAnsi="Times New Roman" w:cs="FrankRuehl" w:hint="cs"/>
          <w:sz w:val="20"/>
          <w:rtl/>
        </w:rPr>
        <w:t>סע"ר</w:t>
      </w:r>
      <w:r w:rsidRPr="00A13178">
        <w:rPr>
          <w:rFonts w:ascii="Times New Roman" w:hAnsi="Times New Roman" w:cs="FrankRuehl" w:hint="cs"/>
          <w:sz w:val="20"/>
          <w:rtl/>
        </w:rPr>
        <w:t xml:space="preserve">. לעומת זאת, בהתקנה מקומית משרדי הממשלה אחראים גם למימון הרכישה והתחזוקה של התשתית. </w:t>
      </w:r>
    </w:p>
    <w:p w:rsidR="00DF6B82" w:rsidRPr="00A13178" w:rsidP="00FE5F04">
      <w:pPr>
        <w:pStyle w:val="ListParagraph"/>
        <w:spacing w:after="240" w:line="230" w:lineRule="atLeast"/>
        <w:ind w:left="0"/>
        <w:contextualSpacing w:val="0"/>
        <w:jc w:val="both"/>
        <w:rPr>
          <w:rFonts w:ascii="Times New Roman" w:hAnsi="Times New Roman" w:cs="FrankRuehl"/>
          <w:sz w:val="20"/>
          <w:rtl/>
        </w:rPr>
      </w:pPr>
      <w:r w:rsidRPr="00A13178">
        <w:rPr>
          <w:rFonts w:ascii="Times New Roman" w:hAnsi="Times New Roman" w:cs="FrankRuehl" w:hint="cs"/>
          <w:sz w:val="20"/>
          <w:rtl/>
        </w:rPr>
        <w:t>לפי האמור לעיל, ההתקנה המרכזית היית</w:t>
      </w:r>
      <w:r w:rsidRPr="00A13178">
        <w:rPr>
          <w:rFonts w:ascii="Times New Roman" w:hAnsi="Times New Roman" w:cs="FrankRuehl" w:hint="eastAsia"/>
          <w:sz w:val="20"/>
          <w:rtl/>
        </w:rPr>
        <w:t>ה</w:t>
      </w:r>
      <w:r w:rsidRPr="00A13178">
        <w:rPr>
          <w:rFonts w:ascii="Times New Roman" w:hAnsi="Times New Roman" w:cs="FrankRuehl" w:hint="cs"/>
          <w:sz w:val="20"/>
          <w:rtl/>
        </w:rPr>
        <w:t xml:space="preserve"> אמורה להיות מוכנה בתחילת 2013 כחלק מהגרסה הראשונה. </w:t>
      </w:r>
    </w:p>
    <w:p w:rsidR="00DF6B82" w:rsidRPr="00A13178" w:rsidP="00FE5F04">
      <w:pPr>
        <w:pStyle w:val="RESHET"/>
        <w:keepLines/>
        <w:rPr>
          <w:rtl/>
        </w:rPr>
      </w:pPr>
      <w:r w:rsidRPr="00A13178">
        <w:rPr>
          <w:rFonts w:hint="cs"/>
          <w:rtl/>
        </w:rPr>
        <w:t xml:space="preserve">למרות זאת, הועלה כי חל עיכוב ניכר בפיתוח מערכת </w:t>
      </w:r>
      <w:r w:rsidRPr="00A13178">
        <w:rPr>
          <w:rFonts w:hint="cs"/>
          <w:rtl/>
        </w:rPr>
        <w:t>סע"ר</w:t>
      </w:r>
      <w:r w:rsidRPr="00A13178">
        <w:rPr>
          <w:rFonts w:hint="cs"/>
          <w:rtl/>
        </w:rPr>
        <w:t xml:space="preserve"> בענן הממשלתי, והתשתיות להפעלת המערכת בענן הושלמו רק במאי 2014. ממכתבו של מנהל הפרויקט מנובמבר 2013 למ"מ מנהל מטה התקשוב עולה כי העיכוב נבע מכמה גורמים, ובהם התארכות תהליך איתור המיקום לחוות השרתים, איחור ברכש הציוד הנדרש וסוגיות תקציביות שונות. </w:t>
      </w:r>
    </w:p>
    <w:p w:rsidR="00DF6B82" w:rsidRPr="00A13178" w:rsidP="00FE5F04">
      <w:pPr>
        <w:spacing w:before="180" w:after="240" w:line="230" w:lineRule="atLeast"/>
        <w:jc w:val="both"/>
        <w:rPr>
          <w:rFonts w:cs="FrankRuehl"/>
          <w:sz w:val="20"/>
          <w:szCs w:val="22"/>
          <w:rtl/>
        </w:rPr>
      </w:pPr>
      <w:r w:rsidRPr="00A13178">
        <w:rPr>
          <w:rFonts w:cs="FrankRuehl" w:hint="cs"/>
          <w:sz w:val="20"/>
          <w:szCs w:val="22"/>
          <w:rtl/>
        </w:rPr>
        <w:t>הרשות השיבה כי העיכוב שחל בשנת 2013 בהליכי פיתוח המערכת בענן הממשלתי נבע מכך שתקציב המדינה באותה שנה היה "תקציב המשכי" שלא אפשר לרכוש ציוד תקשורת ושרתים.</w:t>
      </w:r>
    </w:p>
    <w:p w:rsidR="00DF6B82" w:rsidRPr="00A13178" w:rsidP="00FE5F04">
      <w:pPr>
        <w:pStyle w:val="RESHET"/>
        <w:keepLines/>
        <w:rPr>
          <w:rtl/>
        </w:rPr>
      </w:pPr>
      <w:r w:rsidRPr="00A13178">
        <w:rPr>
          <w:rFonts w:hint="cs"/>
          <w:rtl/>
        </w:rPr>
        <w:t xml:space="preserve">עקב האמור לעיל, מאז סיום הפיתוח של הגרסה הראשונה התאפשרו רק התקנות מקומיות של מערכת </w:t>
      </w:r>
      <w:r w:rsidRPr="00A13178">
        <w:rPr>
          <w:rFonts w:hint="cs"/>
          <w:rtl/>
        </w:rPr>
        <w:t>סע"ר</w:t>
      </w:r>
      <w:r w:rsidRPr="00A13178">
        <w:rPr>
          <w:rFonts w:hint="cs"/>
          <w:rtl/>
        </w:rPr>
        <w:t xml:space="preserve">. נכון למועד סיום ביקורת המעקב טרם הושלמה ההטמעה של מערכת </w:t>
      </w:r>
      <w:r w:rsidRPr="00A13178">
        <w:rPr>
          <w:rFonts w:hint="cs"/>
          <w:rtl/>
        </w:rPr>
        <w:t>סע"ר</w:t>
      </w:r>
      <w:r w:rsidRPr="00A13178">
        <w:rPr>
          <w:rFonts w:hint="cs"/>
          <w:rtl/>
        </w:rPr>
        <w:t xml:space="preserve"> במשרד ממשלתי כלשהו </w:t>
      </w:r>
      <w:r w:rsidRPr="00A13178">
        <w:rPr>
          <w:rFonts w:hint="eastAsia"/>
          <w:rtl/>
        </w:rPr>
        <w:t>בהתקנה</w:t>
      </w:r>
      <w:r w:rsidRPr="00A13178">
        <w:rPr>
          <w:rtl/>
        </w:rPr>
        <w:t xml:space="preserve"> </w:t>
      </w:r>
      <w:r w:rsidRPr="00A13178">
        <w:rPr>
          <w:rFonts w:hint="eastAsia"/>
          <w:rtl/>
        </w:rPr>
        <w:t>מרכזית</w:t>
      </w:r>
      <w:r w:rsidRPr="00A13178">
        <w:rPr>
          <w:rFonts w:hint="cs"/>
          <w:rtl/>
        </w:rPr>
        <w:t>.</w:t>
      </w:r>
    </w:p>
    <w:p w:rsidR="00DF6B82" w:rsidRPr="00A13178" w:rsidP="00A13178">
      <w:pPr>
        <w:spacing w:after="120" w:line="230" w:lineRule="atLeast"/>
        <w:jc w:val="both"/>
        <w:rPr>
          <w:rFonts w:cs="FrankRuehl"/>
          <w:sz w:val="20"/>
          <w:szCs w:val="22"/>
          <w:rtl/>
        </w:rPr>
      </w:pPr>
    </w:p>
    <w:p w:rsidR="00DF6B82" w:rsidP="00A13178">
      <w:pPr>
        <w:pStyle w:val="KOT5"/>
        <w:rPr>
          <w:rtl/>
        </w:rPr>
      </w:pPr>
      <w:r w:rsidRPr="00544340">
        <w:rPr>
          <w:rFonts w:hint="cs"/>
          <w:rtl/>
        </w:rPr>
        <w:t>התקנת</w:t>
      </w:r>
      <w:r>
        <w:rPr>
          <w:rFonts w:hint="cs"/>
          <w:rtl/>
        </w:rPr>
        <w:t xml:space="preserve"> מערכת </w:t>
      </w:r>
      <w:r>
        <w:rPr>
          <w:rFonts w:hint="cs"/>
          <w:rtl/>
        </w:rPr>
        <w:t>סע"ר</w:t>
      </w:r>
      <w:r>
        <w:rPr>
          <w:rFonts w:hint="cs"/>
          <w:rtl/>
        </w:rPr>
        <w:t xml:space="preserve"> בגופים ממשלתיים </w:t>
      </w:r>
    </w:p>
    <w:p w:rsidR="00DF6B82" w:rsidRPr="00A13178" w:rsidP="00A13178">
      <w:pPr>
        <w:pStyle w:val="ListParagraph"/>
        <w:spacing w:after="120" w:line="230" w:lineRule="atLeast"/>
        <w:ind w:left="0"/>
        <w:contextualSpacing w:val="0"/>
        <w:jc w:val="both"/>
        <w:rPr>
          <w:rFonts w:ascii="Times New Roman" w:hAnsi="Times New Roman" w:cs="FrankRuehl"/>
          <w:sz w:val="20"/>
          <w:rtl/>
        </w:rPr>
      </w:pPr>
      <w:r w:rsidRPr="00A13178">
        <w:rPr>
          <w:rFonts w:ascii="Times New Roman" w:hAnsi="Times New Roman" w:cs="FrankRuehl" w:hint="cs"/>
          <w:sz w:val="20"/>
          <w:rtl/>
        </w:rPr>
        <w:t xml:space="preserve">ארכיון המדינה היה הראשון שהחל </w:t>
      </w:r>
      <w:r w:rsidRPr="00A13178">
        <w:rPr>
          <w:rFonts w:ascii="Times New Roman" w:hAnsi="Times New Roman" w:cs="FrankRuehl" w:hint="eastAsia"/>
          <w:sz w:val="20"/>
          <w:rtl/>
        </w:rPr>
        <w:t>ליישם</w:t>
      </w:r>
      <w:r w:rsidRPr="00A13178">
        <w:rPr>
          <w:rFonts w:ascii="Times New Roman" w:hAnsi="Times New Roman" w:cs="FrankRuehl"/>
          <w:sz w:val="20"/>
          <w:rtl/>
        </w:rPr>
        <w:t xml:space="preserve"> </w:t>
      </w:r>
      <w:r w:rsidRPr="00A13178">
        <w:rPr>
          <w:rFonts w:ascii="Times New Roman" w:hAnsi="Times New Roman" w:cs="FrankRuehl" w:hint="eastAsia"/>
          <w:sz w:val="20"/>
          <w:rtl/>
        </w:rPr>
        <w:t>את</w:t>
      </w:r>
      <w:r w:rsidRPr="00A13178">
        <w:rPr>
          <w:rFonts w:ascii="Times New Roman" w:hAnsi="Times New Roman" w:cs="FrankRuehl"/>
          <w:sz w:val="20"/>
          <w:rtl/>
        </w:rPr>
        <w:t xml:space="preserve"> </w:t>
      </w:r>
      <w:r w:rsidRPr="00A13178">
        <w:rPr>
          <w:rFonts w:ascii="Times New Roman" w:hAnsi="Times New Roman" w:cs="FrankRuehl" w:hint="cs"/>
          <w:sz w:val="20"/>
          <w:rtl/>
        </w:rPr>
        <w:t xml:space="preserve">מערכת </w:t>
      </w:r>
      <w:r w:rsidRPr="00A13178">
        <w:rPr>
          <w:rFonts w:ascii="Times New Roman" w:hAnsi="Times New Roman" w:cs="FrankRuehl" w:hint="eastAsia"/>
          <w:sz w:val="20"/>
          <w:rtl/>
        </w:rPr>
        <w:t>סע</w:t>
      </w:r>
      <w:r w:rsidRPr="00A13178">
        <w:rPr>
          <w:rFonts w:ascii="Times New Roman" w:hAnsi="Times New Roman" w:cs="FrankRuehl"/>
          <w:sz w:val="20"/>
          <w:rtl/>
        </w:rPr>
        <w:t>"</w:t>
      </w:r>
      <w:r w:rsidRPr="00A13178">
        <w:rPr>
          <w:rFonts w:ascii="Times New Roman" w:hAnsi="Times New Roman" w:cs="FrankRuehl" w:hint="eastAsia"/>
          <w:sz w:val="20"/>
          <w:rtl/>
        </w:rPr>
        <w:t>ר</w:t>
      </w:r>
      <w:r w:rsidRPr="00A13178">
        <w:rPr>
          <w:rFonts w:ascii="Times New Roman" w:hAnsi="Times New Roman" w:cs="FrankRuehl" w:hint="cs"/>
          <w:sz w:val="20"/>
          <w:rtl/>
        </w:rPr>
        <w:t xml:space="preserve"> במשרדיו, במרץ 2013. לפי המידע שהרשות מסרה, נכון למועד ביקורת המעקב, יותר מחצי שנה לאחר סוף תקופת ההקמה, הושלמו התקנות - מקומיות בלבד - בארכיון המדינה, </w:t>
      </w:r>
      <w:r w:rsidRPr="00A13178">
        <w:rPr>
          <w:rFonts w:ascii="Times New Roman" w:hAnsi="Times New Roman" w:cs="FrankRuehl" w:hint="cs"/>
          <w:sz w:val="20"/>
          <w:rtl/>
        </w:rPr>
        <w:t>בנש"ם</w:t>
      </w:r>
      <w:r w:rsidRPr="00A13178">
        <w:rPr>
          <w:rFonts w:ascii="Times New Roman" w:hAnsi="Times New Roman" w:cs="FrankRuehl" w:hint="cs"/>
          <w:sz w:val="20"/>
          <w:rtl/>
        </w:rPr>
        <w:t xml:space="preserve"> וביחידת הממונה על הביטחון במשרד הביטחון. במהלך הביקורת מסר הממונה על הביטחון כי המערכת לא הוטמעה </w:t>
      </w:r>
      <w:r w:rsidRPr="00A13178">
        <w:rPr>
          <w:rFonts w:ascii="Times New Roman" w:hAnsi="Times New Roman" w:cs="FrankRuehl" w:hint="eastAsia"/>
          <w:sz w:val="20"/>
          <w:rtl/>
        </w:rPr>
        <w:t>ביחידתו</w:t>
      </w:r>
      <w:r w:rsidRPr="00A13178">
        <w:rPr>
          <w:rFonts w:ascii="Times New Roman" w:hAnsi="Times New Roman" w:cs="FrankRuehl" w:hint="cs"/>
          <w:sz w:val="20"/>
          <w:rtl/>
        </w:rPr>
        <w:t xml:space="preserve">. </w:t>
      </w:r>
      <w:r w:rsidRPr="00A13178">
        <w:rPr>
          <w:rFonts w:ascii="Times New Roman" w:hAnsi="Times New Roman" w:cs="FrankRuehl" w:hint="eastAsia"/>
          <w:sz w:val="20"/>
          <w:rtl/>
        </w:rPr>
        <w:t>נוסף</w:t>
      </w:r>
      <w:r w:rsidRPr="00A13178">
        <w:rPr>
          <w:rFonts w:ascii="Times New Roman" w:hAnsi="Times New Roman" w:cs="FrankRuehl" w:hint="cs"/>
          <w:sz w:val="20"/>
          <w:rtl/>
        </w:rPr>
        <w:t xml:space="preserve"> לכך</w:t>
      </w:r>
      <w:r w:rsidRPr="00A13178">
        <w:rPr>
          <w:rFonts w:ascii="Times New Roman" w:hAnsi="Times New Roman" w:cs="FrankRuehl"/>
          <w:sz w:val="20"/>
          <w:rtl/>
        </w:rPr>
        <w:t>,</w:t>
      </w:r>
      <w:r w:rsidRPr="00A13178">
        <w:rPr>
          <w:rFonts w:ascii="Times New Roman" w:hAnsi="Times New Roman" w:cs="FrankRuehl" w:hint="cs"/>
          <w:sz w:val="20"/>
          <w:rtl/>
        </w:rPr>
        <w:t xml:space="preserve"> המשרד לשירותי דת, משרד החינוך ורשות הכבאות וההצלה </w:t>
      </w:r>
      <w:r w:rsidRPr="00A13178">
        <w:rPr>
          <w:rFonts w:ascii="Times New Roman" w:hAnsi="Times New Roman" w:cs="FrankRuehl" w:hint="eastAsia"/>
          <w:sz w:val="20"/>
          <w:rtl/>
        </w:rPr>
        <w:t>נמצא</w:t>
      </w:r>
      <w:r w:rsidRPr="00A13178">
        <w:rPr>
          <w:rFonts w:ascii="Times New Roman" w:hAnsi="Times New Roman" w:cs="FrankRuehl" w:hint="cs"/>
          <w:sz w:val="20"/>
          <w:rtl/>
        </w:rPr>
        <w:t>ו</w:t>
      </w:r>
      <w:r w:rsidRPr="00A13178">
        <w:rPr>
          <w:rFonts w:ascii="Times New Roman" w:hAnsi="Times New Roman" w:cs="FrankRuehl"/>
          <w:sz w:val="20"/>
          <w:rtl/>
        </w:rPr>
        <w:t xml:space="preserve"> </w:t>
      </w:r>
      <w:r w:rsidRPr="00A13178">
        <w:rPr>
          <w:rFonts w:ascii="Times New Roman" w:hAnsi="Times New Roman" w:cs="FrankRuehl" w:hint="eastAsia"/>
          <w:sz w:val="20"/>
          <w:rtl/>
        </w:rPr>
        <w:t>ב</w:t>
      </w:r>
      <w:r w:rsidRPr="00A13178">
        <w:rPr>
          <w:rFonts w:ascii="Times New Roman" w:hAnsi="Times New Roman" w:cs="FrankRuehl" w:hint="cs"/>
          <w:sz w:val="20"/>
          <w:rtl/>
        </w:rPr>
        <w:t xml:space="preserve">עיצומם של </w:t>
      </w:r>
      <w:r w:rsidRPr="00A13178">
        <w:rPr>
          <w:rFonts w:ascii="Times New Roman" w:hAnsi="Times New Roman" w:cs="FrankRuehl" w:hint="eastAsia"/>
          <w:sz w:val="20"/>
          <w:rtl/>
        </w:rPr>
        <w:t>תהליכי</w:t>
      </w:r>
      <w:r w:rsidRPr="00A13178">
        <w:rPr>
          <w:rFonts w:ascii="Times New Roman" w:hAnsi="Times New Roman" w:cs="FrankRuehl"/>
          <w:sz w:val="20"/>
          <w:rtl/>
        </w:rPr>
        <w:t xml:space="preserve"> </w:t>
      </w:r>
      <w:r w:rsidRPr="00A13178">
        <w:rPr>
          <w:rFonts w:ascii="Times New Roman" w:hAnsi="Times New Roman" w:cs="FrankRuehl" w:hint="eastAsia"/>
          <w:sz w:val="20"/>
          <w:rtl/>
        </w:rPr>
        <w:t>פריסה</w:t>
      </w:r>
      <w:r w:rsidRPr="00A13178">
        <w:rPr>
          <w:rFonts w:ascii="Times New Roman" w:hAnsi="Times New Roman" w:cs="FrankRuehl"/>
          <w:sz w:val="20"/>
          <w:rtl/>
        </w:rPr>
        <w:t xml:space="preserve"> </w:t>
      </w:r>
      <w:r w:rsidRPr="00A13178">
        <w:rPr>
          <w:rFonts w:ascii="Times New Roman" w:hAnsi="Times New Roman" w:cs="FrankRuehl" w:hint="eastAsia"/>
          <w:sz w:val="20"/>
          <w:rtl/>
        </w:rPr>
        <w:t>של</w:t>
      </w:r>
      <w:r w:rsidRPr="00A13178">
        <w:rPr>
          <w:rFonts w:ascii="Times New Roman" w:hAnsi="Times New Roman" w:cs="FrankRuehl"/>
          <w:sz w:val="20"/>
          <w:rtl/>
        </w:rPr>
        <w:t xml:space="preserve"> </w:t>
      </w:r>
      <w:r w:rsidRPr="00A13178">
        <w:rPr>
          <w:rFonts w:ascii="Times New Roman" w:hAnsi="Times New Roman" w:cs="FrankRuehl" w:hint="eastAsia"/>
          <w:sz w:val="20"/>
          <w:rtl/>
        </w:rPr>
        <w:t>המערכת</w:t>
      </w:r>
      <w:r w:rsidRPr="00A13178">
        <w:rPr>
          <w:rFonts w:ascii="Times New Roman" w:hAnsi="Times New Roman" w:cs="FrankRuehl" w:hint="cs"/>
          <w:sz w:val="20"/>
          <w:rtl/>
        </w:rPr>
        <w:t>,</w:t>
      </w:r>
      <w:r w:rsidRPr="00A13178">
        <w:rPr>
          <w:rFonts w:ascii="Times New Roman" w:hAnsi="Times New Roman" w:cs="FrankRuehl"/>
          <w:sz w:val="20"/>
          <w:rtl/>
        </w:rPr>
        <w:t xml:space="preserve"> </w:t>
      </w:r>
      <w:r w:rsidRPr="00A13178">
        <w:rPr>
          <w:rFonts w:ascii="Times New Roman" w:hAnsi="Times New Roman" w:cs="FrankRuehl" w:hint="cs"/>
          <w:sz w:val="20"/>
          <w:rtl/>
        </w:rPr>
        <w:t>ו</w:t>
      </w:r>
      <w:r w:rsidRPr="00A13178">
        <w:rPr>
          <w:rFonts w:ascii="Times New Roman" w:hAnsi="Times New Roman" w:cs="FrankRuehl" w:hint="eastAsia"/>
          <w:sz w:val="20"/>
          <w:rtl/>
        </w:rPr>
        <w:t>גם</w:t>
      </w:r>
      <w:r w:rsidRPr="00A13178">
        <w:rPr>
          <w:rFonts w:ascii="Times New Roman" w:hAnsi="Times New Roman" w:cs="FrankRuehl"/>
          <w:sz w:val="20"/>
          <w:rtl/>
        </w:rPr>
        <w:t xml:space="preserve"> </w:t>
      </w:r>
      <w:r w:rsidRPr="00A13178">
        <w:rPr>
          <w:rFonts w:ascii="Times New Roman" w:hAnsi="Times New Roman" w:cs="FrankRuehl" w:hint="eastAsia"/>
          <w:sz w:val="20"/>
          <w:rtl/>
        </w:rPr>
        <w:t>הם</w:t>
      </w:r>
      <w:r w:rsidRPr="00A13178">
        <w:rPr>
          <w:rFonts w:ascii="Times New Roman" w:hAnsi="Times New Roman" w:cs="FrankRuehl"/>
          <w:sz w:val="20"/>
          <w:rtl/>
        </w:rPr>
        <w:t xml:space="preserve"> </w:t>
      </w:r>
      <w:r w:rsidRPr="00A13178">
        <w:rPr>
          <w:rFonts w:ascii="Times New Roman" w:hAnsi="Times New Roman" w:cs="FrankRuehl" w:hint="eastAsia"/>
          <w:sz w:val="20"/>
          <w:rtl/>
        </w:rPr>
        <w:t>בהתקנה</w:t>
      </w:r>
      <w:r w:rsidRPr="00A13178">
        <w:rPr>
          <w:rFonts w:ascii="Times New Roman" w:hAnsi="Times New Roman" w:cs="FrankRuehl"/>
          <w:sz w:val="20"/>
          <w:rtl/>
        </w:rPr>
        <w:t xml:space="preserve"> </w:t>
      </w:r>
      <w:r w:rsidRPr="00A13178">
        <w:rPr>
          <w:rFonts w:ascii="Times New Roman" w:hAnsi="Times New Roman" w:cs="FrankRuehl" w:hint="eastAsia"/>
          <w:sz w:val="20"/>
          <w:rtl/>
        </w:rPr>
        <w:t>מקומית</w:t>
      </w:r>
      <w:r w:rsidRPr="00A13178">
        <w:rPr>
          <w:rFonts w:ascii="Times New Roman" w:hAnsi="Times New Roman" w:cs="FrankRuehl"/>
          <w:sz w:val="20"/>
          <w:rtl/>
        </w:rPr>
        <w:t xml:space="preserve"> </w:t>
      </w:r>
      <w:r w:rsidRPr="00A13178">
        <w:rPr>
          <w:rFonts w:ascii="Times New Roman" w:hAnsi="Times New Roman" w:cs="FrankRuehl" w:hint="eastAsia"/>
          <w:sz w:val="20"/>
          <w:rtl/>
        </w:rPr>
        <w:t>בשלב</w:t>
      </w:r>
      <w:r w:rsidRPr="00A13178">
        <w:rPr>
          <w:rFonts w:ascii="Times New Roman" w:hAnsi="Times New Roman" w:cs="FrankRuehl"/>
          <w:sz w:val="20"/>
          <w:rtl/>
        </w:rPr>
        <w:t xml:space="preserve"> </w:t>
      </w:r>
      <w:r w:rsidRPr="00A13178">
        <w:rPr>
          <w:rFonts w:ascii="Times New Roman" w:hAnsi="Times New Roman" w:cs="FrankRuehl" w:hint="eastAsia"/>
          <w:sz w:val="20"/>
          <w:rtl/>
        </w:rPr>
        <w:t>זה</w:t>
      </w:r>
      <w:r w:rsidRPr="00A13178">
        <w:rPr>
          <w:rFonts w:ascii="Times New Roman" w:hAnsi="Times New Roman" w:cs="FrankRuehl"/>
          <w:sz w:val="20"/>
          <w:rtl/>
        </w:rPr>
        <w:t xml:space="preserve">. </w:t>
      </w:r>
      <w:r w:rsidRPr="00A13178">
        <w:rPr>
          <w:rFonts w:ascii="Times New Roman" w:hAnsi="Times New Roman" w:cs="FrankRuehl" w:hint="cs"/>
          <w:sz w:val="20"/>
          <w:rtl/>
        </w:rPr>
        <w:t>משרד החוץ, משרד המדע הטכנולוגיה והחלל, משרד התקשורת, רשות המים, יחידת מיפוי ישראל ויחידת "ממשל זמין" נמצאים בשלבי יישום המערכת בהתקנה מרכזית, רובם בשלבים התחלתיים. בסוף תקופת ההקמה, בשלהי 2014 על פי תנאי המכרז, השתמשו במערכת כ-600 עובדים, דהיינו פחות מ-10% מהיעד שהוגדר לתקופת ההקמה שעמד על 10,000 משתמשים. עד מועד סיום ביקורת המעקב עלה המספר לכ-1,000 משתמשים.</w:t>
      </w:r>
    </w:p>
    <w:p w:rsidR="00DF6B82" w:rsidRPr="00A13178" w:rsidP="00A13178">
      <w:pPr>
        <w:pStyle w:val="ListParagraph"/>
        <w:spacing w:after="120" w:line="230" w:lineRule="atLeast"/>
        <w:ind w:left="0"/>
        <w:contextualSpacing w:val="0"/>
        <w:jc w:val="both"/>
        <w:rPr>
          <w:rFonts w:ascii="Times New Roman" w:hAnsi="Times New Roman" w:cs="FrankRuehl"/>
          <w:sz w:val="20"/>
          <w:rtl/>
        </w:rPr>
      </w:pPr>
      <w:r w:rsidRPr="00A13178">
        <w:rPr>
          <w:rFonts w:ascii="Times New Roman" w:hAnsi="Times New Roman" w:cs="FrankRuehl" w:hint="cs"/>
          <w:sz w:val="20"/>
          <w:rtl/>
        </w:rPr>
        <w:t>בתשובתו מדצמבר 2015 מסר משרד המדע, הטכנולוגיה והחלל למשרד מבקר המדינה כי "משרדנו</w:t>
      </w:r>
      <w:r w:rsidRPr="00A13178">
        <w:rPr>
          <w:rFonts w:ascii="Times New Roman" w:hAnsi="Times New Roman" w:cs="FrankRuehl"/>
          <w:sz w:val="20"/>
          <w:rtl/>
        </w:rPr>
        <w:t xml:space="preserve"> </w:t>
      </w:r>
      <w:r w:rsidRPr="00A13178">
        <w:rPr>
          <w:rFonts w:ascii="Times New Roman" w:hAnsi="Times New Roman" w:cs="FrankRuehl" w:hint="cs"/>
          <w:sz w:val="20"/>
          <w:rtl/>
        </w:rPr>
        <w:t>הוא</w:t>
      </w:r>
      <w:r w:rsidRPr="00A13178">
        <w:rPr>
          <w:rFonts w:ascii="Times New Roman" w:hAnsi="Times New Roman" w:cs="FrankRuehl"/>
          <w:sz w:val="20"/>
          <w:rtl/>
        </w:rPr>
        <w:t xml:space="preserve"> </w:t>
      </w:r>
      <w:r w:rsidRPr="00A13178">
        <w:rPr>
          <w:rFonts w:ascii="Times New Roman" w:hAnsi="Times New Roman" w:cs="FrankRuehl" w:hint="cs"/>
          <w:sz w:val="20"/>
          <w:rtl/>
        </w:rPr>
        <w:t>בין</w:t>
      </w:r>
      <w:r w:rsidRPr="00A13178">
        <w:rPr>
          <w:rFonts w:ascii="Times New Roman" w:hAnsi="Times New Roman" w:cs="FrankRuehl"/>
          <w:sz w:val="20"/>
          <w:rtl/>
        </w:rPr>
        <w:t xml:space="preserve"> </w:t>
      </w:r>
      <w:r w:rsidRPr="00A13178">
        <w:rPr>
          <w:rFonts w:ascii="Times New Roman" w:hAnsi="Times New Roman" w:cs="FrankRuehl" w:hint="cs"/>
          <w:sz w:val="20"/>
          <w:rtl/>
        </w:rPr>
        <w:t>משרדי</w:t>
      </w:r>
      <w:r w:rsidRPr="00A13178">
        <w:rPr>
          <w:rFonts w:ascii="Times New Roman" w:hAnsi="Times New Roman" w:cs="FrankRuehl"/>
          <w:sz w:val="20"/>
          <w:rtl/>
        </w:rPr>
        <w:t xml:space="preserve"> </w:t>
      </w:r>
      <w:r w:rsidRPr="00A13178">
        <w:rPr>
          <w:rFonts w:ascii="Times New Roman" w:hAnsi="Times New Roman" w:cs="FrankRuehl" w:hint="cs"/>
          <w:sz w:val="20"/>
          <w:rtl/>
        </w:rPr>
        <w:t>הממשלה</w:t>
      </w:r>
      <w:r w:rsidRPr="00A13178">
        <w:rPr>
          <w:rFonts w:ascii="Times New Roman" w:hAnsi="Times New Roman" w:cs="FrankRuehl"/>
          <w:sz w:val="20"/>
          <w:rtl/>
        </w:rPr>
        <w:t xml:space="preserve"> </w:t>
      </w:r>
      <w:r w:rsidRPr="00A13178">
        <w:rPr>
          <w:rFonts w:ascii="Times New Roman" w:hAnsi="Times New Roman" w:cs="FrankRuehl" w:hint="cs"/>
          <w:sz w:val="20"/>
          <w:rtl/>
        </w:rPr>
        <w:t>הראשונים</w:t>
      </w:r>
      <w:r w:rsidRPr="00A13178">
        <w:rPr>
          <w:rFonts w:ascii="Times New Roman" w:hAnsi="Times New Roman" w:cs="FrankRuehl"/>
          <w:sz w:val="20"/>
          <w:rtl/>
        </w:rPr>
        <w:t xml:space="preserve"> </w:t>
      </w:r>
      <w:r w:rsidRPr="00A13178">
        <w:rPr>
          <w:rFonts w:ascii="Times New Roman" w:hAnsi="Times New Roman" w:cs="FrankRuehl" w:hint="cs"/>
          <w:sz w:val="20"/>
          <w:rtl/>
        </w:rPr>
        <w:t>אשר</w:t>
      </w:r>
      <w:r w:rsidRPr="00A13178">
        <w:rPr>
          <w:rFonts w:ascii="Times New Roman" w:hAnsi="Times New Roman" w:cs="FrankRuehl"/>
          <w:sz w:val="20"/>
          <w:rtl/>
        </w:rPr>
        <w:t xml:space="preserve"> </w:t>
      </w:r>
      <w:r w:rsidRPr="00A13178">
        <w:rPr>
          <w:rFonts w:ascii="Times New Roman" w:hAnsi="Times New Roman" w:cs="FrankRuehl" w:hint="cs"/>
          <w:sz w:val="20"/>
          <w:rtl/>
        </w:rPr>
        <w:t>הטמיעו</w:t>
      </w:r>
      <w:r w:rsidRPr="00A13178">
        <w:rPr>
          <w:rFonts w:ascii="Times New Roman" w:hAnsi="Times New Roman" w:cs="FrankRuehl"/>
          <w:sz w:val="20"/>
          <w:rtl/>
        </w:rPr>
        <w:t xml:space="preserve"> </w:t>
      </w:r>
      <w:r w:rsidRPr="00A13178">
        <w:rPr>
          <w:rFonts w:ascii="Times New Roman" w:hAnsi="Times New Roman" w:cs="FrankRuehl" w:hint="cs"/>
          <w:sz w:val="20"/>
          <w:rtl/>
        </w:rPr>
        <w:t>את</w:t>
      </w:r>
      <w:r w:rsidRPr="00A13178">
        <w:rPr>
          <w:rFonts w:ascii="Times New Roman" w:hAnsi="Times New Roman" w:cs="FrankRuehl"/>
          <w:sz w:val="20"/>
          <w:rtl/>
        </w:rPr>
        <w:t xml:space="preserve"> </w:t>
      </w:r>
      <w:r w:rsidRPr="00A13178">
        <w:rPr>
          <w:rFonts w:ascii="Times New Roman" w:hAnsi="Times New Roman" w:cs="FrankRuehl" w:hint="cs"/>
          <w:sz w:val="20"/>
          <w:rtl/>
        </w:rPr>
        <w:t>פעילות</w:t>
      </w:r>
      <w:r w:rsidRPr="00A13178">
        <w:rPr>
          <w:rFonts w:ascii="Times New Roman" w:hAnsi="Times New Roman" w:cs="FrankRuehl"/>
          <w:sz w:val="20"/>
          <w:rtl/>
        </w:rPr>
        <w:t xml:space="preserve"> </w:t>
      </w:r>
      <w:r w:rsidRPr="00A13178">
        <w:rPr>
          <w:rFonts w:ascii="Times New Roman" w:hAnsi="Times New Roman" w:cs="FrankRuehl" w:hint="cs"/>
          <w:sz w:val="20"/>
          <w:rtl/>
        </w:rPr>
        <w:t>סע</w:t>
      </w:r>
      <w:r w:rsidRPr="00A13178">
        <w:rPr>
          <w:rFonts w:ascii="Times New Roman" w:hAnsi="Times New Roman" w:cs="FrankRuehl"/>
          <w:sz w:val="20"/>
          <w:rtl/>
        </w:rPr>
        <w:t>"</w:t>
      </w:r>
      <w:r w:rsidRPr="00A13178">
        <w:rPr>
          <w:rFonts w:ascii="Times New Roman" w:hAnsi="Times New Roman" w:cs="FrankRuehl" w:hint="cs"/>
          <w:sz w:val="20"/>
          <w:rtl/>
        </w:rPr>
        <w:t>ר</w:t>
      </w:r>
      <w:r w:rsidRPr="00A13178">
        <w:rPr>
          <w:rFonts w:ascii="Times New Roman" w:hAnsi="Times New Roman" w:cs="FrankRuehl"/>
          <w:sz w:val="20"/>
          <w:rtl/>
        </w:rPr>
        <w:t xml:space="preserve"> </w:t>
      </w:r>
      <w:r w:rsidRPr="00A13178">
        <w:rPr>
          <w:rFonts w:ascii="Times New Roman" w:hAnsi="Times New Roman" w:cs="FrankRuehl" w:hint="cs"/>
          <w:sz w:val="20"/>
          <w:rtl/>
        </w:rPr>
        <w:t>בענן", ו"קשיים אובייקטיביים</w:t>
      </w:r>
      <w:r w:rsidRPr="00A13178">
        <w:rPr>
          <w:rFonts w:ascii="Times New Roman" w:hAnsi="Times New Roman" w:cs="FrankRuehl"/>
          <w:sz w:val="20"/>
          <w:rtl/>
        </w:rPr>
        <w:t xml:space="preserve"> </w:t>
      </w:r>
      <w:r w:rsidRPr="00A13178">
        <w:rPr>
          <w:rFonts w:ascii="Times New Roman" w:hAnsi="Times New Roman" w:cs="FrankRuehl" w:hint="cs"/>
          <w:sz w:val="20"/>
          <w:rtl/>
        </w:rPr>
        <w:t>הקשורים</w:t>
      </w:r>
      <w:r w:rsidRPr="00A13178">
        <w:rPr>
          <w:rFonts w:ascii="Times New Roman" w:hAnsi="Times New Roman" w:cs="FrankRuehl"/>
          <w:sz w:val="20"/>
          <w:rtl/>
        </w:rPr>
        <w:t xml:space="preserve"> </w:t>
      </w:r>
      <w:r w:rsidRPr="00A13178">
        <w:rPr>
          <w:rFonts w:ascii="Times New Roman" w:hAnsi="Times New Roman" w:cs="FrankRuehl" w:hint="cs"/>
          <w:sz w:val="20"/>
          <w:rtl/>
        </w:rPr>
        <w:t>לנהלי</w:t>
      </w:r>
      <w:r w:rsidRPr="00A13178">
        <w:rPr>
          <w:rFonts w:ascii="Times New Roman" w:hAnsi="Times New Roman" w:cs="FrankRuehl"/>
          <w:sz w:val="20"/>
          <w:rtl/>
        </w:rPr>
        <w:t xml:space="preserve"> </w:t>
      </w:r>
      <w:r w:rsidRPr="00A13178">
        <w:rPr>
          <w:rFonts w:ascii="Times New Roman" w:hAnsi="Times New Roman" w:cs="FrankRuehl" w:hint="cs"/>
          <w:sz w:val="20"/>
          <w:rtl/>
        </w:rPr>
        <w:t>עבודה, למערכת</w:t>
      </w:r>
      <w:r w:rsidRPr="00A13178">
        <w:rPr>
          <w:rFonts w:ascii="Times New Roman" w:hAnsi="Times New Roman" w:cs="FrankRuehl"/>
          <w:sz w:val="20"/>
          <w:rtl/>
        </w:rPr>
        <w:t xml:space="preserve"> </w:t>
      </w:r>
      <w:r w:rsidRPr="00A13178">
        <w:rPr>
          <w:rFonts w:ascii="Times New Roman" w:hAnsi="Times New Roman" w:cs="FrankRuehl" w:hint="cs"/>
          <w:sz w:val="20"/>
          <w:rtl/>
        </w:rPr>
        <w:t>עצמה, לשירות</w:t>
      </w:r>
      <w:r w:rsidRPr="00A13178">
        <w:rPr>
          <w:rFonts w:ascii="Times New Roman" w:hAnsi="Times New Roman" w:cs="FrankRuehl"/>
          <w:sz w:val="20"/>
          <w:rtl/>
        </w:rPr>
        <w:t xml:space="preserve"> </w:t>
      </w:r>
      <w:r w:rsidRPr="00A13178">
        <w:rPr>
          <w:rFonts w:ascii="Times New Roman" w:hAnsi="Times New Roman" w:cs="FrankRuehl" w:hint="cs"/>
          <w:sz w:val="20"/>
          <w:rtl/>
        </w:rPr>
        <w:t>ולשיפורו</w:t>
      </w:r>
      <w:r w:rsidRPr="00A13178">
        <w:rPr>
          <w:rFonts w:ascii="Times New Roman" w:hAnsi="Times New Roman" w:cs="FrankRuehl"/>
          <w:sz w:val="20"/>
          <w:rtl/>
        </w:rPr>
        <w:t xml:space="preserve"> </w:t>
      </w:r>
      <w:r w:rsidRPr="00A13178">
        <w:rPr>
          <w:rFonts w:ascii="Times New Roman" w:hAnsi="Times New Roman" w:cs="FrankRuehl" w:hint="cs"/>
          <w:sz w:val="20"/>
          <w:rtl/>
        </w:rPr>
        <w:t>ואי</w:t>
      </w:r>
      <w:r w:rsidRPr="00A13178">
        <w:rPr>
          <w:rFonts w:ascii="Times New Roman" w:hAnsi="Times New Roman" w:cs="FrankRuehl"/>
          <w:sz w:val="20"/>
          <w:rtl/>
        </w:rPr>
        <w:t xml:space="preserve"> </w:t>
      </w:r>
      <w:r w:rsidRPr="00A13178">
        <w:rPr>
          <w:rFonts w:ascii="Times New Roman" w:hAnsi="Times New Roman" w:cs="FrankRuehl" w:hint="cs"/>
          <w:sz w:val="20"/>
          <w:rtl/>
        </w:rPr>
        <w:t>בשלות המערכת</w:t>
      </w:r>
      <w:r w:rsidRPr="00A13178">
        <w:rPr>
          <w:rFonts w:ascii="Times New Roman" w:hAnsi="Times New Roman" w:cs="FrankRuehl"/>
          <w:sz w:val="20"/>
          <w:rtl/>
        </w:rPr>
        <w:t xml:space="preserve"> </w:t>
      </w:r>
      <w:r w:rsidRPr="00A13178">
        <w:rPr>
          <w:rFonts w:ascii="Times New Roman" w:hAnsi="Times New Roman" w:cs="FrankRuehl" w:hint="cs"/>
          <w:sz w:val="20"/>
          <w:rtl/>
        </w:rPr>
        <w:t>חייבו</w:t>
      </w:r>
      <w:r w:rsidRPr="00A13178">
        <w:rPr>
          <w:rFonts w:ascii="Times New Roman" w:hAnsi="Times New Roman" w:cs="FrankRuehl"/>
          <w:sz w:val="20"/>
          <w:rtl/>
        </w:rPr>
        <w:t xml:space="preserve"> </w:t>
      </w:r>
      <w:r w:rsidRPr="00A13178">
        <w:rPr>
          <w:rFonts w:ascii="Times New Roman" w:hAnsi="Times New Roman" w:cs="FrankRuehl" w:hint="cs"/>
          <w:sz w:val="20"/>
          <w:rtl/>
        </w:rPr>
        <w:t>אותנו</w:t>
      </w:r>
      <w:r w:rsidRPr="00A13178">
        <w:rPr>
          <w:rFonts w:ascii="Times New Roman" w:hAnsi="Times New Roman" w:cs="FrankRuehl"/>
          <w:sz w:val="20"/>
          <w:rtl/>
        </w:rPr>
        <w:t xml:space="preserve"> </w:t>
      </w:r>
      <w:r w:rsidRPr="00A13178">
        <w:rPr>
          <w:rFonts w:ascii="Times New Roman" w:hAnsi="Times New Roman" w:cs="FrankRuehl" w:hint="cs"/>
          <w:sz w:val="20"/>
          <w:rtl/>
        </w:rPr>
        <w:t>ומחייבים</w:t>
      </w:r>
      <w:r w:rsidRPr="00A13178">
        <w:rPr>
          <w:rFonts w:ascii="Times New Roman" w:hAnsi="Times New Roman" w:cs="FrankRuehl"/>
          <w:sz w:val="20"/>
          <w:rtl/>
        </w:rPr>
        <w:t xml:space="preserve"> </w:t>
      </w:r>
      <w:r w:rsidRPr="00A13178">
        <w:rPr>
          <w:rFonts w:ascii="Times New Roman" w:hAnsi="Times New Roman" w:cs="FrankRuehl" w:hint="cs"/>
          <w:sz w:val="20"/>
          <w:rtl/>
        </w:rPr>
        <w:t>גם</w:t>
      </w:r>
      <w:r w:rsidRPr="00A13178">
        <w:rPr>
          <w:rFonts w:ascii="Times New Roman" w:hAnsi="Times New Roman" w:cs="FrankRuehl"/>
          <w:sz w:val="20"/>
          <w:rtl/>
        </w:rPr>
        <w:t xml:space="preserve"> </w:t>
      </w:r>
      <w:r w:rsidRPr="00A13178">
        <w:rPr>
          <w:rFonts w:ascii="Times New Roman" w:hAnsi="Times New Roman" w:cs="FrankRuehl" w:hint="cs"/>
          <w:sz w:val="20"/>
          <w:rtl/>
        </w:rPr>
        <w:t>כעת</w:t>
      </w:r>
      <w:r w:rsidRPr="00A13178">
        <w:rPr>
          <w:rFonts w:ascii="Times New Roman" w:hAnsi="Times New Roman" w:cs="FrankRuehl"/>
          <w:sz w:val="20"/>
          <w:rtl/>
        </w:rPr>
        <w:t xml:space="preserve"> </w:t>
      </w:r>
      <w:r w:rsidRPr="00A13178">
        <w:rPr>
          <w:rFonts w:ascii="Times New Roman" w:hAnsi="Times New Roman" w:cs="FrankRuehl" w:hint="cs"/>
          <w:sz w:val="20"/>
          <w:rtl/>
        </w:rPr>
        <w:t>להתקדם</w:t>
      </w:r>
      <w:r w:rsidRPr="00A13178">
        <w:rPr>
          <w:rFonts w:ascii="Times New Roman" w:hAnsi="Times New Roman" w:cs="FrankRuehl"/>
          <w:sz w:val="20"/>
          <w:rtl/>
        </w:rPr>
        <w:t xml:space="preserve"> </w:t>
      </w:r>
      <w:r w:rsidRPr="00A13178">
        <w:rPr>
          <w:rFonts w:ascii="Times New Roman" w:hAnsi="Times New Roman" w:cs="FrankRuehl" w:hint="cs"/>
          <w:sz w:val="20"/>
          <w:rtl/>
        </w:rPr>
        <w:t>בהטמעת</w:t>
      </w:r>
      <w:r w:rsidRPr="00A13178">
        <w:rPr>
          <w:rFonts w:ascii="Times New Roman" w:hAnsi="Times New Roman" w:cs="FrankRuehl"/>
          <w:sz w:val="20"/>
          <w:rtl/>
        </w:rPr>
        <w:t xml:space="preserve"> </w:t>
      </w:r>
      <w:r w:rsidRPr="00A13178">
        <w:rPr>
          <w:rFonts w:ascii="Times New Roman" w:hAnsi="Times New Roman" w:cs="FrankRuehl" w:hint="cs"/>
          <w:sz w:val="20"/>
          <w:rtl/>
        </w:rPr>
        <w:t>המערכת</w:t>
      </w:r>
      <w:r w:rsidRPr="00A13178">
        <w:rPr>
          <w:rFonts w:ascii="Times New Roman" w:hAnsi="Times New Roman" w:cs="FrankRuehl"/>
          <w:sz w:val="20"/>
          <w:rtl/>
        </w:rPr>
        <w:t xml:space="preserve"> </w:t>
      </w:r>
      <w:r w:rsidRPr="00A13178">
        <w:rPr>
          <w:rFonts w:ascii="Times New Roman" w:hAnsi="Times New Roman" w:cs="FrankRuehl" w:hint="cs"/>
          <w:sz w:val="20"/>
          <w:rtl/>
        </w:rPr>
        <w:t>בזהירות</w:t>
      </w:r>
      <w:r w:rsidRPr="00A13178">
        <w:rPr>
          <w:rFonts w:ascii="Times New Roman" w:hAnsi="Times New Roman" w:cs="FrankRuehl"/>
          <w:sz w:val="20"/>
          <w:rtl/>
        </w:rPr>
        <w:t xml:space="preserve"> </w:t>
      </w:r>
      <w:r w:rsidRPr="00A13178">
        <w:rPr>
          <w:rFonts w:ascii="Times New Roman" w:hAnsi="Times New Roman" w:cs="FrankRuehl" w:hint="cs"/>
          <w:sz w:val="20"/>
          <w:rtl/>
        </w:rPr>
        <w:t>וצעד</w:t>
      </w:r>
      <w:r w:rsidRPr="00A13178">
        <w:rPr>
          <w:rFonts w:ascii="Times New Roman" w:hAnsi="Times New Roman" w:cs="FrankRuehl"/>
          <w:sz w:val="20"/>
          <w:rtl/>
        </w:rPr>
        <w:t xml:space="preserve"> </w:t>
      </w:r>
      <w:r w:rsidRPr="00A13178">
        <w:rPr>
          <w:rFonts w:ascii="Times New Roman" w:hAnsi="Times New Roman" w:cs="FrankRuehl" w:hint="cs"/>
          <w:sz w:val="20"/>
          <w:rtl/>
        </w:rPr>
        <w:t>אחר</w:t>
      </w:r>
      <w:r w:rsidRPr="00A13178">
        <w:rPr>
          <w:rFonts w:ascii="Times New Roman" w:hAnsi="Times New Roman" w:cs="FrankRuehl"/>
          <w:sz w:val="20"/>
          <w:rtl/>
        </w:rPr>
        <w:t xml:space="preserve"> </w:t>
      </w:r>
      <w:r w:rsidRPr="00A13178">
        <w:rPr>
          <w:rFonts w:ascii="Times New Roman" w:hAnsi="Times New Roman" w:cs="FrankRuehl" w:hint="cs"/>
          <w:sz w:val="20"/>
          <w:rtl/>
        </w:rPr>
        <w:t>צעד"</w:t>
      </w:r>
      <w:r w:rsidRPr="00A13178">
        <w:rPr>
          <w:rFonts w:ascii="Times New Roman" w:hAnsi="Times New Roman" w:cs="FrankRuehl"/>
          <w:sz w:val="20"/>
          <w:rtl/>
        </w:rPr>
        <w:t>.</w:t>
      </w:r>
    </w:p>
    <w:p w:rsidR="00DF6B82" w:rsidRPr="00A13178" w:rsidP="00FE5F04">
      <w:pPr>
        <w:pStyle w:val="ListParagraph"/>
        <w:spacing w:after="240" w:line="230" w:lineRule="atLeast"/>
        <w:ind w:left="0"/>
        <w:contextualSpacing w:val="0"/>
        <w:jc w:val="both"/>
        <w:rPr>
          <w:rFonts w:ascii="Times New Roman" w:hAnsi="Times New Roman" w:cs="FrankRuehl"/>
          <w:sz w:val="20"/>
          <w:rtl/>
        </w:rPr>
      </w:pPr>
      <w:r w:rsidRPr="00A13178">
        <w:rPr>
          <w:rFonts w:ascii="Times New Roman" w:hAnsi="Times New Roman" w:cs="FrankRuehl"/>
          <w:sz w:val="20"/>
          <w:rtl/>
        </w:rPr>
        <w:t>המשרד לשירותי דת</w:t>
      </w:r>
      <w:r w:rsidRPr="00A13178">
        <w:rPr>
          <w:rFonts w:ascii="Times New Roman" w:hAnsi="Times New Roman" w:cs="FrankRuehl" w:hint="cs"/>
          <w:sz w:val="20"/>
          <w:rtl/>
        </w:rPr>
        <w:t xml:space="preserve"> מסר בתשובתו מדצמבר 2015 למשרד מבקר המדינה כי "בשנת 2014 סיים</w:t>
      </w:r>
      <w:r w:rsidRPr="00A13178">
        <w:rPr>
          <w:rFonts w:ascii="Times New Roman" w:hAnsi="Times New Roman" w:cs="FrankRuehl"/>
          <w:sz w:val="20"/>
          <w:rtl/>
        </w:rPr>
        <w:t xml:space="preserve"> </w:t>
      </w:r>
      <w:r w:rsidRPr="00A13178">
        <w:rPr>
          <w:rFonts w:ascii="Times New Roman" w:hAnsi="Times New Roman" w:cs="FrankRuehl" w:hint="cs"/>
          <w:sz w:val="20"/>
          <w:rtl/>
        </w:rPr>
        <w:t>המשרד</w:t>
      </w:r>
      <w:r w:rsidRPr="00A13178">
        <w:rPr>
          <w:rFonts w:ascii="Times New Roman" w:hAnsi="Times New Roman" w:cs="FrankRuehl"/>
          <w:sz w:val="20"/>
          <w:rtl/>
        </w:rPr>
        <w:t xml:space="preserve"> </w:t>
      </w:r>
      <w:r w:rsidRPr="00A13178">
        <w:rPr>
          <w:rFonts w:ascii="Times New Roman" w:hAnsi="Times New Roman" w:cs="FrankRuehl" w:hint="cs"/>
          <w:sz w:val="20"/>
          <w:rtl/>
        </w:rPr>
        <w:t>את</w:t>
      </w:r>
      <w:r w:rsidRPr="00A13178">
        <w:rPr>
          <w:rFonts w:ascii="Times New Roman" w:hAnsi="Times New Roman" w:cs="FrankRuehl"/>
          <w:sz w:val="20"/>
          <w:rtl/>
        </w:rPr>
        <w:t xml:space="preserve"> </w:t>
      </w:r>
      <w:r w:rsidRPr="00A13178">
        <w:rPr>
          <w:rFonts w:ascii="Times New Roman" w:hAnsi="Times New Roman" w:cs="FrankRuehl" w:hint="cs"/>
          <w:sz w:val="20"/>
          <w:rtl/>
        </w:rPr>
        <w:t>הטמעת</w:t>
      </w:r>
      <w:r w:rsidRPr="00A13178">
        <w:rPr>
          <w:rFonts w:ascii="Times New Roman" w:hAnsi="Times New Roman" w:cs="FrankRuehl"/>
          <w:sz w:val="20"/>
          <w:rtl/>
        </w:rPr>
        <w:t xml:space="preserve"> </w:t>
      </w:r>
      <w:r w:rsidRPr="00A13178">
        <w:rPr>
          <w:rFonts w:ascii="Times New Roman" w:hAnsi="Times New Roman" w:cs="FrankRuehl" w:hint="cs"/>
          <w:sz w:val="20"/>
          <w:rtl/>
        </w:rPr>
        <w:t>המערכת</w:t>
      </w:r>
      <w:r w:rsidRPr="00A13178">
        <w:rPr>
          <w:rFonts w:ascii="Times New Roman" w:hAnsi="Times New Roman" w:cs="FrankRuehl"/>
          <w:sz w:val="20"/>
          <w:rtl/>
        </w:rPr>
        <w:t xml:space="preserve"> </w:t>
      </w:r>
      <w:r w:rsidRPr="00A13178">
        <w:rPr>
          <w:rFonts w:ascii="Times New Roman" w:hAnsi="Times New Roman" w:cs="FrankRuehl" w:hint="cs"/>
          <w:sz w:val="20"/>
          <w:rtl/>
        </w:rPr>
        <w:t>בכל</w:t>
      </w:r>
      <w:r w:rsidRPr="00A13178">
        <w:rPr>
          <w:rFonts w:ascii="Times New Roman" w:hAnsi="Times New Roman" w:cs="FrankRuehl"/>
          <w:sz w:val="20"/>
          <w:rtl/>
        </w:rPr>
        <w:t xml:space="preserve"> </w:t>
      </w:r>
      <w:r w:rsidRPr="00A13178">
        <w:rPr>
          <w:rFonts w:ascii="Times New Roman" w:hAnsi="Times New Roman" w:cs="FrankRuehl" w:hint="cs"/>
          <w:sz w:val="20"/>
          <w:rtl/>
        </w:rPr>
        <w:t>יחידות</w:t>
      </w:r>
      <w:r w:rsidRPr="00A13178">
        <w:rPr>
          <w:rFonts w:ascii="Times New Roman" w:hAnsi="Times New Roman" w:cs="FrankRuehl"/>
          <w:sz w:val="20"/>
          <w:rtl/>
        </w:rPr>
        <w:t xml:space="preserve"> </w:t>
      </w:r>
      <w:r w:rsidRPr="00A13178">
        <w:rPr>
          <w:rFonts w:ascii="Times New Roman" w:hAnsi="Times New Roman" w:cs="FrankRuehl" w:hint="cs"/>
          <w:sz w:val="20"/>
          <w:rtl/>
        </w:rPr>
        <w:t>המשרד".</w:t>
      </w:r>
    </w:p>
    <w:p w:rsidR="00DF6B82" w:rsidRPr="00A13178" w:rsidP="00FE5F04">
      <w:pPr>
        <w:pStyle w:val="RESHET"/>
        <w:keepLines/>
        <w:rPr>
          <w:rtl/>
        </w:rPr>
      </w:pPr>
      <w:r w:rsidRPr="00A13178">
        <w:rPr>
          <w:rFonts w:hint="cs"/>
          <w:rtl/>
        </w:rPr>
        <w:t xml:space="preserve">מן האמור עולה כי מתוך עשרה משרדי הממשלה והגופים שהתחייבו להשתתף באופן פעיל בהקמה ובהטמעה של מערכת </w:t>
      </w:r>
      <w:r w:rsidRPr="00A13178">
        <w:rPr>
          <w:rFonts w:hint="cs"/>
          <w:rtl/>
        </w:rPr>
        <w:t>סע"ר</w:t>
      </w:r>
      <w:r w:rsidRPr="00A13178">
        <w:rPr>
          <w:rFonts w:hint="cs"/>
          <w:rtl/>
        </w:rPr>
        <w:t xml:space="preserve"> במשרדיה</w:t>
      </w:r>
      <w:r w:rsidRPr="00A13178">
        <w:rPr>
          <w:rFonts w:hint="eastAsia"/>
          <w:rtl/>
        </w:rPr>
        <w:t>ם</w:t>
      </w:r>
      <w:r w:rsidRPr="00A13178">
        <w:rPr>
          <w:rFonts w:hint="cs"/>
          <w:rtl/>
        </w:rPr>
        <w:t xml:space="preserve"> לא יאוחר מסוף 2014, רק שניים השלימו את הטמעתה עד מועד סיום ביקורת המעקב. לפחות ארבעה גופים כלל לא נטלו חלק בהקמת המערכת ואף לא נקטו פעולות ממשיות ראשוניות להתקנתה. יוצא אפוא שהליקויים שעליהם הצביע משרד מבקר המדינה בדוחות הקודמים נותרו בעינם. מציאות זו</w:t>
      </w:r>
      <w:r w:rsidRPr="00A13178">
        <w:rPr>
          <w:rtl/>
        </w:rPr>
        <w:t xml:space="preserve"> </w:t>
      </w:r>
      <w:r w:rsidRPr="00A13178">
        <w:rPr>
          <w:rFonts w:hint="eastAsia"/>
          <w:rtl/>
        </w:rPr>
        <w:t>משק</w:t>
      </w:r>
      <w:r w:rsidRPr="00A13178">
        <w:rPr>
          <w:rFonts w:hint="cs"/>
          <w:rtl/>
        </w:rPr>
        <w:t>פת</w:t>
      </w:r>
      <w:r w:rsidRPr="00A13178">
        <w:rPr>
          <w:rtl/>
        </w:rPr>
        <w:t xml:space="preserve"> </w:t>
      </w:r>
      <w:r w:rsidRPr="00A13178">
        <w:rPr>
          <w:rFonts w:hint="eastAsia"/>
          <w:rtl/>
        </w:rPr>
        <w:t>פער</w:t>
      </w:r>
      <w:r w:rsidRPr="00A13178">
        <w:rPr>
          <w:rtl/>
        </w:rPr>
        <w:t xml:space="preserve"> </w:t>
      </w:r>
      <w:r w:rsidRPr="00A13178">
        <w:rPr>
          <w:rFonts w:hint="cs"/>
          <w:rtl/>
        </w:rPr>
        <w:t>גדול</w:t>
      </w:r>
      <w:r w:rsidRPr="00A13178">
        <w:rPr>
          <w:rtl/>
        </w:rPr>
        <w:t xml:space="preserve"> </w:t>
      </w:r>
      <w:r w:rsidRPr="00A13178">
        <w:rPr>
          <w:rFonts w:hint="cs"/>
          <w:rtl/>
        </w:rPr>
        <w:t>מאוד</w:t>
      </w:r>
      <w:r w:rsidRPr="00A13178">
        <w:rPr>
          <w:rtl/>
        </w:rPr>
        <w:t xml:space="preserve"> </w:t>
      </w:r>
      <w:r w:rsidRPr="00A13178">
        <w:rPr>
          <w:rFonts w:hint="cs"/>
          <w:rtl/>
        </w:rPr>
        <w:t>בין יישום הפרויקט בפועל ובין תכולת הפרויקט כפי</w:t>
      </w:r>
      <w:r w:rsidRPr="00A13178">
        <w:rPr>
          <w:rtl/>
        </w:rPr>
        <w:t xml:space="preserve"> </w:t>
      </w:r>
      <w:r w:rsidRPr="00A13178">
        <w:rPr>
          <w:rFonts w:hint="eastAsia"/>
          <w:rtl/>
        </w:rPr>
        <w:t>שנקבעה</w:t>
      </w:r>
      <w:r w:rsidRPr="00A13178">
        <w:rPr>
          <w:rtl/>
        </w:rPr>
        <w:t xml:space="preserve"> </w:t>
      </w:r>
      <w:r w:rsidRPr="00A13178">
        <w:rPr>
          <w:rFonts w:hint="eastAsia"/>
          <w:rtl/>
        </w:rPr>
        <w:t>בשנת</w:t>
      </w:r>
      <w:r w:rsidRPr="00A13178">
        <w:rPr>
          <w:rtl/>
        </w:rPr>
        <w:t xml:space="preserve"> 2010.</w:t>
      </w:r>
    </w:p>
    <w:p w:rsidR="00DF6B82" w:rsidRPr="00A13178" w:rsidP="00FE5F04">
      <w:pPr>
        <w:spacing w:before="180" w:after="240" w:line="230" w:lineRule="atLeast"/>
        <w:jc w:val="both"/>
        <w:rPr>
          <w:rFonts w:cs="FrankRuehl"/>
          <w:sz w:val="20"/>
          <w:szCs w:val="22"/>
          <w:rtl/>
        </w:rPr>
      </w:pPr>
      <w:r w:rsidRPr="00A13178">
        <w:rPr>
          <w:rFonts w:cs="FrankRuehl" w:hint="cs"/>
          <w:sz w:val="20"/>
          <w:szCs w:val="22"/>
          <w:rtl/>
        </w:rPr>
        <w:t xml:space="preserve">בתשובתו מדצמבר 2015 מסר משרד הכלכלה למשרד מבקר המדינה כי המערכות שהותקנו במשרדי הממשלה במהלך 2013 </w:t>
      </w:r>
      <w:r w:rsidRPr="00A13178">
        <w:rPr>
          <w:rFonts w:cs="FrankRuehl"/>
          <w:sz w:val="20"/>
          <w:szCs w:val="22"/>
          <w:rtl/>
        </w:rPr>
        <w:t xml:space="preserve">נעשו </w:t>
      </w:r>
      <w:r w:rsidRPr="00A13178">
        <w:rPr>
          <w:rFonts w:cs="FrankRuehl" w:hint="cs"/>
          <w:sz w:val="20"/>
          <w:szCs w:val="22"/>
          <w:rtl/>
        </w:rPr>
        <w:t xml:space="preserve">בהתקנה </w:t>
      </w:r>
      <w:r w:rsidRPr="00A13178">
        <w:rPr>
          <w:rFonts w:cs="FrankRuehl"/>
          <w:sz w:val="20"/>
          <w:szCs w:val="22"/>
          <w:rtl/>
        </w:rPr>
        <w:t>מקומית ולא בענן</w:t>
      </w:r>
      <w:r w:rsidRPr="00A13178">
        <w:rPr>
          <w:rFonts w:cs="FrankRuehl" w:hint="cs"/>
          <w:sz w:val="20"/>
          <w:szCs w:val="22"/>
          <w:rtl/>
        </w:rPr>
        <w:t xml:space="preserve"> הממשלתי,</w:t>
      </w:r>
      <w:r w:rsidRPr="00A13178">
        <w:rPr>
          <w:rFonts w:cs="FrankRuehl"/>
          <w:sz w:val="20"/>
          <w:szCs w:val="22"/>
          <w:rtl/>
        </w:rPr>
        <w:t xml:space="preserve"> </w:t>
      </w:r>
      <w:r w:rsidRPr="00A13178">
        <w:rPr>
          <w:rFonts w:cs="FrankRuehl" w:hint="cs"/>
          <w:sz w:val="20"/>
          <w:szCs w:val="22"/>
          <w:rtl/>
        </w:rPr>
        <w:t>"</w:t>
      </w:r>
      <w:r w:rsidRPr="00A13178">
        <w:rPr>
          <w:rFonts w:cs="FrankRuehl"/>
          <w:sz w:val="20"/>
          <w:szCs w:val="22"/>
          <w:rtl/>
        </w:rPr>
        <w:t>מה שדרש השקעות בתשתית לא קטנות מצד כל משרד</w:t>
      </w:r>
      <w:r w:rsidRPr="00A13178">
        <w:rPr>
          <w:rFonts w:cs="FrankRuehl" w:hint="cs"/>
          <w:sz w:val="20"/>
          <w:szCs w:val="22"/>
          <w:rtl/>
        </w:rPr>
        <w:t xml:space="preserve">". על כל פנים במועד תשובתו שלו טרם החל משרד הכלכלה </w:t>
      </w:r>
      <w:r w:rsidRPr="00A13178">
        <w:rPr>
          <w:rFonts w:cs="FrankRuehl" w:hint="eastAsia"/>
          <w:sz w:val="20"/>
          <w:szCs w:val="22"/>
          <w:rtl/>
        </w:rPr>
        <w:t>בהטמעת</w:t>
      </w:r>
      <w:r w:rsidRPr="00A13178">
        <w:rPr>
          <w:rFonts w:cs="FrankRuehl"/>
          <w:sz w:val="20"/>
          <w:szCs w:val="22"/>
          <w:rtl/>
        </w:rPr>
        <w:t xml:space="preserve"> </w:t>
      </w:r>
      <w:r w:rsidRPr="00A13178">
        <w:rPr>
          <w:rFonts w:cs="FrankRuehl" w:hint="eastAsia"/>
          <w:sz w:val="20"/>
          <w:szCs w:val="22"/>
          <w:rtl/>
        </w:rPr>
        <w:t>מערכת</w:t>
      </w:r>
      <w:r w:rsidRPr="00A13178">
        <w:rPr>
          <w:rFonts w:cs="FrankRuehl"/>
          <w:sz w:val="20"/>
          <w:szCs w:val="22"/>
          <w:rtl/>
        </w:rPr>
        <w:t xml:space="preserve"> </w:t>
      </w:r>
      <w:r w:rsidRPr="00A13178">
        <w:rPr>
          <w:rFonts w:cs="FrankRuehl" w:hint="eastAsia"/>
          <w:sz w:val="20"/>
          <w:szCs w:val="22"/>
          <w:rtl/>
        </w:rPr>
        <w:t>סע</w:t>
      </w:r>
      <w:r w:rsidRPr="00A13178">
        <w:rPr>
          <w:rFonts w:cs="FrankRuehl"/>
          <w:sz w:val="20"/>
          <w:szCs w:val="22"/>
          <w:rtl/>
        </w:rPr>
        <w:t>"</w:t>
      </w:r>
      <w:r w:rsidRPr="00A13178">
        <w:rPr>
          <w:rFonts w:cs="FrankRuehl" w:hint="eastAsia"/>
          <w:sz w:val="20"/>
          <w:szCs w:val="22"/>
          <w:rtl/>
        </w:rPr>
        <w:t>ר</w:t>
      </w:r>
      <w:r w:rsidRPr="00A13178">
        <w:rPr>
          <w:rFonts w:cs="FrankRuehl" w:hint="cs"/>
          <w:sz w:val="20"/>
          <w:szCs w:val="22"/>
          <w:rtl/>
        </w:rPr>
        <w:t>.</w:t>
      </w:r>
    </w:p>
    <w:p w:rsidR="00DF6B82" w:rsidRPr="00A13178" w:rsidP="00FE5F04">
      <w:pPr>
        <w:pStyle w:val="RESHET"/>
        <w:keepLines/>
        <w:rPr>
          <w:rtl/>
        </w:rPr>
      </w:pPr>
      <w:r w:rsidRPr="00A13178">
        <w:rPr>
          <w:rFonts w:hint="cs"/>
          <w:rtl/>
        </w:rPr>
        <w:t xml:space="preserve">משרד מבקר המדינה מעיר כי העיכוב בפיתוח מערכת </w:t>
      </w:r>
      <w:r w:rsidRPr="00A13178">
        <w:rPr>
          <w:rFonts w:hint="cs"/>
          <w:rtl/>
        </w:rPr>
        <w:t>סע"ר</w:t>
      </w:r>
      <w:r w:rsidRPr="00A13178">
        <w:rPr>
          <w:rFonts w:hint="cs"/>
          <w:rtl/>
        </w:rPr>
        <w:t xml:space="preserve"> בענן הממשלתי גרר אחריו, מטבע הדברים, הוצאות נוספות שהושתו על משרדי הממשלה ועל הגופים השונים, שהתקינו את המערכת, ומנע חלופת </w:t>
      </w:r>
      <w:r w:rsidRPr="00A13178">
        <w:rPr>
          <w:rFonts w:hint="eastAsia"/>
          <w:rtl/>
        </w:rPr>
        <w:t>התקנה</w:t>
      </w:r>
      <w:r w:rsidRPr="00A13178">
        <w:rPr>
          <w:rFonts w:hint="cs"/>
          <w:rtl/>
        </w:rPr>
        <w:t xml:space="preserve"> יעילה וחסכונית יותר. </w:t>
      </w:r>
    </w:p>
    <w:p w:rsidR="00DF6B82" w:rsidRPr="00A13178" w:rsidP="00FE5F04">
      <w:pPr>
        <w:pStyle w:val="RESHET"/>
        <w:keepLines/>
        <w:rPr>
          <w:rtl/>
        </w:rPr>
      </w:pPr>
      <w:r w:rsidRPr="00A13178">
        <w:rPr>
          <w:rFonts w:hint="cs"/>
          <w:rtl/>
        </w:rPr>
        <w:t xml:space="preserve">לדעת משרד מבקר המדינה, על הרשות לנתח את החסמים ואת הסיבות לעיכובים בפריסת המערכת בגופים האמורים ולפעול לזירוז </w:t>
      </w:r>
      <w:r w:rsidRPr="00A13178">
        <w:rPr>
          <w:rFonts w:hint="eastAsia"/>
          <w:rtl/>
        </w:rPr>
        <w:t>יישומה</w:t>
      </w:r>
      <w:r w:rsidRPr="00A13178">
        <w:rPr>
          <w:rFonts w:hint="cs"/>
          <w:rtl/>
        </w:rPr>
        <w:t xml:space="preserve"> בהם. בד בבד, על משרדי הממשלה והגופים שטרם השלימו את התקנת המערכת לפעול לזירוז הפעולות הנדרשות ליישום המערכת אצלם, כפי שהתחייבו לעשות כבר בשנת 2010.</w:t>
      </w:r>
    </w:p>
    <w:p w:rsidR="00DF6B82" w:rsidRPr="00A13178" w:rsidP="00A13178">
      <w:pPr>
        <w:spacing w:after="120" w:line="230" w:lineRule="atLeast"/>
        <w:jc w:val="both"/>
        <w:rPr>
          <w:rFonts w:cs="FrankRuehl"/>
          <w:b/>
          <w:bCs/>
          <w:sz w:val="20"/>
          <w:szCs w:val="22"/>
          <w:rtl/>
        </w:rPr>
      </w:pPr>
    </w:p>
    <w:p w:rsidR="00DF6B82" w:rsidP="00A13178">
      <w:pPr>
        <w:pStyle w:val="KOT5"/>
        <w:rPr>
          <w:rtl/>
        </w:rPr>
      </w:pPr>
      <w:r>
        <w:rPr>
          <w:rFonts w:hint="cs"/>
          <w:rtl/>
        </w:rPr>
        <w:t xml:space="preserve">הצטרפות וולונטרית לפרויקט </w:t>
      </w:r>
      <w:r>
        <w:rPr>
          <w:rFonts w:hint="cs"/>
          <w:rtl/>
        </w:rPr>
        <w:t>סע"ר</w:t>
      </w:r>
    </w:p>
    <w:p w:rsidR="00DF6B82" w:rsidRPr="00A13178" w:rsidP="00FE5F04">
      <w:pPr>
        <w:pStyle w:val="ListParagraph"/>
        <w:numPr>
          <w:ilvl w:val="0"/>
          <w:numId w:val="26"/>
        </w:numPr>
        <w:spacing w:after="120" w:line="230" w:lineRule="atLeast"/>
        <w:ind w:left="340" w:hanging="340"/>
        <w:contextualSpacing w:val="0"/>
        <w:jc w:val="both"/>
        <w:rPr>
          <w:rFonts w:ascii="Times New Roman" w:hAnsi="Times New Roman" w:cs="FrankRuehl"/>
          <w:sz w:val="20"/>
        </w:rPr>
      </w:pPr>
      <w:r w:rsidRPr="00A13178">
        <w:rPr>
          <w:rFonts w:ascii="Times New Roman" w:hAnsi="Times New Roman" w:cs="FrankRuehl" w:hint="cs"/>
          <w:sz w:val="20"/>
          <w:rtl/>
        </w:rPr>
        <w:t xml:space="preserve">משרד האוצר החליט כי לא תהיה כל חובה ליישם את מערכת </w:t>
      </w:r>
      <w:r w:rsidRPr="00A13178">
        <w:rPr>
          <w:rFonts w:ascii="Times New Roman" w:hAnsi="Times New Roman" w:cs="FrankRuehl" w:hint="cs"/>
          <w:sz w:val="20"/>
          <w:rtl/>
        </w:rPr>
        <w:t>סע"ר</w:t>
      </w:r>
      <w:r w:rsidRPr="00A13178">
        <w:rPr>
          <w:rFonts w:ascii="Times New Roman" w:hAnsi="Times New Roman" w:cs="FrankRuehl" w:hint="cs"/>
          <w:sz w:val="20"/>
          <w:rtl/>
        </w:rPr>
        <w:t xml:space="preserve"> בכל משרדי הממשלה, לכן לא נקבע לוח זמנים מחייב </w:t>
      </w:r>
      <w:r w:rsidRPr="00A13178">
        <w:rPr>
          <w:rFonts w:ascii="Times New Roman" w:hAnsi="Times New Roman" w:cs="FrankRuehl" w:hint="eastAsia"/>
          <w:sz w:val="20"/>
          <w:rtl/>
        </w:rPr>
        <w:t>ליישום</w:t>
      </w:r>
      <w:r w:rsidRPr="00A13178">
        <w:rPr>
          <w:rFonts w:ascii="Times New Roman" w:hAnsi="Times New Roman" w:cs="FrankRuehl" w:hint="cs"/>
          <w:sz w:val="20"/>
          <w:rtl/>
        </w:rPr>
        <w:t xml:space="preserve"> המערכת בכל אחד ממשרדי הממשלה ומהגופים הרלוונטיים. במסמכי הסיכום התקציבי של פרויקט </w:t>
      </w:r>
      <w:r w:rsidRPr="00A13178">
        <w:rPr>
          <w:rFonts w:ascii="Times New Roman" w:hAnsi="Times New Roman" w:cs="FrankRuehl" w:hint="cs"/>
          <w:sz w:val="20"/>
          <w:rtl/>
        </w:rPr>
        <w:t>סע"ר</w:t>
      </w:r>
      <w:r w:rsidRPr="00A13178">
        <w:rPr>
          <w:rFonts w:ascii="Times New Roman" w:hAnsi="Times New Roman" w:cs="FrankRuehl" w:hint="cs"/>
          <w:sz w:val="20"/>
          <w:rtl/>
        </w:rPr>
        <w:t xml:space="preserve"> מהשנים 2010 ו-2013 נכתב כי "הפרויקט נבנה על בסיס שיתוף פעולה של קבוצת משרדי ממשלה שהתחייבה להשתתפות בתהליכי אפיון ובניית המערכת ובהטמעתה. </w:t>
      </w:r>
      <w:r w:rsidRPr="00A13178">
        <w:rPr>
          <w:rFonts w:ascii="Times New Roman" w:hAnsi="Times New Roman" w:cs="FrankRuehl" w:hint="eastAsia"/>
          <w:b/>
          <w:bCs/>
          <w:sz w:val="20"/>
          <w:rtl/>
        </w:rPr>
        <w:t>כהחלטה</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עקרונית</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אין</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כפיה</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על</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כלל</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משרדי</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הממשלה</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להטמיע</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את</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המערכת</w:t>
      </w:r>
      <w:r w:rsidRPr="00A13178">
        <w:rPr>
          <w:rFonts w:ascii="Times New Roman" w:hAnsi="Times New Roman" w:cs="FrankRuehl"/>
          <w:b/>
          <w:bCs/>
          <w:sz w:val="20"/>
          <w:rtl/>
        </w:rPr>
        <w:t xml:space="preserve">, </w:t>
      </w:r>
      <w:r w:rsidRPr="00A13178">
        <w:rPr>
          <w:rFonts w:ascii="Times New Roman" w:hAnsi="Times New Roman" w:cs="FrankRuehl" w:hint="cs"/>
          <w:b/>
          <w:bCs/>
          <w:sz w:val="20"/>
          <w:rtl/>
        </w:rPr>
        <w:t>אלא ציפייה שאיכות המוצר אל מול החלופות הקיימות במרבית המשרדים יביאו להטמעה מואצת</w:t>
      </w:r>
      <w:r w:rsidRPr="00A13178">
        <w:rPr>
          <w:rFonts w:ascii="Times New Roman" w:hAnsi="Times New Roman" w:cs="FrankRuehl" w:hint="cs"/>
          <w:sz w:val="20"/>
          <w:rtl/>
        </w:rPr>
        <w:t xml:space="preserve"> </w:t>
      </w:r>
      <w:r w:rsidRPr="00A13178">
        <w:rPr>
          <w:rFonts w:ascii="Times New Roman" w:hAnsi="Times New Roman" w:cs="FrankRuehl" w:hint="eastAsia"/>
          <w:b/>
          <w:bCs/>
          <w:sz w:val="20"/>
          <w:rtl/>
        </w:rPr>
        <w:t>במהלך</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השנים</w:t>
      </w:r>
      <w:r w:rsidRPr="00A13178">
        <w:rPr>
          <w:rFonts w:ascii="Times New Roman" w:hAnsi="Times New Roman" w:cs="FrankRuehl"/>
          <w:b/>
          <w:bCs/>
          <w:sz w:val="20"/>
          <w:rtl/>
        </w:rPr>
        <w:t xml:space="preserve"> </w:t>
      </w:r>
      <w:r w:rsidRPr="00A13178">
        <w:rPr>
          <w:rFonts w:ascii="Times New Roman" w:hAnsi="Times New Roman" w:cs="FrankRuehl" w:hint="eastAsia"/>
          <w:b/>
          <w:bCs/>
          <w:sz w:val="20"/>
          <w:rtl/>
        </w:rPr>
        <w:t>הקרובות</w:t>
      </w:r>
      <w:r w:rsidRPr="00A13178">
        <w:rPr>
          <w:rFonts w:ascii="Times New Roman" w:hAnsi="Times New Roman" w:cs="FrankRuehl" w:hint="cs"/>
          <w:sz w:val="20"/>
          <w:rtl/>
        </w:rPr>
        <w:t xml:space="preserve">" (ההדגשה אינה במקור). עם זאת, בהודעת </w:t>
      </w:r>
      <w:r w:rsidRPr="00A13178">
        <w:rPr>
          <w:rFonts w:ascii="Times New Roman" w:hAnsi="Times New Roman" w:cs="FrankRuehl" w:hint="cs"/>
          <w:sz w:val="20"/>
          <w:rtl/>
        </w:rPr>
        <w:t>החשכ"ל</w:t>
      </w:r>
      <w:r w:rsidRPr="00A13178">
        <w:rPr>
          <w:rFonts w:ascii="Times New Roman" w:hAnsi="Times New Roman" w:cs="FrankRuehl" w:hint="cs"/>
          <w:sz w:val="20"/>
          <w:rtl/>
        </w:rPr>
        <w:t xml:space="preserve"> מ-16.2.13, בעניין היערכות לרכישה ולהטמעה של מערכת ניהול תוכן ארגוני (</w:t>
      </w:r>
      <w:r w:rsidRPr="00A13178">
        <w:rPr>
          <w:rFonts w:ascii="Times New Roman" w:hAnsi="Times New Roman" w:cs="FrankRuehl"/>
          <w:sz w:val="20"/>
        </w:rPr>
        <w:t>ECM</w:t>
      </w:r>
      <w:r w:rsidRPr="00A13178">
        <w:rPr>
          <w:rFonts w:ascii="Times New Roman" w:hAnsi="Times New Roman" w:cs="FrankRuehl" w:hint="cs"/>
          <w:sz w:val="20"/>
          <w:rtl/>
        </w:rPr>
        <w:t>)</w:t>
      </w:r>
      <w:r w:rsidRPr="00A13178">
        <w:rPr>
          <w:rFonts w:ascii="Times New Roman" w:hAnsi="Times New Roman" w:cs="FrankRuehl"/>
          <w:sz w:val="20"/>
          <w:rtl/>
        </w:rPr>
        <w:t xml:space="preserve"> </w:t>
      </w:r>
      <w:r w:rsidRPr="00A13178">
        <w:rPr>
          <w:rFonts w:ascii="Times New Roman" w:hAnsi="Times New Roman" w:cs="FrankRuehl" w:hint="cs"/>
          <w:sz w:val="20"/>
          <w:rtl/>
        </w:rPr>
        <w:t xml:space="preserve">במסגרת פרויקט </w:t>
      </w:r>
      <w:r w:rsidRPr="00A13178">
        <w:rPr>
          <w:rFonts w:ascii="Times New Roman" w:hAnsi="Times New Roman" w:cs="FrankRuehl" w:hint="cs"/>
          <w:sz w:val="20"/>
          <w:rtl/>
        </w:rPr>
        <w:t>סע"ר</w:t>
      </w:r>
      <w:r w:rsidRPr="00A13178">
        <w:rPr>
          <w:rFonts w:ascii="Times New Roman" w:hAnsi="Times New Roman" w:cs="FrankRuehl" w:hint="cs"/>
          <w:sz w:val="20"/>
          <w:rtl/>
        </w:rPr>
        <w:t>, נקבע כי "</w:t>
      </w:r>
      <w:r w:rsidRPr="00A13178">
        <w:rPr>
          <w:rFonts w:ascii="Times New Roman" w:hAnsi="Times New Roman" w:cs="FrankRuehl"/>
          <w:sz w:val="20"/>
          <w:rtl/>
        </w:rPr>
        <w:t xml:space="preserve">רכישת מוצרי תוכנה לניהול תוכן ארגוני במהלך כל תקופת ההתקשרות תיעשה על-ידי המשרדים ויחידות הסמך </w:t>
      </w:r>
      <w:r w:rsidRPr="00A13178">
        <w:rPr>
          <w:rFonts w:ascii="Times New Roman" w:hAnsi="Times New Roman" w:cs="FrankRuehl"/>
          <w:b/>
          <w:bCs/>
          <w:sz w:val="20"/>
          <w:rtl/>
        </w:rPr>
        <w:t xml:space="preserve">אך ורק על פי הוראה זו. כל דרישה לרכישה החורגת מן ההוראה חייבת לקבל מראש את אישור </w:t>
      </w:r>
      <w:r w:rsidRPr="00A13178">
        <w:rPr>
          <w:rFonts w:ascii="Times New Roman" w:hAnsi="Times New Roman" w:cs="FrankRuehl"/>
          <w:b/>
          <w:bCs/>
          <w:sz w:val="20"/>
          <w:rtl/>
        </w:rPr>
        <w:t>מינהל</w:t>
      </w:r>
      <w:r w:rsidRPr="00A13178">
        <w:rPr>
          <w:rFonts w:ascii="Times New Roman" w:hAnsi="Times New Roman" w:cs="FrankRuehl"/>
          <w:b/>
          <w:bCs/>
          <w:sz w:val="20"/>
          <w:rtl/>
        </w:rPr>
        <w:t xml:space="preserve"> הרכש הממשלתי</w:t>
      </w:r>
      <w:r w:rsidRPr="00A13178">
        <w:rPr>
          <w:rFonts w:ascii="Times New Roman" w:hAnsi="Times New Roman" w:cs="FrankRuehl" w:hint="cs"/>
          <w:sz w:val="20"/>
          <w:rtl/>
        </w:rPr>
        <w:t>" (ההדגשה אינה במקור)</w:t>
      </w:r>
      <w:r w:rsidRPr="00A13178">
        <w:rPr>
          <w:rFonts w:ascii="Times New Roman" w:hAnsi="Times New Roman" w:cs="FrankRuehl"/>
          <w:sz w:val="20"/>
          <w:rtl/>
        </w:rPr>
        <w:t>.</w:t>
      </w:r>
      <w:r w:rsidRPr="00A13178">
        <w:rPr>
          <w:rFonts w:ascii="Times New Roman" w:hAnsi="Times New Roman" w:cs="FrankRuehl" w:hint="cs"/>
          <w:sz w:val="20"/>
          <w:rtl/>
        </w:rPr>
        <w:t xml:space="preserve"> דהיינו, אין כופים על משרדי ממשלה להטמיע את מערכת </w:t>
      </w:r>
      <w:r w:rsidRPr="00A13178">
        <w:rPr>
          <w:rFonts w:ascii="Times New Roman" w:hAnsi="Times New Roman" w:cs="FrankRuehl" w:hint="cs"/>
          <w:sz w:val="20"/>
          <w:rtl/>
        </w:rPr>
        <w:t>סע"ר</w:t>
      </w:r>
      <w:r w:rsidRPr="00A13178">
        <w:rPr>
          <w:rFonts w:ascii="Times New Roman" w:hAnsi="Times New Roman" w:cs="FrankRuehl" w:hint="cs"/>
          <w:sz w:val="20"/>
          <w:rtl/>
        </w:rPr>
        <w:t xml:space="preserve">, אך ברירת המחדל של המשרדים המבקשים להתקין מערכת תוכן ארגוני חדשה צריכה להיות מערכת </w:t>
      </w:r>
      <w:r w:rsidRPr="00A13178">
        <w:rPr>
          <w:rFonts w:ascii="Times New Roman" w:hAnsi="Times New Roman" w:cs="FrankRuehl" w:hint="cs"/>
          <w:sz w:val="20"/>
          <w:rtl/>
        </w:rPr>
        <w:t>סע"ר</w:t>
      </w:r>
      <w:r w:rsidRPr="00A13178">
        <w:rPr>
          <w:rFonts w:ascii="Times New Roman" w:hAnsi="Times New Roman" w:cs="FrankRuehl" w:hint="cs"/>
          <w:sz w:val="20"/>
          <w:rtl/>
        </w:rPr>
        <w:t xml:space="preserve"> ולא מערכת חלופית. </w:t>
      </w:r>
    </w:p>
    <w:p w:rsidR="00DF6B82" w:rsidRPr="00A13178" w:rsidP="00FE5F04">
      <w:pPr>
        <w:spacing w:after="240" w:line="230" w:lineRule="atLeast"/>
        <w:ind w:left="340"/>
        <w:jc w:val="both"/>
        <w:rPr>
          <w:rFonts w:cs="FrankRuehl"/>
          <w:sz w:val="20"/>
          <w:szCs w:val="22"/>
          <w:rtl/>
        </w:rPr>
      </w:pPr>
      <w:r w:rsidRPr="00A13178">
        <w:rPr>
          <w:rFonts w:cs="FrankRuehl" w:hint="cs"/>
          <w:sz w:val="20"/>
          <w:szCs w:val="22"/>
          <w:rtl/>
        </w:rPr>
        <w:t xml:space="preserve">מתשובת </w:t>
      </w:r>
      <w:r w:rsidRPr="00A13178">
        <w:rPr>
          <w:rFonts w:cs="FrankRuehl" w:hint="cs"/>
          <w:sz w:val="20"/>
          <w:szCs w:val="22"/>
          <w:rtl/>
        </w:rPr>
        <w:t>החשכ"ל</w:t>
      </w:r>
      <w:r w:rsidRPr="00A13178">
        <w:rPr>
          <w:rFonts w:cs="FrankRuehl" w:hint="cs"/>
          <w:sz w:val="20"/>
          <w:szCs w:val="22"/>
          <w:rtl/>
        </w:rPr>
        <w:t xml:space="preserve"> לביקורת הקודמת עולה כי לטעמו בפרויקטים טכנולוגיים מרכזיים בממשלה יש לתקצב, לפחות את הקמתם הראשונית, באמצעות תקציב מרכזי, אך אין בהכרח מקום לכפות הצטרפות לפרויקט. הוא סבר שההצטרפות הוולונטרית תשיג את מטרתה שכן "למשרדים, במקרה כזה, נוצר יתרון כלכלי מובהק מהצטרפות למהלך כזה". </w:t>
      </w:r>
      <w:r w:rsidRPr="00A13178">
        <w:rPr>
          <w:rFonts w:cs="FrankRuehl" w:hint="eastAsia"/>
          <w:sz w:val="20"/>
          <w:szCs w:val="22"/>
          <w:rtl/>
        </w:rPr>
        <w:t>מתשובת</w:t>
      </w:r>
      <w:r w:rsidRPr="00A13178">
        <w:rPr>
          <w:rFonts w:cs="FrankRuehl"/>
          <w:sz w:val="20"/>
          <w:szCs w:val="22"/>
          <w:rtl/>
        </w:rPr>
        <w:t xml:space="preserve"> </w:t>
      </w:r>
      <w:r w:rsidRPr="00A13178">
        <w:rPr>
          <w:rFonts w:cs="FrankRuehl" w:hint="eastAsia"/>
          <w:sz w:val="20"/>
          <w:szCs w:val="22"/>
          <w:rtl/>
        </w:rPr>
        <w:t>החשכ</w:t>
      </w:r>
      <w:r w:rsidRPr="00A13178">
        <w:rPr>
          <w:rFonts w:cs="FrankRuehl"/>
          <w:sz w:val="20"/>
          <w:szCs w:val="22"/>
          <w:rtl/>
        </w:rPr>
        <w:t>"</w:t>
      </w:r>
      <w:r w:rsidRPr="00A13178">
        <w:rPr>
          <w:rFonts w:cs="FrankRuehl" w:hint="eastAsia"/>
          <w:sz w:val="20"/>
          <w:szCs w:val="22"/>
          <w:rtl/>
        </w:rPr>
        <w:t>ל</w:t>
      </w:r>
      <w:r w:rsidRPr="00A13178">
        <w:rPr>
          <w:rFonts w:cs="FrankRuehl"/>
          <w:sz w:val="20"/>
          <w:szCs w:val="22"/>
          <w:rtl/>
        </w:rPr>
        <w:t xml:space="preserve"> </w:t>
      </w:r>
      <w:r w:rsidRPr="00A13178">
        <w:rPr>
          <w:rFonts w:cs="FrankRuehl" w:hint="eastAsia"/>
          <w:sz w:val="20"/>
          <w:szCs w:val="22"/>
          <w:rtl/>
        </w:rPr>
        <w:t>האמורה</w:t>
      </w:r>
      <w:r w:rsidRPr="00A13178">
        <w:rPr>
          <w:rFonts w:cs="FrankRuehl"/>
          <w:sz w:val="20"/>
          <w:szCs w:val="22"/>
          <w:rtl/>
        </w:rPr>
        <w:t xml:space="preserve"> </w:t>
      </w:r>
      <w:r w:rsidRPr="00A13178">
        <w:rPr>
          <w:rFonts w:cs="FrankRuehl" w:hint="eastAsia"/>
          <w:sz w:val="20"/>
          <w:szCs w:val="22"/>
          <w:rtl/>
        </w:rPr>
        <w:t>עולה</w:t>
      </w:r>
      <w:r w:rsidRPr="00A13178">
        <w:rPr>
          <w:rFonts w:cs="FrankRuehl"/>
          <w:sz w:val="20"/>
          <w:szCs w:val="22"/>
          <w:rtl/>
        </w:rPr>
        <w:t xml:space="preserve"> </w:t>
      </w:r>
      <w:r w:rsidRPr="00A13178">
        <w:rPr>
          <w:rFonts w:cs="FrankRuehl" w:hint="eastAsia"/>
          <w:sz w:val="20"/>
          <w:szCs w:val="22"/>
          <w:rtl/>
        </w:rPr>
        <w:t>כי</w:t>
      </w:r>
      <w:r w:rsidRPr="00A13178">
        <w:rPr>
          <w:rFonts w:cs="FrankRuehl"/>
          <w:sz w:val="20"/>
          <w:szCs w:val="22"/>
          <w:rtl/>
        </w:rPr>
        <w:t xml:space="preserve"> </w:t>
      </w:r>
      <w:r w:rsidRPr="00A13178">
        <w:rPr>
          <w:rFonts w:cs="FrankRuehl" w:hint="eastAsia"/>
          <w:sz w:val="20"/>
          <w:szCs w:val="22"/>
          <w:rtl/>
        </w:rPr>
        <w:t>הוא</w:t>
      </w:r>
      <w:r w:rsidRPr="00A13178">
        <w:rPr>
          <w:rFonts w:cs="FrankRuehl"/>
          <w:sz w:val="20"/>
          <w:szCs w:val="22"/>
          <w:rtl/>
        </w:rPr>
        <w:t xml:space="preserve"> </w:t>
      </w:r>
      <w:r w:rsidRPr="00A13178">
        <w:rPr>
          <w:rFonts w:cs="FrankRuehl" w:hint="eastAsia"/>
          <w:sz w:val="20"/>
          <w:szCs w:val="22"/>
          <w:rtl/>
        </w:rPr>
        <w:t>סבור</w:t>
      </w:r>
      <w:r w:rsidRPr="00A13178">
        <w:rPr>
          <w:rFonts w:cs="FrankRuehl"/>
          <w:sz w:val="20"/>
          <w:szCs w:val="22"/>
          <w:rtl/>
        </w:rPr>
        <w:t xml:space="preserve"> </w:t>
      </w:r>
      <w:r w:rsidRPr="00A13178">
        <w:rPr>
          <w:rFonts w:cs="FrankRuehl" w:hint="eastAsia"/>
          <w:sz w:val="20"/>
          <w:szCs w:val="22"/>
          <w:rtl/>
        </w:rPr>
        <w:t>שהטיפול</w:t>
      </w:r>
      <w:r w:rsidRPr="00A13178">
        <w:rPr>
          <w:rFonts w:cs="FrankRuehl"/>
          <w:sz w:val="20"/>
          <w:szCs w:val="22"/>
          <w:rtl/>
        </w:rPr>
        <w:t xml:space="preserve"> </w:t>
      </w:r>
      <w:r w:rsidRPr="00A13178">
        <w:rPr>
          <w:rFonts w:cs="FrankRuehl" w:hint="eastAsia"/>
          <w:sz w:val="20"/>
          <w:szCs w:val="22"/>
          <w:rtl/>
        </w:rPr>
        <w:t>באילוץ</w:t>
      </w:r>
      <w:r w:rsidRPr="00A13178">
        <w:rPr>
          <w:rFonts w:cs="FrankRuehl"/>
          <w:sz w:val="20"/>
          <w:szCs w:val="22"/>
          <w:rtl/>
        </w:rPr>
        <w:t xml:space="preserve"> </w:t>
      </w:r>
      <w:r w:rsidRPr="00A13178">
        <w:rPr>
          <w:rFonts w:cs="FrankRuehl" w:hint="eastAsia"/>
          <w:sz w:val="20"/>
          <w:szCs w:val="22"/>
          <w:rtl/>
        </w:rPr>
        <w:t>התקציבי</w:t>
      </w:r>
      <w:r w:rsidRPr="00A13178">
        <w:rPr>
          <w:rFonts w:cs="FrankRuehl"/>
          <w:sz w:val="20"/>
          <w:szCs w:val="22"/>
          <w:rtl/>
        </w:rPr>
        <w:t xml:space="preserve"> </w:t>
      </w:r>
      <w:r w:rsidRPr="00A13178">
        <w:rPr>
          <w:rFonts w:cs="FrankRuehl" w:hint="eastAsia"/>
          <w:sz w:val="20"/>
          <w:szCs w:val="22"/>
          <w:rtl/>
        </w:rPr>
        <w:t>יאפשר</w:t>
      </w:r>
      <w:r w:rsidRPr="00A13178">
        <w:rPr>
          <w:rFonts w:cs="FrankRuehl"/>
          <w:sz w:val="20"/>
          <w:szCs w:val="22"/>
          <w:rtl/>
        </w:rPr>
        <w:t xml:space="preserve"> </w:t>
      </w:r>
      <w:r w:rsidRPr="00A13178">
        <w:rPr>
          <w:rFonts w:cs="FrankRuehl" w:hint="eastAsia"/>
          <w:sz w:val="20"/>
          <w:szCs w:val="22"/>
          <w:rtl/>
        </w:rPr>
        <w:t>ליישם</w:t>
      </w:r>
      <w:r w:rsidRPr="00A13178">
        <w:rPr>
          <w:rFonts w:cs="FrankRuehl"/>
          <w:sz w:val="20"/>
          <w:szCs w:val="22"/>
          <w:rtl/>
        </w:rPr>
        <w:t xml:space="preserve"> </w:t>
      </w:r>
      <w:r w:rsidRPr="00A13178">
        <w:rPr>
          <w:rFonts w:cs="FrankRuehl" w:hint="eastAsia"/>
          <w:sz w:val="20"/>
          <w:szCs w:val="22"/>
          <w:rtl/>
        </w:rPr>
        <w:t>בהצלחה</w:t>
      </w:r>
      <w:r w:rsidRPr="00A13178">
        <w:rPr>
          <w:rFonts w:cs="FrankRuehl"/>
          <w:sz w:val="20"/>
          <w:szCs w:val="22"/>
          <w:rtl/>
        </w:rPr>
        <w:t xml:space="preserve"> </w:t>
      </w:r>
      <w:r w:rsidRPr="00A13178">
        <w:rPr>
          <w:rFonts w:cs="FrankRuehl" w:hint="eastAsia"/>
          <w:sz w:val="20"/>
          <w:szCs w:val="22"/>
          <w:rtl/>
        </w:rPr>
        <w:t>את</w:t>
      </w:r>
      <w:r w:rsidRPr="00A13178">
        <w:rPr>
          <w:rFonts w:cs="FrankRuehl"/>
          <w:sz w:val="20"/>
          <w:szCs w:val="22"/>
          <w:rtl/>
        </w:rPr>
        <w:t xml:space="preserve"> </w:t>
      </w:r>
      <w:r w:rsidRPr="00A13178">
        <w:rPr>
          <w:rFonts w:cs="FrankRuehl" w:hint="eastAsia"/>
          <w:sz w:val="20"/>
          <w:szCs w:val="22"/>
          <w:rtl/>
        </w:rPr>
        <w:t>פרויקט</w:t>
      </w:r>
      <w:r w:rsidRPr="00A13178">
        <w:rPr>
          <w:rFonts w:cs="FrankRuehl"/>
          <w:sz w:val="20"/>
          <w:szCs w:val="22"/>
          <w:rtl/>
        </w:rPr>
        <w:t xml:space="preserve"> </w:t>
      </w:r>
      <w:r w:rsidRPr="00A13178">
        <w:rPr>
          <w:rFonts w:cs="FrankRuehl" w:hint="eastAsia"/>
          <w:sz w:val="20"/>
          <w:szCs w:val="22"/>
          <w:rtl/>
        </w:rPr>
        <w:t>סע</w:t>
      </w:r>
      <w:r w:rsidRPr="00A13178">
        <w:rPr>
          <w:rFonts w:cs="FrankRuehl"/>
          <w:sz w:val="20"/>
          <w:szCs w:val="22"/>
          <w:rtl/>
        </w:rPr>
        <w:t>"</w:t>
      </w:r>
      <w:r w:rsidRPr="00A13178">
        <w:rPr>
          <w:rFonts w:cs="FrankRuehl" w:hint="eastAsia"/>
          <w:sz w:val="20"/>
          <w:szCs w:val="22"/>
          <w:rtl/>
        </w:rPr>
        <w:t>ר</w:t>
      </w:r>
      <w:r w:rsidRPr="00A13178">
        <w:rPr>
          <w:rFonts w:cs="FrankRuehl"/>
          <w:sz w:val="20"/>
          <w:szCs w:val="22"/>
          <w:rtl/>
        </w:rPr>
        <w:t xml:space="preserve"> </w:t>
      </w:r>
      <w:r w:rsidRPr="00A13178">
        <w:rPr>
          <w:rFonts w:cs="FrankRuehl" w:hint="eastAsia"/>
          <w:sz w:val="20"/>
          <w:szCs w:val="22"/>
          <w:rtl/>
        </w:rPr>
        <w:t>במשרדי</w:t>
      </w:r>
      <w:r w:rsidRPr="00A13178">
        <w:rPr>
          <w:rFonts w:cs="FrankRuehl"/>
          <w:sz w:val="20"/>
          <w:szCs w:val="22"/>
          <w:rtl/>
        </w:rPr>
        <w:t xml:space="preserve"> </w:t>
      </w:r>
      <w:r w:rsidRPr="00A13178">
        <w:rPr>
          <w:rFonts w:cs="FrankRuehl" w:hint="eastAsia"/>
          <w:sz w:val="20"/>
          <w:szCs w:val="22"/>
          <w:rtl/>
        </w:rPr>
        <w:t>הממשלה</w:t>
      </w:r>
      <w:r w:rsidRPr="00A13178">
        <w:rPr>
          <w:rFonts w:cs="FrankRuehl"/>
          <w:sz w:val="20"/>
          <w:szCs w:val="22"/>
          <w:rtl/>
        </w:rPr>
        <w:t>.</w:t>
      </w:r>
    </w:p>
    <w:p w:rsidR="00DF6B82" w:rsidRPr="00A13178" w:rsidP="00FE5F04">
      <w:pPr>
        <w:pStyle w:val="RESHET"/>
        <w:keepLines/>
        <w:ind w:left="567"/>
        <w:rPr>
          <w:rtl/>
        </w:rPr>
      </w:pPr>
      <w:r w:rsidRPr="00A13178">
        <w:rPr>
          <w:rFonts w:hint="cs"/>
          <w:rtl/>
        </w:rPr>
        <w:t xml:space="preserve">למרות עמדתו של </w:t>
      </w:r>
      <w:r w:rsidRPr="00A13178">
        <w:rPr>
          <w:rFonts w:hint="cs"/>
          <w:rtl/>
        </w:rPr>
        <w:t>החשכ"ל</w:t>
      </w:r>
      <w:r w:rsidRPr="00A13178">
        <w:rPr>
          <w:rFonts w:hint="cs"/>
          <w:rtl/>
        </w:rPr>
        <w:t xml:space="preserve">, הועלה כי בפועל לא הצטרפו רוב משרדי הממשלה לפרויקט. יתרה מכך, חצי מהמשרדים שהתחייבו להצטרף אליו לא עשו זאת כאמור. </w:t>
      </w:r>
    </w:p>
    <w:p w:rsidR="00DF6B82" w:rsidP="00FE5F04">
      <w:pPr>
        <w:spacing w:before="180" w:after="120" w:line="230" w:lineRule="atLeast"/>
        <w:ind w:left="340"/>
        <w:jc w:val="both"/>
        <w:rPr>
          <w:rFonts w:cs="FrankRuehl"/>
          <w:sz w:val="20"/>
          <w:szCs w:val="22"/>
        </w:rPr>
      </w:pPr>
      <w:r w:rsidRPr="00A13178">
        <w:rPr>
          <w:rFonts w:cs="FrankRuehl" w:hint="cs"/>
          <w:sz w:val="20"/>
          <w:szCs w:val="22"/>
          <w:rtl/>
        </w:rPr>
        <w:t xml:space="preserve">ביוני 2014 הסכימו ביניהם ארכיון המדינה ומנהל הפרויקט כי "הצורך לתיאום בין התקשוב הממשלתי ובין הארכיון נובע מהרצון המשותף </w:t>
      </w:r>
      <w:r w:rsidRPr="00A13178">
        <w:rPr>
          <w:rFonts w:cs="FrankRuehl" w:hint="eastAsia"/>
          <w:b/>
          <w:bCs/>
          <w:sz w:val="20"/>
          <w:szCs w:val="22"/>
          <w:rtl/>
        </w:rPr>
        <w:t>לשכנוע</w:t>
      </w:r>
      <w:r w:rsidRPr="00A13178">
        <w:rPr>
          <w:rFonts w:cs="FrankRuehl"/>
          <w:b/>
          <w:bCs/>
          <w:sz w:val="20"/>
          <w:szCs w:val="22"/>
          <w:rtl/>
        </w:rPr>
        <w:t xml:space="preserve"> </w:t>
      </w:r>
      <w:r w:rsidRPr="00A13178">
        <w:rPr>
          <w:rFonts w:cs="FrankRuehl" w:hint="eastAsia"/>
          <w:b/>
          <w:bCs/>
          <w:sz w:val="20"/>
          <w:szCs w:val="22"/>
          <w:rtl/>
        </w:rPr>
        <w:t>המשרדים</w:t>
      </w:r>
      <w:r w:rsidRPr="00A13178">
        <w:rPr>
          <w:rFonts w:cs="FrankRuehl" w:hint="cs"/>
          <w:sz w:val="20"/>
          <w:szCs w:val="22"/>
          <w:rtl/>
        </w:rPr>
        <w:t xml:space="preserve"> להתקין אצלם תכנת ניהול מסמכים העונה על דרישות הארכיון. גם התקשוב הממשלתי וגם הארכיון ממליץ על הטמעת מערכת סער במשרדים" (ההדגשה אינה במקור).</w:t>
      </w:r>
    </w:p>
    <w:tbl>
      <w:tblPr>
        <w:bidiVisual/>
        <w:tblW w:w="7031" w:type="dxa"/>
        <w:jc w:val="center"/>
        <w:tblLook w:val="04A0"/>
      </w:tblPr>
      <w:tblGrid>
        <w:gridCol w:w="356"/>
        <w:gridCol w:w="6675"/>
      </w:tblGrid>
      <w:tr w:rsidTr="00FA7D7D">
        <w:tblPrEx>
          <w:tblW w:w="7031" w:type="dxa"/>
          <w:jc w:val="center"/>
          <w:tblLook w:val="04A0"/>
        </w:tblPrEx>
        <w:trPr>
          <w:jc w:val="center"/>
        </w:trPr>
        <w:tc>
          <w:tcPr>
            <w:tcW w:w="356" w:type="dxa"/>
            <w:shd w:val="clear" w:color="auto" w:fill="auto"/>
          </w:tcPr>
          <w:p w:rsidR="00FE5F04" w:rsidRPr="0001521E" w:rsidP="00FA7D7D">
            <w:pPr>
              <w:keepNext/>
              <w:keepLines/>
              <w:spacing w:before="100" w:after="240" w:line="230" w:lineRule="exact"/>
              <w:rPr>
                <w:rFonts w:cs="FrankRuehl"/>
                <w:sz w:val="20"/>
                <w:szCs w:val="22"/>
                <w:rtl/>
              </w:rPr>
            </w:pPr>
            <w:r>
              <w:rPr>
                <w:rFonts w:cs="FrankRuehl" w:hint="cs"/>
                <w:sz w:val="20"/>
                <w:szCs w:val="22"/>
                <w:rtl/>
              </w:rPr>
              <w:t>2</w:t>
            </w:r>
            <w:r w:rsidRPr="0001521E">
              <w:rPr>
                <w:rFonts w:cs="FrankRuehl" w:hint="cs"/>
                <w:sz w:val="20"/>
                <w:szCs w:val="22"/>
                <w:rtl/>
              </w:rPr>
              <w:t>.</w:t>
            </w:r>
          </w:p>
        </w:tc>
        <w:tc>
          <w:tcPr>
            <w:tcW w:w="0" w:type="auto"/>
            <w:shd w:val="clear" w:color="auto" w:fill="auto"/>
          </w:tcPr>
          <w:p w:rsidR="00FE5F04" w:rsidP="00FA7D7D">
            <w:pPr>
              <w:pStyle w:val="RESHET"/>
              <w:keepNext/>
              <w:keepLines/>
              <w:rPr>
                <w:rtl/>
              </w:rPr>
            </w:pPr>
            <w:r w:rsidRPr="00FE5F04">
              <w:rPr>
                <w:rFonts w:hint="eastAsia"/>
                <w:rtl/>
              </w:rPr>
              <w:t>ביוני</w:t>
            </w:r>
            <w:r w:rsidRPr="00FE5F04">
              <w:rPr>
                <w:rtl/>
              </w:rPr>
              <w:t xml:space="preserve"> 2014 </w:t>
            </w:r>
            <w:r w:rsidRPr="00FE5F04">
              <w:rPr>
                <w:rFonts w:hint="eastAsia"/>
                <w:rtl/>
              </w:rPr>
              <w:t>שלחו</w:t>
            </w:r>
            <w:r w:rsidRPr="00FE5F04">
              <w:rPr>
                <w:rtl/>
              </w:rPr>
              <w:t xml:space="preserve"> </w:t>
            </w:r>
            <w:r w:rsidRPr="00FE5F04">
              <w:rPr>
                <w:rFonts w:hint="eastAsia"/>
                <w:rtl/>
              </w:rPr>
              <w:t>הרשות</w:t>
            </w:r>
            <w:r w:rsidRPr="00FE5F04">
              <w:rPr>
                <w:rtl/>
              </w:rPr>
              <w:t xml:space="preserve"> </w:t>
            </w:r>
            <w:r w:rsidRPr="00FE5F04">
              <w:rPr>
                <w:rFonts w:hint="eastAsia"/>
                <w:rtl/>
              </w:rPr>
              <w:t>ומינהל</w:t>
            </w:r>
            <w:r w:rsidRPr="00FE5F04">
              <w:rPr>
                <w:rtl/>
              </w:rPr>
              <w:t xml:space="preserve"> </w:t>
            </w:r>
            <w:r w:rsidRPr="00FE5F04">
              <w:rPr>
                <w:rFonts w:hint="eastAsia"/>
                <w:rtl/>
              </w:rPr>
              <w:t>הרכש</w:t>
            </w:r>
            <w:r w:rsidRPr="00FE5F04">
              <w:rPr>
                <w:rtl/>
              </w:rPr>
              <w:t xml:space="preserve"> </w:t>
            </w:r>
            <w:r w:rsidRPr="00FE5F04">
              <w:rPr>
                <w:rFonts w:hint="eastAsia"/>
                <w:rtl/>
              </w:rPr>
              <w:t>הממשלתי</w:t>
            </w:r>
            <w:r w:rsidRPr="00FE5F04">
              <w:rPr>
                <w:rtl/>
              </w:rPr>
              <w:t xml:space="preserve"> </w:t>
            </w:r>
            <w:r w:rsidRPr="00FE5F04">
              <w:rPr>
                <w:rFonts w:hint="eastAsia"/>
                <w:rtl/>
              </w:rPr>
              <w:t>ל</w:t>
            </w:r>
            <w:r w:rsidRPr="00FE5F04">
              <w:rPr>
                <w:rtl/>
              </w:rPr>
              <w:t xml:space="preserve">-21 </w:t>
            </w:r>
            <w:r w:rsidRPr="00FE5F04">
              <w:rPr>
                <w:rFonts w:hint="eastAsia"/>
                <w:rtl/>
              </w:rPr>
              <w:t>משרדי</w:t>
            </w:r>
            <w:r w:rsidRPr="00FE5F04">
              <w:rPr>
                <w:rtl/>
              </w:rPr>
              <w:t xml:space="preserve"> </w:t>
            </w:r>
            <w:r w:rsidRPr="00FE5F04">
              <w:rPr>
                <w:rFonts w:hint="eastAsia"/>
                <w:rtl/>
              </w:rPr>
              <w:t>ממשלה</w:t>
            </w:r>
            <w:r w:rsidRPr="00FE5F04">
              <w:rPr>
                <w:rtl/>
              </w:rPr>
              <w:t xml:space="preserve"> </w:t>
            </w:r>
            <w:r w:rsidRPr="00FE5F04">
              <w:rPr>
                <w:rFonts w:hint="eastAsia"/>
                <w:rtl/>
              </w:rPr>
              <w:t>שאלון</w:t>
            </w:r>
            <w:r w:rsidRPr="00FE5F04">
              <w:rPr>
                <w:rtl/>
              </w:rPr>
              <w:t xml:space="preserve"> </w:t>
            </w:r>
            <w:r w:rsidRPr="00FE5F04">
              <w:rPr>
                <w:rFonts w:hint="eastAsia"/>
                <w:rtl/>
              </w:rPr>
              <w:t>קצר</w:t>
            </w:r>
            <w:r w:rsidRPr="00FE5F04">
              <w:rPr>
                <w:rtl/>
              </w:rPr>
              <w:t xml:space="preserve"> </w:t>
            </w:r>
            <w:r w:rsidRPr="00FE5F04">
              <w:rPr>
                <w:rFonts w:hint="eastAsia"/>
                <w:rtl/>
              </w:rPr>
              <w:t>בנושא</w:t>
            </w:r>
            <w:r w:rsidRPr="00FE5F04">
              <w:rPr>
                <w:rtl/>
              </w:rPr>
              <w:t xml:space="preserve"> "</w:t>
            </w:r>
            <w:r w:rsidRPr="00FE5F04">
              <w:rPr>
                <w:rFonts w:hint="eastAsia"/>
                <w:rtl/>
              </w:rPr>
              <w:t>היערכות</w:t>
            </w:r>
            <w:r w:rsidRPr="00FE5F04">
              <w:rPr>
                <w:rtl/>
              </w:rPr>
              <w:t xml:space="preserve"> </w:t>
            </w:r>
            <w:r w:rsidRPr="00FE5F04">
              <w:rPr>
                <w:rFonts w:hint="eastAsia"/>
                <w:rtl/>
              </w:rPr>
              <w:t>לרכישה</w:t>
            </w:r>
            <w:r w:rsidRPr="00FE5F04">
              <w:rPr>
                <w:rtl/>
              </w:rPr>
              <w:t xml:space="preserve"> </w:t>
            </w:r>
            <w:r w:rsidRPr="00FE5F04">
              <w:rPr>
                <w:rFonts w:hint="eastAsia"/>
                <w:rtl/>
              </w:rPr>
              <w:t>והטמעת</w:t>
            </w:r>
            <w:r w:rsidRPr="00FE5F04">
              <w:rPr>
                <w:rtl/>
              </w:rPr>
              <w:t xml:space="preserve"> </w:t>
            </w:r>
            <w:r w:rsidRPr="00FE5F04">
              <w:rPr>
                <w:rFonts w:hint="eastAsia"/>
                <w:rtl/>
              </w:rPr>
              <w:t>מערכת</w:t>
            </w:r>
            <w:r w:rsidRPr="00FE5F04">
              <w:rPr>
                <w:rtl/>
              </w:rPr>
              <w:t xml:space="preserve"> </w:t>
            </w:r>
            <w:r w:rsidRPr="00FE5F04">
              <w:rPr>
                <w:rFonts w:hint="eastAsia"/>
                <w:rtl/>
              </w:rPr>
              <w:t>ניהול</w:t>
            </w:r>
            <w:r w:rsidRPr="00FE5F04">
              <w:rPr>
                <w:rtl/>
              </w:rPr>
              <w:t xml:space="preserve"> </w:t>
            </w:r>
            <w:r w:rsidRPr="00FE5F04">
              <w:rPr>
                <w:rFonts w:hint="eastAsia"/>
                <w:rtl/>
              </w:rPr>
              <w:t>תוכן</w:t>
            </w:r>
            <w:r w:rsidRPr="00FE5F04">
              <w:rPr>
                <w:rtl/>
              </w:rPr>
              <w:t xml:space="preserve"> </w:t>
            </w:r>
            <w:r w:rsidRPr="00FE5F04">
              <w:rPr>
                <w:rFonts w:hint="eastAsia"/>
                <w:rtl/>
              </w:rPr>
              <w:t>ארגוני</w:t>
            </w:r>
            <w:r w:rsidRPr="00FE5F04">
              <w:rPr>
                <w:rtl/>
              </w:rPr>
              <w:t xml:space="preserve"> </w:t>
            </w:r>
            <w:r w:rsidRPr="00FE5F04">
              <w:t>ECM</w:t>
            </w:r>
            <w:r w:rsidRPr="00FE5F04">
              <w:rPr>
                <w:rtl/>
              </w:rPr>
              <w:t xml:space="preserve"> </w:t>
            </w:r>
            <w:r w:rsidRPr="00FE5F04">
              <w:rPr>
                <w:rFonts w:hint="eastAsia"/>
                <w:rtl/>
              </w:rPr>
              <w:t>במסגרת</w:t>
            </w:r>
            <w:r w:rsidRPr="00FE5F04">
              <w:rPr>
                <w:rtl/>
              </w:rPr>
              <w:t xml:space="preserve"> </w:t>
            </w:r>
            <w:r w:rsidRPr="00FE5F04">
              <w:rPr>
                <w:rFonts w:hint="eastAsia"/>
                <w:rtl/>
              </w:rPr>
              <w:t>פרויקט</w:t>
            </w:r>
            <w:r w:rsidRPr="00FE5F04">
              <w:rPr>
                <w:rtl/>
              </w:rPr>
              <w:t xml:space="preserve"> </w:t>
            </w:r>
            <w:r w:rsidRPr="00FE5F04">
              <w:rPr>
                <w:rFonts w:hint="eastAsia"/>
                <w:rtl/>
              </w:rPr>
              <w:t>סע</w:t>
            </w:r>
            <w:r w:rsidRPr="00FE5F04">
              <w:rPr>
                <w:rtl/>
              </w:rPr>
              <w:t>"</w:t>
            </w:r>
            <w:r w:rsidRPr="00FE5F04">
              <w:rPr>
                <w:rFonts w:hint="eastAsia"/>
                <w:rtl/>
              </w:rPr>
              <w:t>ר</w:t>
            </w:r>
            <w:r w:rsidRPr="00FE5F04">
              <w:rPr>
                <w:rtl/>
              </w:rPr>
              <w:t xml:space="preserve">". </w:t>
            </w:r>
            <w:r w:rsidRPr="00FE5F04">
              <w:rPr>
                <w:rFonts w:hint="cs"/>
                <w:rtl/>
              </w:rPr>
              <w:t>כ</w:t>
            </w:r>
            <w:r w:rsidRPr="00FE5F04">
              <w:rPr>
                <w:rFonts w:hint="eastAsia"/>
                <w:rtl/>
              </w:rPr>
              <w:t>חצי</w:t>
            </w:r>
            <w:r w:rsidRPr="00FE5F04">
              <w:rPr>
                <w:rtl/>
              </w:rPr>
              <w:t xml:space="preserve"> </w:t>
            </w:r>
            <w:r w:rsidRPr="00FE5F04">
              <w:rPr>
                <w:rFonts w:hint="eastAsia"/>
                <w:rtl/>
              </w:rPr>
              <w:t>מהמשרדים</w:t>
            </w:r>
            <w:r w:rsidRPr="00FE5F04">
              <w:rPr>
                <w:rtl/>
              </w:rPr>
              <w:t xml:space="preserve"> </w:t>
            </w:r>
            <w:r w:rsidRPr="00FE5F04">
              <w:rPr>
                <w:rFonts w:hint="eastAsia"/>
                <w:rtl/>
              </w:rPr>
              <w:t>לא</w:t>
            </w:r>
            <w:r w:rsidRPr="00FE5F04">
              <w:rPr>
                <w:rtl/>
              </w:rPr>
              <w:t xml:space="preserve"> </w:t>
            </w:r>
            <w:r w:rsidRPr="00FE5F04">
              <w:rPr>
                <w:rFonts w:hint="cs"/>
                <w:rtl/>
              </w:rPr>
              <w:t>ענו על ה</w:t>
            </w:r>
            <w:r w:rsidRPr="00FE5F04">
              <w:rPr>
                <w:rFonts w:hint="eastAsia"/>
                <w:rtl/>
              </w:rPr>
              <w:t>שאלון</w:t>
            </w:r>
            <w:r w:rsidRPr="00FE5F04">
              <w:rPr>
                <w:rtl/>
              </w:rPr>
              <w:t xml:space="preserve"> </w:t>
            </w:r>
            <w:r w:rsidRPr="00FE5F04">
              <w:rPr>
                <w:rFonts w:hint="eastAsia"/>
                <w:rtl/>
              </w:rPr>
              <w:t>בתוך</w:t>
            </w:r>
            <w:r w:rsidRPr="00FE5F04">
              <w:rPr>
                <w:rtl/>
              </w:rPr>
              <w:t xml:space="preserve"> </w:t>
            </w:r>
            <w:r w:rsidRPr="00FE5F04">
              <w:rPr>
                <w:rFonts w:hint="eastAsia"/>
                <w:rtl/>
              </w:rPr>
              <w:t>פרק</w:t>
            </w:r>
            <w:r w:rsidRPr="00FE5F04">
              <w:rPr>
                <w:rtl/>
              </w:rPr>
              <w:t xml:space="preserve"> </w:t>
            </w:r>
            <w:r w:rsidRPr="00FE5F04">
              <w:rPr>
                <w:rFonts w:hint="eastAsia"/>
                <w:rtl/>
              </w:rPr>
              <w:t>הזמן</w:t>
            </w:r>
            <w:r w:rsidRPr="00FE5F04">
              <w:rPr>
                <w:rtl/>
              </w:rPr>
              <w:t xml:space="preserve"> </w:t>
            </w:r>
            <w:r w:rsidRPr="00FE5F04">
              <w:rPr>
                <w:rFonts w:hint="eastAsia"/>
                <w:rtl/>
              </w:rPr>
              <w:t>שהוקצב</w:t>
            </w:r>
            <w:r w:rsidRPr="00FE5F04">
              <w:rPr>
                <w:rtl/>
              </w:rPr>
              <w:t xml:space="preserve"> </w:t>
            </w:r>
            <w:r w:rsidRPr="00FE5F04">
              <w:rPr>
                <w:rFonts w:hint="eastAsia"/>
                <w:rtl/>
              </w:rPr>
              <w:t>לכך</w:t>
            </w:r>
            <w:r w:rsidRPr="00FE5F04">
              <w:rPr>
                <w:rFonts w:hint="cs"/>
                <w:rtl/>
              </w:rPr>
              <w:t>,</w:t>
            </w:r>
            <w:r w:rsidRPr="00FE5F04">
              <w:rPr>
                <w:rtl/>
              </w:rPr>
              <w:t xml:space="preserve"> </w:t>
            </w:r>
            <w:r w:rsidRPr="00FE5F04">
              <w:rPr>
                <w:rFonts w:hint="eastAsia"/>
                <w:rtl/>
              </w:rPr>
              <w:t>וחלקם</w:t>
            </w:r>
            <w:r w:rsidRPr="00FE5F04">
              <w:rPr>
                <w:rFonts w:hint="cs"/>
                <w:rtl/>
              </w:rPr>
              <w:t xml:space="preserve"> אף</w:t>
            </w:r>
            <w:r w:rsidRPr="00FE5F04">
              <w:rPr>
                <w:rtl/>
              </w:rPr>
              <w:t xml:space="preserve"> </w:t>
            </w:r>
            <w:r w:rsidRPr="00FE5F04">
              <w:rPr>
                <w:rFonts w:hint="cs"/>
                <w:rtl/>
              </w:rPr>
              <w:t xml:space="preserve">כלל </w:t>
            </w:r>
            <w:r w:rsidRPr="00FE5F04">
              <w:rPr>
                <w:rFonts w:hint="eastAsia"/>
                <w:rtl/>
              </w:rPr>
              <w:t>לא</w:t>
            </w:r>
            <w:r w:rsidRPr="00FE5F04">
              <w:rPr>
                <w:rtl/>
              </w:rPr>
              <w:t xml:space="preserve"> </w:t>
            </w:r>
            <w:r w:rsidRPr="00FE5F04">
              <w:rPr>
                <w:rFonts w:hint="cs"/>
                <w:rtl/>
              </w:rPr>
              <w:t>ענו עליו</w:t>
            </w:r>
            <w:r w:rsidRPr="00FE5F04">
              <w:rPr>
                <w:rtl/>
              </w:rPr>
              <w:t>.</w:t>
            </w:r>
          </w:p>
        </w:tc>
      </w:tr>
    </w:tbl>
    <w:p w:rsidR="00DF6B82" w:rsidRPr="00A13178" w:rsidP="00FE5F04">
      <w:pPr>
        <w:pStyle w:val="RESHET"/>
        <w:keepLines/>
        <w:ind w:left="567"/>
        <w:rPr>
          <w:rtl/>
        </w:rPr>
      </w:pPr>
      <w:r w:rsidRPr="00A13178">
        <w:rPr>
          <w:rFonts w:hint="cs"/>
          <w:rtl/>
        </w:rPr>
        <w:t xml:space="preserve">לדעת משרד מבקר המדינה, הצורך "לשכנע" את משרדי הממשלה להצטרף לפרויקט וחוסר שיתוף פעולה מלא בעניין השאלונים מעידים על כך שההנחה שהמשרדים יצטרפו מרצונם לפרויקט לא התממשה. </w:t>
      </w:r>
    </w:p>
    <w:p w:rsidR="00DF6B82" w:rsidRPr="00A13178" w:rsidP="00FE5F04">
      <w:pPr>
        <w:spacing w:before="180" w:after="240" w:line="230" w:lineRule="atLeast"/>
        <w:ind w:left="340"/>
        <w:jc w:val="both"/>
        <w:rPr>
          <w:rFonts w:cs="FrankRuehl"/>
          <w:sz w:val="20"/>
          <w:szCs w:val="22"/>
          <w:rtl/>
        </w:rPr>
      </w:pPr>
      <w:r w:rsidRPr="00A13178">
        <w:rPr>
          <w:rFonts w:cs="FrankRuehl" w:hint="cs"/>
          <w:sz w:val="20"/>
          <w:szCs w:val="22"/>
          <w:rtl/>
        </w:rPr>
        <w:t xml:space="preserve">בתשובתו מדצמבר 2015 מסר אגף </w:t>
      </w:r>
      <w:r w:rsidRPr="00A13178">
        <w:rPr>
          <w:rFonts w:cs="FrankRuehl" w:hint="cs"/>
          <w:sz w:val="20"/>
          <w:szCs w:val="22"/>
          <w:rtl/>
        </w:rPr>
        <w:t>החשכ"ל</w:t>
      </w:r>
      <w:r w:rsidRPr="00A13178">
        <w:rPr>
          <w:rFonts w:cs="FrankRuehl" w:hint="cs"/>
          <w:sz w:val="20"/>
          <w:szCs w:val="22"/>
          <w:rtl/>
        </w:rPr>
        <w:t xml:space="preserve"> למשרד מבקר המדינה כי הוא סבור "כי לאחר פיתוח המערכת וייצובה בהחלט יש מקום לשקול את הנושא מחדש ולגבש תכנית מחייבת לכניסת משרדים לפרויקט".</w:t>
      </w:r>
    </w:p>
    <w:p w:rsidR="00DF6B82" w:rsidRPr="00A13178" w:rsidP="00FE5F04">
      <w:pPr>
        <w:pStyle w:val="RESHET"/>
        <w:keepLines/>
        <w:ind w:left="567"/>
        <w:rPr>
          <w:rtl/>
        </w:rPr>
      </w:pPr>
      <w:r w:rsidRPr="00A13178">
        <w:rPr>
          <w:rFonts w:hint="cs"/>
          <w:rtl/>
        </w:rPr>
        <w:t xml:space="preserve">משרד מבקר המדינה מעיר כי העיכובים בפריסת מערכת </w:t>
      </w:r>
      <w:r w:rsidRPr="00A13178">
        <w:rPr>
          <w:rFonts w:hint="cs"/>
          <w:rtl/>
        </w:rPr>
        <w:t>סע"ר</w:t>
      </w:r>
      <w:r w:rsidRPr="00A13178">
        <w:rPr>
          <w:rFonts w:hint="cs"/>
          <w:rtl/>
        </w:rPr>
        <w:t xml:space="preserve"> ובהכנת התשתית להתקנה המרכזית אינם מוטלים בספק, וגם במועד קיומה של ביקורת מעקב זו ידע ומידע ארגוני רב אינם נגישים הן לעובדי הממשלה הן לציבור, וחלק גדול מהמסמכים אובד או מושמד ללא כל בקרה. לפיכך, לנוכח תשובת </w:t>
      </w:r>
      <w:r w:rsidRPr="00A13178">
        <w:rPr>
          <w:rFonts w:hint="cs"/>
          <w:rtl/>
        </w:rPr>
        <w:t>החשכ"ל</w:t>
      </w:r>
      <w:r w:rsidRPr="00A13178">
        <w:rPr>
          <w:rFonts w:hint="cs"/>
          <w:rtl/>
        </w:rPr>
        <w:t xml:space="preserve"> יהיה על הרשות ועל משרד האוצר לקיים הערכת מצב שבמסגרתה תיעשה בחינה מחודשת של ההחלטה שלא לחייב הצטרפות לפרויקט על פי תכנית מחייבת. </w:t>
      </w:r>
    </w:p>
    <w:p w:rsidR="00DF6B82" w:rsidP="00FE5F04">
      <w:pPr>
        <w:spacing w:after="120" w:line="230" w:lineRule="atLeast"/>
        <w:jc w:val="both"/>
        <w:rPr>
          <w:rFonts w:cs="FrankRuehl"/>
          <w:sz w:val="20"/>
          <w:szCs w:val="22"/>
        </w:rPr>
      </w:pPr>
    </w:p>
    <w:p w:rsidR="00FE5F04" w:rsidRPr="00FE5F04" w:rsidP="00FE5F04">
      <w:pPr>
        <w:spacing w:after="120" w:line="230" w:lineRule="atLeast"/>
        <w:jc w:val="both"/>
        <w:rPr>
          <w:rFonts w:cs="FrankRuehl"/>
          <w:sz w:val="20"/>
          <w:szCs w:val="22"/>
          <w:rtl/>
        </w:rPr>
      </w:pPr>
    </w:p>
    <w:p w:rsidR="00DF6B82" w:rsidP="00A13178">
      <w:pPr>
        <w:pStyle w:val="KOT4"/>
        <w:rPr>
          <w:rtl/>
        </w:rPr>
      </w:pPr>
      <w:r>
        <w:rPr>
          <w:rFonts w:hint="cs"/>
          <w:rtl/>
        </w:rPr>
        <w:t xml:space="preserve">תקציב הפרויקט </w:t>
      </w:r>
    </w:p>
    <w:p w:rsidR="00DF6B82" w:rsidRPr="007B1243" w:rsidP="00A13178">
      <w:pPr>
        <w:pStyle w:val="KOT5"/>
        <w:rPr>
          <w:rtl/>
        </w:rPr>
      </w:pPr>
      <w:r>
        <w:rPr>
          <w:rFonts w:hint="cs"/>
          <w:rtl/>
        </w:rPr>
        <w:t>אי-התאמה בין התקציב לעלויות מימוש הפרויקט בפועל</w:t>
      </w:r>
    </w:p>
    <w:p w:rsidR="00DF6B82" w:rsidRPr="00A13178" w:rsidP="00A13178">
      <w:pPr>
        <w:spacing w:after="120" w:line="230" w:lineRule="atLeast"/>
        <w:jc w:val="both"/>
        <w:rPr>
          <w:rFonts w:cs="FrankRuehl"/>
          <w:sz w:val="20"/>
          <w:szCs w:val="22"/>
          <w:rtl/>
        </w:rPr>
      </w:pPr>
      <w:r w:rsidRPr="00A13178">
        <w:rPr>
          <w:rFonts w:cs="FrankRuehl" w:hint="cs"/>
          <w:sz w:val="20"/>
          <w:szCs w:val="22"/>
          <w:rtl/>
        </w:rPr>
        <w:t>כאמור, בשנת 2010 תקצב משרד האוצר את הקמת פרויק</w:t>
      </w:r>
      <w:r w:rsidRPr="00A13178">
        <w:rPr>
          <w:rFonts w:cs="FrankRuehl" w:hint="eastAsia"/>
          <w:sz w:val="20"/>
          <w:szCs w:val="22"/>
          <w:rtl/>
        </w:rPr>
        <w:t>ט</w:t>
      </w:r>
      <w:r w:rsidRPr="00A13178">
        <w:rPr>
          <w:rFonts w:cs="FrankRuehl" w:hint="cs"/>
          <w:sz w:val="20"/>
          <w:szCs w:val="22"/>
          <w:rtl/>
        </w:rPr>
        <w:t xml:space="preserve"> </w:t>
      </w:r>
      <w:r w:rsidRPr="00A13178">
        <w:rPr>
          <w:rFonts w:cs="FrankRuehl" w:hint="cs"/>
          <w:sz w:val="20"/>
          <w:szCs w:val="22"/>
          <w:rtl/>
        </w:rPr>
        <w:t>סע"ר</w:t>
      </w:r>
      <w:r w:rsidRPr="00A13178">
        <w:rPr>
          <w:rFonts w:cs="FrankRuehl" w:hint="cs"/>
          <w:sz w:val="20"/>
          <w:szCs w:val="22"/>
          <w:rtl/>
        </w:rPr>
        <w:t xml:space="preserve"> ב-21 מיליון ש"ח למשך שלוש שנים (2013-2011). תקציב זה כלל את כל העלויות הנדרשות לפרויקט</w:t>
      </w:r>
      <w:r>
        <w:rPr>
          <w:rStyle w:val="FootnoteReference0"/>
          <w:rFonts w:cs="FrankRuehl"/>
          <w:sz w:val="20"/>
          <w:szCs w:val="22"/>
          <w:rtl/>
        </w:rPr>
        <w:footnoteReference w:id="13"/>
      </w:r>
      <w:r w:rsidRPr="00A13178">
        <w:rPr>
          <w:rFonts w:cs="FrankRuehl" w:hint="cs"/>
          <w:sz w:val="20"/>
          <w:szCs w:val="22"/>
          <w:rtl/>
        </w:rPr>
        <w:t xml:space="preserve">, לרבות יישום הפרויקט והטמעת מערכת </w:t>
      </w:r>
      <w:r w:rsidRPr="00A13178">
        <w:rPr>
          <w:rFonts w:cs="FrankRuehl" w:hint="cs"/>
          <w:sz w:val="20"/>
          <w:szCs w:val="22"/>
          <w:rtl/>
        </w:rPr>
        <w:t>סע"ר</w:t>
      </w:r>
      <w:r w:rsidRPr="00A13178">
        <w:rPr>
          <w:rFonts w:cs="FrankRuehl" w:hint="cs"/>
          <w:sz w:val="20"/>
          <w:szCs w:val="22"/>
          <w:rtl/>
        </w:rPr>
        <w:t xml:space="preserve"> בחמישה עד שבעה משרדי ממשלה (להלן - המשרדים הראשונים). המשרדים לא יישא</w:t>
      </w:r>
      <w:r w:rsidRPr="00A13178">
        <w:rPr>
          <w:rFonts w:cs="FrankRuehl" w:hint="eastAsia"/>
          <w:sz w:val="20"/>
          <w:szCs w:val="22"/>
          <w:rtl/>
        </w:rPr>
        <w:t>ו</w:t>
      </w:r>
      <w:r w:rsidRPr="00A13178">
        <w:rPr>
          <w:rFonts w:cs="FrankRuehl" w:hint="cs"/>
          <w:sz w:val="20"/>
          <w:szCs w:val="22"/>
          <w:rtl/>
        </w:rPr>
        <w:t xml:space="preserve"> בעלויות הנדרשות, למעט בעלויות של רכישת רישיונות הפעלה ותחזוקתם, הרחבת קווי תקשורת והדרכת משתמשי קצה. בשנת 2013 שינה משרד האוצר את מועד הקמת הפרויקט לשנים 2014-2012; נקבע כי בחלוף תקופת ההקמה יתוקצב הפרויקט בתקציב מרכזי (תוספתי) נוסף של 4 מיליון ש"ח לכל היותר בכל אחת מהשנים 2020-2015 לצורך המשך פיתוח ותחזוקה שוטפת.</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בפברואר 2013 הכין מנהל הפרויקט מסמך המציג את סטטוס פרויקט </w:t>
      </w:r>
      <w:r w:rsidRPr="00A13178">
        <w:rPr>
          <w:rFonts w:cs="FrankRuehl" w:hint="cs"/>
          <w:sz w:val="20"/>
          <w:szCs w:val="22"/>
          <w:rtl/>
        </w:rPr>
        <w:t>סע"ר</w:t>
      </w:r>
      <w:r w:rsidRPr="00A13178">
        <w:rPr>
          <w:rFonts w:cs="FrankRuehl" w:hint="cs"/>
          <w:sz w:val="20"/>
          <w:szCs w:val="22"/>
          <w:rtl/>
        </w:rPr>
        <w:t xml:space="preserve"> נכון למועד כניסתו לתפקיד. מהמסמך עולה כי בבדיקת תקציב הפרויקט הוא מצא חוסר של כ-16 מיליון </w:t>
      </w:r>
      <w:r w:rsidRPr="00A13178">
        <w:rPr>
          <w:rFonts w:cs="FrankRuehl" w:hint="eastAsia"/>
          <w:sz w:val="20"/>
          <w:szCs w:val="22"/>
          <w:rtl/>
        </w:rPr>
        <w:t>ש"ח</w:t>
      </w:r>
      <w:r w:rsidRPr="00A13178">
        <w:rPr>
          <w:rFonts w:cs="FrankRuehl" w:hint="cs"/>
          <w:sz w:val="20"/>
          <w:szCs w:val="22"/>
          <w:rtl/>
        </w:rPr>
        <w:t xml:space="preserve"> בין התקציב המקורי ובין התקציב הנדרש ליישום הפרויקט במשרדים הראשונים. במצגת שהכין באותה תקופה הוא התריע על חוסר של כ-9 מיליון ש"ח, לא כולל הוצאות הקמת הענן הממשלתי שעלותן הוערכה בכ-4.5 מיליון ש"ח. לדבריו, הוא פנה בעניין זה לאגף התקציבים במשרד האוצר ולמנהל הרשות, אך התקציב שהוקצה לפרויקט נותר כפי שהיה. </w:t>
      </w:r>
    </w:p>
    <w:p w:rsidR="00DF6B82" w:rsidRPr="00A13178" w:rsidP="00FE5F04">
      <w:pPr>
        <w:spacing w:after="240" w:line="230" w:lineRule="atLeast"/>
        <w:jc w:val="both"/>
        <w:rPr>
          <w:rFonts w:cs="FrankRuehl"/>
          <w:sz w:val="20"/>
          <w:szCs w:val="22"/>
          <w:rtl/>
        </w:rPr>
      </w:pPr>
      <w:r w:rsidRPr="00A13178">
        <w:rPr>
          <w:rFonts w:cs="FrankRuehl" w:hint="cs"/>
          <w:sz w:val="20"/>
          <w:szCs w:val="22"/>
          <w:rtl/>
        </w:rPr>
        <w:t>בתשובתו מדצמבר 2015 מסר אגף התקציבים במשרד האוצר למשרד מבקר המדינה כי בפגישה עם מנהל הפרויקט בפברואר 2013 עלה כי הפערים שגרמו לחריגה בתקציב היו בתעריפי תשלום שכר וברכיבי אבטחת מידע וגיבוי "מופרזים". אגף התקציבים הוסיף כי מנהל הפרויקט בעצמו דיווח בפגישה על רידוד הדרישות המופרזות, וההחלטה בסיום הפגישה היית</w:t>
      </w:r>
      <w:r w:rsidRPr="00A13178">
        <w:rPr>
          <w:rFonts w:cs="FrankRuehl" w:hint="eastAsia"/>
          <w:sz w:val="20"/>
          <w:szCs w:val="22"/>
          <w:rtl/>
        </w:rPr>
        <w:t>ה</w:t>
      </w:r>
      <w:r w:rsidRPr="00A13178">
        <w:rPr>
          <w:rFonts w:cs="FrankRuehl" w:hint="cs"/>
          <w:sz w:val="20"/>
          <w:szCs w:val="22"/>
          <w:rtl/>
        </w:rPr>
        <w:t xml:space="preserve"> שלא תהיה תוספת תקציבית אלא חזרה למתווה כוח האדם המקורי, רידוד תכולות והשלמת תקציב ככל שתידרש, ממקורותיו של מטה התקשוב. </w:t>
      </w:r>
    </w:p>
    <w:p w:rsidR="00DF6B82" w:rsidRPr="00A13178" w:rsidP="00FE5F04">
      <w:pPr>
        <w:pStyle w:val="RESHET"/>
        <w:keepLines/>
        <w:rPr>
          <w:rtl/>
        </w:rPr>
      </w:pPr>
      <w:r w:rsidRPr="00A13178">
        <w:rPr>
          <w:rFonts w:hint="cs"/>
          <w:rtl/>
        </w:rPr>
        <w:t xml:space="preserve">נמצא כי תקציב הפרויקט בסך 21 מיליון ש"ח שהיה אמור מלכתחילה להספיק ליישום הפרויקט בחמישה משרדים </w:t>
      </w:r>
      <w:r w:rsidRPr="00A13178">
        <w:rPr>
          <w:rFonts w:hint="cs"/>
          <w:u w:val="single"/>
          <w:rtl/>
        </w:rPr>
        <w:t>לפחות</w:t>
      </w:r>
      <w:r w:rsidRPr="00A13178">
        <w:rPr>
          <w:rFonts w:hint="cs"/>
          <w:rtl/>
        </w:rPr>
        <w:t xml:space="preserve"> הספיק בפועל להתקנות מקומיות של המערכת בשלושה משרדים וגופים בלבד.</w:t>
      </w:r>
    </w:p>
    <w:p w:rsidR="00DF6B82" w:rsidRPr="00A13178" w:rsidP="00A13178">
      <w:pPr>
        <w:spacing w:after="120" w:line="230" w:lineRule="atLeast"/>
        <w:jc w:val="both"/>
        <w:rPr>
          <w:rFonts w:cs="FrankRuehl"/>
          <w:b/>
          <w:bCs/>
          <w:sz w:val="20"/>
          <w:szCs w:val="22"/>
          <w:rtl/>
        </w:rPr>
      </w:pPr>
    </w:p>
    <w:p w:rsidR="00DF6B82" w:rsidP="00A13178">
      <w:pPr>
        <w:pStyle w:val="KOT5"/>
        <w:rPr>
          <w:rtl/>
        </w:rPr>
      </w:pPr>
      <w:r>
        <w:rPr>
          <w:rFonts w:hint="cs"/>
          <w:rtl/>
        </w:rPr>
        <w:t>תקציב מבוזר</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במסמך סיכום תקציבי משנת 2010 נקבע כי מלבד המשרדים הראשונים, כל משרד נוסף שירצה להטמיע את מערכת </w:t>
      </w:r>
      <w:r w:rsidRPr="00A13178">
        <w:rPr>
          <w:rFonts w:cs="FrankRuehl" w:hint="cs"/>
          <w:sz w:val="20"/>
          <w:szCs w:val="22"/>
          <w:rtl/>
        </w:rPr>
        <w:t>סע"ר</w:t>
      </w:r>
      <w:r w:rsidRPr="00A13178">
        <w:rPr>
          <w:rFonts w:cs="FrankRuehl" w:hint="cs"/>
          <w:sz w:val="20"/>
          <w:szCs w:val="22"/>
          <w:rtl/>
        </w:rPr>
        <w:t xml:space="preserve"> יידרש למימון העלויות התפעוליות לצורך זה מתקציבו, נוסף לעלויות שגם המשרדים הראשונים נושאים בהן בעצמם. המשמעות היא שחלק ניכר מתקציב יישום הפרויקט מנוהל באופן מבוזר, ואין כל גורם מרכזי המנהל </w:t>
      </w:r>
      <w:r w:rsidRPr="00A13178">
        <w:rPr>
          <w:rFonts w:cs="FrankRuehl" w:hint="cs"/>
          <w:sz w:val="20"/>
          <w:szCs w:val="22"/>
          <w:rtl/>
        </w:rPr>
        <w:t>ומתכלל</w:t>
      </w:r>
      <w:r w:rsidRPr="00A13178">
        <w:rPr>
          <w:rFonts w:cs="FrankRuehl" w:hint="cs"/>
          <w:sz w:val="20"/>
          <w:szCs w:val="22"/>
          <w:rtl/>
        </w:rPr>
        <w:t xml:space="preserve"> את המרכיבים התקציביים.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במסמך מתחילת 2015 הציג מנהל הפרויקט בפני מ"מ מנהל הרשות את המורכבות שבניהול פרויקט בעל תקציב מבוזר וסיווג אותו כ"סיכון עיקרי חדש".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הועלה כי הסיכון האמור אכן התממש. מנהל הפרויקט ציין במסמך פנימי כי מעבר לעלויות ההקמה של מערכת </w:t>
      </w:r>
      <w:r w:rsidRPr="00A13178">
        <w:rPr>
          <w:rFonts w:cs="FrankRuehl" w:hint="cs"/>
          <w:sz w:val="20"/>
          <w:szCs w:val="22"/>
          <w:rtl/>
        </w:rPr>
        <w:t>סע"ר</w:t>
      </w:r>
      <w:r w:rsidRPr="00A13178">
        <w:rPr>
          <w:rFonts w:cs="FrankRuehl" w:hint="cs"/>
          <w:sz w:val="20"/>
          <w:szCs w:val="22"/>
          <w:rtl/>
        </w:rPr>
        <w:t xml:space="preserve">, ישנן עלויות ראשוניות גבוהות לצורך הסבה והטמעה וכן עלויות תחזוקה גבוהות שמשרדי הממשלה צריכים לממן. הוא הוסיף כי התקנות מתעכבות משום שהמשרדים מתקשים אפילו ברכש רישיונות הפעלה.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ואמנם, לפי מסמכי הרשות, בתחילת 2015 דרש מנכ"ל המרכז למיפוי ישראל (להלן - מפ"י) שהרשות תממן בעצמה את </w:t>
      </w:r>
      <w:r w:rsidRPr="00A13178">
        <w:rPr>
          <w:rFonts w:cs="FrankRuehl" w:hint="eastAsia"/>
          <w:sz w:val="20"/>
          <w:szCs w:val="22"/>
          <w:rtl/>
        </w:rPr>
        <w:t>יישום</w:t>
      </w:r>
      <w:r w:rsidRPr="00A13178">
        <w:rPr>
          <w:rFonts w:cs="FrankRuehl" w:hint="cs"/>
          <w:sz w:val="20"/>
          <w:szCs w:val="22"/>
          <w:rtl/>
        </w:rPr>
        <w:t xml:space="preserve"> המערכת במשרדו, ורק אז יחליט אם להעביר לרשות החזר מתקציב מפ"י; וזאת, אף על פי שזמן קצר קודם לכן נתן המנכ"ל את אישורו להקים את המערכת במשרדו ובמימונו. משכך, בפברואר 2015 כתב מנהל הפרויקט: "נראה לי </w:t>
      </w:r>
      <w:r w:rsidRPr="00A13178">
        <w:rPr>
          <w:rFonts w:cs="FrankRuehl" w:hint="cs"/>
          <w:sz w:val="20"/>
          <w:szCs w:val="22"/>
          <w:rtl/>
        </w:rPr>
        <w:t>שמפ"י</w:t>
      </w:r>
      <w:r w:rsidRPr="00A13178">
        <w:rPr>
          <w:rFonts w:cs="FrankRuehl" w:hint="cs"/>
          <w:sz w:val="20"/>
          <w:szCs w:val="22"/>
          <w:rtl/>
        </w:rPr>
        <w:t xml:space="preserve"> לא יעלה לאוויר, לפחות לא השנה". </w:t>
      </w:r>
    </w:p>
    <w:p w:rsidR="00DF6B82" w:rsidRPr="00A13178" w:rsidP="00FE5F04">
      <w:pPr>
        <w:spacing w:after="240" w:line="230" w:lineRule="atLeast"/>
        <w:jc w:val="both"/>
        <w:rPr>
          <w:rFonts w:cs="FrankRuehl"/>
          <w:sz w:val="20"/>
          <w:szCs w:val="22"/>
          <w:rtl/>
        </w:rPr>
      </w:pPr>
      <w:r w:rsidRPr="00A13178">
        <w:rPr>
          <w:rFonts w:cs="FrankRuehl" w:hint="cs"/>
          <w:sz w:val="20"/>
          <w:szCs w:val="22"/>
          <w:rtl/>
        </w:rPr>
        <w:t xml:space="preserve">בתשובתו מדצמבר 2015 מסר מפ"י למשרד מבקר המדינה כי </w:t>
      </w:r>
      <w:r w:rsidRPr="00A13178">
        <w:rPr>
          <w:rFonts w:cs="FrankRuehl"/>
          <w:sz w:val="20"/>
          <w:szCs w:val="22"/>
          <w:rtl/>
        </w:rPr>
        <w:t xml:space="preserve">מערכת </w:t>
      </w:r>
      <w:r w:rsidRPr="00A13178">
        <w:rPr>
          <w:rFonts w:cs="FrankRuehl"/>
          <w:sz w:val="20"/>
          <w:szCs w:val="22"/>
          <w:rtl/>
        </w:rPr>
        <w:t>סע"ר</w:t>
      </w:r>
      <w:r w:rsidRPr="00A13178">
        <w:rPr>
          <w:rFonts w:cs="FrankRuehl"/>
          <w:sz w:val="20"/>
          <w:szCs w:val="22"/>
          <w:rtl/>
        </w:rPr>
        <w:t xml:space="preserve"> הוטמעה בלשכת </w:t>
      </w:r>
      <w:r w:rsidRPr="00A13178">
        <w:rPr>
          <w:rFonts w:cs="FrankRuehl" w:hint="cs"/>
          <w:sz w:val="20"/>
          <w:szCs w:val="22"/>
          <w:rtl/>
        </w:rPr>
        <w:t>ה</w:t>
      </w:r>
      <w:r w:rsidRPr="00A13178">
        <w:rPr>
          <w:rFonts w:cs="FrankRuehl"/>
          <w:sz w:val="20"/>
          <w:szCs w:val="22"/>
          <w:rtl/>
        </w:rPr>
        <w:t>מנכ"ל.</w:t>
      </w:r>
    </w:p>
    <w:p w:rsidR="00DF6B82" w:rsidRPr="00A13178" w:rsidP="00FE5F04">
      <w:pPr>
        <w:pStyle w:val="RESHET"/>
        <w:keepLines/>
        <w:rPr>
          <w:rtl/>
        </w:rPr>
      </w:pPr>
      <w:r w:rsidRPr="00A13178">
        <w:rPr>
          <w:rFonts w:hint="cs"/>
          <w:rtl/>
        </w:rPr>
        <w:t xml:space="preserve">משרד מבקר המדינה מעיר כי מהממצאים עולה ששילובם של שני המרכיבים - ניהול תקציב הפרויקט באופן מבוזר והיעדר מחויבות של המשרדים ללוח זמנים ברור ומחייב להצטרפות לפרויקט - הם בין הגורמים המרכזיים לעיכובים ביישום פרויקט </w:t>
      </w:r>
      <w:r w:rsidRPr="00A13178">
        <w:rPr>
          <w:rFonts w:hint="cs"/>
          <w:rtl/>
        </w:rPr>
        <w:t>סע"ר</w:t>
      </w:r>
      <w:r w:rsidRPr="00A13178">
        <w:rPr>
          <w:rFonts w:hint="cs"/>
          <w:rtl/>
        </w:rPr>
        <w:t xml:space="preserve"> במשרדי הממשלה ובגופים שונים. </w:t>
      </w:r>
    </w:p>
    <w:p w:rsidR="00DF6B82" w:rsidRPr="00A13178" w:rsidP="00FE5F04">
      <w:pPr>
        <w:spacing w:before="180" w:after="120" w:line="230" w:lineRule="atLeast"/>
        <w:jc w:val="both"/>
        <w:rPr>
          <w:rFonts w:cs="FrankRuehl"/>
          <w:sz w:val="20"/>
          <w:szCs w:val="22"/>
          <w:rtl/>
        </w:rPr>
      </w:pPr>
      <w:r w:rsidRPr="00A13178">
        <w:rPr>
          <w:rFonts w:cs="FrankRuehl" w:hint="cs"/>
          <w:sz w:val="20"/>
          <w:szCs w:val="22"/>
          <w:rtl/>
        </w:rPr>
        <w:t>הרשות מסרה בתשובתה כי "</w:t>
      </w:r>
      <w:r w:rsidRPr="00A13178">
        <w:rPr>
          <w:rFonts w:cs="FrankRuehl"/>
          <w:sz w:val="20"/>
          <w:szCs w:val="22"/>
          <w:rtl/>
        </w:rPr>
        <w:t xml:space="preserve">מודל תקצוב משולב דוגמת זה של פרויקט </w:t>
      </w:r>
      <w:r w:rsidRPr="00A13178">
        <w:rPr>
          <w:rFonts w:cs="FrankRuehl"/>
          <w:sz w:val="20"/>
          <w:szCs w:val="22"/>
          <w:rtl/>
        </w:rPr>
        <w:t>סע"ר</w:t>
      </w:r>
      <w:r w:rsidRPr="00A13178">
        <w:rPr>
          <w:rFonts w:cs="FrankRuehl"/>
          <w:sz w:val="20"/>
          <w:szCs w:val="22"/>
          <w:rtl/>
        </w:rPr>
        <w:t>, לפיו תקציב הפיתוח הינו מרכזי</w:t>
      </w:r>
      <w:r w:rsidRPr="00A13178">
        <w:rPr>
          <w:rFonts w:cs="FrankRuehl" w:hint="cs"/>
          <w:sz w:val="20"/>
          <w:szCs w:val="22"/>
          <w:rtl/>
        </w:rPr>
        <w:t xml:space="preserve"> </w:t>
      </w:r>
      <w:r w:rsidRPr="00A13178">
        <w:rPr>
          <w:rFonts w:cs="FrankRuehl"/>
          <w:sz w:val="20"/>
          <w:szCs w:val="22"/>
          <w:rtl/>
        </w:rPr>
        <w:t>ותקציב הפריסה במשרדי הממשלה הינו מבוזר, הינו מודל מקובל. כאמור לעיל, רבים משירותי ממשל זמין</w:t>
      </w:r>
      <w:r w:rsidRPr="00A13178">
        <w:rPr>
          <w:rFonts w:cs="FrankRuehl" w:hint="cs"/>
          <w:sz w:val="20"/>
          <w:szCs w:val="22"/>
          <w:rtl/>
        </w:rPr>
        <w:t xml:space="preserve"> </w:t>
      </w:r>
      <w:r w:rsidRPr="00A13178">
        <w:rPr>
          <w:rFonts w:cs="FrankRuehl"/>
          <w:sz w:val="20"/>
          <w:szCs w:val="22"/>
          <w:rtl/>
        </w:rPr>
        <w:t>מנוהלים בתצורה זו. לכן אין כל מקום לטענה כי שיקולים תקציביים פנים משרדיים ימנעו את המשך יישומו</w:t>
      </w:r>
      <w:r w:rsidRPr="00A13178">
        <w:rPr>
          <w:rFonts w:cs="FrankRuehl" w:hint="cs"/>
          <w:sz w:val="20"/>
          <w:szCs w:val="22"/>
          <w:rtl/>
        </w:rPr>
        <w:t xml:space="preserve"> </w:t>
      </w:r>
      <w:r w:rsidRPr="00A13178">
        <w:rPr>
          <w:rFonts w:cs="FrankRuehl"/>
          <w:sz w:val="20"/>
          <w:szCs w:val="22"/>
          <w:rtl/>
        </w:rPr>
        <w:t>של הפרויקט</w:t>
      </w:r>
      <w:r w:rsidRPr="00A13178">
        <w:rPr>
          <w:rFonts w:cs="FrankRuehl" w:hint="cs"/>
          <w:sz w:val="20"/>
          <w:szCs w:val="22"/>
          <w:rtl/>
        </w:rPr>
        <w:t>".</w:t>
      </w:r>
    </w:p>
    <w:p w:rsidR="00DF6B82" w:rsidRPr="00A13178" w:rsidP="004F6CB7">
      <w:pPr>
        <w:spacing w:after="240" w:line="230" w:lineRule="atLeast"/>
        <w:jc w:val="both"/>
        <w:rPr>
          <w:rFonts w:cs="FrankRuehl"/>
          <w:sz w:val="20"/>
          <w:szCs w:val="22"/>
          <w:rtl/>
        </w:rPr>
      </w:pPr>
      <w:r w:rsidRPr="00A13178">
        <w:rPr>
          <w:rFonts w:cs="FrankRuehl" w:hint="cs"/>
          <w:sz w:val="20"/>
          <w:szCs w:val="22"/>
          <w:rtl/>
        </w:rPr>
        <w:t xml:space="preserve">לעומת זאת, בסוף נובמבר 2015 צוין במסגרת דיון בוועדת התקשוב העליונה, על נושא מערכת </w:t>
      </w:r>
      <w:r w:rsidRPr="00A13178">
        <w:rPr>
          <w:rFonts w:cs="FrankRuehl" w:hint="cs"/>
          <w:sz w:val="20"/>
          <w:szCs w:val="22"/>
          <w:rtl/>
        </w:rPr>
        <w:t>סע"ר</w:t>
      </w:r>
      <w:r w:rsidRPr="00A13178">
        <w:rPr>
          <w:rFonts w:cs="FrankRuehl" w:hint="cs"/>
          <w:sz w:val="20"/>
          <w:szCs w:val="22"/>
          <w:rtl/>
        </w:rPr>
        <w:t xml:space="preserve">, כי קיים "חוסר בתקציב משרדי - התקציב מבוזר בכל משרדי הממשלה, קשה מאוד לנהל את התקציב בצורה יעילה ומחושבת בדרך זו". </w:t>
      </w:r>
    </w:p>
    <w:p w:rsidR="00DF6B82" w:rsidP="004F6CB7">
      <w:pPr>
        <w:pStyle w:val="RESHET"/>
        <w:keepLines/>
      </w:pPr>
      <w:r w:rsidRPr="00A13178">
        <w:rPr>
          <w:rFonts w:hint="cs"/>
          <w:rtl/>
        </w:rPr>
        <w:t>לדעת משרד מבקר המדינה, כדי להקטין</w:t>
      </w:r>
      <w:r w:rsidRPr="00A13178">
        <w:rPr>
          <w:rtl/>
        </w:rPr>
        <w:t xml:space="preserve"> את הסיכון </w:t>
      </w:r>
      <w:r w:rsidRPr="00A13178">
        <w:rPr>
          <w:rFonts w:hint="cs"/>
          <w:rtl/>
        </w:rPr>
        <w:t xml:space="preserve">ששיקולי תקציב פנים-משרדיים ימנעו את המשך יישומו של פרויקט </w:t>
      </w:r>
      <w:r w:rsidRPr="00A13178">
        <w:rPr>
          <w:rFonts w:hint="cs"/>
          <w:rtl/>
        </w:rPr>
        <w:t>סע"ר</w:t>
      </w:r>
      <w:r w:rsidRPr="00A13178">
        <w:rPr>
          <w:rFonts w:hint="cs"/>
          <w:rtl/>
        </w:rPr>
        <w:t xml:space="preserve"> במשרדי ממשלה ובגופים שונים, על הרשות לשקול ליזום תיקון להחלטות שהתקבלו, ובמסגרת זו לבחון את האפשרות לקבוע גורם אחד שאליו יופנו כל תקציבי המשרדים שיצטרפו לפרויקט.</w:t>
      </w:r>
    </w:p>
    <w:p w:rsidR="00FE5F04" w:rsidP="00A13178">
      <w:pPr>
        <w:spacing w:after="120" w:line="230" w:lineRule="atLeast"/>
        <w:jc w:val="both"/>
        <w:rPr>
          <w:rFonts w:cs="FrankRuehl"/>
          <w:b/>
          <w:bCs/>
          <w:sz w:val="20"/>
          <w:szCs w:val="22"/>
        </w:rPr>
      </w:pPr>
    </w:p>
    <w:p w:rsidR="00FE5F04" w:rsidRPr="00A13178" w:rsidP="00A13178">
      <w:pPr>
        <w:spacing w:after="120" w:line="230" w:lineRule="atLeast"/>
        <w:jc w:val="both"/>
        <w:rPr>
          <w:rFonts w:cs="FrankRuehl"/>
          <w:b/>
          <w:bCs/>
          <w:sz w:val="20"/>
          <w:szCs w:val="22"/>
          <w:rtl/>
        </w:rPr>
      </w:pPr>
    </w:p>
    <w:p w:rsidR="00DF6B82" w:rsidRPr="007C34D7" w:rsidP="00A13178">
      <w:pPr>
        <w:pStyle w:val="KOT4"/>
        <w:rPr>
          <w:rtl/>
        </w:rPr>
      </w:pPr>
      <w:r>
        <w:rPr>
          <w:rFonts w:hint="cs"/>
          <w:rtl/>
        </w:rPr>
        <w:t xml:space="preserve">אפיון מערכת </w:t>
      </w:r>
      <w:r>
        <w:rPr>
          <w:rFonts w:hint="cs"/>
          <w:rtl/>
        </w:rPr>
        <w:t>סע"ר</w:t>
      </w:r>
      <w:r>
        <w:rPr>
          <w:rFonts w:hint="cs"/>
          <w:rtl/>
        </w:rPr>
        <w:t xml:space="preserve"> </w:t>
      </w:r>
    </w:p>
    <w:p w:rsidR="00DF6B82" w:rsidRPr="00A13178" w:rsidP="00FE5F04">
      <w:pPr>
        <w:pStyle w:val="ListParagraph"/>
        <w:numPr>
          <w:ilvl w:val="0"/>
          <w:numId w:val="27"/>
        </w:numPr>
        <w:spacing w:after="240" w:line="230" w:lineRule="atLeast"/>
        <w:ind w:left="340" w:hanging="340"/>
        <w:contextualSpacing w:val="0"/>
        <w:jc w:val="both"/>
        <w:rPr>
          <w:rFonts w:ascii="Times New Roman" w:hAnsi="Times New Roman" w:cs="FrankRuehl"/>
          <w:sz w:val="20"/>
          <w:rtl/>
        </w:rPr>
      </w:pPr>
      <w:r w:rsidRPr="00A13178">
        <w:rPr>
          <w:rFonts w:ascii="Times New Roman" w:hAnsi="Times New Roman" w:cs="FrankRuehl" w:hint="cs"/>
          <w:sz w:val="20"/>
          <w:rtl/>
        </w:rPr>
        <w:t xml:space="preserve">בביקורת הקודמת הוער </w:t>
      </w:r>
      <w:r w:rsidRPr="00A13178">
        <w:rPr>
          <w:rFonts w:ascii="Times New Roman" w:hAnsi="Times New Roman" w:cs="FrankRuehl" w:hint="cs"/>
          <w:sz w:val="20"/>
          <w:rtl/>
        </w:rPr>
        <w:t>שבחשכ"ל</w:t>
      </w:r>
      <w:r w:rsidRPr="00A13178">
        <w:rPr>
          <w:rFonts w:ascii="Times New Roman" w:hAnsi="Times New Roman" w:cs="FrankRuehl" w:hint="cs"/>
          <w:sz w:val="20"/>
          <w:rtl/>
        </w:rPr>
        <w:t xml:space="preserve"> נעשו פעולות לקראת קיום מכרז בנוגע לפרויקט </w:t>
      </w:r>
      <w:r w:rsidRPr="00A13178">
        <w:rPr>
          <w:rFonts w:ascii="Times New Roman" w:hAnsi="Times New Roman" w:cs="FrankRuehl" w:hint="cs"/>
          <w:sz w:val="20"/>
          <w:rtl/>
        </w:rPr>
        <w:t>סע"ר</w:t>
      </w:r>
      <w:r w:rsidRPr="00A13178">
        <w:rPr>
          <w:rFonts w:ascii="Times New Roman" w:hAnsi="Times New Roman" w:cs="FrankRuehl" w:hint="cs"/>
          <w:sz w:val="20"/>
          <w:rtl/>
        </w:rPr>
        <w:t xml:space="preserve"> בלי שהוכן מסמך אפיון, כנדרש בנוהל מפת"ח. בנובמבר 2010 השיב משרד האוצר למשרד מבקר המדינה כי "חלופות להקמת הפרויקט התבקשו על ידי ועדת ההיגוי ונדונו בה, והן כללו השוואה בין הדרך של כתיבת אפיון מפורט ל'מערכת </w:t>
      </w:r>
      <w:r w:rsidRPr="00A13178">
        <w:rPr>
          <w:rFonts w:ascii="Times New Roman" w:hAnsi="Times New Roman" w:cs="FrankRuehl" w:hint="cs"/>
          <w:sz w:val="20"/>
          <w:rtl/>
        </w:rPr>
        <w:t>סע"ר</w:t>
      </w:r>
      <w:r w:rsidRPr="00A13178">
        <w:rPr>
          <w:rFonts w:ascii="Times New Roman" w:hAnsi="Times New Roman" w:cs="FrankRuehl" w:hint="cs"/>
          <w:sz w:val="20"/>
          <w:rtl/>
        </w:rPr>
        <w:t xml:space="preserve">' לעומת הדרך של כתיבת מפרט דרישות תשתית ובחירה של תשתית נדרשת. לאחר שנשקלו כל השיקולים על ידי חברי הועדה הוחלט על האופציה השנייה". </w:t>
      </w:r>
    </w:p>
    <w:p w:rsidR="00DF6B82" w:rsidRPr="00A13178" w:rsidP="00FE5F04">
      <w:pPr>
        <w:pStyle w:val="RESHET"/>
        <w:keepLines/>
        <w:ind w:left="567"/>
        <w:rPr>
          <w:rtl/>
        </w:rPr>
      </w:pPr>
      <w:r w:rsidRPr="00A13178">
        <w:rPr>
          <w:rFonts w:hint="cs"/>
          <w:rtl/>
        </w:rPr>
        <w:t xml:space="preserve">בביקורת המעקב נמצא כי רק לאחר הכרזת הזוכה במכרז (ברבעון השלישי של 2011) הוכן מסמך האפיון הראשון של מערכת </w:t>
      </w:r>
      <w:r w:rsidRPr="00A13178">
        <w:rPr>
          <w:rFonts w:hint="cs"/>
          <w:rtl/>
        </w:rPr>
        <w:t>סע"ר</w:t>
      </w:r>
      <w:r w:rsidRPr="00A13178">
        <w:rPr>
          <w:rFonts w:hint="cs"/>
          <w:rtl/>
        </w:rPr>
        <w:t>.</w:t>
      </w:r>
    </w:p>
    <w:p w:rsidR="00DF6B82" w:rsidRPr="00A13178" w:rsidP="00FE5F04">
      <w:pPr>
        <w:pStyle w:val="ListParagraph"/>
        <w:numPr>
          <w:ilvl w:val="0"/>
          <w:numId w:val="27"/>
        </w:numPr>
        <w:spacing w:before="180" w:after="240" w:line="230" w:lineRule="atLeast"/>
        <w:ind w:left="340" w:hanging="340"/>
        <w:contextualSpacing w:val="0"/>
        <w:jc w:val="both"/>
        <w:rPr>
          <w:rFonts w:ascii="Times New Roman" w:hAnsi="Times New Roman" w:cs="FrankRuehl"/>
          <w:sz w:val="20"/>
          <w:rtl/>
        </w:rPr>
      </w:pPr>
      <w:r w:rsidRPr="00A13178">
        <w:rPr>
          <w:rFonts w:ascii="Times New Roman" w:hAnsi="Times New Roman" w:cs="FrankRuehl" w:hint="cs"/>
          <w:sz w:val="20"/>
          <w:rtl/>
        </w:rPr>
        <w:t xml:space="preserve">בביקורת הקודמת צוין כי </w:t>
      </w:r>
      <w:r w:rsidRPr="00A13178">
        <w:rPr>
          <w:rFonts w:ascii="Times New Roman" w:hAnsi="Times New Roman" w:cs="FrankRuehl"/>
          <w:sz w:val="20"/>
          <w:rtl/>
        </w:rPr>
        <w:t xml:space="preserve">משרד מבקר המדינה פנה באוגוסט 2010 לסגן </w:t>
      </w:r>
      <w:r w:rsidRPr="00A13178">
        <w:rPr>
          <w:rFonts w:ascii="Times New Roman" w:hAnsi="Times New Roman" w:cs="FrankRuehl"/>
          <w:sz w:val="20"/>
          <w:rtl/>
        </w:rPr>
        <w:t>החשכ"ל</w:t>
      </w:r>
      <w:r w:rsidRPr="00A13178">
        <w:rPr>
          <w:rFonts w:ascii="Times New Roman" w:hAnsi="Times New Roman" w:cs="FrankRuehl"/>
          <w:sz w:val="20"/>
          <w:rtl/>
        </w:rPr>
        <w:t xml:space="preserve"> בבקשה ל</w:t>
      </w:r>
      <w:r w:rsidRPr="00A13178">
        <w:rPr>
          <w:rFonts w:ascii="Times New Roman" w:hAnsi="Times New Roman" w:cs="FrankRuehl" w:hint="cs"/>
          <w:sz w:val="20"/>
          <w:rtl/>
        </w:rPr>
        <w:t xml:space="preserve">קבל </w:t>
      </w:r>
      <w:r w:rsidRPr="00A13178">
        <w:rPr>
          <w:rFonts w:ascii="Times New Roman" w:hAnsi="Times New Roman" w:cs="FrankRuehl"/>
          <w:sz w:val="20"/>
          <w:rtl/>
        </w:rPr>
        <w:t xml:space="preserve">אסמכתאות להתחייבויות של המנהלים במשרדי הממשלה לשתף פעולה </w:t>
      </w:r>
      <w:r w:rsidRPr="00A13178">
        <w:rPr>
          <w:rFonts w:ascii="Times New Roman" w:hAnsi="Times New Roman" w:cs="FrankRuehl" w:hint="eastAsia"/>
          <w:sz w:val="20"/>
          <w:rtl/>
        </w:rPr>
        <w:t>ביישומה</w:t>
      </w:r>
      <w:r w:rsidRPr="00A13178">
        <w:rPr>
          <w:rFonts w:ascii="Times New Roman" w:hAnsi="Times New Roman" w:cs="FrankRuehl"/>
          <w:sz w:val="20"/>
          <w:rtl/>
        </w:rPr>
        <w:t xml:space="preserve"> של מערכת </w:t>
      </w:r>
      <w:r w:rsidRPr="00A13178">
        <w:rPr>
          <w:rFonts w:ascii="Times New Roman" w:hAnsi="Times New Roman" w:cs="FrankRuehl"/>
          <w:sz w:val="20"/>
          <w:rtl/>
        </w:rPr>
        <w:t>סע"ר</w:t>
      </w:r>
      <w:r w:rsidRPr="00A13178">
        <w:rPr>
          <w:rFonts w:ascii="Times New Roman" w:hAnsi="Times New Roman" w:cs="FrankRuehl"/>
          <w:sz w:val="20"/>
          <w:rtl/>
        </w:rPr>
        <w:t xml:space="preserve"> כשזו תפותח. מתשובת</w:t>
      </w:r>
      <w:r w:rsidRPr="00A13178">
        <w:rPr>
          <w:rFonts w:ascii="Times New Roman" w:hAnsi="Times New Roman" w:cs="FrankRuehl" w:hint="cs"/>
          <w:sz w:val="20"/>
          <w:rtl/>
        </w:rPr>
        <w:t>ו</w:t>
      </w:r>
      <w:r w:rsidRPr="00A13178">
        <w:rPr>
          <w:rFonts w:ascii="Times New Roman" w:hAnsi="Times New Roman" w:cs="FrankRuehl"/>
          <w:sz w:val="20"/>
          <w:rtl/>
        </w:rPr>
        <w:t xml:space="preserve"> </w:t>
      </w:r>
      <w:r w:rsidRPr="00A13178">
        <w:rPr>
          <w:rFonts w:ascii="Times New Roman" w:hAnsi="Times New Roman" w:cs="FrankRuehl" w:hint="cs"/>
          <w:sz w:val="20"/>
          <w:rtl/>
        </w:rPr>
        <w:t xml:space="preserve">של </w:t>
      </w:r>
      <w:r w:rsidRPr="00A13178">
        <w:rPr>
          <w:rFonts w:ascii="Times New Roman" w:hAnsi="Times New Roman" w:cs="FrankRuehl"/>
          <w:sz w:val="20"/>
          <w:rtl/>
        </w:rPr>
        <w:t xml:space="preserve">סגן </w:t>
      </w:r>
      <w:r w:rsidRPr="00A13178">
        <w:rPr>
          <w:rFonts w:ascii="Times New Roman" w:hAnsi="Times New Roman" w:cs="FrankRuehl"/>
          <w:sz w:val="20"/>
          <w:rtl/>
        </w:rPr>
        <w:t>החשכ"ל</w:t>
      </w:r>
      <w:r w:rsidRPr="00A13178">
        <w:rPr>
          <w:rFonts w:ascii="Times New Roman" w:hAnsi="Times New Roman" w:cs="FrankRuehl"/>
          <w:sz w:val="20"/>
          <w:rtl/>
        </w:rPr>
        <w:t xml:space="preserve"> מאותו </w:t>
      </w:r>
      <w:r w:rsidRPr="00A13178">
        <w:rPr>
          <w:rFonts w:ascii="Times New Roman" w:hAnsi="Times New Roman" w:cs="FrankRuehl" w:hint="cs"/>
          <w:sz w:val="20"/>
          <w:rtl/>
        </w:rPr>
        <w:t>ה</w:t>
      </w:r>
      <w:r w:rsidRPr="00A13178">
        <w:rPr>
          <w:rFonts w:ascii="Times New Roman" w:hAnsi="Times New Roman" w:cs="FrankRuehl"/>
          <w:sz w:val="20"/>
          <w:rtl/>
        </w:rPr>
        <w:t xml:space="preserve">חודש עולה כי לדעתו ההשתתפות של </w:t>
      </w:r>
      <w:r w:rsidRPr="00A13178">
        <w:rPr>
          <w:rFonts w:ascii="Times New Roman" w:hAnsi="Times New Roman" w:cs="FrankRuehl"/>
          <w:sz w:val="20"/>
          <w:rtl/>
        </w:rPr>
        <w:t>המנמ"רים</w:t>
      </w:r>
      <w:r w:rsidRPr="00A13178">
        <w:rPr>
          <w:rFonts w:ascii="Times New Roman" w:hAnsi="Times New Roman" w:cs="FrankRuehl"/>
          <w:sz w:val="20"/>
          <w:rtl/>
        </w:rPr>
        <w:t xml:space="preserve"> בדיונים על מערכת </w:t>
      </w:r>
      <w:r w:rsidRPr="00A13178">
        <w:rPr>
          <w:rFonts w:ascii="Times New Roman" w:hAnsi="Times New Roman" w:cs="FrankRuehl"/>
          <w:sz w:val="20"/>
          <w:rtl/>
        </w:rPr>
        <w:t>סע"ר</w:t>
      </w:r>
      <w:r w:rsidRPr="00A13178">
        <w:rPr>
          <w:rFonts w:ascii="Times New Roman" w:hAnsi="Times New Roman" w:cs="FrankRuehl"/>
          <w:sz w:val="20"/>
          <w:rtl/>
        </w:rPr>
        <w:t xml:space="preserve"> </w:t>
      </w:r>
      <w:r w:rsidRPr="00A13178">
        <w:rPr>
          <w:rFonts w:ascii="Times New Roman" w:hAnsi="Times New Roman" w:cs="FrankRuehl" w:hint="cs"/>
          <w:sz w:val="20"/>
          <w:rtl/>
        </w:rPr>
        <w:t xml:space="preserve">שהתקיימו </w:t>
      </w:r>
      <w:r w:rsidRPr="00A13178">
        <w:rPr>
          <w:rFonts w:ascii="Times New Roman" w:hAnsi="Times New Roman" w:cs="FrankRuehl"/>
          <w:sz w:val="20"/>
          <w:rtl/>
        </w:rPr>
        <w:t xml:space="preserve">בוועדת ההיגוי </w:t>
      </w:r>
      <w:r w:rsidRPr="00A13178">
        <w:rPr>
          <w:rFonts w:ascii="Times New Roman" w:hAnsi="Times New Roman" w:cs="FrankRuehl" w:hint="cs"/>
          <w:sz w:val="20"/>
          <w:rtl/>
        </w:rPr>
        <w:t xml:space="preserve">שפעלה אז </w:t>
      </w:r>
      <w:r w:rsidRPr="00A13178">
        <w:rPr>
          <w:rFonts w:ascii="Times New Roman" w:hAnsi="Times New Roman" w:cs="FrankRuehl"/>
          <w:sz w:val="20"/>
          <w:rtl/>
        </w:rPr>
        <w:t xml:space="preserve">היא </w:t>
      </w:r>
      <w:r w:rsidRPr="00A13178">
        <w:rPr>
          <w:rFonts w:ascii="Times New Roman" w:hAnsi="Times New Roman" w:cs="FrankRuehl" w:hint="cs"/>
          <w:sz w:val="20"/>
          <w:rtl/>
        </w:rPr>
        <w:t>כש</w:t>
      </w:r>
      <w:r w:rsidRPr="00A13178">
        <w:rPr>
          <w:rFonts w:ascii="Times New Roman" w:hAnsi="Times New Roman" w:cs="FrankRuehl"/>
          <w:sz w:val="20"/>
          <w:rtl/>
        </w:rPr>
        <w:t>לעצמה התחייבות של משרדיהם</w:t>
      </w:r>
      <w:r w:rsidRPr="00A13178">
        <w:rPr>
          <w:rFonts w:ascii="Times New Roman" w:hAnsi="Times New Roman" w:cs="FrankRuehl" w:hint="cs"/>
          <w:sz w:val="20"/>
          <w:rtl/>
        </w:rPr>
        <w:t xml:space="preserve"> להצטרף לפרויקט</w:t>
      </w:r>
      <w:r w:rsidRPr="00A13178">
        <w:rPr>
          <w:rFonts w:ascii="Times New Roman" w:hAnsi="Times New Roman" w:cs="FrankRuehl"/>
          <w:sz w:val="20"/>
          <w:rtl/>
        </w:rPr>
        <w:t xml:space="preserve">. </w:t>
      </w:r>
      <w:r w:rsidRPr="00A13178">
        <w:rPr>
          <w:rFonts w:ascii="Times New Roman" w:hAnsi="Times New Roman" w:cs="FrankRuehl" w:hint="cs"/>
          <w:sz w:val="20"/>
          <w:rtl/>
        </w:rPr>
        <w:t xml:space="preserve">משרד מבקר המדינה ציין </w:t>
      </w:r>
      <w:r w:rsidRPr="00A13178">
        <w:rPr>
          <w:rFonts w:ascii="Times New Roman" w:hAnsi="Times New Roman" w:cs="FrankRuehl"/>
          <w:sz w:val="20"/>
          <w:rtl/>
        </w:rPr>
        <w:t xml:space="preserve">כי </w:t>
      </w:r>
      <w:r w:rsidRPr="00A13178">
        <w:rPr>
          <w:rFonts w:ascii="Times New Roman" w:hAnsi="Times New Roman" w:cs="FrankRuehl" w:hint="cs"/>
          <w:sz w:val="20"/>
          <w:rtl/>
        </w:rPr>
        <w:t>בהיעדר</w:t>
      </w:r>
      <w:r w:rsidRPr="00A13178">
        <w:rPr>
          <w:rFonts w:ascii="Times New Roman" w:hAnsi="Times New Roman" w:cs="FrankRuehl"/>
          <w:sz w:val="20"/>
          <w:rtl/>
        </w:rPr>
        <w:t xml:space="preserve"> התחייבות מפורשת ומוסמכת </w:t>
      </w:r>
      <w:r w:rsidRPr="00A13178">
        <w:rPr>
          <w:rFonts w:ascii="Times New Roman" w:hAnsi="Times New Roman" w:cs="FrankRuehl" w:hint="cs"/>
          <w:sz w:val="20"/>
          <w:rtl/>
        </w:rPr>
        <w:t>של</w:t>
      </w:r>
      <w:r w:rsidRPr="00A13178">
        <w:rPr>
          <w:rFonts w:ascii="Times New Roman" w:hAnsi="Times New Roman" w:cs="FrankRuehl"/>
          <w:sz w:val="20"/>
          <w:rtl/>
        </w:rPr>
        <w:t xml:space="preserve"> הנהלות המשרדים להטמעת מערכת </w:t>
      </w:r>
      <w:r w:rsidRPr="00A13178">
        <w:rPr>
          <w:rFonts w:ascii="Times New Roman" w:hAnsi="Times New Roman" w:cs="FrankRuehl"/>
          <w:sz w:val="20"/>
          <w:rtl/>
        </w:rPr>
        <w:t>סע"ר</w:t>
      </w:r>
      <w:r w:rsidRPr="00A13178">
        <w:rPr>
          <w:rFonts w:ascii="Times New Roman" w:hAnsi="Times New Roman" w:cs="FrankRuehl" w:hint="cs"/>
          <w:sz w:val="20"/>
          <w:rtl/>
        </w:rPr>
        <w:t>,</w:t>
      </w:r>
      <w:r w:rsidRPr="00A13178">
        <w:rPr>
          <w:rFonts w:ascii="Times New Roman" w:hAnsi="Times New Roman" w:cs="FrankRuehl"/>
          <w:sz w:val="20"/>
          <w:rtl/>
        </w:rPr>
        <w:t xml:space="preserve"> אין </w:t>
      </w:r>
      <w:r w:rsidRPr="00A13178">
        <w:rPr>
          <w:rFonts w:ascii="Times New Roman" w:hAnsi="Times New Roman" w:cs="FrankRuehl" w:hint="cs"/>
          <w:sz w:val="20"/>
          <w:rtl/>
        </w:rPr>
        <w:t xml:space="preserve">כל </w:t>
      </w:r>
      <w:r w:rsidRPr="00A13178">
        <w:rPr>
          <w:rFonts w:ascii="Times New Roman" w:hAnsi="Times New Roman" w:cs="FrankRuehl"/>
          <w:sz w:val="20"/>
          <w:rtl/>
        </w:rPr>
        <w:t>ודאות ש</w:t>
      </w:r>
      <w:r w:rsidRPr="00A13178">
        <w:rPr>
          <w:rFonts w:ascii="Times New Roman" w:hAnsi="Times New Roman" w:cs="FrankRuehl" w:hint="cs"/>
          <w:sz w:val="20"/>
          <w:rtl/>
        </w:rPr>
        <w:t xml:space="preserve">היא אכן </w:t>
      </w:r>
      <w:r w:rsidRPr="00A13178">
        <w:rPr>
          <w:rFonts w:ascii="Times New Roman" w:hAnsi="Times New Roman" w:cs="FrankRuehl"/>
          <w:sz w:val="20"/>
          <w:rtl/>
        </w:rPr>
        <w:t xml:space="preserve">תוטמע במשרדי הממשלה </w:t>
      </w:r>
      <w:r w:rsidRPr="00A13178">
        <w:rPr>
          <w:rFonts w:ascii="Times New Roman" w:hAnsi="Times New Roman" w:cs="FrankRuehl" w:hint="cs"/>
          <w:sz w:val="20"/>
          <w:rtl/>
        </w:rPr>
        <w:t>גם</w:t>
      </w:r>
      <w:r w:rsidRPr="00A13178">
        <w:rPr>
          <w:rFonts w:ascii="Times New Roman" w:hAnsi="Times New Roman" w:cs="FrankRuehl"/>
          <w:sz w:val="20"/>
          <w:rtl/>
        </w:rPr>
        <w:t xml:space="preserve"> אם יושקעו כספים רבים בהקמתה.</w:t>
      </w:r>
    </w:p>
    <w:p w:rsidR="00DF6B82" w:rsidRPr="00A13178" w:rsidP="00FE5F04">
      <w:pPr>
        <w:pStyle w:val="RESHET"/>
        <w:keepLines/>
        <w:ind w:left="567"/>
        <w:rPr>
          <w:rtl/>
        </w:rPr>
      </w:pPr>
      <w:r w:rsidRPr="00A13178">
        <w:rPr>
          <w:rFonts w:hint="cs"/>
          <w:rtl/>
        </w:rPr>
        <w:t xml:space="preserve">יישום של מערכת חדשה לניהול מסמכים, לרבות מסמכי דואר אלקטרוני במשרד ממשלתי, דורשת מטבע הדברים היערכות ארגונית מתאימה. בין היתר נדרשים בחינת התהליכים הפנים-משרדיים ואפיונם, כתיבת נהלים חדשים והטמעתם, הכשרת עובדים ולעתים אף גיוס כוח אדם ייעודי. בביקורת המעקב הועלה שנושא ההיערכות הארגונית של משרדי הממשלה לקראת יישומה של מערכת </w:t>
      </w:r>
      <w:r w:rsidRPr="00A13178">
        <w:rPr>
          <w:rFonts w:hint="cs"/>
          <w:rtl/>
        </w:rPr>
        <w:t>סע"ר</w:t>
      </w:r>
      <w:r w:rsidRPr="00A13178">
        <w:rPr>
          <w:rFonts w:hint="cs"/>
          <w:rtl/>
        </w:rPr>
        <w:t xml:space="preserve"> לא קיבל כל התייחסות באפיון המערכת ולא נכללו בו הסעיפים העוסקים בנושאים הארגוניים. </w:t>
      </w:r>
    </w:p>
    <w:p w:rsidR="00DF6B82" w:rsidRPr="00A13178" w:rsidP="00FE5F04">
      <w:pPr>
        <w:spacing w:before="180" w:after="240" w:line="230" w:lineRule="atLeast"/>
        <w:ind w:left="340"/>
        <w:jc w:val="both"/>
        <w:rPr>
          <w:rFonts w:cs="FrankRuehl"/>
          <w:sz w:val="20"/>
          <w:szCs w:val="22"/>
          <w:rtl/>
        </w:rPr>
      </w:pPr>
      <w:r w:rsidRPr="00A13178">
        <w:rPr>
          <w:rFonts w:cs="FrankRuehl" w:hint="cs"/>
          <w:sz w:val="20"/>
          <w:szCs w:val="22"/>
          <w:rtl/>
        </w:rPr>
        <w:t xml:space="preserve">לדברי מנהל פרויקט </w:t>
      </w:r>
      <w:r w:rsidRPr="00A13178">
        <w:rPr>
          <w:rFonts w:cs="FrankRuehl" w:hint="cs"/>
          <w:sz w:val="20"/>
          <w:szCs w:val="22"/>
          <w:rtl/>
        </w:rPr>
        <w:t>סע"ר</w:t>
      </w:r>
      <w:r w:rsidRPr="00A13178">
        <w:rPr>
          <w:rFonts w:cs="FrankRuehl" w:hint="cs"/>
          <w:sz w:val="20"/>
          <w:szCs w:val="22"/>
          <w:rtl/>
        </w:rPr>
        <w:t xml:space="preserve"> הבעיה העיקרית של הפרויקט היא שמשרדי הממשלה אינם ערוכים להטמעת המערכת מבחינת היבטי או"ש רלוונטיים. מנהל הפרויקט חזר והדגיש את הנושא הזה במסמכי תמונת המצב של הפרויקט (למשל, ביוני 2013 ובפברואר 2015), והסתברותו כסיכון להצלחת הפרויקט אף הוגדרה ברמה חמש (מתוך חמש), דהיינו כ</w:t>
      </w:r>
      <w:r w:rsidRPr="00A13178">
        <w:rPr>
          <w:rFonts w:cs="FrankRuehl"/>
          <w:sz w:val="20"/>
          <w:szCs w:val="22"/>
          <w:rtl/>
        </w:rPr>
        <w:t>כשל כמעט בלתי נמנע</w:t>
      </w:r>
      <w:r w:rsidRPr="00A13178">
        <w:rPr>
          <w:rFonts w:cs="FrankRuehl" w:hint="cs"/>
          <w:sz w:val="20"/>
          <w:szCs w:val="22"/>
          <w:rtl/>
        </w:rPr>
        <w:t>.</w:t>
      </w:r>
    </w:p>
    <w:p w:rsidR="00DF6B82" w:rsidRPr="00FE5F04" w:rsidP="00FE5F04">
      <w:pPr>
        <w:pStyle w:val="RESHET"/>
        <w:keepLines/>
        <w:ind w:left="567"/>
        <w:rPr>
          <w:rtl/>
        </w:rPr>
      </w:pPr>
      <w:r w:rsidRPr="00FE5F04">
        <w:rPr>
          <w:rFonts w:hint="cs"/>
          <w:rtl/>
        </w:rPr>
        <w:t xml:space="preserve">משרד מבקר המדינה מעיר כי היעדר מסמך האפיון שתואר בביקורת הקודמת והעובדה שהרשות לא התריעה בפני השרים הממונים על היעדרה של תכנית פעולה, שתאפשר למשרדים להיערך מבחינת התהליכים הארגוניים הנדרשים, גררו אחריהם סיכונים ממשיים להצלחת פרויקט </w:t>
      </w:r>
      <w:r w:rsidRPr="00FE5F04">
        <w:rPr>
          <w:rFonts w:hint="cs"/>
          <w:rtl/>
        </w:rPr>
        <w:t>סע"ר</w:t>
      </w:r>
      <w:r w:rsidRPr="00FE5F04">
        <w:rPr>
          <w:rFonts w:hint="cs"/>
          <w:rtl/>
        </w:rPr>
        <w:t>, ואלה אכן התממשו. יצוין כי הביקורת הקודמת התריעה על כך כבר לפני פרסום המכרז, כך שניתן היה לתקן את הליקוי בזמן אמת ולמנוע תוצאה חמורה זו.</w:t>
      </w:r>
    </w:p>
    <w:p w:rsidR="00DF6B82" w:rsidRPr="00A13178" w:rsidP="00FE5F04">
      <w:pPr>
        <w:spacing w:before="180" w:after="240" w:line="230" w:lineRule="atLeast"/>
        <w:ind w:left="340"/>
        <w:jc w:val="both"/>
        <w:rPr>
          <w:rFonts w:cs="FrankRuehl"/>
          <w:sz w:val="20"/>
          <w:szCs w:val="22"/>
          <w:rtl/>
        </w:rPr>
      </w:pPr>
      <w:r w:rsidRPr="00A13178">
        <w:rPr>
          <w:rFonts w:cs="FrankRuehl" w:hint="cs"/>
          <w:sz w:val="20"/>
          <w:szCs w:val="22"/>
          <w:rtl/>
        </w:rPr>
        <w:t xml:space="preserve">בתשובתו מינואר 2016 מסר משרד הבינוי והשיכון למשרד מבקר המדינה כי הוא בחן את מערכת </w:t>
      </w:r>
      <w:r w:rsidRPr="00A13178">
        <w:rPr>
          <w:rFonts w:cs="FrankRuehl" w:hint="cs"/>
          <w:sz w:val="20"/>
          <w:szCs w:val="22"/>
          <w:rtl/>
        </w:rPr>
        <w:t>סע"ר</w:t>
      </w:r>
      <w:r w:rsidRPr="00A13178">
        <w:rPr>
          <w:rFonts w:cs="FrankRuehl" w:hint="cs"/>
          <w:sz w:val="20"/>
          <w:szCs w:val="22"/>
          <w:rtl/>
        </w:rPr>
        <w:t xml:space="preserve"> עם תחילת הטמעתה במשרדי הממשלה, אך לא היה ניתן לשלב אותה במסגרת תהליכי העבודה הקיימים במשרד. </w:t>
      </w:r>
    </w:p>
    <w:p w:rsidR="00DF6B82" w:rsidRPr="00FE5F04" w:rsidP="00FE5F04">
      <w:pPr>
        <w:pStyle w:val="RESHET"/>
        <w:keepLines/>
        <w:ind w:left="567"/>
        <w:rPr>
          <w:rtl/>
        </w:rPr>
      </w:pPr>
      <w:r w:rsidRPr="00FE5F04">
        <w:rPr>
          <w:rFonts w:hint="cs"/>
          <w:rtl/>
        </w:rPr>
        <w:t xml:space="preserve">משרד מבקר המדינה מעיר לרשות כי עליה ליזום במהירות ובנחרצות פעולות שיבטיחו כי תיבנה תשתית </w:t>
      </w:r>
      <w:r w:rsidRPr="00FE5F04">
        <w:rPr>
          <w:rFonts w:hint="cs"/>
          <w:rtl/>
        </w:rPr>
        <w:t>האו"ש</w:t>
      </w:r>
      <w:r w:rsidRPr="00FE5F04">
        <w:rPr>
          <w:rFonts w:hint="cs"/>
          <w:rtl/>
        </w:rPr>
        <w:t xml:space="preserve"> הנדרשת במשרדי הממשלה שתאפשר את יישום מערכת </w:t>
      </w:r>
      <w:r w:rsidRPr="00FE5F04">
        <w:rPr>
          <w:rFonts w:hint="cs"/>
          <w:rtl/>
        </w:rPr>
        <w:t>סע"ר</w:t>
      </w:r>
      <w:r w:rsidRPr="00FE5F04">
        <w:rPr>
          <w:rFonts w:hint="cs"/>
          <w:rtl/>
        </w:rPr>
        <w:t xml:space="preserve"> באופן יעיל ומהיר, ובכך יימנע איבוד של מידע נוסף בעל חשיבות עליונה. במידת הצורך, עליה לפנות למשרד ראש הממשלה הממונה עליה כדי שיסייע בידה לקדם את ביצוע הפעולות הנדרשות לשם בניית התשתית הארגונית המתאימה במשרדי הממשלה. </w:t>
      </w:r>
    </w:p>
    <w:p w:rsidR="00FE5F04" w:rsidP="00FE5F04">
      <w:pPr>
        <w:spacing w:after="120" w:line="230" w:lineRule="exact"/>
        <w:jc w:val="both"/>
        <w:rPr>
          <w:rFonts w:cs="FrankRuehl"/>
          <w:sz w:val="22"/>
          <w:szCs w:val="22"/>
          <w:rtl/>
        </w:rPr>
      </w:pPr>
    </w:p>
    <w:p w:rsidR="00FE5F04" w:rsidP="00FE5F04">
      <w:pPr>
        <w:pStyle w:val="KOT2"/>
        <w:keepNext w:val="0"/>
        <w:spacing w:before="240" w:after="240" w:line="240" w:lineRule="atLeast"/>
        <w:rPr>
          <w:sz w:val="28"/>
          <w:szCs w:val="28"/>
          <w:rtl/>
          <w:lang w:eastAsia="en-US"/>
        </w:rPr>
      </w:pPr>
      <w:r>
        <w:rPr>
          <w:rFonts w:ascii="Wingdings 2" w:hAnsi="Wingdings 2"/>
          <w:sz w:val="28"/>
          <w:szCs w:val="28"/>
          <w:lang w:eastAsia="en-US"/>
        </w:rPr>
        <w:sym w:font="Wingdings 2" w:char="F0F3"/>
      </w:r>
    </w:p>
    <w:p w:rsidR="00FE5F04" w:rsidP="00FE5F04">
      <w:pPr>
        <w:spacing w:after="120" w:line="230" w:lineRule="exact"/>
        <w:jc w:val="both"/>
        <w:rPr>
          <w:rFonts w:cs="FrankRuehl"/>
          <w:sz w:val="22"/>
          <w:szCs w:val="22"/>
          <w:rtl/>
        </w:rPr>
      </w:pPr>
    </w:p>
    <w:p w:rsidR="00DF6B82" w:rsidRPr="00A13178" w:rsidP="00FE5F04">
      <w:pPr>
        <w:pStyle w:val="RESHET"/>
        <w:keepLines/>
        <w:rPr>
          <w:rtl/>
        </w:rPr>
      </w:pPr>
      <w:r w:rsidRPr="00A13178">
        <w:rPr>
          <w:rFonts w:hint="cs"/>
          <w:rtl/>
        </w:rPr>
        <w:t xml:space="preserve">ממצאיו של פרק זה מלמדים כי בפועל פרויקט </w:t>
      </w:r>
      <w:r w:rsidRPr="00A13178">
        <w:rPr>
          <w:rFonts w:hint="cs"/>
          <w:rtl/>
        </w:rPr>
        <w:t>סע"ר</w:t>
      </w:r>
      <w:r w:rsidRPr="00A13178">
        <w:rPr>
          <w:rFonts w:hint="cs"/>
          <w:rtl/>
        </w:rPr>
        <w:t xml:space="preserve"> מצוי במתווה יישום לקוי המשקף היעדר גורם </w:t>
      </w:r>
      <w:r w:rsidRPr="00A13178">
        <w:rPr>
          <w:rFonts w:hint="cs"/>
          <w:rtl/>
        </w:rPr>
        <w:t>מתכלל</w:t>
      </w:r>
      <w:r w:rsidRPr="00A13178">
        <w:rPr>
          <w:rFonts w:hint="cs"/>
          <w:rtl/>
        </w:rPr>
        <w:t xml:space="preserve"> של הפרויקט מבחינת היבטי </w:t>
      </w:r>
      <w:r w:rsidRPr="00A13178">
        <w:rPr>
          <w:rFonts w:hint="cs"/>
          <w:rtl/>
        </w:rPr>
        <w:t>האו"ש</w:t>
      </w:r>
      <w:r w:rsidRPr="00A13178">
        <w:rPr>
          <w:rFonts w:hint="cs"/>
          <w:rtl/>
        </w:rPr>
        <w:t xml:space="preserve"> וכן היעדר לוח זמנים מחייב. כמו כן, ההצטרפות לפרויקט היא וולונטרית וההיערכות הארגונית של משרדי הממשלה ליישום מערכת </w:t>
      </w:r>
      <w:r w:rsidRPr="00A13178">
        <w:rPr>
          <w:rFonts w:hint="cs"/>
          <w:rtl/>
        </w:rPr>
        <w:t>סע"ר</w:t>
      </w:r>
      <w:r w:rsidRPr="00A13178">
        <w:rPr>
          <w:rFonts w:hint="cs"/>
          <w:rtl/>
        </w:rPr>
        <w:t xml:space="preserve"> לקויה. יתרה מזאת, נרשמו פערים ניכרים בין התקציב המקורי של הפרויקט ובין עלויות יישומו בפועל. </w:t>
      </w:r>
    </w:p>
    <w:p w:rsidR="00DF6B82" w:rsidP="00FE5F04">
      <w:pPr>
        <w:pStyle w:val="RESHET"/>
        <w:keepLines/>
      </w:pPr>
      <w:r w:rsidRPr="00A13178">
        <w:rPr>
          <w:rFonts w:hint="cs"/>
          <w:rtl/>
        </w:rPr>
        <w:t xml:space="preserve">המשך העיכוב </w:t>
      </w:r>
      <w:r w:rsidRPr="00A13178">
        <w:rPr>
          <w:rFonts w:hint="eastAsia"/>
          <w:rtl/>
        </w:rPr>
        <w:t>ביישום</w:t>
      </w:r>
      <w:r w:rsidRPr="00A13178">
        <w:rPr>
          <w:rFonts w:hint="cs"/>
          <w:rtl/>
        </w:rPr>
        <w:t xml:space="preserve"> מערכת לניהול תוכן ארגוני במשרדי ממשלה מנציח היעדר ניהול ושימור שיטתיים של מסמכים המתעדים כנדרש את פעילות </w:t>
      </w:r>
      <w:r w:rsidRPr="00A13178">
        <w:rPr>
          <w:rFonts w:hint="cs"/>
          <w:rtl/>
        </w:rPr>
        <w:t>המינהל</w:t>
      </w:r>
      <w:r w:rsidRPr="00A13178">
        <w:rPr>
          <w:rFonts w:hint="cs"/>
          <w:rtl/>
        </w:rPr>
        <w:t xml:space="preserve"> הציבורי בישראל, כנדרש על פי חוק. לנוכח ממצאי פרק זה, על הרשות, על משרד ראש הממשלה הממונה עליה ועל משרד האוצר לשוב ולשקול מחדש את מתכונת הפרויקט תוך כדי התייחסות לכל האילוצים הרלוונטיי</w:t>
      </w:r>
      <w:r w:rsidRPr="00A13178">
        <w:rPr>
          <w:rFonts w:hint="eastAsia"/>
          <w:rtl/>
        </w:rPr>
        <w:t>ם</w:t>
      </w:r>
      <w:r w:rsidRPr="00A13178">
        <w:rPr>
          <w:rFonts w:hint="cs"/>
          <w:rtl/>
        </w:rPr>
        <w:t xml:space="preserve"> - ארגוניים, תקציביים ואחרים - ולהביא לידי כך שיישום הפרויקט יושלם הלכה למעשה.</w:t>
      </w:r>
    </w:p>
    <w:p w:rsidR="00FE5F04" w:rsidP="00A13178">
      <w:pPr>
        <w:spacing w:after="120" w:line="230" w:lineRule="atLeast"/>
        <w:jc w:val="both"/>
        <w:rPr>
          <w:rFonts w:cs="FrankRuehl"/>
          <w:sz w:val="20"/>
          <w:szCs w:val="22"/>
        </w:rPr>
      </w:pPr>
    </w:p>
    <w:p w:rsidR="00FE5F04" w:rsidRPr="00A13178" w:rsidP="00A13178">
      <w:pPr>
        <w:spacing w:after="120" w:line="230" w:lineRule="atLeast"/>
        <w:jc w:val="both"/>
        <w:rPr>
          <w:rFonts w:cs="FrankRuehl"/>
          <w:sz w:val="20"/>
          <w:szCs w:val="22"/>
          <w:rtl/>
        </w:rPr>
      </w:pPr>
    </w:p>
    <w:p w:rsidR="00DF6B82" w:rsidP="00A13178">
      <w:pPr>
        <w:pStyle w:val="KOT2"/>
        <w:rPr>
          <w:rtl/>
        </w:rPr>
      </w:pPr>
      <w:r>
        <w:rPr>
          <w:rFonts w:hint="cs"/>
          <w:rtl/>
        </w:rPr>
        <w:t>ניהול רשומות אלקטרוניות ושימורן ב</w:t>
      </w:r>
      <w:r w:rsidRPr="00CF700C">
        <w:rPr>
          <w:rFonts w:hint="cs"/>
          <w:rtl/>
        </w:rPr>
        <w:t>משרד הפנים</w:t>
      </w:r>
    </w:p>
    <w:p w:rsidR="00DF6B82" w:rsidRPr="00A13178" w:rsidP="00D43C9E">
      <w:pPr>
        <w:spacing w:after="120" w:line="230" w:lineRule="atLeast"/>
        <w:jc w:val="both"/>
        <w:rPr>
          <w:rFonts w:cs="FrankRuehl"/>
          <w:b/>
          <w:bCs/>
          <w:sz w:val="20"/>
          <w:szCs w:val="22"/>
          <w:u w:val="single"/>
          <w:rtl/>
        </w:rPr>
      </w:pPr>
      <w:r w:rsidRPr="00A13178">
        <w:rPr>
          <w:rFonts w:cs="FrankRuehl" w:hint="cs"/>
          <w:sz w:val="20"/>
          <w:szCs w:val="22"/>
          <w:rtl/>
        </w:rPr>
        <w:t>במשרד הפנים מועסקים כ-900 עובדים (לא כולל עובדים במיקור חוץ) המייצרים מדי יום מידע אלקטרוני רב המתעד את פעילותו הענפה של המשרד. מנהלי משרד הפנים ועובדיו מנהלים את מסמכיהם במערכת "</w:t>
      </w:r>
      <w:r w:rsidRPr="00A13178">
        <w:rPr>
          <w:rFonts w:cs="FrankRuehl" w:hint="eastAsia"/>
          <w:sz w:val="20"/>
          <w:szCs w:val="22"/>
          <w:rtl/>
        </w:rPr>
        <w:t>מאור</w:t>
      </w:r>
      <w:r w:rsidRPr="00A13178">
        <w:rPr>
          <w:rFonts w:cs="FrankRuehl" w:hint="cs"/>
          <w:sz w:val="20"/>
          <w:szCs w:val="22"/>
          <w:rtl/>
        </w:rPr>
        <w:t>"</w:t>
      </w:r>
      <w:r w:rsidRPr="00A13178">
        <w:rPr>
          <w:rFonts w:cs="FrankRuehl"/>
          <w:sz w:val="20"/>
          <w:szCs w:val="22"/>
          <w:rtl/>
        </w:rPr>
        <w:t xml:space="preserve"> שפותחה ב</w:t>
      </w:r>
      <w:r w:rsidRPr="00A13178">
        <w:rPr>
          <w:rFonts w:cs="FrankRuehl" w:hint="cs"/>
          <w:sz w:val="20"/>
          <w:szCs w:val="22"/>
          <w:rtl/>
        </w:rPr>
        <w:t xml:space="preserve">שנת </w:t>
      </w:r>
      <w:r w:rsidRPr="00A13178">
        <w:rPr>
          <w:rFonts w:cs="FrankRuehl"/>
          <w:sz w:val="20"/>
          <w:szCs w:val="22"/>
          <w:rtl/>
        </w:rPr>
        <w:t>1998.</w:t>
      </w:r>
    </w:p>
    <w:p w:rsidR="00DF6B82" w:rsidRPr="00A13178" w:rsidP="00A13178">
      <w:pPr>
        <w:spacing w:after="120" w:line="230" w:lineRule="atLeast"/>
        <w:jc w:val="both"/>
        <w:rPr>
          <w:rFonts w:cs="FrankRuehl"/>
          <w:sz w:val="20"/>
          <w:szCs w:val="22"/>
          <w:rtl/>
        </w:rPr>
      </w:pPr>
      <w:r w:rsidRPr="00A13178">
        <w:rPr>
          <w:rFonts w:cs="FrankRuehl" w:hint="cs"/>
          <w:sz w:val="20"/>
          <w:szCs w:val="22"/>
          <w:rtl/>
        </w:rPr>
        <w:t>בביקורת הקודמת בדק משרד מבקר המדינה אם המערכת הממוחשבת ששימשה כמה משרדי ממשלה, ובהם משרד הפנים, אפשרה להם למלא אחר דרישות חוק הארכיונים והתקנות שהותקנו מכוחו. כמו כן, נבדקה באותם המשרדים הכשרתם של העובדים האמורים לטפל ברשומות האלקטרוניות. בממצאי הביקורת הועלה כי במשרדים שנבדקו קיימות מערכות שונות לניהול מסמכים, ולמעט מערכת "נשר" המופעלת במשרד החוץ, הן אינן עונות על דרישות חוק הארכיונים. עוד הועלה כי מסמכים אלקטרוניים שעל המשרדים לשמור לצמיתות אינם מועברים לארכיון המדינה. זאת ועוד, כאשר משרד מתנהל ללא כללים לניהול רשומות אלקטרוניות, אחזור המסמכים מותנה לעתים באיתור העובדים שיצרו אותם או שלפעמים הם כלל לא ניתנים לאחזור.</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בביקורת המעקב בדק משרד מבקר המדינה באיזו מידה תוקנו במשרד הפנים </w:t>
      </w:r>
      <w:r w:rsidRPr="00A13178">
        <w:rPr>
          <w:rFonts w:cs="FrankRuehl" w:hint="cs"/>
          <w:sz w:val="20"/>
          <w:szCs w:val="22"/>
          <w:rtl/>
        </w:rPr>
        <w:t>ובנש"ם</w:t>
      </w:r>
      <w:r w:rsidRPr="00A13178">
        <w:rPr>
          <w:rFonts w:cs="FrankRuehl" w:hint="cs"/>
          <w:sz w:val="20"/>
          <w:szCs w:val="22"/>
          <w:rtl/>
        </w:rPr>
        <w:t xml:space="preserve"> כמה מהליקויים שהועלו בביקורת הקודמת. </w:t>
      </w:r>
    </w:p>
    <w:p w:rsidR="00DF6B82" w:rsidP="00A13178">
      <w:pPr>
        <w:spacing w:after="120" w:line="230" w:lineRule="atLeast"/>
        <w:jc w:val="both"/>
        <w:rPr>
          <w:rFonts w:cs="FrankRuehl"/>
          <w:sz w:val="20"/>
          <w:szCs w:val="22"/>
        </w:rPr>
      </w:pPr>
    </w:p>
    <w:p w:rsidR="00FE5F04" w:rsidRPr="00A13178" w:rsidP="00A13178">
      <w:pPr>
        <w:spacing w:after="120" w:line="230" w:lineRule="atLeast"/>
        <w:jc w:val="both"/>
        <w:rPr>
          <w:rFonts w:cs="FrankRuehl"/>
          <w:sz w:val="20"/>
          <w:szCs w:val="22"/>
          <w:rtl/>
        </w:rPr>
      </w:pPr>
    </w:p>
    <w:p w:rsidR="00DF6B82" w:rsidP="00A13178">
      <w:pPr>
        <w:pStyle w:val="KOT4"/>
        <w:rPr>
          <w:rtl/>
        </w:rPr>
      </w:pPr>
      <w:r w:rsidRPr="00AF3261">
        <w:rPr>
          <w:rFonts w:hint="cs"/>
          <w:rtl/>
        </w:rPr>
        <w:t xml:space="preserve">הוראות </w:t>
      </w:r>
      <w:r>
        <w:rPr>
          <w:rFonts w:hint="cs"/>
          <w:rtl/>
        </w:rPr>
        <w:t xml:space="preserve">בעניין ניהול רשומות אלקטרוניות </w:t>
      </w:r>
    </w:p>
    <w:p w:rsidR="00DF6B82" w:rsidP="00A13178">
      <w:pPr>
        <w:pStyle w:val="KOT5"/>
        <w:rPr>
          <w:rtl/>
        </w:rPr>
      </w:pPr>
      <w:r>
        <w:rPr>
          <w:rFonts w:hint="cs"/>
          <w:rtl/>
        </w:rPr>
        <w:t>קביעת כללי עבודה לניהול רשומות אלקטרוניות במשרד הפנים</w:t>
      </w:r>
    </w:p>
    <w:p w:rsidR="00DF6B82" w:rsidRPr="00A13178" w:rsidP="00A13178">
      <w:pPr>
        <w:spacing w:after="120" w:line="230" w:lineRule="atLeast"/>
        <w:jc w:val="both"/>
        <w:rPr>
          <w:rFonts w:cs="FrankRuehl"/>
          <w:sz w:val="20"/>
          <w:szCs w:val="22"/>
          <w:rtl/>
        </w:rPr>
      </w:pPr>
      <w:r w:rsidRPr="00A13178">
        <w:rPr>
          <w:rFonts w:cs="FrankRuehl"/>
          <w:sz w:val="20"/>
          <w:szCs w:val="22"/>
          <w:rtl/>
        </w:rPr>
        <w:t xml:space="preserve">בביקורת </w:t>
      </w:r>
      <w:r w:rsidRPr="00A13178">
        <w:rPr>
          <w:rFonts w:cs="FrankRuehl" w:hint="cs"/>
          <w:sz w:val="20"/>
          <w:szCs w:val="22"/>
          <w:rtl/>
        </w:rPr>
        <w:t xml:space="preserve">הקודמת </w:t>
      </w:r>
      <w:r w:rsidRPr="00A13178">
        <w:rPr>
          <w:rFonts w:cs="FrankRuehl"/>
          <w:sz w:val="20"/>
          <w:szCs w:val="22"/>
          <w:rtl/>
        </w:rPr>
        <w:t xml:space="preserve">בדק משרד מבקר המדינה </w:t>
      </w:r>
      <w:r w:rsidRPr="00A13178">
        <w:rPr>
          <w:rFonts w:cs="FrankRuehl" w:hint="cs"/>
          <w:sz w:val="20"/>
          <w:szCs w:val="22"/>
          <w:rtl/>
        </w:rPr>
        <w:t>כיצד פעלו</w:t>
      </w:r>
      <w:r w:rsidRPr="00A13178">
        <w:rPr>
          <w:rFonts w:cs="FrankRuehl"/>
          <w:sz w:val="20"/>
          <w:szCs w:val="22"/>
          <w:rtl/>
        </w:rPr>
        <w:t xml:space="preserve"> גופי המטה בממשלה </w:t>
      </w:r>
      <w:r w:rsidRPr="00A13178">
        <w:rPr>
          <w:rFonts w:cs="FrankRuehl" w:hint="cs"/>
          <w:sz w:val="20"/>
          <w:szCs w:val="22"/>
          <w:rtl/>
        </w:rPr>
        <w:t xml:space="preserve">בנושא </w:t>
      </w:r>
      <w:r w:rsidRPr="00A13178">
        <w:rPr>
          <w:rFonts w:cs="FrankRuehl"/>
          <w:sz w:val="20"/>
          <w:szCs w:val="22"/>
          <w:rtl/>
        </w:rPr>
        <w:t>נ</w:t>
      </w:r>
      <w:r w:rsidRPr="00A13178">
        <w:rPr>
          <w:rFonts w:cs="FrankRuehl" w:hint="cs"/>
          <w:sz w:val="20"/>
          <w:szCs w:val="22"/>
          <w:rtl/>
        </w:rPr>
        <w:t>י</w:t>
      </w:r>
      <w:r w:rsidRPr="00A13178">
        <w:rPr>
          <w:rFonts w:cs="FrankRuehl"/>
          <w:sz w:val="20"/>
          <w:szCs w:val="22"/>
          <w:rtl/>
        </w:rPr>
        <w:t>ס</w:t>
      </w:r>
      <w:r w:rsidRPr="00A13178">
        <w:rPr>
          <w:rFonts w:cs="FrankRuehl" w:hint="cs"/>
          <w:sz w:val="20"/>
          <w:szCs w:val="22"/>
          <w:rtl/>
        </w:rPr>
        <w:t>ו</w:t>
      </w:r>
      <w:r w:rsidRPr="00A13178">
        <w:rPr>
          <w:rFonts w:cs="FrankRuehl"/>
          <w:sz w:val="20"/>
          <w:szCs w:val="22"/>
          <w:rtl/>
        </w:rPr>
        <w:t xml:space="preserve">ח כללים </w:t>
      </w:r>
      <w:r w:rsidRPr="00A13178">
        <w:rPr>
          <w:rFonts w:cs="FrankRuehl"/>
          <w:sz w:val="20"/>
          <w:szCs w:val="22"/>
          <w:rtl/>
        </w:rPr>
        <w:t>מינהליים</w:t>
      </w:r>
      <w:r w:rsidRPr="00A13178">
        <w:rPr>
          <w:rFonts w:cs="FrankRuehl"/>
          <w:sz w:val="20"/>
          <w:szCs w:val="22"/>
          <w:rtl/>
        </w:rPr>
        <w:t xml:space="preserve"> לעובדים בכל הנוגע לניהול רשומות אלקטרוניות ו</w:t>
      </w:r>
      <w:r w:rsidRPr="00A13178">
        <w:rPr>
          <w:rFonts w:cs="FrankRuehl" w:hint="cs"/>
          <w:sz w:val="20"/>
          <w:szCs w:val="22"/>
          <w:rtl/>
        </w:rPr>
        <w:t xml:space="preserve">מה היו פעולותיהם </w:t>
      </w:r>
      <w:r w:rsidRPr="00A13178">
        <w:rPr>
          <w:rFonts w:cs="FrankRuehl"/>
          <w:sz w:val="20"/>
          <w:szCs w:val="22"/>
          <w:rtl/>
        </w:rPr>
        <w:t xml:space="preserve">לתיקון </w:t>
      </w:r>
      <w:r w:rsidRPr="00A13178">
        <w:rPr>
          <w:rFonts w:cs="FrankRuehl" w:hint="cs"/>
          <w:sz w:val="20"/>
          <w:szCs w:val="22"/>
          <w:rtl/>
        </w:rPr>
        <w:t>ה</w:t>
      </w:r>
      <w:r w:rsidRPr="00A13178">
        <w:rPr>
          <w:rFonts w:cs="FrankRuehl"/>
          <w:sz w:val="20"/>
          <w:szCs w:val="22"/>
          <w:rtl/>
        </w:rPr>
        <w:t xml:space="preserve">ליקויים </w:t>
      </w:r>
      <w:r w:rsidRPr="00A13178">
        <w:rPr>
          <w:rFonts w:cs="FrankRuehl" w:hint="cs"/>
          <w:sz w:val="20"/>
          <w:szCs w:val="22"/>
          <w:rtl/>
        </w:rPr>
        <w:t xml:space="preserve">שהועלו </w:t>
      </w:r>
      <w:r w:rsidRPr="00A13178">
        <w:rPr>
          <w:rFonts w:cs="FrankRuehl"/>
          <w:sz w:val="20"/>
          <w:szCs w:val="22"/>
          <w:rtl/>
        </w:rPr>
        <w:t>בתחום זה.</w:t>
      </w:r>
      <w:r w:rsidRPr="00A13178">
        <w:rPr>
          <w:rFonts w:cs="FrankRuehl" w:hint="cs"/>
          <w:sz w:val="20"/>
          <w:szCs w:val="22"/>
          <w:rtl/>
        </w:rPr>
        <w:t xml:space="preserve"> </w:t>
      </w:r>
      <w:r w:rsidRPr="00A13178">
        <w:rPr>
          <w:rFonts w:cs="FrankRuehl"/>
          <w:sz w:val="20"/>
          <w:szCs w:val="22"/>
          <w:rtl/>
        </w:rPr>
        <w:t xml:space="preserve">מפגישות שקיימו נציגי משרד מבקר </w:t>
      </w:r>
      <w:r w:rsidRPr="00A13178">
        <w:rPr>
          <w:rFonts w:cs="FrankRuehl" w:hint="cs"/>
          <w:sz w:val="20"/>
          <w:szCs w:val="22"/>
          <w:rtl/>
        </w:rPr>
        <w:t xml:space="preserve">המדינה </w:t>
      </w:r>
      <w:r w:rsidRPr="00A13178">
        <w:rPr>
          <w:rFonts w:cs="FrankRuehl"/>
          <w:sz w:val="20"/>
          <w:szCs w:val="22"/>
          <w:rtl/>
        </w:rPr>
        <w:t xml:space="preserve">התברר </w:t>
      </w:r>
      <w:r w:rsidRPr="00A13178">
        <w:rPr>
          <w:rFonts w:cs="FrankRuehl" w:hint="cs"/>
          <w:sz w:val="20"/>
          <w:szCs w:val="22"/>
          <w:rtl/>
        </w:rPr>
        <w:t>שגם משרד</w:t>
      </w:r>
      <w:r w:rsidRPr="00A13178">
        <w:rPr>
          <w:rFonts w:cs="FrankRuehl"/>
          <w:sz w:val="20"/>
          <w:szCs w:val="22"/>
          <w:rtl/>
        </w:rPr>
        <w:t xml:space="preserve"> הפנים פועל ללא נהלים בתחום הרשומות האלקטרוניות</w:t>
      </w:r>
      <w:r w:rsidRPr="00A13178">
        <w:rPr>
          <w:rFonts w:cs="FrankRuehl" w:hint="cs"/>
          <w:sz w:val="20"/>
          <w:szCs w:val="22"/>
          <w:rtl/>
        </w:rPr>
        <w:t>.</w:t>
      </w:r>
      <w:r w:rsidRPr="00A13178">
        <w:rPr>
          <w:rFonts w:cs="FrankRuehl"/>
          <w:sz w:val="20"/>
          <w:szCs w:val="22"/>
          <w:rtl/>
        </w:rPr>
        <w:t xml:space="preserve">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משרד מבקר המדינה העיר </w:t>
      </w:r>
      <w:r w:rsidRPr="00A13178">
        <w:rPr>
          <w:rFonts w:cs="FrankRuehl"/>
          <w:sz w:val="20"/>
          <w:szCs w:val="22"/>
          <w:rtl/>
        </w:rPr>
        <w:t xml:space="preserve">בביקורת </w:t>
      </w:r>
      <w:r w:rsidRPr="00A13178">
        <w:rPr>
          <w:rFonts w:cs="FrankRuehl" w:hint="eastAsia"/>
          <w:sz w:val="20"/>
          <w:szCs w:val="22"/>
          <w:rtl/>
        </w:rPr>
        <w:t>הקודמת</w:t>
      </w:r>
      <w:r w:rsidRPr="00A13178">
        <w:rPr>
          <w:rFonts w:cs="FrankRuehl" w:hint="cs"/>
          <w:sz w:val="20"/>
          <w:szCs w:val="22"/>
          <w:rtl/>
        </w:rPr>
        <w:t xml:space="preserve"> כי "מן הראוי שאת ההוראות לניהול מסמכים אלקטרוניים המשרתים את צורכי משרדי הממשלה יכינו גורמי המטה בממשלה - הנציבות והגנזך... על גופי המטה לגבש נוהל עבודה אחיד ומחייב לניהול הרשומות ושימורן. על סמך נוהל כללי זה יגבש כל משרד נוהל פנימי על פי מבנה המשרד וצרכיו הייחודיים. עם זאת, במציאות שבה סיכומו של הנוהל הממשלתי מתמשך כבר זמן רב, נדרשות ההנהלות של משרדי הממשלה לנסח כללי עבודה זמניים כדי לצמצם את הנזק האפשרי מהתנהלות ללא תשתית נורמטיבית".</w:t>
      </w:r>
    </w:p>
    <w:p w:rsidR="00DF6B82" w:rsidRPr="00A13178" w:rsidP="00D43C9E">
      <w:pPr>
        <w:spacing w:after="240" w:line="230" w:lineRule="atLeast"/>
        <w:jc w:val="both"/>
        <w:rPr>
          <w:rFonts w:cs="FrankRuehl"/>
          <w:sz w:val="20"/>
          <w:szCs w:val="22"/>
          <w:rtl/>
        </w:rPr>
      </w:pPr>
      <w:r w:rsidRPr="00A13178">
        <w:rPr>
          <w:rFonts w:cs="FrankRuehl" w:hint="eastAsia"/>
          <w:sz w:val="20"/>
          <w:szCs w:val="22"/>
          <w:rtl/>
        </w:rPr>
        <w:t>בעניין</w:t>
      </w:r>
      <w:r w:rsidRPr="00A13178">
        <w:rPr>
          <w:rFonts w:cs="FrankRuehl"/>
          <w:sz w:val="20"/>
          <w:szCs w:val="22"/>
          <w:rtl/>
        </w:rPr>
        <w:t xml:space="preserve"> </w:t>
      </w:r>
      <w:r w:rsidRPr="00A13178">
        <w:rPr>
          <w:rFonts w:cs="FrankRuehl" w:hint="eastAsia"/>
          <w:sz w:val="20"/>
          <w:szCs w:val="22"/>
          <w:rtl/>
        </w:rPr>
        <w:t>פעולותיו</w:t>
      </w:r>
      <w:r w:rsidRPr="00A13178">
        <w:rPr>
          <w:rFonts w:cs="FrankRuehl"/>
          <w:sz w:val="20"/>
          <w:szCs w:val="22"/>
          <w:rtl/>
        </w:rPr>
        <w:t xml:space="preserve"> </w:t>
      </w:r>
      <w:r w:rsidRPr="00A13178">
        <w:rPr>
          <w:rFonts w:cs="FrankRuehl" w:hint="eastAsia"/>
          <w:sz w:val="20"/>
          <w:szCs w:val="22"/>
          <w:rtl/>
        </w:rPr>
        <w:t>של</w:t>
      </w:r>
      <w:r w:rsidRPr="00A13178">
        <w:rPr>
          <w:rFonts w:cs="FrankRuehl"/>
          <w:sz w:val="20"/>
          <w:szCs w:val="22"/>
          <w:rtl/>
        </w:rPr>
        <w:t xml:space="preserve"> </w:t>
      </w:r>
      <w:r w:rsidRPr="00A13178">
        <w:rPr>
          <w:rFonts w:cs="FrankRuehl" w:hint="eastAsia"/>
          <w:sz w:val="20"/>
          <w:szCs w:val="22"/>
          <w:rtl/>
        </w:rPr>
        <w:t>גנז</w:t>
      </w:r>
      <w:r w:rsidRPr="00A13178">
        <w:rPr>
          <w:rFonts w:cs="FrankRuehl"/>
          <w:sz w:val="20"/>
          <w:szCs w:val="22"/>
          <w:rtl/>
        </w:rPr>
        <w:t xml:space="preserve"> </w:t>
      </w:r>
      <w:r w:rsidRPr="00A13178">
        <w:rPr>
          <w:rFonts w:cs="FrankRuehl" w:hint="eastAsia"/>
          <w:sz w:val="20"/>
          <w:szCs w:val="22"/>
          <w:rtl/>
        </w:rPr>
        <w:t>המדינה</w:t>
      </w:r>
      <w:r w:rsidRPr="00A13178">
        <w:rPr>
          <w:rFonts w:cs="FrankRuehl"/>
          <w:sz w:val="20"/>
          <w:szCs w:val="22"/>
          <w:rtl/>
        </w:rPr>
        <w:t xml:space="preserve"> </w:t>
      </w:r>
      <w:r w:rsidRPr="00A13178">
        <w:rPr>
          <w:rFonts w:cs="FrankRuehl" w:hint="eastAsia"/>
          <w:sz w:val="20"/>
          <w:szCs w:val="22"/>
          <w:rtl/>
        </w:rPr>
        <w:t>בעניין</w:t>
      </w:r>
      <w:r w:rsidRPr="00A13178">
        <w:rPr>
          <w:rFonts w:cs="FrankRuehl"/>
          <w:sz w:val="20"/>
          <w:szCs w:val="22"/>
          <w:rtl/>
        </w:rPr>
        <w:t xml:space="preserve"> </w:t>
      </w:r>
      <w:r w:rsidRPr="00A13178">
        <w:rPr>
          <w:rFonts w:cs="FrankRuehl" w:hint="eastAsia"/>
          <w:sz w:val="20"/>
          <w:szCs w:val="22"/>
          <w:rtl/>
        </w:rPr>
        <w:t>זה</w:t>
      </w:r>
      <w:r w:rsidRPr="00A13178">
        <w:rPr>
          <w:rFonts w:cs="FrankRuehl"/>
          <w:sz w:val="20"/>
          <w:szCs w:val="22"/>
          <w:rtl/>
        </w:rPr>
        <w:t xml:space="preserve">, </w:t>
      </w:r>
      <w:r w:rsidRPr="00A13178">
        <w:rPr>
          <w:rFonts w:cs="FrankRuehl" w:hint="eastAsia"/>
          <w:sz w:val="20"/>
          <w:szCs w:val="22"/>
          <w:rtl/>
        </w:rPr>
        <w:t>ראו</w:t>
      </w:r>
      <w:r w:rsidRPr="00A13178">
        <w:rPr>
          <w:rFonts w:cs="FrankRuehl"/>
          <w:sz w:val="20"/>
          <w:szCs w:val="22"/>
          <w:rtl/>
        </w:rPr>
        <w:t xml:space="preserve"> בדוח שנתי זה </w:t>
      </w:r>
      <w:r w:rsidRPr="00A13178">
        <w:rPr>
          <w:rFonts w:cs="FrankRuehl" w:hint="eastAsia"/>
          <w:sz w:val="20"/>
          <w:szCs w:val="22"/>
          <w:rtl/>
        </w:rPr>
        <w:t>ב</w:t>
      </w:r>
      <w:r w:rsidRPr="00A13178">
        <w:rPr>
          <w:rFonts w:cs="FrankRuehl"/>
          <w:sz w:val="20"/>
          <w:szCs w:val="22"/>
          <w:rtl/>
        </w:rPr>
        <w:t xml:space="preserve">עמוד </w:t>
      </w:r>
      <w:r w:rsidR="00D43C9E">
        <w:rPr>
          <w:rFonts w:cs="FrankRuehl" w:hint="cs"/>
          <w:sz w:val="20"/>
          <w:szCs w:val="22"/>
          <w:rtl/>
        </w:rPr>
        <w:t>276</w:t>
      </w:r>
      <w:bookmarkStart w:id="6" w:name="_GoBack"/>
      <w:bookmarkEnd w:id="6"/>
      <w:r w:rsidRPr="00A13178">
        <w:rPr>
          <w:rFonts w:cs="FrankRuehl"/>
          <w:sz w:val="20"/>
          <w:szCs w:val="22"/>
          <w:rtl/>
        </w:rPr>
        <w:t xml:space="preserve"> ב</w:t>
      </w:r>
      <w:r w:rsidRPr="00A13178">
        <w:rPr>
          <w:rFonts w:cs="FrankRuehl" w:hint="cs"/>
          <w:sz w:val="20"/>
          <w:szCs w:val="22"/>
          <w:rtl/>
        </w:rPr>
        <w:t>נושא "הפקדת רשומות אלקטרוניות" ב</w:t>
      </w:r>
      <w:r w:rsidRPr="00A13178">
        <w:rPr>
          <w:rFonts w:cs="FrankRuehl"/>
          <w:sz w:val="20"/>
          <w:szCs w:val="22"/>
          <w:rtl/>
        </w:rPr>
        <w:t>פרק "היבטים בניהול ארכיון המדינה".</w:t>
      </w:r>
    </w:p>
    <w:p w:rsidR="00DF6B82" w:rsidRPr="00A13178" w:rsidP="00FE5F04">
      <w:pPr>
        <w:pStyle w:val="RESHET"/>
        <w:keepLines/>
        <w:rPr>
          <w:rtl/>
        </w:rPr>
      </w:pPr>
      <w:r w:rsidRPr="00A13178">
        <w:rPr>
          <w:rFonts w:hint="cs"/>
          <w:rtl/>
        </w:rPr>
        <w:t xml:space="preserve">ביקורת המעקב </w:t>
      </w:r>
      <w:r w:rsidRPr="00A13178">
        <w:rPr>
          <w:rFonts w:hint="eastAsia"/>
          <w:rtl/>
        </w:rPr>
        <w:t>העלתה</w:t>
      </w:r>
      <w:r w:rsidRPr="00A13178">
        <w:rPr>
          <w:rtl/>
        </w:rPr>
        <w:t xml:space="preserve"> </w:t>
      </w:r>
      <w:r w:rsidRPr="00A13178">
        <w:rPr>
          <w:rFonts w:hint="eastAsia"/>
          <w:rtl/>
        </w:rPr>
        <w:t>ש</w:t>
      </w:r>
      <w:r w:rsidRPr="00A13178">
        <w:rPr>
          <w:rFonts w:hint="cs"/>
          <w:rtl/>
        </w:rPr>
        <w:t xml:space="preserve">הליקוי שעלה בדוחות הקודמים נותר בעינו. </w:t>
      </w:r>
      <w:r w:rsidRPr="00A13178">
        <w:rPr>
          <w:rFonts w:hint="eastAsia"/>
          <w:rtl/>
        </w:rPr>
        <w:t>במשרד</w:t>
      </w:r>
      <w:r w:rsidRPr="00A13178">
        <w:rPr>
          <w:rtl/>
        </w:rPr>
        <w:t xml:space="preserve"> </w:t>
      </w:r>
      <w:r w:rsidRPr="00A13178">
        <w:rPr>
          <w:rFonts w:hint="eastAsia"/>
          <w:rtl/>
        </w:rPr>
        <w:t>הפנים</w:t>
      </w:r>
      <w:r w:rsidRPr="00A13178">
        <w:rPr>
          <w:rtl/>
        </w:rPr>
        <w:t xml:space="preserve"> </w:t>
      </w:r>
      <w:r w:rsidRPr="00A13178">
        <w:rPr>
          <w:rFonts w:hint="eastAsia"/>
          <w:rtl/>
        </w:rPr>
        <w:t>עדיין</w:t>
      </w:r>
      <w:r w:rsidRPr="00A13178">
        <w:rPr>
          <w:rtl/>
        </w:rPr>
        <w:t xml:space="preserve"> </w:t>
      </w:r>
      <w:r w:rsidRPr="00A13178">
        <w:rPr>
          <w:rFonts w:hint="eastAsia"/>
          <w:rtl/>
        </w:rPr>
        <w:t>קיימות</w:t>
      </w:r>
      <w:r w:rsidRPr="00A13178">
        <w:rPr>
          <w:rtl/>
        </w:rPr>
        <w:t xml:space="preserve"> </w:t>
      </w:r>
      <w:r w:rsidRPr="00A13178">
        <w:rPr>
          <w:rFonts w:hint="eastAsia"/>
          <w:rtl/>
        </w:rPr>
        <w:t>הוראות</w:t>
      </w:r>
      <w:r w:rsidRPr="00A13178">
        <w:rPr>
          <w:rtl/>
        </w:rPr>
        <w:t xml:space="preserve"> </w:t>
      </w:r>
      <w:r w:rsidRPr="00A13178">
        <w:rPr>
          <w:rFonts w:hint="eastAsia"/>
          <w:rtl/>
        </w:rPr>
        <w:t>לניהול</w:t>
      </w:r>
      <w:r w:rsidRPr="00A13178">
        <w:rPr>
          <w:rtl/>
        </w:rPr>
        <w:t xml:space="preserve"> </w:t>
      </w:r>
      <w:r w:rsidRPr="00A13178">
        <w:rPr>
          <w:rFonts w:hint="eastAsia"/>
          <w:rtl/>
        </w:rPr>
        <w:t>רשומות</w:t>
      </w:r>
      <w:r w:rsidRPr="00A13178">
        <w:rPr>
          <w:rFonts w:hint="cs"/>
          <w:rtl/>
        </w:rPr>
        <w:t>,</w:t>
      </w:r>
      <w:r w:rsidRPr="00A13178">
        <w:rPr>
          <w:rtl/>
        </w:rPr>
        <w:t xml:space="preserve"> </w:t>
      </w:r>
      <w:r w:rsidRPr="00A13178">
        <w:rPr>
          <w:rFonts w:hint="cs"/>
          <w:rtl/>
        </w:rPr>
        <w:t>ה</w:t>
      </w:r>
      <w:r w:rsidRPr="00A13178">
        <w:rPr>
          <w:rFonts w:hint="eastAsia"/>
          <w:rtl/>
        </w:rPr>
        <w:t>נוגע</w:t>
      </w:r>
      <w:r w:rsidRPr="00A13178">
        <w:rPr>
          <w:rFonts w:hint="cs"/>
          <w:rtl/>
        </w:rPr>
        <w:t>ות</w:t>
      </w:r>
      <w:r w:rsidRPr="00A13178">
        <w:rPr>
          <w:rtl/>
        </w:rPr>
        <w:t xml:space="preserve"> </w:t>
      </w:r>
      <w:r w:rsidRPr="00A13178">
        <w:rPr>
          <w:rFonts w:hint="eastAsia"/>
          <w:rtl/>
        </w:rPr>
        <w:t>רק לחומר</w:t>
      </w:r>
      <w:r w:rsidRPr="00A13178">
        <w:rPr>
          <w:rtl/>
        </w:rPr>
        <w:t xml:space="preserve"> </w:t>
      </w:r>
      <w:r w:rsidRPr="00A13178">
        <w:rPr>
          <w:rFonts w:hint="eastAsia"/>
          <w:rtl/>
        </w:rPr>
        <w:t>ארכיוני</w:t>
      </w:r>
      <w:r w:rsidRPr="00A13178">
        <w:rPr>
          <w:rtl/>
        </w:rPr>
        <w:t xml:space="preserve"> </w:t>
      </w:r>
      <w:r w:rsidRPr="00A13178">
        <w:rPr>
          <w:rFonts w:hint="eastAsia"/>
          <w:rtl/>
        </w:rPr>
        <w:t>פיזי</w:t>
      </w:r>
      <w:r w:rsidRPr="00A13178">
        <w:rPr>
          <w:rtl/>
        </w:rPr>
        <w:t xml:space="preserve"> </w:t>
      </w:r>
      <w:r w:rsidRPr="00A13178">
        <w:rPr>
          <w:rFonts w:hint="eastAsia"/>
          <w:rtl/>
        </w:rPr>
        <w:t>ולא</w:t>
      </w:r>
      <w:r w:rsidRPr="00A13178">
        <w:rPr>
          <w:rtl/>
        </w:rPr>
        <w:t xml:space="preserve"> </w:t>
      </w:r>
      <w:r w:rsidRPr="00A13178">
        <w:rPr>
          <w:rFonts w:hint="eastAsia"/>
          <w:rtl/>
        </w:rPr>
        <w:t>אלקטרוני</w:t>
      </w:r>
      <w:r w:rsidRPr="00A13178">
        <w:rPr>
          <w:rFonts w:hint="cs"/>
          <w:rtl/>
        </w:rPr>
        <w:t>, והוא</w:t>
      </w:r>
      <w:r w:rsidRPr="00A13178">
        <w:rPr>
          <w:rtl/>
        </w:rPr>
        <w:t xml:space="preserve"> </w:t>
      </w:r>
      <w:r w:rsidRPr="00A13178">
        <w:rPr>
          <w:rFonts w:hint="eastAsia"/>
          <w:rtl/>
        </w:rPr>
        <w:t>עדיין</w:t>
      </w:r>
      <w:r w:rsidRPr="00A13178">
        <w:rPr>
          <w:rtl/>
        </w:rPr>
        <w:t xml:space="preserve"> </w:t>
      </w:r>
      <w:r w:rsidRPr="00A13178">
        <w:rPr>
          <w:rFonts w:hint="eastAsia"/>
          <w:rtl/>
        </w:rPr>
        <w:t>לא</w:t>
      </w:r>
      <w:r w:rsidRPr="00A13178">
        <w:rPr>
          <w:rtl/>
        </w:rPr>
        <w:t xml:space="preserve"> </w:t>
      </w:r>
      <w:r w:rsidRPr="00A13178">
        <w:rPr>
          <w:rFonts w:hint="eastAsia"/>
          <w:rtl/>
        </w:rPr>
        <w:t>גיבש</w:t>
      </w:r>
      <w:r w:rsidRPr="00A13178">
        <w:rPr>
          <w:rtl/>
        </w:rPr>
        <w:t xml:space="preserve"> </w:t>
      </w:r>
      <w:r w:rsidRPr="00A13178">
        <w:rPr>
          <w:rFonts w:hint="eastAsia"/>
          <w:rtl/>
        </w:rPr>
        <w:t>נוהל</w:t>
      </w:r>
      <w:r w:rsidRPr="00A13178">
        <w:rPr>
          <w:rtl/>
        </w:rPr>
        <w:t xml:space="preserve"> </w:t>
      </w:r>
      <w:r w:rsidRPr="00A13178">
        <w:rPr>
          <w:rFonts w:hint="cs"/>
          <w:rtl/>
        </w:rPr>
        <w:t>שעניינו</w:t>
      </w:r>
      <w:r w:rsidRPr="00A13178">
        <w:rPr>
          <w:rtl/>
        </w:rPr>
        <w:t xml:space="preserve"> </w:t>
      </w:r>
      <w:r w:rsidRPr="00A13178">
        <w:rPr>
          <w:rFonts w:hint="eastAsia"/>
          <w:rtl/>
        </w:rPr>
        <w:t>ניהול</w:t>
      </w:r>
      <w:r w:rsidRPr="00A13178">
        <w:rPr>
          <w:rtl/>
        </w:rPr>
        <w:t xml:space="preserve"> </w:t>
      </w:r>
      <w:r w:rsidRPr="00A13178">
        <w:rPr>
          <w:rFonts w:hint="eastAsia"/>
          <w:rtl/>
        </w:rPr>
        <w:t>רשומות</w:t>
      </w:r>
      <w:r w:rsidRPr="00A13178">
        <w:rPr>
          <w:rtl/>
        </w:rPr>
        <w:t xml:space="preserve"> </w:t>
      </w:r>
      <w:r w:rsidRPr="00A13178">
        <w:rPr>
          <w:rFonts w:hint="eastAsia"/>
          <w:rtl/>
        </w:rPr>
        <w:t>אלקטרוניות</w:t>
      </w:r>
      <w:r w:rsidRPr="00A13178">
        <w:rPr>
          <w:rtl/>
        </w:rPr>
        <w:t xml:space="preserve"> </w:t>
      </w:r>
      <w:r w:rsidRPr="00A13178">
        <w:rPr>
          <w:rFonts w:hint="eastAsia"/>
          <w:rtl/>
        </w:rPr>
        <w:t>ושימורן</w:t>
      </w:r>
      <w:r w:rsidRPr="00A13178">
        <w:rPr>
          <w:rFonts w:hint="cs"/>
          <w:rtl/>
        </w:rPr>
        <w:t>.</w:t>
      </w:r>
      <w:r w:rsidRPr="00A13178">
        <w:rPr>
          <w:rtl/>
        </w:rPr>
        <w:t xml:space="preserve"> </w:t>
      </w:r>
      <w:r w:rsidRPr="00A13178">
        <w:rPr>
          <w:rFonts w:hint="cs"/>
          <w:rtl/>
        </w:rPr>
        <w:t>יצוין כי במאי 2015 פרסם סמנכ"ל המשרד הודעה לעובדי המשרד שעניינה ניהול רשומות אלקטרוניות במערכת הממוחשבת. הודעתו של הסמנכ"ל היית</w:t>
      </w:r>
      <w:r w:rsidRPr="00A13178">
        <w:rPr>
          <w:rFonts w:hint="eastAsia"/>
          <w:rtl/>
        </w:rPr>
        <w:t>ה</w:t>
      </w:r>
      <w:r w:rsidRPr="00A13178">
        <w:rPr>
          <w:rFonts w:hint="cs"/>
          <w:rtl/>
        </w:rPr>
        <w:t xml:space="preserve"> כללית ולא יכלה לשמש נוהל מנחה שניתן לפעול לפיו. הסמנכ"ל גם ציין בפני משרד מבקר המדינה כי אין במשרד הפנים נוהל המסדיר את נושא שמירת מסמכי הדואר האלקטרוני. </w:t>
      </w:r>
    </w:p>
    <w:p w:rsidR="00DF6B82" w:rsidRPr="00A13178" w:rsidP="00FE5F04">
      <w:pPr>
        <w:spacing w:before="180" w:after="240" w:line="230" w:lineRule="atLeast"/>
        <w:jc w:val="both"/>
        <w:rPr>
          <w:rFonts w:cs="FrankRuehl"/>
          <w:sz w:val="20"/>
          <w:szCs w:val="22"/>
        </w:rPr>
      </w:pPr>
      <w:r w:rsidRPr="00A13178">
        <w:rPr>
          <w:rFonts w:cs="FrankRuehl" w:hint="cs"/>
          <w:sz w:val="20"/>
          <w:szCs w:val="22"/>
          <w:rtl/>
        </w:rPr>
        <w:t xml:space="preserve">בתשובתו מדצמבר 2015 מסר משרד הפנים למשרד מבקר המדינה כי "הסמנכ"ל מינה צוות לכתיבת נוהל מפורט בנושא... הצוות יגיש את טיוטת הנוהל במחצית ינואר 2016, וזאת לאור הערת המבקר כי ההנחיה שפורסמה על ידי הסמנכ"ל במאי 2015 בדבר החובה לשמר רשומות אלקטרוניות באמצעות מערכת המאור אינה מספקת". </w:t>
      </w:r>
    </w:p>
    <w:p w:rsidR="00DF6B82" w:rsidRPr="00A13178" w:rsidP="00FE5F04">
      <w:pPr>
        <w:pStyle w:val="RESHET"/>
        <w:keepLines/>
        <w:rPr>
          <w:rtl/>
        </w:rPr>
      </w:pPr>
      <w:r w:rsidRPr="00A13178">
        <w:rPr>
          <w:rFonts w:hint="eastAsia"/>
          <w:rtl/>
        </w:rPr>
        <w:t>משרד</w:t>
      </w:r>
      <w:r w:rsidRPr="00A13178">
        <w:rPr>
          <w:rtl/>
        </w:rPr>
        <w:t xml:space="preserve"> </w:t>
      </w:r>
      <w:r w:rsidRPr="00A13178">
        <w:rPr>
          <w:rFonts w:hint="eastAsia"/>
          <w:rtl/>
        </w:rPr>
        <w:t>מבקר</w:t>
      </w:r>
      <w:r w:rsidRPr="00A13178">
        <w:rPr>
          <w:rtl/>
        </w:rPr>
        <w:t xml:space="preserve"> </w:t>
      </w:r>
      <w:r w:rsidRPr="00A13178">
        <w:rPr>
          <w:rFonts w:hint="eastAsia"/>
          <w:rtl/>
        </w:rPr>
        <w:t>המדינה</w:t>
      </w:r>
      <w:r w:rsidRPr="00A13178">
        <w:rPr>
          <w:rtl/>
        </w:rPr>
        <w:t xml:space="preserve"> </w:t>
      </w:r>
      <w:r w:rsidRPr="00A13178">
        <w:rPr>
          <w:rFonts w:hint="cs"/>
          <w:rtl/>
        </w:rPr>
        <w:t xml:space="preserve">רואה בחומרה את העובדה שבמועד סיום ביקורת המעקב </w:t>
      </w:r>
      <w:r w:rsidRPr="00A13178">
        <w:rPr>
          <w:rFonts w:hint="eastAsia"/>
          <w:rtl/>
        </w:rPr>
        <w:t>משרד</w:t>
      </w:r>
      <w:r w:rsidRPr="00A13178">
        <w:rPr>
          <w:rtl/>
        </w:rPr>
        <w:t xml:space="preserve"> </w:t>
      </w:r>
      <w:r w:rsidRPr="00A13178">
        <w:rPr>
          <w:rFonts w:hint="eastAsia"/>
          <w:rtl/>
        </w:rPr>
        <w:t>הפנים</w:t>
      </w:r>
      <w:r w:rsidRPr="00A13178">
        <w:rPr>
          <w:rtl/>
        </w:rPr>
        <w:t xml:space="preserve"> </w:t>
      </w:r>
      <w:r w:rsidRPr="00A13178">
        <w:rPr>
          <w:rFonts w:hint="cs"/>
          <w:rtl/>
        </w:rPr>
        <w:t xml:space="preserve">עדיין </w:t>
      </w:r>
      <w:r w:rsidRPr="00A13178">
        <w:rPr>
          <w:rFonts w:hint="eastAsia"/>
          <w:rtl/>
        </w:rPr>
        <w:t>מנהל</w:t>
      </w:r>
      <w:r w:rsidRPr="00A13178">
        <w:rPr>
          <w:rFonts w:hint="cs"/>
          <w:rtl/>
        </w:rPr>
        <w:t xml:space="preserve"> </w:t>
      </w:r>
      <w:r w:rsidRPr="00A13178">
        <w:rPr>
          <w:rFonts w:hint="eastAsia"/>
          <w:rtl/>
        </w:rPr>
        <w:t>ב</w:t>
      </w:r>
      <w:r w:rsidRPr="00A13178">
        <w:rPr>
          <w:rFonts w:hint="cs"/>
          <w:rtl/>
        </w:rPr>
        <w:t>אופן</w:t>
      </w:r>
      <w:r w:rsidRPr="00A13178">
        <w:rPr>
          <w:rtl/>
        </w:rPr>
        <w:t xml:space="preserve"> </w:t>
      </w:r>
      <w:r w:rsidRPr="00A13178">
        <w:rPr>
          <w:rFonts w:hint="eastAsia"/>
          <w:rtl/>
        </w:rPr>
        <w:t>מאולתר</w:t>
      </w:r>
      <w:r w:rsidRPr="00A13178">
        <w:rPr>
          <w:rtl/>
        </w:rPr>
        <w:t xml:space="preserve"> </w:t>
      </w:r>
      <w:r w:rsidRPr="00A13178">
        <w:rPr>
          <w:rFonts w:hint="eastAsia"/>
          <w:rtl/>
        </w:rPr>
        <w:t>את</w:t>
      </w:r>
      <w:r w:rsidRPr="00A13178">
        <w:rPr>
          <w:rtl/>
        </w:rPr>
        <w:t xml:space="preserve"> </w:t>
      </w:r>
      <w:r w:rsidRPr="00A13178">
        <w:rPr>
          <w:rFonts w:hint="eastAsia"/>
          <w:rtl/>
        </w:rPr>
        <w:t>הרשומות</w:t>
      </w:r>
      <w:r w:rsidRPr="00A13178">
        <w:rPr>
          <w:rtl/>
        </w:rPr>
        <w:t xml:space="preserve"> </w:t>
      </w:r>
      <w:r w:rsidRPr="00A13178">
        <w:rPr>
          <w:rFonts w:hint="eastAsia"/>
          <w:rtl/>
        </w:rPr>
        <w:t>האלקטרוניות</w:t>
      </w:r>
      <w:r w:rsidRPr="00A13178">
        <w:rPr>
          <w:rFonts w:hint="cs"/>
          <w:rtl/>
        </w:rPr>
        <w:t>,</w:t>
      </w:r>
      <w:r w:rsidRPr="00A13178">
        <w:rPr>
          <w:rtl/>
        </w:rPr>
        <w:t xml:space="preserve"> </w:t>
      </w:r>
      <w:r w:rsidRPr="00A13178">
        <w:rPr>
          <w:rFonts w:hint="eastAsia"/>
          <w:rtl/>
        </w:rPr>
        <w:t>לרבות</w:t>
      </w:r>
      <w:r w:rsidRPr="00A13178">
        <w:rPr>
          <w:rtl/>
        </w:rPr>
        <w:t xml:space="preserve"> </w:t>
      </w:r>
      <w:r w:rsidRPr="00A13178">
        <w:rPr>
          <w:rFonts w:hint="cs"/>
          <w:rtl/>
        </w:rPr>
        <w:t>מסמכי הדואר האלקטרוני של כל עובדיו</w:t>
      </w:r>
      <w:r w:rsidRPr="00A13178">
        <w:rPr>
          <w:rtl/>
        </w:rPr>
        <w:t xml:space="preserve">. </w:t>
      </w:r>
      <w:r w:rsidRPr="00A13178">
        <w:rPr>
          <w:rFonts w:hint="eastAsia"/>
          <w:rtl/>
        </w:rPr>
        <w:t>בה</w:t>
      </w:r>
      <w:r w:rsidRPr="00A13178">
        <w:rPr>
          <w:rFonts w:hint="cs"/>
          <w:rtl/>
        </w:rPr>
        <w:t>י</w:t>
      </w:r>
      <w:r w:rsidRPr="00A13178">
        <w:rPr>
          <w:rFonts w:hint="eastAsia"/>
          <w:rtl/>
        </w:rPr>
        <w:t>עדר</w:t>
      </w:r>
      <w:r w:rsidRPr="00A13178">
        <w:rPr>
          <w:rtl/>
        </w:rPr>
        <w:t xml:space="preserve"> </w:t>
      </w:r>
      <w:r w:rsidRPr="00A13178">
        <w:rPr>
          <w:rFonts w:hint="eastAsia"/>
          <w:rtl/>
        </w:rPr>
        <w:t>נהלים</w:t>
      </w:r>
      <w:r w:rsidRPr="00A13178">
        <w:rPr>
          <w:rtl/>
        </w:rPr>
        <w:t xml:space="preserve"> </w:t>
      </w:r>
      <w:r w:rsidRPr="00A13178">
        <w:rPr>
          <w:rFonts w:hint="eastAsia"/>
          <w:rtl/>
        </w:rPr>
        <w:t>המבטיחים</w:t>
      </w:r>
      <w:r w:rsidRPr="00A13178">
        <w:rPr>
          <w:rtl/>
        </w:rPr>
        <w:t xml:space="preserve"> </w:t>
      </w:r>
      <w:r w:rsidRPr="00A13178">
        <w:rPr>
          <w:rFonts w:hint="eastAsia"/>
          <w:rtl/>
        </w:rPr>
        <w:t>את</w:t>
      </w:r>
      <w:r w:rsidRPr="00A13178">
        <w:rPr>
          <w:rtl/>
        </w:rPr>
        <w:t xml:space="preserve"> </w:t>
      </w:r>
      <w:r w:rsidRPr="00A13178">
        <w:rPr>
          <w:rFonts w:hint="eastAsia"/>
          <w:rtl/>
        </w:rPr>
        <w:t>אחידות</w:t>
      </w:r>
      <w:r w:rsidRPr="00A13178">
        <w:rPr>
          <w:rtl/>
        </w:rPr>
        <w:t xml:space="preserve"> </w:t>
      </w:r>
      <w:r w:rsidRPr="00A13178">
        <w:rPr>
          <w:rFonts w:hint="eastAsia"/>
          <w:rtl/>
        </w:rPr>
        <w:t>הטיפול</w:t>
      </w:r>
      <w:r w:rsidRPr="00A13178">
        <w:rPr>
          <w:rtl/>
        </w:rPr>
        <w:t xml:space="preserve"> </w:t>
      </w:r>
      <w:r w:rsidRPr="00A13178">
        <w:rPr>
          <w:rFonts w:hint="eastAsia"/>
          <w:rtl/>
        </w:rPr>
        <w:t>ברשומות</w:t>
      </w:r>
      <w:r w:rsidRPr="00A13178">
        <w:rPr>
          <w:rFonts w:hint="cs"/>
          <w:rtl/>
        </w:rPr>
        <w:t xml:space="preserve"> ה</w:t>
      </w:r>
      <w:r w:rsidRPr="00A13178">
        <w:rPr>
          <w:rFonts w:hint="eastAsia"/>
          <w:rtl/>
        </w:rPr>
        <w:t>אלק</w:t>
      </w:r>
      <w:r w:rsidRPr="00A13178">
        <w:rPr>
          <w:rFonts w:hint="cs"/>
          <w:rtl/>
        </w:rPr>
        <w:t>ט</w:t>
      </w:r>
      <w:r w:rsidRPr="00A13178">
        <w:rPr>
          <w:rFonts w:hint="eastAsia"/>
          <w:rtl/>
        </w:rPr>
        <w:t>רוניות</w:t>
      </w:r>
      <w:r w:rsidRPr="00A13178">
        <w:rPr>
          <w:rtl/>
        </w:rPr>
        <w:t xml:space="preserve"> </w:t>
      </w:r>
      <w:r w:rsidRPr="00A13178">
        <w:rPr>
          <w:rFonts w:hint="cs"/>
          <w:rtl/>
        </w:rPr>
        <w:t>אין</w:t>
      </w:r>
      <w:r w:rsidRPr="00A13178">
        <w:rPr>
          <w:rtl/>
        </w:rPr>
        <w:t xml:space="preserve"> </w:t>
      </w:r>
      <w:r w:rsidRPr="00A13178">
        <w:rPr>
          <w:rFonts w:hint="eastAsia"/>
          <w:rtl/>
        </w:rPr>
        <w:t>ניתן</w:t>
      </w:r>
      <w:r w:rsidRPr="00A13178">
        <w:rPr>
          <w:rtl/>
        </w:rPr>
        <w:t xml:space="preserve"> </w:t>
      </w:r>
      <w:r w:rsidRPr="00A13178">
        <w:rPr>
          <w:rFonts w:hint="eastAsia"/>
          <w:rtl/>
        </w:rPr>
        <w:t>לדעת</w:t>
      </w:r>
      <w:r w:rsidRPr="00A13178">
        <w:rPr>
          <w:rtl/>
        </w:rPr>
        <w:t xml:space="preserve"> </w:t>
      </w:r>
      <w:r w:rsidRPr="00A13178">
        <w:rPr>
          <w:rFonts w:hint="eastAsia"/>
          <w:rtl/>
        </w:rPr>
        <w:t>באיזו</w:t>
      </w:r>
      <w:r w:rsidRPr="00A13178">
        <w:rPr>
          <w:rtl/>
        </w:rPr>
        <w:t xml:space="preserve"> </w:t>
      </w:r>
      <w:r w:rsidRPr="00A13178">
        <w:rPr>
          <w:rFonts w:hint="eastAsia"/>
          <w:rtl/>
        </w:rPr>
        <w:t>מידה</w:t>
      </w:r>
      <w:r w:rsidRPr="00A13178">
        <w:rPr>
          <w:rtl/>
        </w:rPr>
        <w:t xml:space="preserve">, </w:t>
      </w:r>
      <w:r w:rsidRPr="00A13178">
        <w:rPr>
          <w:rFonts w:hint="eastAsia"/>
          <w:rtl/>
        </w:rPr>
        <w:t>אם</w:t>
      </w:r>
      <w:r w:rsidRPr="00A13178">
        <w:rPr>
          <w:rtl/>
        </w:rPr>
        <w:t xml:space="preserve"> </w:t>
      </w:r>
      <w:r w:rsidRPr="00A13178">
        <w:rPr>
          <w:rFonts w:hint="eastAsia"/>
          <w:rtl/>
        </w:rPr>
        <w:t>בכלל</w:t>
      </w:r>
      <w:r w:rsidRPr="00A13178">
        <w:rPr>
          <w:rtl/>
        </w:rPr>
        <w:t xml:space="preserve">, </w:t>
      </w:r>
      <w:r w:rsidRPr="00A13178">
        <w:rPr>
          <w:rFonts w:hint="eastAsia"/>
          <w:rtl/>
        </w:rPr>
        <w:t>תויקו</w:t>
      </w:r>
      <w:r w:rsidRPr="00A13178">
        <w:rPr>
          <w:rtl/>
        </w:rPr>
        <w:t xml:space="preserve"> </w:t>
      </w:r>
      <w:r w:rsidRPr="00A13178">
        <w:rPr>
          <w:rFonts w:hint="eastAsia"/>
          <w:rtl/>
        </w:rPr>
        <w:t>הרשומות</w:t>
      </w:r>
      <w:r w:rsidRPr="00A13178">
        <w:rPr>
          <w:rtl/>
        </w:rPr>
        <w:t xml:space="preserve"> </w:t>
      </w:r>
      <w:r w:rsidRPr="00A13178">
        <w:rPr>
          <w:rFonts w:hint="eastAsia"/>
          <w:rtl/>
        </w:rPr>
        <w:t>האלקטרוניות</w:t>
      </w:r>
      <w:r w:rsidRPr="00A13178">
        <w:rPr>
          <w:rtl/>
        </w:rPr>
        <w:t xml:space="preserve"> </w:t>
      </w:r>
      <w:r w:rsidRPr="00A13178">
        <w:rPr>
          <w:rFonts w:hint="cs"/>
          <w:rtl/>
        </w:rPr>
        <w:t>ב</w:t>
      </w:r>
      <w:r w:rsidRPr="00A13178">
        <w:rPr>
          <w:rFonts w:hint="eastAsia"/>
          <w:rtl/>
        </w:rPr>
        <w:t>יחידות</w:t>
      </w:r>
      <w:r w:rsidRPr="00A13178">
        <w:rPr>
          <w:rtl/>
        </w:rPr>
        <w:t xml:space="preserve"> </w:t>
      </w:r>
      <w:r w:rsidRPr="00A13178">
        <w:rPr>
          <w:rFonts w:hint="eastAsia"/>
          <w:rtl/>
        </w:rPr>
        <w:t>השונות</w:t>
      </w:r>
      <w:r w:rsidRPr="00A13178">
        <w:rPr>
          <w:rtl/>
        </w:rPr>
        <w:t xml:space="preserve"> </w:t>
      </w:r>
      <w:r w:rsidRPr="00A13178">
        <w:rPr>
          <w:rFonts w:hint="eastAsia"/>
          <w:rtl/>
        </w:rPr>
        <w:t>ו</w:t>
      </w:r>
      <w:r w:rsidRPr="00A13178">
        <w:rPr>
          <w:rFonts w:hint="cs"/>
          <w:rtl/>
        </w:rPr>
        <w:t xml:space="preserve">מה </w:t>
      </w:r>
      <w:r w:rsidRPr="00A13178">
        <w:rPr>
          <w:rFonts w:hint="eastAsia"/>
          <w:rtl/>
        </w:rPr>
        <w:t>טיב</w:t>
      </w:r>
      <w:r w:rsidRPr="00A13178">
        <w:rPr>
          <w:rtl/>
        </w:rPr>
        <w:t xml:space="preserve"> </w:t>
      </w:r>
      <w:r w:rsidRPr="00A13178">
        <w:rPr>
          <w:rFonts w:hint="eastAsia"/>
          <w:rtl/>
        </w:rPr>
        <w:t>שימור</w:t>
      </w:r>
      <w:r w:rsidRPr="00A13178">
        <w:rPr>
          <w:rFonts w:hint="cs"/>
          <w:rtl/>
        </w:rPr>
        <w:t>ן. לנוכח האמור לעיל, על מנכ"לית משרד הפנים לוודא כי הוועדה שמינה הסמנכ"ל תפעל בהקדם לכתיבתם ולהטמעתם של נהלים ברורים בתחום זה.</w:t>
      </w:r>
    </w:p>
    <w:p w:rsidR="00DF6B82" w:rsidP="00A13178">
      <w:pPr>
        <w:spacing w:after="120" w:line="230" w:lineRule="atLeast"/>
        <w:jc w:val="both"/>
        <w:rPr>
          <w:rFonts w:cs="FrankRuehl"/>
          <w:sz w:val="20"/>
          <w:szCs w:val="22"/>
        </w:rPr>
      </w:pPr>
    </w:p>
    <w:p w:rsidR="00FE5F04" w:rsidRPr="00A13178" w:rsidP="00A13178">
      <w:pPr>
        <w:spacing w:after="120" w:line="230" w:lineRule="atLeast"/>
        <w:jc w:val="both"/>
        <w:rPr>
          <w:rFonts w:cs="FrankRuehl"/>
          <w:sz w:val="20"/>
          <w:szCs w:val="22"/>
          <w:rtl/>
        </w:rPr>
      </w:pPr>
    </w:p>
    <w:p w:rsidR="00DF6B82" w:rsidP="00A13178">
      <w:pPr>
        <w:pStyle w:val="KOT4"/>
        <w:rPr>
          <w:rtl/>
        </w:rPr>
      </w:pPr>
      <w:r w:rsidRPr="000C4027">
        <w:rPr>
          <w:rtl/>
        </w:rPr>
        <w:t>עובדים מקצועיים לניהול רשומות אלקטרוניות</w:t>
      </w:r>
    </w:p>
    <w:p w:rsidR="00DF6B82" w:rsidRPr="00A13178" w:rsidP="00A13178">
      <w:pPr>
        <w:spacing w:after="120" w:line="230" w:lineRule="atLeast"/>
        <w:jc w:val="both"/>
        <w:rPr>
          <w:rFonts w:cs="FrankRuehl"/>
          <w:sz w:val="20"/>
          <w:szCs w:val="22"/>
          <w:rtl/>
        </w:rPr>
      </w:pPr>
      <w:r w:rsidRPr="00A13178">
        <w:rPr>
          <w:rFonts w:cs="FrankRuehl" w:hint="cs"/>
          <w:sz w:val="20"/>
          <w:szCs w:val="22"/>
          <w:rtl/>
        </w:rPr>
        <w:t>נש"ם</w:t>
      </w:r>
      <w:r w:rsidRPr="00A13178">
        <w:rPr>
          <w:rFonts w:cs="FrankRuehl"/>
          <w:sz w:val="20"/>
          <w:szCs w:val="22"/>
          <w:rtl/>
        </w:rPr>
        <w:t xml:space="preserve"> רואה את י</w:t>
      </w:r>
      <w:r w:rsidRPr="00A13178">
        <w:rPr>
          <w:rFonts w:cs="FrankRuehl" w:hint="cs"/>
          <w:sz w:val="20"/>
          <w:szCs w:val="22"/>
          <w:rtl/>
        </w:rPr>
        <w:t>י</w:t>
      </w:r>
      <w:r w:rsidRPr="00A13178">
        <w:rPr>
          <w:rFonts w:cs="FrankRuehl"/>
          <w:sz w:val="20"/>
          <w:szCs w:val="22"/>
          <w:rtl/>
        </w:rPr>
        <w:t xml:space="preserve">עודה כארגון המטה האחראי והמוסמך לניהול ההון האנושי והמערך הארגוני בשירות המדינה. </w:t>
      </w:r>
      <w:r w:rsidRPr="00A13178">
        <w:rPr>
          <w:rFonts w:cs="FrankRuehl" w:hint="cs"/>
          <w:sz w:val="20"/>
          <w:szCs w:val="22"/>
          <w:rtl/>
        </w:rPr>
        <w:t>ה</w:t>
      </w:r>
      <w:r w:rsidRPr="00A13178">
        <w:rPr>
          <w:rFonts w:cs="FrankRuehl"/>
          <w:sz w:val="20"/>
          <w:szCs w:val="22"/>
          <w:rtl/>
        </w:rPr>
        <w:t>הכשרה וה</w:t>
      </w:r>
      <w:r w:rsidRPr="00A13178">
        <w:rPr>
          <w:rFonts w:cs="FrankRuehl" w:hint="cs"/>
          <w:sz w:val="20"/>
          <w:szCs w:val="22"/>
          <w:rtl/>
        </w:rPr>
        <w:t>ה</w:t>
      </w:r>
      <w:r w:rsidRPr="00A13178">
        <w:rPr>
          <w:rFonts w:cs="FrankRuehl"/>
          <w:sz w:val="20"/>
          <w:szCs w:val="22"/>
          <w:rtl/>
        </w:rPr>
        <w:t>דרכה של עובדים לשיפור רמת השכלתם ומיומנותם המקצועית</w:t>
      </w:r>
      <w:r w:rsidRPr="00A13178">
        <w:rPr>
          <w:rFonts w:cs="FrankRuehl" w:hint="cs"/>
          <w:sz w:val="20"/>
          <w:szCs w:val="22"/>
          <w:rtl/>
        </w:rPr>
        <w:t xml:space="preserve"> נמצאים בין היתר בתחומי אחריותה.</w:t>
      </w:r>
    </w:p>
    <w:p w:rsidR="00DF6B82" w:rsidRPr="00A13178" w:rsidP="00A13178">
      <w:pPr>
        <w:spacing w:after="120" w:line="230" w:lineRule="atLeast"/>
        <w:jc w:val="both"/>
        <w:rPr>
          <w:rFonts w:eastAsia="Calibri" w:cs="FrankRuehl"/>
          <w:sz w:val="20"/>
          <w:szCs w:val="22"/>
          <w:rtl/>
        </w:rPr>
      </w:pPr>
      <w:r w:rsidRPr="00FE5F04">
        <w:rPr>
          <w:rStyle w:val="Heading7Char"/>
          <w:rFonts w:cs="FrankRuehl" w:hint="eastAsia"/>
          <w:b/>
          <w:bCs/>
          <w:spacing w:val="40"/>
          <w:sz w:val="20"/>
          <w:szCs w:val="22"/>
          <w:rtl/>
        </w:rPr>
        <w:t>תנאי</w:t>
      </w:r>
      <w:r w:rsidRPr="00FE5F04">
        <w:rPr>
          <w:rStyle w:val="Heading7Char"/>
          <w:rFonts w:cs="FrankRuehl"/>
          <w:b/>
          <w:bCs/>
          <w:spacing w:val="40"/>
          <w:sz w:val="20"/>
          <w:szCs w:val="22"/>
          <w:rtl/>
        </w:rPr>
        <w:t xml:space="preserve"> </w:t>
      </w:r>
      <w:r w:rsidRPr="00FE5F04">
        <w:rPr>
          <w:rStyle w:val="Heading7Char"/>
          <w:rFonts w:cs="FrankRuehl" w:hint="eastAsia"/>
          <w:b/>
          <w:bCs/>
          <w:spacing w:val="40"/>
          <w:sz w:val="20"/>
          <w:szCs w:val="22"/>
          <w:rtl/>
        </w:rPr>
        <w:t>הכשירות</w:t>
      </w:r>
      <w:r w:rsidRPr="00FE5F04">
        <w:rPr>
          <w:rStyle w:val="Heading7Char"/>
          <w:rFonts w:cs="FrankRuehl"/>
          <w:b/>
          <w:bCs/>
          <w:spacing w:val="40"/>
          <w:sz w:val="20"/>
          <w:szCs w:val="22"/>
          <w:rtl/>
        </w:rPr>
        <w:t xml:space="preserve"> </w:t>
      </w:r>
      <w:r w:rsidRPr="00FE5F04">
        <w:rPr>
          <w:rStyle w:val="Heading7Char"/>
          <w:rFonts w:cs="FrankRuehl" w:hint="eastAsia"/>
          <w:b/>
          <w:bCs/>
          <w:spacing w:val="40"/>
          <w:sz w:val="20"/>
          <w:szCs w:val="22"/>
          <w:rtl/>
        </w:rPr>
        <w:t>לתפקיד</w:t>
      </w:r>
      <w:r w:rsidRPr="00FE5F04">
        <w:rPr>
          <w:rStyle w:val="Heading7Char"/>
          <w:rFonts w:cs="FrankRuehl"/>
          <w:b/>
          <w:bCs/>
          <w:spacing w:val="40"/>
          <w:sz w:val="20"/>
          <w:szCs w:val="22"/>
          <w:rtl/>
        </w:rPr>
        <w:t xml:space="preserve"> </w:t>
      </w:r>
      <w:r w:rsidRPr="00FE5F04">
        <w:rPr>
          <w:rStyle w:val="Heading7Char"/>
          <w:rFonts w:cs="FrankRuehl" w:hint="eastAsia"/>
          <w:b/>
          <w:bCs/>
          <w:spacing w:val="40"/>
          <w:sz w:val="20"/>
          <w:szCs w:val="22"/>
          <w:rtl/>
        </w:rPr>
        <w:t>מנהל</w:t>
      </w:r>
      <w:r w:rsidRPr="00FE5F04">
        <w:rPr>
          <w:rStyle w:val="Heading7Char"/>
          <w:rFonts w:cs="FrankRuehl"/>
          <w:b/>
          <w:bCs/>
          <w:spacing w:val="40"/>
          <w:sz w:val="20"/>
          <w:szCs w:val="22"/>
          <w:rtl/>
        </w:rPr>
        <w:t xml:space="preserve"> </w:t>
      </w:r>
      <w:r w:rsidRPr="00FE5F04">
        <w:rPr>
          <w:rStyle w:val="Heading7Char"/>
          <w:rFonts w:cs="FrankRuehl" w:hint="eastAsia"/>
          <w:b/>
          <w:bCs/>
          <w:spacing w:val="40"/>
          <w:sz w:val="20"/>
          <w:szCs w:val="22"/>
          <w:rtl/>
        </w:rPr>
        <w:t>הרשומות</w:t>
      </w:r>
      <w:r w:rsidRPr="00FE5F04">
        <w:rPr>
          <w:rStyle w:val="Heading7Char"/>
          <w:rFonts w:cs="FrankRuehl"/>
          <w:b/>
          <w:bCs/>
          <w:spacing w:val="40"/>
          <w:sz w:val="20"/>
          <w:szCs w:val="22"/>
          <w:rtl/>
        </w:rPr>
        <w:t>:</w:t>
      </w:r>
      <w:r w:rsidRPr="00A13178">
        <w:rPr>
          <w:rFonts w:eastAsia="Calibri" w:cs="FrankRuehl" w:hint="cs"/>
          <w:sz w:val="20"/>
          <w:szCs w:val="22"/>
          <w:rtl/>
        </w:rPr>
        <w:t xml:space="preserve"> לפי</w:t>
      </w:r>
      <w:r w:rsidRPr="00A13178">
        <w:rPr>
          <w:rFonts w:eastAsia="Calibri" w:cs="FrankRuehl"/>
          <w:sz w:val="20"/>
          <w:szCs w:val="22"/>
          <w:rtl/>
        </w:rPr>
        <w:t xml:space="preserve"> ממצאי הביקורת הקודמת לא קבעה </w:t>
      </w:r>
      <w:r w:rsidRPr="00A13178">
        <w:rPr>
          <w:rFonts w:eastAsia="Calibri" w:cs="FrankRuehl" w:hint="cs"/>
          <w:sz w:val="20"/>
          <w:szCs w:val="22"/>
          <w:rtl/>
        </w:rPr>
        <w:t>נש"ם</w:t>
      </w:r>
      <w:r w:rsidRPr="00A13178">
        <w:rPr>
          <w:rFonts w:eastAsia="Calibri" w:cs="FrankRuehl"/>
          <w:sz w:val="20"/>
          <w:szCs w:val="22"/>
          <w:rtl/>
        </w:rPr>
        <w:t xml:space="preserve"> תקן מחייב לתפקיד האחראי לרשומות במשרד הממשלתי</w:t>
      </w:r>
      <w:r w:rsidRPr="00A13178">
        <w:rPr>
          <w:rFonts w:eastAsia="Calibri" w:cs="FrankRuehl" w:hint="cs"/>
          <w:sz w:val="20"/>
          <w:szCs w:val="22"/>
          <w:rtl/>
        </w:rPr>
        <w:t>.</w:t>
      </w:r>
      <w:r w:rsidRPr="00A13178">
        <w:rPr>
          <w:rFonts w:eastAsia="Calibri" w:cs="FrankRuehl"/>
          <w:sz w:val="20"/>
          <w:szCs w:val="22"/>
          <w:rtl/>
        </w:rPr>
        <w:t xml:space="preserve"> היא </w:t>
      </w:r>
      <w:r w:rsidRPr="00A13178">
        <w:rPr>
          <w:rFonts w:eastAsia="Calibri" w:cs="FrankRuehl" w:hint="cs"/>
          <w:sz w:val="20"/>
          <w:szCs w:val="22"/>
          <w:rtl/>
        </w:rPr>
        <w:t xml:space="preserve">גם </w:t>
      </w:r>
      <w:r w:rsidRPr="00A13178">
        <w:rPr>
          <w:rFonts w:eastAsia="Calibri" w:cs="FrankRuehl"/>
          <w:sz w:val="20"/>
          <w:szCs w:val="22"/>
          <w:rtl/>
        </w:rPr>
        <w:t>לא עדכנה את דרישות התפקיד באופן שיחייב את משרדי הממשלה לקלוט עובדים בעלי השכלה המתאימה ל</w:t>
      </w:r>
      <w:r w:rsidRPr="00A13178">
        <w:rPr>
          <w:rFonts w:eastAsia="Calibri" w:cs="FrankRuehl" w:hint="cs"/>
          <w:sz w:val="20"/>
          <w:szCs w:val="22"/>
          <w:rtl/>
        </w:rPr>
        <w:t>דרישות התפקיד</w:t>
      </w:r>
      <w:r w:rsidRPr="00A13178">
        <w:rPr>
          <w:rFonts w:eastAsia="Calibri" w:cs="FrankRuehl"/>
          <w:sz w:val="20"/>
          <w:szCs w:val="22"/>
          <w:rtl/>
        </w:rPr>
        <w:t xml:space="preserve">.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בביקורת המעקב נמצא כי הליקוי תוקן. בנובמבר 2010, לאחר מועד סיום הביקורת הקודמת, פרסמה </w:t>
      </w:r>
      <w:r w:rsidRPr="00A13178">
        <w:rPr>
          <w:rFonts w:cs="FrankRuehl" w:hint="cs"/>
          <w:sz w:val="20"/>
          <w:szCs w:val="22"/>
          <w:rtl/>
        </w:rPr>
        <w:t>נש"ם</w:t>
      </w:r>
      <w:r w:rsidRPr="00A13178">
        <w:rPr>
          <w:rFonts w:cs="FrankRuehl" w:hint="cs"/>
          <w:sz w:val="20"/>
          <w:szCs w:val="22"/>
          <w:rtl/>
        </w:rPr>
        <w:t xml:space="preserve"> חוזר שכותרתו "תפקוד מערך הרשומות במשרדי הממשלה וביחידות הסמך" (להלן - החוזר). החוזר קובע ש"אי טיפול נאות בניהול ושימור המידע פוגע כיום ועלול למנוע בעתיד גישה אל רשומות ממשלתיות חשובות, יפגע בזיכרון הארגוני, במטרות חוק הארכיונים ובמטרות חוק חופש המידע". החוזר עוסק בשינויים שיש להחיל על משרדי הממשלה בנוגע למבנה הארגוני ולפן המקצועי של עובדי מערך הרשומות. הכול לנוכח המהפכה הטכנולוגית שהתרחשה לפני יותר משני עשורים, ובמטרה למנוע את הסיכון שמידע רב בעל חשיבות עליונה ייעלם כלא היה. בחוזר נקבע כי "לאור השינויים הטכנולוגיים ולאור העובדה כי מנהל יחידת הרשומות והמידע יהיה אמון על הטמעת השינוי לבניית מערך מידע ורשומות אלקטרוני, תידרש השכלה אקדמית לתפקיד מנהל היחידה ולתפקידי ביניים נוספים". </w:t>
      </w:r>
    </w:p>
    <w:p w:rsidR="00DF6B82" w:rsidRPr="00A13178" w:rsidP="00A13178">
      <w:pPr>
        <w:spacing w:after="120" w:line="230" w:lineRule="atLeast"/>
        <w:jc w:val="both"/>
        <w:rPr>
          <w:rFonts w:cs="FrankRuehl"/>
          <w:sz w:val="20"/>
          <w:szCs w:val="22"/>
          <w:rtl/>
        </w:rPr>
      </w:pPr>
      <w:r w:rsidRPr="00A13178">
        <w:rPr>
          <w:rFonts w:cs="FrankRuehl" w:hint="cs"/>
          <w:sz w:val="20"/>
          <w:szCs w:val="22"/>
          <w:rtl/>
        </w:rPr>
        <w:t xml:space="preserve">משרד מבקר המדינה מציין לחיוב את העובדה שהחוזר מבקש לתת מענה לליקויים ולהמלצות שהועלו בדוחות קודמים של משרד מבקר המדינה בנושא הגדרת תפקידים של מנהלי הרשומות. </w:t>
      </w:r>
    </w:p>
    <w:p w:rsidR="00DF6B82" w:rsidRPr="00A13178" w:rsidP="00FE5F04">
      <w:pPr>
        <w:spacing w:after="240" w:line="230" w:lineRule="atLeast"/>
        <w:jc w:val="both"/>
        <w:rPr>
          <w:rFonts w:cs="FrankRuehl"/>
          <w:sz w:val="20"/>
          <w:szCs w:val="22"/>
        </w:rPr>
      </w:pPr>
      <w:r w:rsidRPr="00FE5F04">
        <w:rPr>
          <w:rStyle w:val="Heading7Char"/>
          <w:rFonts w:cs="FrankRuehl" w:hint="eastAsia"/>
          <w:b/>
          <w:bCs/>
          <w:spacing w:val="40"/>
          <w:sz w:val="20"/>
          <w:szCs w:val="22"/>
          <w:rtl/>
        </w:rPr>
        <w:t>הכשרה</w:t>
      </w:r>
      <w:r w:rsidRPr="00FE5F04">
        <w:rPr>
          <w:rStyle w:val="Heading7Char"/>
          <w:rFonts w:cs="FrankRuehl"/>
          <w:b/>
          <w:bCs/>
          <w:spacing w:val="40"/>
          <w:sz w:val="20"/>
          <w:szCs w:val="22"/>
          <w:rtl/>
        </w:rPr>
        <w:t xml:space="preserve"> </w:t>
      </w:r>
      <w:r w:rsidRPr="00FE5F04">
        <w:rPr>
          <w:rStyle w:val="Heading7Char"/>
          <w:rFonts w:cs="FrankRuehl" w:hint="eastAsia"/>
          <w:b/>
          <w:bCs/>
          <w:spacing w:val="40"/>
          <w:sz w:val="20"/>
          <w:szCs w:val="22"/>
          <w:rtl/>
        </w:rPr>
        <w:t>ייעודית</w:t>
      </w:r>
      <w:r w:rsidRPr="00FE5F04">
        <w:rPr>
          <w:rStyle w:val="Heading7Char"/>
          <w:rFonts w:cs="FrankRuehl"/>
          <w:b/>
          <w:bCs/>
          <w:spacing w:val="40"/>
          <w:sz w:val="20"/>
          <w:szCs w:val="22"/>
          <w:rtl/>
        </w:rPr>
        <w:t xml:space="preserve"> </w:t>
      </w:r>
      <w:r w:rsidRPr="00FE5F04">
        <w:rPr>
          <w:rStyle w:val="Heading7Char"/>
          <w:rFonts w:cs="FrankRuehl" w:hint="eastAsia"/>
          <w:b/>
          <w:bCs/>
          <w:spacing w:val="40"/>
          <w:sz w:val="20"/>
          <w:szCs w:val="22"/>
          <w:rtl/>
        </w:rPr>
        <w:t>למנהלי</w:t>
      </w:r>
      <w:r w:rsidRPr="00FE5F04">
        <w:rPr>
          <w:rStyle w:val="Heading7Char"/>
          <w:rFonts w:cs="FrankRuehl"/>
          <w:b/>
          <w:bCs/>
          <w:spacing w:val="40"/>
          <w:sz w:val="20"/>
          <w:szCs w:val="22"/>
          <w:rtl/>
        </w:rPr>
        <w:t xml:space="preserve"> </w:t>
      </w:r>
      <w:r w:rsidRPr="00FE5F04">
        <w:rPr>
          <w:rStyle w:val="Heading7Char"/>
          <w:rFonts w:cs="FrankRuehl" w:hint="eastAsia"/>
          <w:b/>
          <w:bCs/>
          <w:spacing w:val="40"/>
          <w:sz w:val="20"/>
          <w:szCs w:val="22"/>
          <w:rtl/>
        </w:rPr>
        <w:t>הרשומות</w:t>
      </w:r>
      <w:r w:rsidRPr="00FE5F04">
        <w:rPr>
          <w:rStyle w:val="Heading7Char"/>
          <w:rFonts w:cs="FrankRuehl"/>
          <w:b/>
          <w:bCs/>
          <w:spacing w:val="40"/>
          <w:sz w:val="20"/>
          <w:szCs w:val="22"/>
          <w:rtl/>
        </w:rPr>
        <w:t>:</w:t>
      </w:r>
      <w:r w:rsidRPr="00A13178">
        <w:rPr>
          <w:rFonts w:eastAsia="Calibri" w:cs="FrankRuehl" w:hint="cs"/>
          <w:sz w:val="20"/>
          <w:szCs w:val="22"/>
          <w:rtl/>
        </w:rPr>
        <w:t xml:space="preserve"> </w:t>
      </w:r>
      <w:r w:rsidRPr="00A13178">
        <w:rPr>
          <w:rFonts w:eastAsia="Calibri" w:cs="FrankRuehl" w:hint="eastAsia"/>
          <w:sz w:val="20"/>
          <w:szCs w:val="22"/>
          <w:rtl/>
        </w:rPr>
        <w:t>נש</w:t>
      </w:r>
      <w:r w:rsidRPr="00A13178">
        <w:rPr>
          <w:rFonts w:eastAsia="Calibri" w:cs="FrankRuehl"/>
          <w:sz w:val="20"/>
          <w:szCs w:val="22"/>
          <w:rtl/>
        </w:rPr>
        <w:t>"</w:t>
      </w:r>
      <w:r w:rsidRPr="00A13178">
        <w:rPr>
          <w:rFonts w:eastAsia="Calibri" w:cs="FrankRuehl" w:hint="eastAsia"/>
          <w:sz w:val="20"/>
          <w:szCs w:val="22"/>
          <w:rtl/>
        </w:rPr>
        <w:t>ם</w:t>
      </w:r>
      <w:r w:rsidRPr="00A13178">
        <w:rPr>
          <w:rFonts w:eastAsia="Calibri" w:cs="FrankRuehl"/>
          <w:sz w:val="20"/>
          <w:szCs w:val="22"/>
          <w:rtl/>
        </w:rPr>
        <w:t xml:space="preserve"> </w:t>
      </w:r>
      <w:r w:rsidRPr="00A13178">
        <w:rPr>
          <w:rFonts w:eastAsia="Calibri" w:cs="FrankRuehl" w:hint="eastAsia"/>
          <w:sz w:val="20"/>
          <w:szCs w:val="22"/>
          <w:rtl/>
        </w:rPr>
        <w:t>קבעה</w:t>
      </w:r>
      <w:r w:rsidRPr="00A13178">
        <w:rPr>
          <w:rFonts w:eastAsia="Calibri" w:cs="FrankRuehl"/>
          <w:sz w:val="20"/>
          <w:szCs w:val="22"/>
          <w:rtl/>
        </w:rPr>
        <w:t xml:space="preserve"> </w:t>
      </w:r>
      <w:r w:rsidRPr="00A13178">
        <w:rPr>
          <w:rFonts w:eastAsia="Calibri" w:cs="FrankRuehl" w:hint="eastAsia"/>
          <w:sz w:val="20"/>
          <w:szCs w:val="22"/>
          <w:rtl/>
        </w:rPr>
        <w:t>בחוזר</w:t>
      </w:r>
      <w:r w:rsidRPr="00A13178">
        <w:rPr>
          <w:rFonts w:eastAsia="Calibri" w:cs="FrankRuehl"/>
          <w:sz w:val="20"/>
          <w:szCs w:val="22"/>
          <w:rtl/>
        </w:rPr>
        <w:t xml:space="preserve"> </w:t>
      </w:r>
      <w:r w:rsidRPr="00A13178">
        <w:rPr>
          <w:rFonts w:eastAsia="Calibri" w:cs="FrankRuehl" w:hint="eastAsia"/>
          <w:sz w:val="20"/>
          <w:szCs w:val="22"/>
          <w:rtl/>
        </w:rPr>
        <w:t>כי</w:t>
      </w:r>
      <w:r w:rsidRPr="00A13178">
        <w:rPr>
          <w:rFonts w:eastAsia="Calibri" w:cs="FrankRuehl"/>
          <w:sz w:val="20"/>
          <w:szCs w:val="22"/>
          <w:rtl/>
        </w:rPr>
        <w:t xml:space="preserve"> </w:t>
      </w:r>
      <w:r w:rsidRPr="00A13178">
        <w:rPr>
          <w:rFonts w:eastAsia="Calibri" w:cs="FrankRuehl" w:hint="eastAsia"/>
          <w:sz w:val="20"/>
          <w:szCs w:val="22"/>
          <w:rtl/>
        </w:rPr>
        <w:t>אגף</w:t>
      </w:r>
      <w:r w:rsidRPr="00A13178">
        <w:rPr>
          <w:rFonts w:eastAsia="Calibri" w:cs="FrankRuehl"/>
          <w:sz w:val="20"/>
          <w:szCs w:val="22"/>
          <w:rtl/>
        </w:rPr>
        <w:t xml:space="preserve"> </w:t>
      </w:r>
      <w:r w:rsidRPr="00A13178">
        <w:rPr>
          <w:rFonts w:eastAsia="Calibri" w:cs="FrankRuehl" w:hint="eastAsia"/>
          <w:sz w:val="20"/>
          <w:szCs w:val="22"/>
          <w:rtl/>
        </w:rPr>
        <w:t>בכיר</w:t>
      </w:r>
      <w:r w:rsidRPr="00A13178">
        <w:rPr>
          <w:rFonts w:eastAsia="Calibri" w:cs="FrankRuehl"/>
          <w:sz w:val="20"/>
          <w:szCs w:val="22"/>
          <w:rtl/>
        </w:rPr>
        <w:t xml:space="preserve"> </w:t>
      </w:r>
      <w:r w:rsidRPr="00A13178">
        <w:rPr>
          <w:rFonts w:eastAsia="Calibri" w:cs="FrankRuehl" w:hint="eastAsia"/>
          <w:sz w:val="20"/>
          <w:szCs w:val="22"/>
          <w:rtl/>
        </w:rPr>
        <w:t>להדרכה</w:t>
      </w:r>
      <w:r w:rsidRPr="00A13178">
        <w:rPr>
          <w:rFonts w:eastAsia="Calibri" w:cs="FrankRuehl"/>
          <w:sz w:val="20"/>
          <w:szCs w:val="22"/>
          <w:rtl/>
        </w:rPr>
        <w:t xml:space="preserve">, </w:t>
      </w:r>
      <w:r w:rsidRPr="00A13178">
        <w:rPr>
          <w:rFonts w:eastAsia="Calibri" w:cs="FrankRuehl" w:hint="eastAsia"/>
          <w:sz w:val="20"/>
          <w:szCs w:val="22"/>
          <w:rtl/>
        </w:rPr>
        <w:t>להשכלה</w:t>
      </w:r>
      <w:r w:rsidRPr="00A13178">
        <w:rPr>
          <w:rFonts w:eastAsia="Calibri" w:cs="FrankRuehl"/>
          <w:sz w:val="20"/>
          <w:szCs w:val="22"/>
          <w:rtl/>
        </w:rPr>
        <w:t xml:space="preserve"> </w:t>
      </w:r>
      <w:r w:rsidRPr="00A13178">
        <w:rPr>
          <w:rFonts w:eastAsia="Calibri" w:cs="FrankRuehl" w:hint="eastAsia"/>
          <w:sz w:val="20"/>
          <w:szCs w:val="22"/>
          <w:rtl/>
        </w:rPr>
        <w:t>ולרווחה</w:t>
      </w:r>
      <w:r w:rsidRPr="00A13178">
        <w:rPr>
          <w:rFonts w:eastAsia="Calibri" w:cs="FrankRuehl"/>
          <w:sz w:val="20"/>
          <w:szCs w:val="22"/>
          <w:rtl/>
        </w:rPr>
        <w:t xml:space="preserve"> </w:t>
      </w:r>
      <w:r w:rsidRPr="00A13178">
        <w:rPr>
          <w:rFonts w:eastAsia="Calibri" w:cs="FrankRuehl" w:hint="eastAsia"/>
          <w:sz w:val="20"/>
          <w:szCs w:val="22"/>
          <w:rtl/>
        </w:rPr>
        <w:t>בנש</w:t>
      </w:r>
      <w:r w:rsidRPr="00A13178">
        <w:rPr>
          <w:rFonts w:eastAsia="Calibri" w:cs="FrankRuehl"/>
          <w:sz w:val="20"/>
          <w:szCs w:val="22"/>
          <w:rtl/>
        </w:rPr>
        <w:t>"</w:t>
      </w:r>
      <w:r w:rsidRPr="00A13178">
        <w:rPr>
          <w:rFonts w:eastAsia="Calibri" w:cs="FrankRuehl" w:hint="eastAsia"/>
          <w:sz w:val="20"/>
          <w:szCs w:val="22"/>
          <w:rtl/>
        </w:rPr>
        <w:t>ם</w:t>
      </w:r>
      <w:r w:rsidRPr="00A13178">
        <w:rPr>
          <w:rFonts w:eastAsia="Calibri" w:cs="FrankRuehl"/>
          <w:sz w:val="20"/>
          <w:szCs w:val="22"/>
          <w:rtl/>
        </w:rPr>
        <w:t xml:space="preserve">, </w:t>
      </w:r>
      <w:r w:rsidRPr="00A13178">
        <w:rPr>
          <w:rFonts w:eastAsia="Calibri" w:cs="FrankRuehl" w:hint="eastAsia"/>
          <w:sz w:val="20"/>
          <w:szCs w:val="22"/>
          <w:rtl/>
        </w:rPr>
        <w:t>בשיתוף</w:t>
      </w:r>
      <w:r w:rsidRPr="00A13178">
        <w:rPr>
          <w:rFonts w:eastAsia="Calibri" w:cs="FrankRuehl"/>
          <w:sz w:val="20"/>
          <w:szCs w:val="22"/>
          <w:rtl/>
        </w:rPr>
        <w:t xml:space="preserve"> </w:t>
      </w:r>
      <w:r w:rsidRPr="00A13178">
        <w:rPr>
          <w:rFonts w:eastAsia="Calibri" w:cs="FrankRuehl" w:hint="eastAsia"/>
          <w:sz w:val="20"/>
          <w:szCs w:val="22"/>
          <w:rtl/>
        </w:rPr>
        <w:t>גנז</w:t>
      </w:r>
      <w:r w:rsidRPr="00A13178">
        <w:rPr>
          <w:rFonts w:eastAsia="Calibri" w:cs="FrankRuehl"/>
          <w:sz w:val="20"/>
          <w:szCs w:val="22"/>
          <w:rtl/>
        </w:rPr>
        <w:t xml:space="preserve"> </w:t>
      </w:r>
      <w:r w:rsidRPr="00A13178">
        <w:rPr>
          <w:rFonts w:eastAsia="Calibri" w:cs="FrankRuehl" w:hint="eastAsia"/>
          <w:sz w:val="20"/>
          <w:szCs w:val="22"/>
          <w:rtl/>
        </w:rPr>
        <w:t>המדינה</w:t>
      </w:r>
      <w:r w:rsidRPr="00A13178">
        <w:rPr>
          <w:rFonts w:eastAsia="Calibri" w:cs="FrankRuehl"/>
          <w:sz w:val="20"/>
          <w:szCs w:val="22"/>
          <w:rtl/>
        </w:rPr>
        <w:t xml:space="preserve">, </w:t>
      </w:r>
      <w:r w:rsidRPr="00A13178">
        <w:rPr>
          <w:rFonts w:eastAsia="Calibri" w:cs="FrankRuehl" w:hint="eastAsia"/>
          <w:sz w:val="20"/>
          <w:szCs w:val="22"/>
          <w:rtl/>
        </w:rPr>
        <w:t>יפעל</w:t>
      </w:r>
      <w:r w:rsidRPr="00A13178">
        <w:rPr>
          <w:rFonts w:eastAsia="Calibri" w:cs="FrankRuehl"/>
          <w:sz w:val="20"/>
          <w:szCs w:val="22"/>
          <w:rtl/>
        </w:rPr>
        <w:t xml:space="preserve"> </w:t>
      </w:r>
      <w:r w:rsidRPr="00A13178">
        <w:rPr>
          <w:rFonts w:eastAsia="Calibri" w:cs="FrankRuehl" w:hint="eastAsia"/>
          <w:sz w:val="20"/>
          <w:szCs w:val="22"/>
          <w:rtl/>
        </w:rPr>
        <w:t>להבניית</w:t>
      </w:r>
      <w:r w:rsidRPr="00A13178">
        <w:rPr>
          <w:rFonts w:eastAsia="Calibri" w:cs="FrankRuehl"/>
          <w:sz w:val="20"/>
          <w:szCs w:val="22"/>
          <w:rtl/>
        </w:rPr>
        <w:t xml:space="preserve"> </w:t>
      </w:r>
      <w:r w:rsidRPr="00A13178">
        <w:rPr>
          <w:rFonts w:eastAsia="Calibri" w:cs="FrankRuehl" w:hint="eastAsia"/>
          <w:sz w:val="20"/>
          <w:szCs w:val="22"/>
          <w:rtl/>
        </w:rPr>
        <w:t>תכניות</w:t>
      </w:r>
      <w:r w:rsidRPr="00A13178">
        <w:rPr>
          <w:rFonts w:eastAsia="Calibri" w:cs="FrankRuehl"/>
          <w:sz w:val="20"/>
          <w:szCs w:val="22"/>
          <w:rtl/>
        </w:rPr>
        <w:t xml:space="preserve"> </w:t>
      </w:r>
      <w:r w:rsidRPr="00A13178">
        <w:rPr>
          <w:rFonts w:eastAsia="Calibri" w:cs="FrankRuehl" w:hint="eastAsia"/>
          <w:sz w:val="20"/>
          <w:szCs w:val="22"/>
          <w:rtl/>
        </w:rPr>
        <w:t>הכשרה</w:t>
      </w:r>
      <w:r w:rsidRPr="00A13178">
        <w:rPr>
          <w:rFonts w:eastAsia="Calibri" w:cs="FrankRuehl"/>
          <w:sz w:val="20"/>
          <w:szCs w:val="22"/>
          <w:rtl/>
        </w:rPr>
        <w:t xml:space="preserve"> </w:t>
      </w:r>
      <w:r w:rsidRPr="00A13178">
        <w:rPr>
          <w:rFonts w:eastAsia="Calibri" w:cs="FrankRuehl" w:hint="eastAsia"/>
          <w:sz w:val="20"/>
          <w:szCs w:val="22"/>
          <w:rtl/>
        </w:rPr>
        <w:t>לעובדי</w:t>
      </w:r>
      <w:r w:rsidRPr="00A13178">
        <w:rPr>
          <w:rFonts w:eastAsia="Calibri" w:cs="FrankRuehl"/>
          <w:sz w:val="20"/>
          <w:szCs w:val="22"/>
          <w:rtl/>
        </w:rPr>
        <w:t xml:space="preserve"> </w:t>
      </w:r>
      <w:r w:rsidRPr="00A13178">
        <w:rPr>
          <w:rFonts w:eastAsia="Calibri" w:cs="FrankRuehl" w:hint="eastAsia"/>
          <w:sz w:val="20"/>
          <w:szCs w:val="22"/>
          <w:rtl/>
        </w:rPr>
        <w:t>יחידות</w:t>
      </w:r>
      <w:r w:rsidRPr="00A13178">
        <w:rPr>
          <w:rFonts w:eastAsia="Calibri" w:cs="FrankRuehl"/>
          <w:sz w:val="20"/>
          <w:szCs w:val="22"/>
          <w:rtl/>
        </w:rPr>
        <w:t xml:space="preserve"> </w:t>
      </w:r>
      <w:r w:rsidRPr="00A13178">
        <w:rPr>
          <w:rFonts w:eastAsia="Calibri" w:cs="FrankRuehl" w:hint="eastAsia"/>
          <w:sz w:val="20"/>
          <w:szCs w:val="22"/>
          <w:rtl/>
        </w:rPr>
        <w:t>הרשומות</w:t>
      </w:r>
      <w:r w:rsidRPr="00A13178">
        <w:rPr>
          <w:rFonts w:eastAsia="Calibri" w:cs="FrankRuehl"/>
          <w:sz w:val="20"/>
          <w:szCs w:val="22"/>
          <w:rtl/>
        </w:rPr>
        <w:t xml:space="preserve"> </w:t>
      </w:r>
      <w:r w:rsidRPr="00A13178">
        <w:rPr>
          <w:rFonts w:eastAsia="Calibri" w:cs="FrankRuehl" w:hint="eastAsia"/>
          <w:sz w:val="20"/>
          <w:szCs w:val="22"/>
          <w:rtl/>
        </w:rPr>
        <w:t>והמידע</w:t>
      </w:r>
      <w:r w:rsidRPr="00A13178">
        <w:rPr>
          <w:rFonts w:cs="FrankRuehl" w:hint="cs"/>
          <w:sz w:val="20"/>
          <w:szCs w:val="22"/>
          <w:rtl/>
        </w:rPr>
        <w:t>.</w:t>
      </w:r>
    </w:p>
    <w:p w:rsidR="00DF6B82" w:rsidRPr="00A13178" w:rsidP="00FE5F04">
      <w:pPr>
        <w:pStyle w:val="RESHET"/>
        <w:keepLines/>
        <w:rPr>
          <w:rtl/>
        </w:rPr>
      </w:pPr>
      <w:r w:rsidRPr="00A13178">
        <w:rPr>
          <w:rFonts w:hint="cs"/>
          <w:rtl/>
        </w:rPr>
        <w:t>ביקורת המעקב העלתה כי למרות האמור בחוזר,</w:t>
      </w:r>
      <w:r w:rsidRPr="00A13178">
        <w:rPr>
          <w:rtl/>
        </w:rPr>
        <w:t xml:space="preserve"> </w:t>
      </w:r>
      <w:r w:rsidRPr="00A13178">
        <w:rPr>
          <w:rFonts w:hint="cs"/>
          <w:rtl/>
        </w:rPr>
        <w:t xml:space="preserve">עד מועד סיום ביקורת המעקב </w:t>
      </w:r>
      <w:r w:rsidRPr="00A13178">
        <w:rPr>
          <w:rFonts w:hint="eastAsia"/>
          <w:rtl/>
        </w:rPr>
        <w:t>לא</w:t>
      </w:r>
      <w:r w:rsidRPr="00A13178">
        <w:rPr>
          <w:rtl/>
        </w:rPr>
        <w:t xml:space="preserve"> </w:t>
      </w:r>
      <w:r w:rsidRPr="00A13178">
        <w:rPr>
          <w:rFonts w:hint="cs"/>
          <w:rtl/>
        </w:rPr>
        <w:t>ניתנה</w:t>
      </w:r>
      <w:r w:rsidRPr="00A13178">
        <w:rPr>
          <w:rtl/>
        </w:rPr>
        <w:t xml:space="preserve"> </w:t>
      </w:r>
      <w:r w:rsidRPr="00A13178">
        <w:rPr>
          <w:rFonts w:hint="eastAsia"/>
          <w:rtl/>
        </w:rPr>
        <w:t>הדרכה</w:t>
      </w:r>
      <w:r w:rsidRPr="00A13178">
        <w:rPr>
          <w:rtl/>
        </w:rPr>
        <w:t xml:space="preserve"> </w:t>
      </w:r>
      <w:r w:rsidRPr="00A13178">
        <w:rPr>
          <w:rFonts w:hint="eastAsia"/>
          <w:rtl/>
        </w:rPr>
        <w:t>בנושא</w:t>
      </w:r>
      <w:r w:rsidRPr="00A13178">
        <w:rPr>
          <w:rtl/>
        </w:rPr>
        <w:t xml:space="preserve">. </w:t>
      </w:r>
      <w:r w:rsidRPr="00A13178">
        <w:rPr>
          <w:rFonts w:hint="eastAsia"/>
          <w:rtl/>
        </w:rPr>
        <w:t>ב</w:t>
      </w:r>
      <w:r w:rsidRPr="00A13178">
        <w:rPr>
          <w:rFonts w:hint="cs"/>
          <w:rtl/>
        </w:rPr>
        <w:t xml:space="preserve">שנת </w:t>
      </w:r>
      <w:r w:rsidRPr="00A13178">
        <w:rPr>
          <w:rtl/>
        </w:rPr>
        <w:t>2012</w:t>
      </w:r>
      <w:r w:rsidRPr="00A13178">
        <w:rPr>
          <w:rFonts w:hint="cs"/>
          <w:rtl/>
        </w:rPr>
        <w:t xml:space="preserve"> </w:t>
      </w:r>
      <w:r w:rsidRPr="00A13178">
        <w:rPr>
          <w:rFonts w:hint="eastAsia"/>
          <w:rtl/>
        </w:rPr>
        <w:t xml:space="preserve">פרסמה אמנם </w:t>
      </w:r>
      <w:r w:rsidRPr="00A13178">
        <w:rPr>
          <w:rFonts w:hint="eastAsia"/>
          <w:rtl/>
        </w:rPr>
        <w:t>נש</w:t>
      </w:r>
      <w:r w:rsidRPr="00A13178">
        <w:rPr>
          <w:rtl/>
        </w:rPr>
        <w:t>"</w:t>
      </w:r>
      <w:r w:rsidRPr="00A13178">
        <w:rPr>
          <w:rFonts w:hint="eastAsia"/>
          <w:rtl/>
        </w:rPr>
        <w:t>ם</w:t>
      </w:r>
      <w:r w:rsidRPr="00A13178">
        <w:rPr>
          <w:rtl/>
        </w:rPr>
        <w:t xml:space="preserve"> </w:t>
      </w:r>
      <w:r w:rsidRPr="00A13178">
        <w:rPr>
          <w:rFonts w:hint="eastAsia"/>
          <w:rtl/>
        </w:rPr>
        <w:t>מכרז</w:t>
      </w:r>
      <w:r w:rsidRPr="00A13178">
        <w:rPr>
          <w:rFonts w:hint="cs"/>
          <w:rtl/>
        </w:rPr>
        <w:t xml:space="preserve"> פומבי</w:t>
      </w:r>
      <w:r w:rsidRPr="00A13178">
        <w:rPr>
          <w:rtl/>
        </w:rPr>
        <w:t xml:space="preserve"> </w:t>
      </w:r>
      <w:r w:rsidRPr="00A13178">
        <w:rPr>
          <w:rFonts w:hint="cs"/>
          <w:rtl/>
        </w:rPr>
        <w:t>"</w:t>
      </w:r>
      <w:r w:rsidRPr="00A13178">
        <w:rPr>
          <w:rtl/>
        </w:rPr>
        <w:t>לליווי, הפעלה וביצוע של קורסי הכשרה מקצועית וקורסים במסלולי קידום לעובדי מדינה</w:t>
      </w:r>
      <w:r w:rsidRPr="00A13178">
        <w:rPr>
          <w:rFonts w:hint="cs"/>
          <w:rtl/>
        </w:rPr>
        <w:t xml:space="preserve">", שכלל </w:t>
      </w:r>
      <w:r w:rsidRPr="00A13178">
        <w:rPr>
          <w:rFonts w:hint="eastAsia"/>
          <w:rtl/>
        </w:rPr>
        <w:t>קורס</w:t>
      </w:r>
      <w:r w:rsidRPr="00A13178">
        <w:rPr>
          <w:rFonts w:hint="cs"/>
          <w:rtl/>
        </w:rPr>
        <w:t xml:space="preserve"> בנושא</w:t>
      </w:r>
      <w:r w:rsidRPr="00A13178">
        <w:rPr>
          <w:rtl/>
        </w:rPr>
        <w:t xml:space="preserve"> "</w:t>
      </w:r>
      <w:r w:rsidRPr="00A13178">
        <w:rPr>
          <w:rFonts w:hint="eastAsia"/>
          <w:rtl/>
        </w:rPr>
        <w:t>ניהול</w:t>
      </w:r>
      <w:r w:rsidRPr="00A13178">
        <w:rPr>
          <w:rtl/>
        </w:rPr>
        <w:t xml:space="preserve"> </w:t>
      </w:r>
      <w:r w:rsidRPr="00A13178">
        <w:rPr>
          <w:rFonts w:hint="eastAsia"/>
          <w:rtl/>
        </w:rPr>
        <w:t>רשומות</w:t>
      </w:r>
      <w:r w:rsidRPr="00A13178">
        <w:rPr>
          <w:rtl/>
        </w:rPr>
        <w:t xml:space="preserve"> </w:t>
      </w:r>
      <w:r w:rsidRPr="00A13178">
        <w:rPr>
          <w:rFonts w:hint="eastAsia"/>
          <w:rtl/>
        </w:rPr>
        <w:t>בעידן</w:t>
      </w:r>
      <w:r w:rsidRPr="00A13178">
        <w:rPr>
          <w:rtl/>
        </w:rPr>
        <w:t xml:space="preserve"> </w:t>
      </w:r>
      <w:r w:rsidRPr="00A13178">
        <w:rPr>
          <w:rFonts w:hint="eastAsia"/>
          <w:rtl/>
        </w:rPr>
        <w:t>הרשומות</w:t>
      </w:r>
      <w:r w:rsidRPr="00A13178">
        <w:rPr>
          <w:rtl/>
        </w:rPr>
        <w:t xml:space="preserve"> </w:t>
      </w:r>
      <w:r w:rsidRPr="00A13178">
        <w:rPr>
          <w:rFonts w:hint="eastAsia"/>
          <w:rtl/>
        </w:rPr>
        <w:t>האלקטרוניות</w:t>
      </w:r>
      <w:r w:rsidRPr="00A13178">
        <w:rPr>
          <w:rtl/>
        </w:rPr>
        <w:t>-</w:t>
      </w:r>
      <w:r w:rsidRPr="00A13178">
        <w:rPr>
          <w:rFonts w:hint="eastAsia"/>
          <w:rtl/>
        </w:rPr>
        <w:t>מתקדם</w:t>
      </w:r>
      <w:r w:rsidRPr="00A13178">
        <w:rPr>
          <w:rtl/>
        </w:rPr>
        <w:t>"</w:t>
      </w:r>
      <w:r w:rsidRPr="00A13178">
        <w:rPr>
          <w:rFonts w:hint="cs"/>
          <w:rtl/>
        </w:rPr>
        <w:t>.</w:t>
      </w:r>
      <w:r w:rsidRPr="00A13178">
        <w:rPr>
          <w:rtl/>
        </w:rPr>
        <w:t xml:space="preserve"> </w:t>
      </w:r>
      <w:r w:rsidRPr="00A13178">
        <w:rPr>
          <w:rFonts w:hint="cs"/>
          <w:rtl/>
        </w:rPr>
        <w:t>עם זאת,</w:t>
      </w:r>
      <w:r w:rsidRPr="00A13178">
        <w:rPr>
          <w:rtl/>
        </w:rPr>
        <w:t xml:space="preserve"> </w:t>
      </w:r>
      <w:r w:rsidRPr="00A13178">
        <w:rPr>
          <w:rFonts w:hint="cs"/>
          <w:rtl/>
        </w:rPr>
        <w:t xml:space="preserve">מאחר </w:t>
      </w:r>
      <w:r w:rsidRPr="00A13178">
        <w:rPr>
          <w:rFonts w:hint="eastAsia"/>
          <w:rtl/>
        </w:rPr>
        <w:t>שלא</w:t>
      </w:r>
      <w:r w:rsidRPr="00A13178">
        <w:rPr>
          <w:rtl/>
        </w:rPr>
        <w:t xml:space="preserve"> </w:t>
      </w:r>
      <w:r w:rsidRPr="00A13178">
        <w:rPr>
          <w:rFonts w:hint="eastAsia"/>
          <w:rtl/>
        </w:rPr>
        <w:t>התקבלו</w:t>
      </w:r>
      <w:r w:rsidRPr="00A13178">
        <w:rPr>
          <w:rtl/>
        </w:rPr>
        <w:t xml:space="preserve"> </w:t>
      </w:r>
      <w:r w:rsidRPr="00A13178">
        <w:rPr>
          <w:rFonts w:hint="eastAsia"/>
          <w:rtl/>
        </w:rPr>
        <w:t>הצעות</w:t>
      </w:r>
      <w:r w:rsidRPr="00A13178">
        <w:rPr>
          <w:rtl/>
        </w:rPr>
        <w:t xml:space="preserve"> </w:t>
      </w:r>
      <w:r w:rsidRPr="00A13178">
        <w:rPr>
          <w:rFonts w:hint="eastAsia"/>
          <w:rtl/>
        </w:rPr>
        <w:t>לביצוע</w:t>
      </w:r>
      <w:r w:rsidRPr="00A13178">
        <w:rPr>
          <w:rFonts w:hint="cs"/>
          <w:rtl/>
        </w:rPr>
        <w:t xml:space="preserve"> קורס זה,</w:t>
      </w:r>
      <w:r w:rsidRPr="00A13178">
        <w:rPr>
          <w:rtl/>
        </w:rPr>
        <w:t xml:space="preserve"> </w:t>
      </w:r>
      <w:r w:rsidRPr="00A13178">
        <w:rPr>
          <w:rFonts w:hint="cs"/>
          <w:rtl/>
        </w:rPr>
        <w:t>הוא</w:t>
      </w:r>
      <w:r w:rsidRPr="00A13178">
        <w:rPr>
          <w:rtl/>
        </w:rPr>
        <w:t xml:space="preserve"> </w:t>
      </w:r>
      <w:r w:rsidRPr="00A13178">
        <w:rPr>
          <w:rFonts w:hint="eastAsia"/>
          <w:rtl/>
        </w:rPr>
        <w:t>לא</w:t>
      </w:r>
      <w:r w:rsidRPr="00A13178">
        <w:rPr>
          <w:rtl/>
        </w:rPr>
        <w:t xml:space="preserve"> </w:t>
      </w:r>
      <w:r w:rsidRPr="00A13178">
        <w:rPr>
          <w:rFonts w:hint="eastAsia"/>
          <w:rtl/>
        </w:rPr>
        <w:t>התקיים</w:t>
      </w:r>
      <w:r w:rsidRPr="00A13178">
        <w:rPr>
          <w:rtl/>
        </w:rPr>
        <w:t xml:space="preserve">. </w:t>
      </w:r>
    </w:p>
    <w:p w:rsidR="00DF6B82" w:rsidRPr="00A13178" w:rsidP="00FE5F04">
      <w:pPr>
        <w:spacing w:before="180" w:after="240" w:line="230" w:lineRule="atLeast"/>
        <w:jc w:val="both"/>
        <w:rPr>
          <w:rFonts w:cs="FrankRuehl"/>
          <w:b/>
          <w:bCs/>
          <w:sz w:val="20"/>
          <w:szCs w:val="22"/>
          <w:rtl/>
        </w:rPr>
      </w:pPr>
      <w:r w:rsidRPr="00A13178">
        <w:rPr>
          <w:rFonts w:cs="FrankRuehl" w:hint="cs"/>
          <w:sz w:val="20"/>
          <w:szCs w:val="22"/>
          <w:rtl/>
        </w:rPr>
        <w:t xml:space="preserve">בתשובתה מדצמבר 2015 מסרה </w:t>
      </w:r>
      <w:r w:rsidRPr="00A13178">
        <w:rPr>
          <w:rFonts w:cs="FrankRuehl" w:hint="cs"/>
          <w:sz w:val="20"/>
          <w:szCs w:val="22"/>
          <w:rtl/>
        </w:rPr>
        <w:t>נש"ם</w:t>
      </w:r>
      <w:r w:rsidRPr="00A13178">
        <w:rPr>
          <w:rFonts w:cs="FrankRuehl" w:hint="cs"/>
          <w:sz w:val="20"/>
          <w:szCs w:val="22"/>
          <w:rtl/>
        </w:rPr>
        <w:t xml:space="preserve"> כי "אגף בכיר להדרכה והשכלה שוקד בימים אלה בשיתוף עם גנז המדינה על הבניית תכניות הכשרה לעובדי יחידות הרשומות והמידע. התוכנית אמורה לצאת לפועל ברבעון הראשון של שנת 2016".</w:t>
      </w:r>
    </w:p>
    <w:p w:rsidR="00DF6B82" w:rsidRPr="00A13178" w:rsidP="00FE5F04">
      <w:pPr>
        <w:pStyle w:val="RESHET"/>
        <w:keepLines/>
        <w:rPr>
          <w:rFonts w:eastAsia="Calibri"/>
          <w:rtl/>
        </w:rPr>
      </w:pPr>
      <w:r w:rsidRPr="00A13178">
        <w:rPr>
          <w:rStyle w:val="Heading7Char"/>
          <w:rFonts w:cs="FrankRuehl" w:hint="cs"/>
          <w:spacing w:val="40"/>
          <w:sz w:val="20"/>
          <w:szCs w:val="22"/>
          <w:rtl/>
        </w:rPr>
        <w:t>ה</w:t>
      </w:r>
      <w:r w:rsidRPr="00A13178">
        <w:rPr>
          <w:rStyle w:val="Heading7Char"/>
          <w:rFonts w:cs="FrankRuehl" w:hint="eastAsia"/>
          <w:spacing w:val="40"/>
          <w:sz w:val="20"/>
          <w:szCs w:val="22"/>
          <w:rtl/>
        </w:rPr>
        <w:t>כשרת</w:t>
      </w:r>
      <w:r w:rsidRPr="00A13178">
        <w:rPr>
          <w:rStyle w:val="Heading7Char"/>
          <w:rFonts w:cs="FrankRuehl"/>
          <w:spacing w:val="40"/>
          <w:sz w:val="20"/>
          <w:szCs w:val="22"/>
          <w:rtl/>
        </w:rPr>
        <w:t xml:space="preserve"> </w:t>
      </w:r>
      <w:r w:rsidRPr="00A13178">
        <w:rPr>
          <w:rStyle w:val="Heading7Char"/>
          <w:rFonts w:cs="FrankRuehl" w:hint="eastAsia"/>
          <w:spacing w:val="40"/>
          <w:sz w:val="20"/>
          <w:szCs w:val="22"/>
          <w:rtl/>
        </w:rPr>
        <w:t>מנהלת</w:t>
      </w:r>
      <w:r w:rsidRPr="00A13178">
        <w:rPr>
          <w:rStyle w:val="Heading7Char"/>
          <w:rFonts w:cs="FrankRuehl"/>
          <w:spacing w:val="40"/>
          <w:sz w:val="20"/>
          <w:szCs w:val="22"/>
          <w:rtl/>
        </w:rPr>
        <w:t xml:space="preserve"> </w:t>
      </w:r>
      <w:r w:rsidRPr="00A13178">
        <w:rPr>
          <w:rStyle w:val="Heading7Char"/>
          <w:rFonts w:cs="FrankRuehl" w:hint="eastAsia"/>
          <w:spacing w:val="40"/>
          <w:sz w:val="20"/>
          <w:szCs w:val="22"/>
          <w:rtl/>
        </w:rPr>
        <w:t>הרשומות</w:t>
      </w:r>
      <w:r w:rsidRPr="00A13178">
        <w:rPr>
          <w:rStyle w:val="Heading7Char"/>
          <w:rFonts w:cs="FrankRuehl"/>
          <w:spacing w:val="40"/>
          <w:sz w:val="20"/>
          <w:szCs w:val="22"/>
          <w:rtl/>
        </w:rPr>
        <w:t xml:space="preserve"> </w:t>
      </w:r>
      <w:r w:rsidRPr="00A13178">
        <w:rPr>
          <w:rStyle w:val="Heading7Char"/>
          <w:rFonts w:cs="FrankRuehl" w:hint="eastAsia"/>
          <w:spacing w:val="40"/>
          <w:sz w:val="20"/>
          <w:szCs w:val="22"/>
          <w:rtl/>
        </w:rPr>
        <w:t>במשרד</w:t>
      </w:r>
      <w:r w:rsidRPr="00A13178">
        <w:rPr>
          <w:rStyle w:val="Heading7Char"/>
          <w:rFonts w:cs="FrankRuehl"/>
          <w:spacing w:val="40"/>
          <w:sz w:val="20"/>
          <w:szCs w:val="22"/>
          <w:rtl/>
        </w:rPr>
        <w:t xml:space="preserve"> </w:t>
      </w:r>
      <w:r w:rsidRPr="00A13178">
        <w:rPr>
          <w:rStyle w:val="Heading7Char"/>
          <w:rFonts w:cs="FrankRuehl" w:hint="eastAsia"/>
          <w:spacing w:val="40"/>
          <w:sz w:val="20"/>
          <w:szCs w:val="22"/>
          <w:rtl/>
        </w:rPr>
        <w:t>הפנים</w:t>
      </w:r>
      <w:r w:rsidRPr="00A13178">
        <w:rPr>
          <w:rStyle w:val="Heading7Char"/>
          <w:rFonts w:cs="FrankRuehl"/>
          <w:spacing w:val="40"/>
          <w:sz w:val="20"/>
          <w:szCs w:val="22"/>
          <w:rtl/>
        </w:rPr>
        <w:t>:</w:t>
      </w:r>
      <w:r w:rsidRPr="00A13178">
        <w:rPr>
          <w:rFonts w:eastAsia="Calibri" w:hint="cs"/>
          <w:rtl/>
        </w:rPr>
        <w:t xml:space="preserve"> </w:t>
      </w:r>
      <w:r w:rsidRPr="00A13178">
        <w:rPr>
          <w:rFonts w:eastAsia="Calibri" w:hint="eastAsia"/>
          <w:rtl/>
        </w:rPr>
        <w:t>בביקורת</w:t>
      </w:r>
      <w:r w:rsidRPr="00A13178">
        <w:rPr>
          <w:rFonts w:eastAsia="Calibri"/>
          <w:rtl/>
        </w:rPr>
        <w:t xml:space="preserve"> </w:t>
      </w:r>
      <w:r w:rsidRPr="00A13178">
        <w:rPr>
          <w:rFonts w:eastAsia="Calibri" w:hint="eastAsia"/>
          <w:rtl/>
        </w:rPr>
        <w:t>הקודמת</w:t>
      </w:r>
      <w:r w:rsidRPr="00A13178">
        <w:rPr>
          <w:rFonts w:eastAsia="Calibri"/>
          <w:rtl/>
        </w:rPr>
        <w:t xml:space="preserve"> </w:t>
      </w:r>
      <w:r w:rsidRPr="00A13178">
        <w:rPr>
          <w:rFonts w:eastAsia="Calibri" w:hint="eastAsia"/>
          <w:rtl/>
        </w:rPr>
        <w:t>צוין</w:t>
      </w:r>
      <w:r w:rsidRPr="00A13178">
        <w:rPr>
          <w:rFonts w:eastAsia="Calibri"/>
          <w:rtl/>
        </w:rPr>
        <w:t xml:space="preserve"> </w:t>
      </w:r>
      <w:r w:rsidRPr="00A13178">
        <w:rPr>
          <w:rFonts w:eastAsia="Calibri" w:hint="eastAsia"/>
          <w:rtl/>
        </w:rPr>
        <w:t>כי</w:t>
      </w:r>
      <w:r w:rsidRPr="00A13178">
        <w:rPr>
          <w:rFonts w:eastAsia="Calibri"/>
          <w:rtl/>
        </w:rPr>
        <w:t xml:space="preserve"> </w:t>
      </w:r>
      <w:r w:rsidRPr="00A13178">
        <w:rPr>
          <w:rFonts w:eastAsia="Calibri" w:hint="cs"/>
          <w:rtl/>
        </w:rPr>
        <w:t>רוב</w:t>
      </w:r>
      <w:r w:rsidRPr="00A13178">
        <w:rPr>
          <w:rFonts w:eastAsia="Calibri"/>
          <w:rtl/>
        </w:rPr>
        <w:t xml:space="preserve"> </w:t>
      </w:r>
      <w:r w:rsidRPr="00A13178">
        <w:rPr>
          <w:rFonts w:eastAsia="Calibri" w:hint="eastAsia"/>
          <w:rtl/>
        </w:rPr>
        <w:t>משרדי</w:t>
      </w:r>
      <w:r w:rsidRPr="00A13178">
        <w:rPr>
          <w:rFonts w:eastAsia="Calibri"/>
          <w:rtl/>
        </w:rPr>
        <w:t xml:space="preserve"> </w:t>
      </w:r>
      <w:r w:rsidRPr="00A13178">
        <w:rPr>
          <w:rFonts w:eastAsia="Calibri" w:hint="eastAsia"/>
          <w:rtl/>
        </w:rPr>
        <w:t>הממשלה</w:t>
      </w:r>
      <w:r w:rsidRPr="00A13178">
        <w:rPr>
          <w:rFonts w:eastAsia="Calibri"/>
          <w:rtl/>
        </w:rPr>
        <w:t xml:space="preserve"> </w:t>
      </w:r>
      <w:r w:rsidRPr="00A13178">
        <w:rPr>
          <w:rFonts w:eastAsia="Calibri" w:hint="eastAsia"/>
          <w:rtl/>
        </w:rPr>
        <w:t>עסקו</w:t>
      </w:r>
      <w:r w:rsidRPr="00A13178">
        <w:rPr>
          <w:rFonts w:eastAsia="Calibri"/>
          <w:rtl/>
        </w:rPr>
        <w:t xml:space="preserve"> רק בניהול הרשומות הפיזיות. </w:t>
      </w:r>
      <w:r w:rsidRPr="00A13178">
        <w:rPr>
          <w:rFonts w:eastAsia="Calibri" w:hint="eastAsia"/>
          <w:rtl/>
        </w:rPr>
        <w:t>צוין</w:t>
      </w:r>
      <w:r w:rsidRPr="00A13178">
        <w:rPr>
          <w:rFonts w:eastAsia="Calibri"/>
          <w:rtl/>
        </w:rPr>
        <w:t xml:space="preserve"> כי גם הממונה על הנושא במשרד הפנים </w:t>
      </w:r>
      <w:r w:rsidRPr="00A13178">
        <w:rPr>
          <w:rFonts w:eastAsia="Calibri" w:hint="eastAsia"/>
          <w:rtl/>
        </w:rPr>
        <w:t>ציינה</w:t>
      </w:r>
      <w:r w:rsidRPr="00A13178">
        <w:rPr>
          <w:rFonts w:eastAsia="Calibri"/>
          <w:rtl/>
        </w:rPr>
        <w:t xml:space="preserve"> </w:t>
      </w:r>
      <w:r w:rsidRPr="00A13178">
        <w:rPr>
          <w:rFonts w:eastAsia="Calibri" w:hint="eastAsia"/>
          <w:rtl/>
        </w:rPr>
        <w:t>לפני</w:t>
      </w:r>
      <w:r w:rsidRPr="00A13178">
        <w:rPr>
          <w:rFonts w:eastAsia="Calibri"/>
          <w:rtl/>
        </w:rPr>
        <w:t xml:space="preserve"> נציגי משרד מבקר המדינה שאין בידיה ידע מקצועי שיאפשר לה לנהל רשומות אלקטרוניות. </w:t>
      </w:r>
    </w:p>
    <w:p w:rsidR="00DF6B82" w:rsidRPr="00A13178" w:rsidP="00FE5F04">
      <w:pPr>
        <w:spacing w:before="180" w:after="240" w:line="230" w:lineRule="atLeast"/>
        <w:jc w:val="both"/>
        <w:rPr>
          <w:rFonts w:cs="FrankRuehl"/>
          <w:sz w:val="20"/>
          <w:szCs w:val="22"/>
          <w:rtl/>
        </w:rPr>
      </w:pPr>
      <w:r w:rsidRPr="00A13178">
        <w:rPr>
          <w:rFonts w:cs="FrankRuehl" w:hint="cs"/>
          <w:sz w:val="20"/>
          <w:szCs w:val="22"/>
          <w:rtl/>
        </w:rPr>
        <w:t xml:space="preserve">ביקורת המעקב העלתה כי המצב לא השתנה. במשרד הפנים מועסקת רק עובדת אחת הממונה על הרשומות והיא משרתת את המשרד על כל מחוזותיו. מדובר בעובדת ותיקה העוסקת אך ורק בתחום הרשומות הפיזיות ואין לה כל הכשרה בתחום הרשומות האלקטרוניות. </w:t>
      </w:r>
    </w:p>
    <w:p w:rsidR="00DF6B82" w:rsidRPr="00A13178" w:rsidP="00FE5F04">
      <w:pPr>
        <w:pStyle w:val="RESHET"/>
        <w:keepLines/>
        <w:rPr>
          <w:rtl/>
        </w:rPr>
      </w:pPr>
      <w:r w:rsidRPr="00A13178">
        <w:rPr>
          <w:rFonts w:hint="eastAsia"/>
          <w:rtl/>
        </w:rPr>
        <w:t>משרד</w:t>
      </w:r>
      <w:r w:rsidRPr="00A13178">
        <w:rPr>
          <w:rtl/>
        </w:rPr>
        <w:t xml:space="preserve"> </w:t>
      </w:r>
      <w:r w:rsidRPr="00A13178">
        <w:rPr>
          <w:rFonts w:hint="eastAsia"/>
          <w:rtl/>
        </w:rPr>
        <w:t>מבקר</w:t>
      </w:r>
      <w:r w:rsidRPr="00A13178">
        <w:rPr>
          <w:rtl/>
        </w:rPr>
        <w:t xml:space="preserve"> </w:t>
      </w:r>
      <w:r w:rsidRPr="00A13178">
        <w:rPr>
          <w:rFonts w:hint="eastAsia"/>
          <w:rtl/>
        </w:rPr>
        <w:t>המדינה</w:t>
      </w:r>
      <w:r w:rsidRPr="00A13178">
        <w:rPr>
          <w:rtl/>
        </w:rPr>
        <w:t xml:space="preserve"> </w:t>
      </w:r>
      <w:r w:rsidRPr="00A13178">
        <w:rPr>
          <w:rFonts w:hint="eastAsia"/>
          <w:rtl/>
        </w:rPr>
        <w:t>מעיר</w:t>
      </w:r>
      <w:r w:rsidRPr="00A13178">
        <w:rPr>
          <w:rtl/>
        </w:rPr>
        <w:t xml:space="preserve"> </w:t>
      </w:r>
      <w:r w:rsidRPr="00A13178">
        <w:rPr>
          <w:rFonts w:hint="eastAsia"/>
          <w:rtl/>
        </w:rPr>
        <w:t>ש</w:t>
      </w:r>
      <w:r w:rsidRPr="00A13178">
        <w:rPr>
          <w:rFonts w:hint="cs"/>
          <w:rtl/>
        </w:rPr>
        <w:t xml:space="preserve">גם </w:t>
      </w:r>
      <w:r w:rsidRPr="00A13178">
        <w:rPr>
          <w:rFonts w:hint="eastAsia"/>
          <w:rtl/>
        </w:rPr>
        <w:t>בחלוף</w:t>
      </w:r>
      <w:r w:rsidRPr="00A13178">
        <w:rPr>
          <w:rtl/>
        </w:rPr>
        <w:t xml:space="preserve"> </w:t>
      </w:r>
      <w:r w:rsidRPr="00A13178">
        <w:rPr>
          <w:rFonts w:hint="cs"/>
          <w:rtl/>
        </w:rPr>
        <w:t>כ</w:t>
      </w:r>
      <w:r w:rsidRPr="00A13178">
        <w:rPr>
          <w:rFonts w:hint="eastAsia"/>
          <w:rtl/>
        </w:rPr>
        <w:t>חמש</w:t>
      </w:r>
      <w:r w:rsidRPr="00A13178">
        <w:rPr>
          <w:rtl/>
        </w:rPr>
        <w:t xml:space="preserve"> </w:t>
      </w:r>
      <w:r w:rsidRPr="00A13178">
        <w:rPr>
          <w:rFonts w:hint="eastAsia"/>
          <w:rtl/>
        </w:rPr>
        <w:t>שנים</w:t>
      </w:r>
      <w:r w:rsidRPr="00A13178">
        <w:rPr>
          <w:rtl/>
        </w:rPr>
        <w:t xml:space="preserve"> </w:t>
      </w:r>
      <w:r w:rsidRPr="00A13178">
        <w:rPr>
          <w:rFonts w:hint="eastAsia"/>
          <w:rtl/>
        </w:rPr>
        <w:t>ממועד</w:t>
      </w:r>
      <w:r w:rsidRPr="00A13178">
        <w:rPr>
          <w:rtl/>
        </w:rPr>
        <w:t xml:space="preserve"> </w:t>
      </w:r>
      <w:r w:rsidRPr="00A13178">
        <w:rPr>
          <w:rFonts w:hint="eastAsia"/>
          <w:rtl/>
        </w:rPr>
        <w:t>פרסום</w:t>
      </w:r>
      <w:r w:rsidRPr="00A13178">
        <w:rPr>
          <w:rtl/>
        </w:rPr>
        <w:t xml:space="preserve"> </w:t>
      </w:r>
      <w:r w:rsidRPr="00A13178">
        <w:rPr>
          <w:rFonts w:hint="eastAsia"/>
          <w:rtl/>
        </w:rPr>
        <w:t>החוזר</w:t>
      </w:r>
      <w:r w:rsidRPr="00A13178">
        <w:rPr>
          <w:rtl/>
        </w:rPr>
        <w:t xml:space="preserve"> </w:t>
      </w:r>
      <w:r w:rsidRPr="00A13178">
        <w:rPr>
          <w:rFonts w:hint="eastAsia"/>
          <w:rtl/>
        </w:rPr>
        <w:t>טרם</w:t>
      </w:r>
      <w:r w:rsidRPr="00A13178">
        <w:rPr>
          <w:rtl/>
        </w:rPr>
        <w:t xml:space="preserve"> </w:t>
      </w:r>
      <w:r w:rsidRPr="00A13178">
        <w:rPr>
          <w:rFonts w:hint="eastAsia"/>
          <w:rtl/>
        </w:rPr>
        <w:t>הוכשרו</w:t>
      </w:r>
      <w:r w:rsidRPr="00A13178">
        <w:rPr>
          <w:rtl/>
        </w:rPr>
        <w:t xml:space="preserve"> </w:t>
      </w:r>
      <w:r w:rsidRPr="00A13178">
        <w:rPr>
          <w:rFonts w:hint="eastAsia"/>
          <w:rtl/>
        </w:rPr>
        <w:t>עובדים</w:t>
      </w:r>
      <w:r w:rsidRPr="00A13178">
        <w:rPr>
          <w:rtl/>
        </w:rPr>
        <w:t xml:space="preserve"> </w:t>
      </w:r>
      <w:r w:rsidRPr="00A13178">
        <w:rPr>
          <w:rFonts w:hint="eastAsia"/>
          <w:rtl/>
        </w:rPr>
        <w:t>במשרד</w:t>
      </w:r>
      <w:r w:rsidRPr="00A13178">
        <w:rPr>
          <w:rtl/>
        </w:rPr>
        <w:t xml:space="preserve"> </w:t>
      </w:r>
      <w:r w:rsidRPr="00A13178">
        <w:rPr>
          <w:rFonts w:hint="eastAsia"/>
          <w:rtl/>
        </w:rPr>
        <w:t>הפנים</w:t>
      </w:r>
      <w:r w:rsidRPr="00A13178">
        <w:rPr>
          <w:rtl/>
        </w:rPr>
        <w:t xml:space="preserve"> </w:t>
      </w:r>
      <w:r w:rsidRPr="00A13178">
        <w:rPr>
          <w:rFonts w:hint="eastAsia"/>
          <w:rtl/>
        </w:rPr>
        <w:t>לעסוק</w:t>
      </w:r>
      <w:r w:rsidRPr="00A13178">
        <w:rPr>
          <w:rtl/>
        </w:rPr>
        <w:t xml:space="preserve"> </w:t>
      </w:r>
      <w:r w:rsidRPr="00A13178">
        <w:rPr>
          <w:rFonts w:hint="eastAsia"/>
          <w:rtl/>
        </w:rPr>
        <w:t>בנושא</w:t>
      </w:r>
      <w:r w:rsidRPr="00A13178">
        <w:rPr>
          <w:rtl/>
        </w:rPr>
        <w:t xml:space="preserve"> </w:t>
      </w:r>
      <w:r w:rsidRPr="00A13178">
        <w:rPr>
          <w:rFonts w:hint="eastAsia"/>
          <w:rtl/>
        </w:rPr>
        <w:t>ניהול</w:t>
      </w:r>
      <w:r w:rsidRPr="00A13178">
        <w:rPr>
          <w:rtl/>
        </w:rPr>
        <w:t xml:space="preserve"> </w:t>
      </w:r>
      <w:r w:rsidRPr="00A13178">
        <w:rPr>
          <w:rFonts w:hint="eastAsia"/>
          <w:rtl/>
        </w:rPr>
        <w:t>רשומות</w:t>
      </w:r>
      <w:r w:rsidRPr="00A13178">
        <w:rPr>
          <w:rtl/>
        </w:rPr>
        <w:t xml:space="preserve"> </w:t>
      </w:r>
      <w:r w:rsidRPr="00A13178">
        <w:rPr>
          <w:rFonts w:hint="eastAsia"/>
          <w:rtl/>
        </w:rPr>
        <w:t>אלקטרוניות</w:t>
      </w:r>
      <w:r w:rsidRPr="00A13178">
        <w:rPr>
          <w:rtl/>
        </w:rPr>
        <w:t xml:space="preserve"> </w:t>
      </w:r>
      <w:r w:rsidRPr="00A13178">
        <w:rPr>
          <w:rFonts w:hint="eastAsia"/>
          <w:rtl/>
        </w:rPr>
        <w:t>ושימורן</w:t>
      </w:r>
      <w:r w:rsidRPr="00A13178">
        <w:rPr>
          <w:rtl/>
        </w:rPr>
        <w:t xml:space="preserve">. </w:t>
      </w:r>
      <w:r w:rsidRPr="00A13178">
        <w:rPr>
          <w:rFonts w:hint="eastAsia"/>
          <w:rtl/>
        </w:rPr>
        <w:t>כפועל</w:t>
      </w:r>
      <w:r w:rsidRPr="00A13178">
        <w:rPr>
          <w:rtl/>
        </w:rPr>
        <w:t xml:space="preserve"> </w:t>
      </w:r>
      <w:r w:rsidRPr="00A13178">
        <w:rPr>
          <w:rFonts w:hint="eastAsia"/>
          <w:rtl/>
        </w:rPr>
        <w:t>יוצא</w:t>
      </w:r>
      <w:r w:rsidRPr="00A13178">
        <w:rPr>
          <w:rFonts w:hint="cs"/>
          <w:rtl/>
        </w:rPr>
        <w:t>,</w:t>
      </w:r>
      <w:r w:rsidRPr="00A13178">
        <w:rPr>
          <w:rtl/>
        </w:rPr>
        <w:t xml:space="preserve"> </w:t>
      </w:r>
      <w:r w:rsidRPr="00A13178">
        <w:rPr>
          <w:rFonts w:hint="eastAsia"/>
          <w:rtl/>
        </w:rPr>
        <w:t>משרד</w:t>
      </w:r>
      <w:r w:rsidRPr="00A13178">
        <w:rPr>
          <w:rtl/>
        </w:rPr>
        <w:t xml:space="preserve"> </w:t>
      </w:r>
      <w:r w:rsidRPr="00A13178">
        <w:rPr>
          <w:rFonts w:hint="eastAsia"/>
          <w:rtl/>
        </w:rPr>
        <w:t>הפנים</w:t>
      </w:r>
      <w:r w:rsidRPr="00A13178">
        <w:rPr>
          <w:rFonts w:hint="cs"/>
          <w:rtl/>
        </w:rPr>
        <w:t xml:space="preserve"> חסר</w:t>
      </w:r>
      <w:r w:rsidRPr="00A13178">
        <w:rPr>
          <w:rtl/>
        </w:rPr>
        <w:t xml:space="preserve"> </w:t>
      </w:r>
      <w:r w:rsidRPr="00A13178">
        <w:rPr>
          <w:rFonts w:hint="eastAsia"/>
          <w:rtl/>
        </w:rPr>
        <w:t>גורם</w:t>
      </w:r>
      <w:r w:rsidRPr="00A13178">
        <w:rPr>
          <w:rtl/>
        </w:rPr>
        <w:t xml:space="preserve"> </w:t>
      </w:r>
      <w:r w:rsidRPr="00A13178">
        <w:rPr>
          <w:rFonts w:hint="eastAsia"/>
          <w:rtl/>
        </w:rPr>
        <w:t>מנחה</w:t>
      </w:r>
      <w:r w:rsidRPr="00A13178">
        <w:rPr>
          <w:rtl/>
        </w:rPr>
        <w:t xml:space="preserve">, </w:t>
      </w:r>
      <w:r w:rsidRPr="00A13178">
        <w:rPr>
          <w:rFonts w:hint="eastAsia"/>
          <w:rtl/>
        </w:rPr>
        <w:t>מטמיע</w:t>
      </w:r>
      <w:r w:rsidRPr="00A13178">
        <w:rPr>
          <w:rtl/>
        </w:rPr>
        <w:t xml:space="preserve"> </w:t>
      </w:r>
      <w:r w:rsidRPr="00A13178">
        <w:rPr>
          <w:rFonts w:hint="eastAsia"/>
          <w:rtl/>
        </w:rPr>
        <w:t>ומפקח</w:t>
      </w:r>
      <w:r w:rsidRPr="00A13178">
        <w:rPr>
          <w:rFonts w:hint="cs"/>
          <w:rtl/>
        </w:rPr>
        <w:t xml:space="preserve"> האחראי</w:t>
      </w:r>
      <w:r w:rsidRPr="00A13178">
        <w:rPr>
          <w:rtl/>
        </w:rPr>
        <w:t xml:space="preserve"> </w:t>
      </w:r>
      <w:r w:rsidRPr="00A13178">
        <w:rPr>
          <w:rFonts w:hint="eastAsia"/>
          <w:rtl/>
        </w:rPr>
        <w:t>ל</w:t>
      </w:r>
      <w:r w:rsidRPr="00A13178">
        <w:rPr>
          <w:rFonts w:hint="cs"/>
          <w:rtl/>
        </w:rPr>
        <w:t xml:space="preserve">נושא </w:t>
      </w:r>
      <w:r w:rsidRPr="00A13178">
        <w:rPr>
          <w:rFonts w:hint="eastAsia"/>
          <w:rtl/>
        </w:rPr>
        <w:t>ניהול</w:t>
      </w:r>
      <w:r w:rsidRPr="00A13178">
        <w:rPr>
          <w:rtl/>
        </w:rPr>
        <w:t xml:space="preserve"> </w:t>
      </w:r>
      <w:r w:rsidRPr="00A13178">
        <w:rPr>
          <w:rFonts w:hint="eastAsia"/>
          <w:rtl/>
        </w:rPr>
        <w:t>רשומות</w:t>
      </w:r>
      <w:r w:rsidRPr="00A13178">
        <w:rPr>
          <w:rtl/>
        </w:rPr>
        <w:t xml:space="preserve"> </w:t>
      </w:r>
      <w:r w:rsidRPr="00A13178">
        <w:rPr>
          <w:rFonts w:hint="eastAsia"/>
          <w:rtl/>
        </w:rPr>
        <w:t>אלקטרוניות</w:t>
      </w:r>
      <w:r w:rsidRPr="00A13178">
        <w:rPr>
          <w:rtl/>
        </w:rPr>
        <w:t xml:space="preserve"> </w:t>
      </w:r>
      <w:r w:rsidRPr="00A13178">
        <w:rPr>
          <w:rFonts w:hint="eastAsia"/>
          <w:rtl/>
        </w:rPr>
        <w:t>ושימורן</w:t>
      </w:r>
      <w:r w:rsidRPr="00A13178">
        <w:rPr>
          <w:rtl/>
        </w:rPr>
        <w:t xml:space="preserve">, </w:t>
      </w:r>
      <w:r w:rsidRPr="00A13178">
        <w:rPr>
          <w:rFonts w:hint="cs"/>
          <w:rtl/>
        </w:rPr>
        <w:t xml:space="preserve">והתנהלות זו אינה </w:t>
      </w:r>
      <w:r w:rsidRPr="00A13178">
        <w:rPr>
          <w:rFonts w:hint="eastAsia"/>
          <w:rtl/>
        </w:rPr>
        <w:t>עומד</w:t>
      </w:r>
      <w:r w:rsidRPr="00A13178">
        <w:rPr>
          <w:rFonts w:hint="cs"/>
          <w:rtl/>
        </w:rPr>
        <w:t>ת</w:t>
      </w:r>
      <w:r w:rsidRPr="00A13178">
        <w:rPr>
          <w:rtl/>
        </w:rPr>
        <w:t xml:space="preserve"> </w:t>
      </w:r>
      <w:r w:rsidRPr="00A13178">
        <w:rPr>
          <w:rFonts w:hint="eastAsia"/>
          <w:rtl/>
        </w:rPr>
        <w:t>בדרישות</w:t>
      </w:r>
      <w:r w:rsidRPr="00A13178">
        <w:rPr>
          <w:rFonts w:hint="cs"/>
          <w:rtl/>
        </w:rPr>
        <w:t xml:space="preserve"> הדין</w:t>
      </w:r>
      <w:r w:rsidRPr="00A13178">
        <w:rPr>
          <w:rtl/>
        </w:rPr>
        <w:t>.</w:t>
      </w:r>
      <w:r w:rsidRPr="00A13178">
        <w:rPr>
          <w:rFonts w:hint="cs"/>
          <w:rtl/>
        </w:rPr>
        <w:t xml:space="preserve"> </w:t>
      </w:r>
    </w:p>
    <w:p w:rsidR="00DF6B82" w:rsidRPr="00A13178" w:rsidP="00FE5F04">
      <w:pPr>
        <w:spacing w:before="180" w:after="240" w:line="230" w:lineRule="atLeast"/>
        <w:jc w:val="both"/>
        <w:rPr>
          <w:rFonts w:cs="FrankRuehl"/>
          <w:sz w:val="20"/>
          <w:szCs w:val="22"/>
          <w:rtl/>
        </w:rPr>
      </w:pPr>
      <w:r w:rsidRPr="00A13178">
        <w:rPr>
          <w:rFonts w:cs="FrankRuehl" w:hint="cs"/>
          <w:sz w:val="20"/>
          <w:szCs w:val="22"/>
          <w:rtl/>
        </w:rPr>
        <w:t xml:space="preserve">משרד הפנים מסר בתשובתו כי "לאור העובדה כי </w:t>
      </w:r>
      <w:r w:rsidRPr="00A13178">
        <w:rPr>
          <w:rFonts w:cs="FrankRuehl" w:hint="cs"/>
          <w:sz w:val="20"/>
          <w:szCs w:val="22"/>
          <w:rtl/>
        </w:rPr>
        <w:t>ממונת</w:t>
      </w:r>
      <w:r w:rsidRPr="00A13178">
        <w:rPr>
          <w:rFonts w:cs="FrankRuehl" w:hint="cs"/>
          <w:sz w:val="20"/>
          <w:szCs w:val="22"/>
          <w:rtl/>
        </w:rPr>
        <w:t xml:space="preserve"> הרשומות במשרד הפנים אינה מוכשרת לטיפול ברשומות אלקטרוניות... הסמנכ"ל מינה עובדת באגף בכיר מערכות מידע לטיפול בתחום". </w:t>
      </w:r>
    </w:p>
    <w:p w:rsidR="00DF6B82" w:rsidRPr="00A13178" w:rsidP="00FE5F04">
      <w:pPr>
        <w:pStyle w:val="RESHET"/>
        <w:keepLines/>
        <w:rPr>
          <w:rtl/>
        </w:rPr>
      </w:pPr>
      <w:r w:rsidRPr="00A13178">
        <w:rPr>
          <w:rFonts w:hint="eastAsia"/>
          <w:rtl/>
        </w:rPr>
        <w:t>לדעת</w:t>
      </w:r>
      <w:r w:rsidRPr="00A13178">
        <w:rPr>
          <w:rtl/>
        </w:rPr>
        <w:t xml:space="preserve"> </w:t>
      </w:r>
      <w:r w:rsidRPr="00A13178">
        <w:rPr>
          <w:rFonts w:hint="eastAsia"/>
          <w:rtl/>
        </w:rPr>
        <w:t>משרד</w:t>
      </w:r>
      <w:r w:rsidRPr="00A13178">
        <w:rPr>
          <w:rtl/>
        </w:rPr>
        <w:t xml:space="preserve"> </w:t>
      </w:r>
      <w:r w:rsidRPr="00A13178">
        <w:rPr>
          <w:rFonts w:hint="eastAsia"/>
          <w:rtl/>
        </w:rPr>
        <w:t>מבקר</w:t>
      </w:r>
      <w:r w:rsidRPr="00A13178">
        <w:rPr>
          <w:rtl/>
        </w:rPr>
        <w:t xml:space="preserve"> </w:t>
      </w:r>
      <w:r w:rsidRPr="00A13178">
        <w:rPr>
          <w:rFonts w:hint="eastAsia"/>
          <w:rtl/>
        </w:rPr>
        <w:t>המדינה</w:t>
      </w:r>
      <w:r w:rsidRPr="00A13178">
        <w:rPr>
          <w:rFonts w:hint="cs"/>
          <w:rtl/>
        </w:rPr>
        <w:t>,</w:t>
      </w:r>
      <w:r w:rsidRPr="00A13178">
        <w:rPr>
          <w:rtl/>
        </w:rPr>
        <w:t xml:space="preserve"> </w:t>
      </w:r>
      <w:r w:rsidRPr="00A13178">
        <w:rPr>
          <w:rFonts w:hint="eastAsia"/>
          <w:rtl/>
        </w:rPr>
        <w:t>על</w:t>
      </w:r>
      <w:r w:rsidRPr="00A13178">
        <w:rPr>
          <w:rtl/>
        </w:rPr>
        <w:t xml:space="preserve"> </w:t>
      </w:r>
      <w:r w:rsidRPr="00A13178">
        <w:rPr>
          <w:rFonts w:hint="eastAsia"/>
          <w:rtl/>
        </w:rPr>
        <w:t>משרד</w:t>
      </w:r>
      <w:r w:rsidRPr="00A13178">
        <w:rPr>
          <w:rtl/>
        </w:rPr>
        <w:t xml:space="preserve"> </w:t>
      </w:r>
      <w:r w:rsidRPr="00A13178">
        <w:rPr>
          <w:rFonts w:hint="eastAsia"/>
          <w:rtl/>
        </w:rPr>
        <w:t>הפנים</w:t>
      </w:r>
      <w:r w:rsidRPr="00A13178">
        <w:rPr>
          <w:rtl/>
        </w:rPr>
        <w:t xml:space="preserve"> </w:t>
      </w:r>
      <w:r w:rsidRPr="00A13178">
        <w:rPr>
          <w:rFonts w:hint="cs"/>
          <w:rtl/>
        </w:rPr>
        <w:t>ליזום</w:t>
      </w:r>
      <w:r w:rsidRPr="00A13178">
        <w:rPr>
          <w:rtl/>
        </w:rPr>
        <w:t xml:space="preserve"> </w:t>
      </w:r>
      <w:r w:rsidRPr="00A13178">
        <w:rPr>
          <w:rFonts w:hint="eastAsia"/>
          <w:rtl/>
        </w:rPr>
        <w:t>הכשר</w:t>
      </w:r>
      <w:r w:rsidRPr="00A13178">
        <w:rPr>
          <w:rFonts w:hint="cs"/>
          <w:rtl/>
        </w:rPr>
        <w:t>ה מתאימה ל</w:t>
      </w:r>
      <w:r w:rsidRPr="00A13178">
        <w:rPr>
          <w:rFonts w:hint="eastAsia"/>
          <w:rtl/>
        </w:rPr>
        <w:t>עובדי</w:t>
      </w:r>
      <w:r w:rsidRPr="00A13178">
        <w:rPr>
          <w:rtl/>
        </w:rPr>
        <w:t xml:space="preserve"> </w:t>
      </w:r>
      <w:r w:rsidRPr="00A13178">
        <w:rPr>
          <w:rFonts w:hint="eastAsia"/>
          <w:rtl/>
        </w:rPr>
        <w:t>מערך</w:t>
      </w:r>
      <w:r w:rsidRPr="00A13178">
        <w:rPr>
          <w:rtl/>
        </w:rPr>
        <w:t xml:space="preserve"> </w:t>
      </w:r>
      <w:r w:rsidRPr="00A13178">
        <w:rPr>
          <w:rFonts w:hint="cs"/>
          <w:rtl/>
        </w:rPr>
        <w:t>ה</w:t>
      </w:r>
      <w:r w:rsidRPr="00A13178">
        <w:rPr>
          <w:rFonts w:hint="eastAsia"/>
          <w:rtl/>
        </w:rPr>
        <w:t>רשומות</w:t>
      </w:r>
      <w:r w:rsidRPr="00A13178">
        <w:rPr>
          <w:rFonts w:hint="cs"/>
          <w:rtl/>
        </w:rPr>
        <w:t xml:space="preserve"> במשרד,</w:t>
      </w:r>
      <w:r w:rsidRPr="00A13178">
        <w:rPr>
          <w:rtl/>
        </w:rPr>
        <w:t xml:space="preserve"> </w:t>
      </w:r>
      <w:r w:rsidRPr="00A13178">
        <w:rPr>
          <w:rFonts w:hint="cs"/>
          <w:rtl/>
        </w:rPr>
        <w:t>שיעסוק בטיפול בכל הרשומות, פיזיות ואלקטרוניות כאחד</w:t>
      </w:r>
      <w:r w:rsidRPr="00A13178">
        <w:rPr>
          <w:rtl/>
        </w:rPr>
        <w:t>.</w:t>
      </w:r>
      <w:r w:rsidRPr="00A13178">
        <w:rPr>
          <w:rFonts w:hint="cs"/>
          <w:rtl/>
        </w:rPr>
        <w:t xml:space="preserve"> על </w:t>
      </w:r>
      <w:r w:rsidRPr="00A13178">
        <w:rPr>
          <w:rFonts w:hint="cs"/>
          <w:rtl/>
        </w:rPr>
        <w:t>נש"ם</w:t>
      </w:r>
      <w:r w:rsidRPr="00A13178">
        <w:rPr>
          <w:rFonts w:hint="cs"/>
          <w:rtl/>
        </w:rPr>
        <w:t xml:space="preserve"> לנתח את הסיבות שהביאו לכישלון המכרז לביצוע קורס הדרכה ייעודי בתחום הרשומות האלקטרוניות שפרסמה בשנת 2012, ולנקוט פעולות נוספות כדי להוציא לפועל קורס שיכשיר את הממונים על מערך הרשומות לטפל גם ברשומות אלקטרוניות. </w:t>
      </w:r>
    </w:p>
    <w:p w:rsidR="00DF6B82" w:rsidP="00A13178">
      <w:pPr>
        <w:spacing w:after="120" w:line="230" w:lineRule="atLeast"/>
        <w:jc w:val="both"/>
        <w:rPr>
          <w:rFonts w:cs="FrankRuehl"/>
          <w:sz w:val="20"/>
          <w:szCs w:val="22"/>
        </w:rPr>
      </w:pPr>
    </w:p>
    <w:p w:rsidR="00FE5F04" w:rsidRPr="00A13178" w:rsidP="00A13178">
      <w:pPr>
        <w:spacing w:after="120" w:line="230" w:lineRule="atLeast"/>
        <w:jc w:val="both"/>
        <w:rPr>
          <w:rFonts w:cs="FrankRuehl"/>
          <w:sz w:val="20"/>
          <w:szCs w:val="22"/>
          <w:rtl/>
        </w:rPr>
      </w:pPr>
    </w:p>
    <w:p w:rsidR="00DF6B82" w:rsidP="00A13178">
      <w:pPr>
        <w:pStyle w:val="KOT4"/>
        <w:rPr>
          <w:rtl/>
        </w:rPr>
      </w:pPr>
      <w:r w:rsidRPr="00EE1FF8">
        <w:rPr>
          <w:rFonts w:hint="cs"/>
          <w:rtl/>
        </w:rPr>
        <w:t>מערכת</w:t>
      </w:r>
      <w:r>
        <w:rPr>
          <w:rFonts w:hint="cs"/>
          <w:rtl/>
        </w:rPr>
        <w:t xml:space="preserve"> ממוחשבת לניהול מסמכים במשרד הפנים</w:t>
      </w:r>
    </w:p>
    <w:p w:rsidR="00DF6B82" w:rsidRPr="00A13178" w:rsidP="00FE5F04">
      <w:pPr>
        <w:spacing w:after="240" w:line="230" w:lineRule="atLeast"/>
        <w:jc w:val="both"/>
        <w:rPr>
          <w:rFonts w:cs="FrankRuehl"/>
          <w:sz w:val="20"/>
          <w:szCs w:val="22"/>
          <w:rtl/>
        </w:rPr>
      </w:pPr>
      <w:r w:rsidRPr="00A13178">
        <w:rPr>
          <w:rFonts w:cs="FrankRuehl" w:hint="cs"/>
          <w:sz w:val="20"/>
          <w:szCs w:val="22"/>
          <w:rtl/>
        </w:rPr>
        <w:t xml:space="preserve">כאמור, משרד הפנים מנהל את המסמכים האלקטרוניים שלו במערכת מאור. הביקורת הקודמת העלתה שמערכת מאור אינה עומדת בדרישות הפונקציונליות שעל מערכת ניהול מסמכים למלא. דבר זה מקשה על המשרד לקיים את הוראות חוק הארכיונים ותקנותיו. בהמשך לממצאי הביקורת הקודמת השיב משרד הפנים בשנת 2010 למשרד מבקר המדינה כי הוא מודע לכך שהמערכת אינה </w:t>
      </w:r>
      <w:r w:rsidRPr="00A13178">
        <w:rPr>
          <w:rFonts w:cs="FrankRuehl" w:hint="cs"/>
          <w:sz w:val="20"/>
          <w:szCs w:val="22"/>
          <w:rtl/>
        </w:rPr>
        <w:t xml:space="preserve">עומדת בכל הדרישות, אך "כרגע אין אפשרות לשנות את המערכת [מאור] לאור בניית מערכת </w:t>
      </w:r>
      <w:r w:rsidRPr="00A13178">
        <w:rPr>
          <w:rFonts w:cs="FrankRuehl" w:hint="cs"/>
          <w:sz w:val="20"/>
          <w:szCs w:val="22"/>
          <w:rtl/>
        </w:rPr>
        <w:t>סע"ר</w:t>
      </w:r>
      <w:r w:rsidRPr="00A13178">
        <w:rPr>
          <w:rFonts w:cs="FrankRuehl" w:hint="cs"/>
          <w:sz w:val="20"/>
          <w:szCs w:val="22"/>
          <w:rtl/>
        </w:rPr>
        <w:t xml:space="preserve">". </w:t>
      </w:r>
    </w:p>
    <w:p w:rsidR="00DF6B82" w:rsidRPr="00A13178" w:rsidP="00FE5F04">
      <w:pPr>
        <w:pStyle w:val="RESHET"/>
        <w:keepLines/>
        <w:rPr>
          <w:rtl/>
        </w:rPr>
      </w:pPr>
      <w:r w:rsidRPr="00A13178">
        <w:rPr>
          <w:rFonts w:hint="cs"/>
          <w:rtl/>
        </w:rPr>
        <w:t xml:space="preserve">בביקורת המעקב הועלה כי לפי מסמך סיכום תקציבי משנת 2010 התחייב משרד הפנים להשתתף בתהליכי אפיון והקמה של מערכת </w:t>
      </w:r>
      <w:r w:rsidRPr="00A13178">
        <w:rPr>
          <w:rFonts w:hint="cs"/>
          <w:rtl/>
        </w:rPr>
        <w:t>סע"ר</w:t>
      </w:r>
      <w:r w:rsidRPr="00A13178">
        <w:rPr>
          <w:rFonts w:hint="cs"/>
          <w:rtl/>
        </w:rPr>
        <w:t xml:space="preserve"> ובהטמעתה כבר בשלב הראשון שלה. נמצא כי</w:t>
      </w:r>
      <w:r w:rsidRPr="00A13178">
        <w:rPr>
          <w:rtl/>
        </w:rPr>
        <w:t xml:space="preserve"> </w:t>
      </w:r>
      <w:r w:rsidRPr="00A13178">
        <w:rPr>
          <w:rFonts w:hint="cs"/>
          <w:rtl/>
        </w:rPr>
        <w:t>אף</w:t>
      </w:r>
      <w:r w:rsidRPr="00A13178">
        <w:rPr>
          <w:rtl/>
        </w:rPr>
        <w:t xml:space="preserve"> </w:t>
      </w:r>
      <w:r w:rsidRPr="00A13178">
        <w:rPr>
          <w:rFonts w:hint="eastAsia"/>
          <w:rtl/>
        </w:rPr>
        <w:t>שחלפו</w:t>
      </w:r>
      <w:r w:rsidRPr="00A13178">
        <w:rPr>
          <w:rtl/>
        </w:rPr>
        <w:t xml:space="preserve"> </w:t>
      </w:r>
      <w:r w:rsidRPr="00A13178">
        <w:rPr>
          <w:rFonts w:hint="eastAsia"/>
          <w:rtl/>
        </w:rPr>
        <w:t>חמש</w:t>
      </w:r>
      <w:r w:rsidRPr="00A13178">
        <w:rPr>
          <w:rtl/>
        </w:rPr>
        <w:t xml:space="preserve"> </w:t>
      </w:r>
      <w:r w:rsidRPr="00A13178">
        <w:rPr>
          <w:rFonts w:hint="eastAsia"/>
          <w:rtl/>
        </w:rPr>
        <w:t>שנים</w:t>
      </w:r>
      <w:r w:rsidRPr="00A13178">
        <w:rPr>
          <w:rFonts w:hint="cs"/>
          <w:rtl/>
        </w:rPr>
        <w:t xml:space="preserve"> מאז שהוכן המסמך האמור, מאז </w:t>
      </w:r>
      <w:r w:rsidRPr="00A13178">
        <w:rPr>
          <w:rFonts w:hint="eastAsia"/>
          <w:rtl/>
        </w:rPr>
        <w:t>הביקורת</w:t>
      </w:r>
      <w:r w:rsidRPr="00A13178">
        <w:rPr>
          <w:rtl/>
        </w:rPr>
        <w:t xml:space="preserve"> </w:t>
      </w:r>
      <w:r w:rsidRPr="00A13178">
        <w:rPr>
          <w:rFonts w:hint="eastAsia"/>
          <w:rtl/>
        </w:rPr>
        <w:t>הקודמת</w:t>
      </w:r>
      <w:r w:rsidRPr="00A13178">
        <w:rPr>
          <w:rtl/>
        </w:rPr>
        <w:t xml:space="preserve"> </w:t>
      </w:r>
      <w:r w:rsidRPr="00A13178">
        <w:rPr>
          <w:rFonts w:hint="eastAsia"/>
          <w:rtl/>
        </w:rPr>
        <w:t>ומ</w:t>
      </w:r>
      <w:r w:rsidRPr="00A13178">
        <w:rPr>
          <w:rFonts w:hint="cs"/>
          <w:rtl/>
        </w:rPr>
        <w:t xml:space="preserve">אז </w:t>
      </w:r>
      <w:r w:rsidRPr="00A13178">
        <w:rPr>
          <w:rFonts w:hint="eastAsia"/>
          <w:rtl/>
        </w:rPr>
        <w:t>תשובתו</w:t>
      </w:r>
      <w:r w:rsidRPr="00A13178">
        <w:rPr>
          <w:rtl/>
        </w:rPr>
        <w:t xml:space="preserve"> </w:t>
      </w:r>
      <w:r w:rsidRPr="00A13178">
        <w:rPr>
          <w:rFonts w:hint="eastAsia"/>
          <w:rtl/>
        </w:rPr>
        <w:t>של</w:t>
      </w:r>
      <w:r w:rsidRPr="00A13178">
        <w:rPr>
          <w:rtl/>
        </w:rPr>
        <w:t xml:space="preserve"> </w:t>
      </w:r>
      <w:r w:rsidRPr="00A13178">
        <w:rPr>
          <w:rFonts w:hint="eastAsia"/>
          <w:rtl/>
        </w:rPr>
        <w:t>משרד</w:t>
      </w:r>
      <w:r w:rsidRPr="00A13178">
        <w:rPr>
          <w:rtl/>
        </w:rPr>
        <w:t xml:space="preserve"> </w:t>
      </w:r>
      <w:r w:rsidRPr="00A13178">
        <w:rPr>
          <w:rFonts w:hint="eastAsia"/>
          <w:rtl/>
        </w:rPr>
        <w:t>הפנים</w:t>
      </w:r>
      <w:r w:rsidRPr="00A13178">
        <w:rPr>
          <w:rtl/>
        </w:rPr>
        <w:t xml:space="preserve"> </w:t>
      </w:r>
      <w:r w:rsidRPr="00A13178">
        <w:rPr>
          <w:rFonts w:hint="cs"/>
          <w:rtl/>
        </w:rPr>
        <w:t xml:space="preserve">משנת </w:t>
      </w:r>
      <w:r w:rsidRPr="00A13178">
        <w:rPr>
          <w:rtl/>
        </w:rPr>
        <w:t xml:space="preserve">2010 </w:t>
      </w:r>
      <w:r w:rsidRPr="00A13178">
        <w:rPr>
          <w:rFonts w:hint="cs"/>
          <w:rtl/>
        </w:rPr>
        <w:t>ש</w:t>
      </w:r>
      <w:r w:rsidRPr="00A13178">
        <w:rPr>
          <w:rFonts w:hint="eastAsia"/>
          <w:rtl/>
        </w:rPr>
        <w:t>לפיה</w:t>
      </w:r>
      <w:r w:rsidRPr="00A13178">
        <w:rPr>
          <w:rtl/>
        </w:rPr>
        <w:t xml:space="preserve"> </w:t>
      </w:r>
      <w:r w:rsidRPr="00A13178">
        <w:rPr>
          <w:rFonts w:hint="eastAsia"/>
          <w:rtl/>
        </w:rPr>
        <w:t>אין</w:t>
      </w:r>
      <w:r w:rsidRPr="00A13178">
        <w:rPr>
          <w:rtl/>
        </w:rPr>
        <w:t xml:space="preserve"> </w:t>
      </w:r>
      <w:r w:rsidRPr="00A13178">
        <w:rPr>
          <w:rFonts w:hint="cs"/>
          <w:rtl/>
        </w:rPr>
        <w:t xml:space="preserve">כל </w:t>
      </w:r>
      <w:r w:rsidRPr="00A13178">
        <w:rPr>
          <w:rFonts w:hint="eastAsia"/>
          <w:rtl/>
        </w:rPr>
        <w:t>טעם</w:t>
      </w:r>
      <w:r w:rsidRPr="00A13178">
        <w:rPr>
          <w:rtl/>
        </w:rPr>
        <w:t xml:space="preserve"> </w:t>
      </w:r>
      <w:r w:rsidRPr="00A13178">
        <w:rPr>
          <w:rFonts w:hint="eastAsia"/>
          <w:rtl/>
        </w:rPr>
        <w:t>בהפעלת</w:t>
      </w:r>
      <w:r w:rsidRPr="00A13178">
        <w:rPr>
          <w:rtl/>
        </w:rPr>
        <w:t xml:space="preserve"> </w:t>
      </w:r>
      <w:r w:rsidRPr="00A13178">
        <w:rPr>
          <w:rFonts w:hint="eastAsia"/>
          <w:rtl/>
        </w:rPr>
        <w:t>מערכת</w:t>
      </w:r>
      <w:r w:rsidRPr="00A13178">
        <w:rPr>
          <w:rtl/>
        </w:rPr>
        <w:t xml:space="preserve"> </w:t>
      </w:r>
      <w:r w:rsidRPr="00A13178">
        <w:rPr>
          <w:rFonts w:hint="eastAsia"/>
          <w:rtl/>
        </w:rPr>
        <w:t>חדשה</w:t>
      </w:r>
      <w:r w:rsidRPr="00A13178">
        <w:rPr>
          <w:rtl/>
        </w:rPr>
        <w:t xml:space="preserve"> </w:t>
      </w:r>
      <w:r w:rsidRPr="00A13178">
        <w:rPr>
          <w:rFonts w:hint="eastAsia"/>
          <w:rtl/>
        </w:rPr>
        <w:t>מ</w:t>
      </w:r>
      <w:r w:rsidRPr="00A13178">
        <w:rPr>
          <w:rFonts w:hint="cs"/>
          <w:rtl/>
        </w:rPr>
        <w:t>כיוון</w:t>
      </w:r>
      <w:r w:rsidRPr="00A13178">
        <w:rPr>
          <w:rtl/>
        </w:rPr>
        <w:t xml:space="preserve"> </w:t>
      </w:r>
      <w:r w:rsidRPr="00A13178">
        <w:rPr>
          <w:rFonts w:hint="eastAsia"/>
          <w:rtl/>
        </w:rPr>
        <w:t>שהמשרד</w:t>
      </w:r>
      <w:r w:rsidRPr="00A13178">
        <w:rPr>
          <w:rtl/>
        </w:rPr>
        <w:t xml:space="preserve"> </w:t>
      </w:r>
      <w:r w:rsidRPr="00A13178">
        <w:rPr>
          <w:rFonts w:hint="eastAsia"/>
          <w:rtl/>
        </w:rPr>
        <w:t>התחייב</w:t>
      </w:r>
      <w:r w:rsidRPr="00A13178">
        <w:rPr>
          <w:rtl/>
        </w:rPr>
        <w:t xml:space="preserve"> </w:t>
      </w:r>
      <w:r w:rsidRPr="00A13178">
        <w:rPr>
          <w:rFonts w:hint="eastAsia"/>
          <w:rtl/>
        </w:rPr>
        <w:t>להצטרף</w:t>
      </w:r>
      <w:r w:rsidRPr="00A13178">
        <w:rPr>
          <w:rtl/>
        </w:rPr>
        <w:t xml:space="preserve"> </w:t>
      </w:r>
      <w:r w:rsidRPr="00A13178">
        <w:rPr>
          <w:rFonts w:hint="eastAsia"/>
          <w:rtl/>
        </w:rPr>
        <w:t>לפרויקט</w:t>
      </w:r>
      <w:r w:rsidRPr="00A13178">
        <w:rPr>
          <w:rtl/>
        </w:rPr>
        <w:t xml:space="preserve"> </w:t>
      </w:r>
      <w:r w:rsidRPr="00A13178">
        <w:rPr>
          <w:rFonts w:hint="eastAsia"/>
          <w:rtl/>
        </w:rPr>
        <w:t>סע</w:t>
      </w:r>
      <w:r w:rsidRPr="00A13178">
        <w:rPr>
          <w:rtl/>
        </w:rPr>
        <w:t>"</w:t>
      </w:r>
      <w:r w:rsidRPr="00A13178">
        <w:rPr>
          <w:rFonts w:hint="eastAsia"/>
          <w:rtl/>
        </w:rPr>
        <w:t>ר</w:t>
      </w:r>
      <w:r w:rsidRPr="00A13178">
        <w:rPr>
          <w:rtl/>
        </w:rPr>
        <w:t xml:space="preserve">, </w:t>
      </w:r>
      <w:r w:rsidRPr="00A13178">
        <w:rPr>
          <w:rFonts w:hint="eastAsia"/>
          <w:rtl/>
        </w:rPr>
        <w:t>טרם</w:t>
      </w:r>
      <w:r w:rsidRPr="00A13178">
        <w:rPr>
          <w:rtl/>
        </w:rPr>
        <w:t xml:space="preserve"> </w:t>
      </w:r>
      <w:r w:rsidRPr="00A13178">
        <w:rPr>
          <w:rFonts w:hint="eastAsia"/>
          <w:rtl/>
        </w:rPr>
        <w:t>התחיל</w:t>
      </w:r>
      <w:r w:rsidRPr="00A13178">
        <w:rPr>
          <w:rtl/>
        </w:rPr>
        <w:t xml:space="preserve"> </w:t>
      </w:r>
      <w:r w:rsidRPr="00A13178">
        <w:rPr>
          <w:rFonts w:hint="eastAsia"/>
          <w:rtl/>
        </w:rPr>
        <w:t>משרד</w:t>
      </w:r>
      <w:r w:rsidRPr="00A13178">
        <w:rPr>
          <w:rtl/>
        </w:rPr>
        <w:t xml:space="preserve"> </w:t>
      </w:r>
      <w:r w:rsidRPr="00A13178">
        <w:rPr>
          <w:rFonts w:hint="eastAsia"/>
          <w:rtl/>
        </w:rPr>
        <w:t>הפנים</w:t>
      </w:r>
      <w:r w:rsidRPr="00A13178">
        <w:rPr>
          <w:rtl/>
        </w:rPr>
        <w:t xml:space="preserve"> </w:t>
      </w:r>
      <w:r w:rsidRPr="00A13178">
        <w:rPr>
          <w:rFonts w:hint="cs"/>
          <w:rtl/>
        </w:rPr>
        <w:t>ב</w:t>
      </w:r>
      <w:r w:rsidRPr="00A13178">
        <w:rPr>
          <w:rFonts w:hint="eastAsia"/>
          <w:rtl/>
        </w:rPr>
        <w:t>פעילות</w:t>
      </w:r>
      <w:r w:rsidRPr="00A13178">
        <w:rPr>
          <w:rtl/>
        </w:rPr>
        <w:t xml:space="preserve"> </w:t>
      </w:r>
      <w:r w:rsidRPr="00A13178">
        <w:rPr>
          <w:rFonts w:hint="eastAsia"/>
          <w:rtl/>
        </w:rPr>
        <w:t>מעשית</w:t>
      </w:r>
      <w:r w:rsidRPr="00A13178">
        <w:rPr>
          <w:rtl/>
        </w:rPr>
        <w:t xml:space="preserve"> </w:t>
      </w:r>
      <w:r w:rsidRPr="00A13178">
        <w:rPr>
          <w:rFonts w:hint="cs"/>
          <w:rtl/>
        </w:rPr>
        <w:t>במטרה לעבור</w:t>
      </w:r>
      <w:r w:rsidRPr="00A13178">
        <w:rPr>
          <w:rtl/>
        </w:rPr>
        <w:t xml:space="preserve"> </w:t>
      </w:r>
      <w:r w:rsidRPr="00A13178">
        <w:rPr>
          <w:rFonts w:hint="eastAsia"/>
          <w:rtl/>
        </w:rPr>
        <w:t>מ</w:t>
      </w:r>
      <w:r w:rsidRPr="00A13178">
        <w:rPr>
          <w:rFonts w:hint="cs"/>
          <w:rtl/>
        </w:rPr>
        <w:t xml:space="preserve">מערכת </w:t>
      </w:r>
      <w:r w:rsidRPr="00A13178">
        <w:rPr>
          <w:rFonts w:hint="eastAsia"/>
          <w:rtl/>
        </w:rPr>
        <w:t>מאור</w:t>
      </w:r>
      <w:r w:rsidRPr="00A13178">
        <w:rPr>
          <w:rtl/>
        </w:rPr>
        <w:t xml:space="preserve"> </w:t>
      </w:r>
      <w:r w:rsidRPr="00A13178">
        <w:rPr>
          <w:rFonts w:hint="eastAsia"/>
          <w:rtl/>
        </w:rPr>
        <w:t>ל</w:t>
      </w:r>
      <w:r w:rsidRPr="00A13178">
        <w:rPr>
          <w:rFonts w:hint="cs"/>
          <w:rtl/>
        </w:rPr>
        <w:t xml:space="preserve">מערכת </w:t>
      </w:r>
      <w:r w:rsidRPr="00A13178">
        <w:rPr>
          <w:rFonts w:hint="eastAsia"/>
          <w:rtl/>
        </w:rPr>
        <w:t>סע</w:t>
      </w:r>
      <w:r w:rsidRPr="00A13178">
        <w:rPr>
          <w:rtl/>
        </w:rPr>
        <w:t>"</w:t>
      </w:r>
      <w:r w:rsidRPr="00A13178">
        <w:rPr>
          <w:rFonts w:hint="eastAsia"/>
          <w:rtl/>
        </w:rPr>
        <w:t>ר</w:t>
      </w:r>
      <w:r w:rsidRPr="00A13178">
        <w:rPr>
          <w:rtl/>
        </w:rPr>
        <w:t xml:space="preserve"> </w:t>
      </w:r>
      <w:r w:rsidRPr="00A13178">
        <w:rPr>
          <w:rFonts w:hint="eastAsia"/>
          <w:rtl/>
        </w:rPr>
        <w:t>ולא</w:t>
      </w:r>
      <w:r w:rsidRPr="00A13178">
        <w:rPr>
          <w:rtl/>
        </w:rPr>
        <w:t xml:space="preserve"> </w:t>
      </w:r>
      <w:r w:rsidRPr="00A13178">
        <w:rPr>
          <w:rFonts w:hint="eastAsia"/>
          <w:rtl/>
        </w:rPr>
        <w:t>עמד</w:t>
      </w:r>
      <w:r w:rsidRPr="00A13178">
        <w:rPr>
          <w:rtl/>
        </w:rPr>
        <w:t xml:space="preserve"> </w:t>
      </w:r>
      <w:r w:rsidRPr="00A13178">
        <w:rPr>
          <w:rFonts w:hint="eastAsia"/>
          <w:rtl/>
        </w:rPr>
        <w:t>בהתחייבותו</w:t>
      </w:r>
      <w:r w:rsidRPr="00A13178">
        <w:rPr>
          <w:rFonts w:hint="cs"/>
          <w:rtl/>
        </w:rPr>
        <w:t xml:space="preserve"> האמורה</w:t>
      </w:r>
      <w:r w:rsidRPr="00A13178">
        <w:rPr>
          <w:rtl/>
        </w:rPr>
        <w:t xml:space="preserve">. </w:t>
      </w:r>
      <w:r w:rsidRPr="00A13178">
        <w:rPr>
          <w:rFonts w:hint="eastAsia"/>
          <w:rtl/>
        </w:rPr>
        <w:t>לפי</w:t>
      </w:r>
      <w:r w:rsidRPr="00A13178">
        <w:rPr>
          <w:rtl/>
        </w:rPr>
        <w:t xml:space="preserve"> </w:t>
      </w:r>
      <w:r w:rsidRPr="00A13178">
        <w:rPr>
          <w:rFonts w:hint="eastAsia"/>
          <w:rtl/>
        </w:rPr>
        <w:t>דברי</w:t>
      </w:r>
      <w:r w:rsidRPr="00A13178">
        <w:rPr>
          <w:rtl/>
        </w:rPr>
        <w:t xml:space="preserve"> </w:t>
      </w:r>
      <w:r w:rsidRPr="00A13178">
        <w:rPr>
          <w:rFonts w:hint="eastAsia"/>
          <w:rtl/>
        </w:rPr>
        <w:t>הסמנכ</w:t>
      </w:r>
      <w:r w:rsidRPr="00A13178">
        <w:rPr>
          <w:rtl/>
        </w:rPr>
        <w:t>"</w:t>
      </w:r>
      <w:r w:rsidRPr="00A13178">
        <w:rPr>
          <w:rFonts w:hint="eastAsia"/>
          <w:rtl/>
        </w:rPr>
        <w:t>ל</w:t>
      </w:r>
      <w:r w:rsidRPr="00A13178">
        <w:rPr>
          <w:rFonts w:hint="cs"/>
          <w:rtl/>
        </w:rPr>
        <w:t xml:space="preserve"> מאוקטובר 2015</w:t>
      </w:r>
      <w:r w:rsidRPr="00A13178">
        <w:rPr>
          <w:rtl/>
        </w:rPr>
        <w:t xml:space="preserve">, </w:t>
      </w:r>
      <w:r w:rsidRPr="00A13178">
        <w:rPr>
          <w:rFonts w:hint="eastAsia"/>
          <w:rtl/>
        </w:rPr>
        <w:t>פניית</w:t>
      </w:r>
      <w:r w:rsidRPr="00A13178">
        <w:rPr>
          <w:rtl/>
        </w:rPr>
        <w:t xml:space="preserve"> </w:t>
      </w:r>
      <w:r w:rsidRPr="00A13178">
        <w:rPr>
          <w:rFonts w:hint="eastAsia"/>
          <w:rtl/>
        </w:rPr>
        <w:t>מטה</w:t>
      </w:r>
      <w:r w:rsidRPr="00A13178">
        <w:rPr>
          <w:rtl/>
        </w:rPr>
        <w:t xml:space="preserve"> </w:t>
      </w:r>
      <w:r w:rsidRPr="00A13178">
        <w:rPr>
          <w:rFonts w:hint="eastAsia"/>
          <w:rtl/>
        </w:rPr>
        <w:t>התקשוב</w:t>
      </w:r>
      <w:r w:rsidRPr="00A13178">
        <w:rPr>
          <w:rtl/>
        </w:rPr>
        <w:t xml:space="preserve"> </w:t>
      </w:r>
      <w:r w:rsidRPr="00A13178">
        <w:rPr>
          <w:rFonts w:hint="eastAsia"/>
          <w:rtl/>
        </w:rPr>
        <w:t>הממשלתי</w:t>
      </w:r>
      <w:r w:rsidRPr="00A13178">
        <w:rPr>
          <w:rtl/>
        </w:rPr>
        <w:t xml:space="preserve"> </w:t>
      </w:r>
      <w:r w:rsidRPr="00A13178">
        <w:rPr>
          <w:rFonts w:hint="eastAsia"/>
          <w:rtl/>
        </w:rPr>
        <w:t>בעניין</w:t>
      </w:r>
      <w:r w:rsidRPr="00A13178">
        <w:rPr>
          <w:rtl/>
        </w:rPr>
        <w:t xml:space="preserve"> "</w:t>
      </w:r>
      <w:r w:rsidRPr="00A13178">
        <w:rPr>
          <w:rFonts w:hint="eastAsia"/>
          <w:rtl/>
        </w:rPr>
        <w:t>היערכות</w:t>
      </w:r>
      <w:r w:rsidRPr="00A13178">
        <w:rPr>
          <w:rtl/>
        </w:rPr>
        <w:t xml:space="preserve"> </w:t>
      </w:r>
      <w:r w:rsidRPr="00A13178">
        <w:rPr>
          <w:rFonts w:hint="eastAsia"/>
          <w:rtl/>
        </w:rPr>
        <w:t>לרכישה</w:t>
      </w:r>
      <w:r w:rsidRPr="00A13178">
        <w:rPr>
          <w:rtl/>
        </w:rPr>
        <w:t xml:space="preserve"> </w:t>
      </w:r>
      <w:r w:rsidRPr="00A13178">
        <w:rPr>
          <w:rFonts w:hint="eastAsia"/>
          <w:rtl/>
        </w:rPr>
        <w:t>והטמעת</w:t>
      </w:r>
      <w:r w:rsidRPr="00A13178">
        <w:rPr>
          <w:rtl/>
        </w:rPr>
        <w:t xml:space="preserve"> </w:t>
      </w:r>
      <w:r w:rsidRPr="00A13178">
        <w:rPr>
          <w:rFonts w:hint="eastAsia"/>
          <w:rtl/>
        </w:rPr>
        <w:t>מערכת</w:t>
      </w:r>
      <w:r w:rsidRPr="00A13178">
        <w:rPr>
          <w:rtl/>
        </w:rPr>
        <w:t xml:space="preserve"> </w:t>
      </w:r>
      <w:r w:rsidRPr="00A13178">
        <w:rPr>
          <w:rFonts w:hint="eastAsia"/>
          <w:rtl/>
        </w:rPr>
        <w:t>ניהול</w:t>
      </w:r>
      <w:r w:rsidRPr="00A13178">
        <w:rPr>
          <w:rtl/>
        </w:rPr>
        <w:t xml:space="preserve"> </w:t>
      </w:r>
      <w:r w:rsidRPr="00A13178">
        <w:rPr>
          <w:rFonts w:hint="eastAsia"/>
          <w:rtl/>
        </w:rPr>
        <w:t>תוכן</w:t>
      </w:r>
      <w:r w:rsidRPr="00A13178">
        <w:rPr>
          <w:rtl/>
        </w:rPr>
        <w:t xml:space="preserve"> </w:t>
      </w:r>
      <w:r w:rsidRPr="00A13178">
        <w:rPr>
          <w:rFonts w:hint="eastAsia"/>
          <w:rtl/>
        </w:rPr>
        <w:t>ארגוני</w:t>
      </w:r>
      <w:r w:rsidRPr="00A13178">
        <w:rPr>
          <w:rFonts w:hint="cs"/>
          <w:rtl/>
        </w:rPr>
        <w:t xml:space="preserve"> </w:t>
      </w:r>
      <w:r w:rsidRPr="00A13178">
        <w:t>ECM</w:t>
      </w:r>
      <w:r w:rsidRPr="00A13178">
        <w:rPr>
          <w:rtl/>
        </w:rPr>
        <w:t xml:space="preserve"> </w:t>
      </w:r>
      <w:r w:rsidRPr="00A13178">
        <w:rPr>
          <w:rFonts w:hint="eastAsia"/>
          <w:rtl/>
        </w:rPr>
        <w:t>במסגרת</w:t>
      </w:r>
      <w:r w:rsidRPr="00A13178">
        <w:rPr>
          <w:rtl/>
        </w:rPr>
        <w:t xml:space="preserve"> </w:t>
      </w:r>
      <w:r w:rsidRPr="00A13178">
        <w:rPr>
          <w:rFonts w:hint="eastAsia"/>
          <w:rtl/>
        </w:rPr>
        <w:t>פרויקט</w:t>
      </w:r>
      <w:r w:rsidRPr="00A13178">
        <w:rPr>
          <w:rtl/>
        </w:rPr>
        <w:t xml:space="preserve"> </w:t>
      </w:r>
      <w:r w:rsidRPr="00A13178">
        <w:rPr>
          <w:rFonts w:hint="eastAsia"/>
          <w:rtl/>
        </w:rPr>
        <w:t>סע</w:t>
      </w:r>
      <w:r w:rsidRPr="00A13178">
        <w:rPr>
          <w:rtl/>
        </w:rPr>
        <w:t>"</w:t>
      </w:r>
      <w:r w:rsidRPr="00A13178">
        <w:rPr>
          <w:rFonts w:hint="eastAsia"/>
          <w:rtl/>
        </w:rPr>
        <w:t>ר</w:t>
      </w:r>
      <w:r w:rsidRPr="00A13178">
        <w:rPr>
          <w:rFonts w:hint="cs"/>
          <w:rtl/>
        </w:rPr>
        <w:t>"</w:t>
      </w:r>
      <w:r w:rsidRPr="00A13178">
        <w:rPr>
          <w:rtl/>
        </w:rPr>
        <w:t xml:space="preserve"> </w:t>
      </w:r>
      <w:r w:rsidRPr="00A13178">
        <w:rPr>
          <w:rFonts w:hint="eastAsia"/>
          <w:rtl/>
        </w:rPr>
        <w:t>התקבלה</w:t>
      </w:r>
      <w:r w:rsidRPr="00A13178">
        <w:rPr>
          <w:rtl/>
        </w:rPr>
        <w:t xml:space="preserve"> </w:t>
      </w:r>
      <w:r w:rsidRPr="00A13178">
        <w:rPr>
          <w:rFonts w:hint="eastAsia"/>
          <w:rtl/>
        </w:rPr>
        <w:t>במשרד</w:t>
      </w:r>
      <w:r w:rsidRPr="00A13178">
        <w:rPr>
          <w:rFonts w:hint="cs"/>
          <w:rtl/>
        </w:rPr>
        <w:t xml:space="preserve"> הפנים</w:t>
      </w:r>
      <w:r w:rsidRPr="00A13178">
        <w:rPr>
          <w:rtl/>
        </w:rPr>
        <w:t xml:space="preserve"> </w:t>
      </w:r>
      <w:r w:rsidRPr="00A13178">
        <w:rPr>
          <w:rFonts w:hint="eastAsia"/>
          <w:rtl/>
        </w:rPr>
        <w:t>ביוני</w:t>
      </w:r>
      <w:r w:rsidRPr="00A13178">
        <w:rPr>
          <w:rtl/>
        </w:rPr>
        <w:t xml:space="preserve"> 2014</w:t>
      </w:r>
      <w:r w:rsidRPr="00A13178">
        <w:rPr>
          <w:rFonts w:hint="cs"/>
          <w:rtl/>
        </w:rPr>
        <w:t>,</w:t>
      </w:r>
      <w:r w:rsidRPr="00A13178">
        <w:rPr>
          <w:rtl/>
        </w:rPr>
        <w:t xml:space="preserve"> </w:t>
      </w:r>
      <w:r w:rsidRPr="00A13178">
        <w:rPr>
          <w:rFonts w:hint="eastAsia"/>
          <w:rtl/>
        </w:rPr>
        <w:t>א</w:t>
      </w:r>
      <w:r w:rsidRPr="00A13178">
        <w:rPr>
          <w:rFonts w:hint="cs"/>
          <w:rtl/>
        </w:rPr>
        <w:t>ך</w:t>
      </w:r>
      <w:r w:rsidRPr="00A13178">
        <w:rPr>
          <w:rtl/>
        </w:rPr>
        <w:t xml:space="preserve"> </w:t>
      </w:r>
      <w:r w:rsidRPr="00A13178">
        <w:rPr>
          <w:rFonts w:hint="cs"/>
          <w:rtl/>
        </w:rPr>
        <w:t xml:space="preserve">המשרד </w:t>
      </w:r>
      <w:r w:rsidRPr="00A13178">
        <w:rPr>
          <w:rFonts w:hint="eastAsia"/>
          <w:rtl/>
        </w:rPr>
        <w:t>לא</w:t>
      </w:r>
      <w:r w:rsidRPr="00A13178">
        <w:rPr>
          <w:rtl/>
        </w:rPr>
        <w:t xml:space="preserve"> </w:t>
      </w:r>
      <w:r w:rsidRPr="00A13178">
        <w:rPr>
          <w:rFonts w:hint="cs"/>
          <w:rtl/>
        </w:rPr>
        <w:t>ענה לפנייה זו</w:t>
      </w:r>
      <w:r w:rsidRPr="00A13178">
        <w:rPr>
          <w:rtl/>
        </w:rPr>
        <w:t xml:space="preserve">. </w:t>
      </w:r>
      <w:r w:rsidRPr="00A13178">
        <w:rPr>
          <w:rFonts w:hint="cs"/>
          <w:rtl/>
        </w:rPr>
        <w:t xml:space="preserve">באוקטובר 2015 מסר הסמנכ"ל למשרד מבקר המדינה כי יישום מערכת לניהול מסמכים תהיה אחד הפרויקטים המרכזיים בתכנית העבודה של </w:t>
      </w:r>
      <w:r w:rsidRPr="00A13178">
        <w:rPr>
          <w:rFonts w:hint="eastAsia"/>
          <w:rtl/>
        </w:rPr>
        <w:t>אגף</w:t>
      </w:r>
      <w:r w:rsidRPr="00A13178">
        <w:rPr>
          <w:rtl/>
        </w:rPr>
        <w:t xml:space="preserve"> </w:t>
      </w:r>
      <w:r w:rsidRPr="00A13178">
        <w:rPr>
          <w:rFonts w:hint="eastAsia"/>
          <w:rtl/>
        </w:rPr>
        <w:t>מערכות</w:t>
      </w:r>
      <w:r w:rsidRPr="00A13178">
        <w:rPr>
          <w:rtl/>
        </w:rPr>
        <w:t xml:space="preserve"> </w:t>
      </w:r>
      <w:r w:rsidRPr="00A13178">
        <w:rPr>
          <w:rFonts w:hint="eastAsia"/>
          <w:rtl/>
        </w:rPr>
        <w:t>מידע</w:t>
      </w:r>
      <w:r w:rsidRPr="00A13178">
        <w:rPr>
          <w:rFonts w:hint="cs"/>
          <w:rtl/>
        </w:rPr>
        <w:t xml:space="preserve"> לשנת 2016.</w:t>
      </w:r>
    </w:p>
    <w:p w:rsidR="00DF6B82" w:rsidRPr="00A13178" w:rsidP="00FE5F04">
      <w:pPr>
        <w:pStyle w:val="RESHET"/>
        <w:keepLines/>
        <w:rPr>
          <w:rtl/>
        </w:rPr>
      </w:pPr>
      <w:r w:rsidRPr="00A13178">
        <w:rPr>
          <w:rFonts w:hint="eastAsia"/>
          <w:rtl/>
        </w:rPr>
        <w:t>משרד</w:t>
      </w:r>
      <w:r w:rsidRPr="00A13178">
        <w:rPr>
          <w:rtl/>
        </w:rPr>
        <w:t xml:space="preserve"> </w:t>
      </w:r>
      <w:r w:rsidRPr="00A13178">
        <w:rPr>
          <w:rFonts w:hint="eastAsia"/>
          <w:rtl/>
        </w:rPr>
        <w:t>מבקר</w:t>
      </w:r>
      <w:r w:rsidRPr="00A13178">
        <w:rPr>
          <w:rtl/>
        </w:rPr>
        <w:t xml:space="preserve"> </w:t>
      </w:r>
      <w:r w:rsidRPr="00A13178">
        <w:rPr>
          <w:rFonts w:hint="eastAsia"/>
          <w:rtl/>
        </w:rPr>
        <w:t>המדינה</w:t>
      </w:r>
      <w:r w:rsidRPr="00A13178">
        <w:rPr>
          <w:rtl/>
        </w:rPr>
        <w:t xml:space="preserve"> </w:t>
      </w:r>
      <w:r w:rsidRPr="00A13178">
        <w:rPr>
          <w:rFonts w:hint="eastAsia"/>
          <w:rtl/>
        </w:rPr>
        <w:t>מדגיש</w:t>
      </w:r>
      <w:r w:rsidRPr="00A13178">
        <w:rPr>
          <w:rtl/>
        </w:rPr>
        <w:t xml:space="preserve"> </w:t>
      </w:r>
      <w:r w:rsidRPr="00A13178">
        <w:rPr>
          <w:rFonts w:hint="cs"/>
          <w:rtl/>
        </w:rPr>
        <w:t>כי</w:t>
      </w:r>
      <w:r w:rsidRPr="00A13178">
        <w:rPr>
          <w:rtl/>
        </w:rPr>
        <w:t xml:space="preserve"> </w:t>
      </w:r>
      <w:r w:rsidRPr="00A13178">
        <w:rPr>
          <w:rFonts w:hint="eastAsia"/>
          <w:rtl/>
        </w:rPr>
        <w:t>המשך</w:t>
      </w:r>
      <w:r w:rsidRPr="00A13178">
        <w:rPr>
          <w:rtl/>
        </w:rPr>
        <w:t xml:space="preserve"> </w:t>
      </w:r>
      <w:r w:rsidRPr="00A13178">
        <w:rPr>
          <w:rFonts w:hint="eastAsia"/>
          <w:rtl/>
        </w:rPr>
        <w:t>דחיית</w:t>
      </w:r>
      <w:r w:rsidRPr="00A13178">
        <w:rPr>
          <w:rtl/>
        </w:rPr>
        <w:t xml:space="preserve"> </w:t>
      </w:r>
      <w:r w:rsidRPr="00A13178">
        <w:rPr>
          <w:rFonts w:hint="eastAsia"/>
          <w:rtl/>
        </w:rPr>
        <w:t>יישום</w:t>
      </w:r>
      <w:r w:rsidRPr="00A13178">
        <w:rPr>
          <w:rtl/>
        </w:rPr>
        <w:t xml:space="preserve"> </w:t>
      </w:r>
      <w:r w:rsidRPr="00A13178">
        <w:rPr>
          <w:rFonts w:hint="eastAsia"/>
          <w:rtl/>
        </w:rPr>
        <w:t>מערכת</w:t>
      </w:r>
      <w:r w:rsidRPr="00A13178">
        <w:rPr>
          <w:rtl/>
        </w:rPr>
        <w:t xml:space="preserve"> </w:t>
      </w:r>
      <w:r w:rsidRPr="00A13178">
        <w:rPr>
          <w:rFonts w:hint="eastAsia"/>
          <w:rtl/>
        </w:rPr>
        <w:t>סע</w:t>
      </w:r>
      <w:r w:rsidRPr="00A13178">
        <w:rPr>
          <w:rtl/>
        </w:rPr>
        <w:t>"</w:t>
      </w:r>
      <w:r w:rsidRPr="00A13178">
        <w:rPr>
          <w:rFonts w:hint="eastAsia"/>
          <w:rtl/>
        </w:rPr>
        <w:t>ר</w:t>
      </w:r>
      <w:r w:rsidRPr="00A13178">
        <w:rPr>
          <w:rtl/>
        </w:rPr>
        <w:t xml:space="preserve"> </w:t>
      </w:r>
      <w:r w:rsidRPr="00A13178">
        <w:rPr>
          <w:rFonts w:hint="eastAsia"/>
          <w:rtl/>
        </w:rPr>
        <w:t>במשרד</w:t>
      </w:r>
      <w:r w:rsidRPr="00A13178">
        <w:rPr>
          <w:rtl/>
        </w:rPr>
        <w:t xml:space="preserve"> </w:t>
      </w:r>
      <w:r w:rsidRPr="00A13178">
        <w:rPr>
          <w:rFonts w:hint="eastAsia"/>
          <w:rtl/>
        </w:rPr>
        <w:t>הפנים</w:t>
      </w:r>
      <w:r w:rsidRPr="00A13178">
        <w:rPr>
          <w:rtl/>
        </w:rPr>
        <w:t xml:space="preserve"> </w:t>
      </w:r>
      <w:r w:rsidRPr="00A13178">
        <w:rPr>
          <w:rFonts w:hint="cs"/>
          <w:rtl/>
        </w:rPr>
        <w:t xml:space="preserve">משמעו </w:t>
      </w:r>
      <w:r w:rsidRPr="00A13178">
        <w:rPr>
          <w:rFonts w:hint="eastAsia"/>
          <w:rtl/>
        </w:rPr>
        <w:t>המשך</w:t>
      </w:r>
      <w:r w:rsidRPr="00A13178">
        <w:rPr>
          <w:rtl/>
        </w:rPr>
        <w:t xml:space="preserve"> </w:t>
      </w:r>
      <w:r w:rsidRPr="00A13178">
        <w:rPr>
          <w:rFonts w:hint="eastAsia"/>
          <w:rtl/>
        </w:rPr>
        <w:t>אי</w:t>
      </w:r>
      <w:r w:rsidRPr="00A13178">
        <w:rPr>
          <w:rtl/>
        </w:rPr>
        <w:t>-</w:t>
      </w:r>
      <w:r w:rsidRPr="00A13178">
        <w:rPr>
          <w:rFonts w:hint="eastAsia"/>
          <w:rtl/>
        </w:rPr>
        <w:t>קיום</w:t>
      </w:r>
      <w:r w:rsidRPr="00A13178">
        <w:rPr>
          <w:rtl/>
        </w:rPr>
        <w:t xml:space="preserve"> </w:t>
      </w:r>
      <w:r w:rsidRPr="00A13178">
        <w:rPr>
          <w:rFonts w:hint="eastAsia"/>
          <w:rtl/>
        </w:rPr>
        <w:t>הוראות</w:t>
      </w:r>
      <w:r w:rsidRPr="00A13178">
        <w:rPr>
          <w:rtl/>
        </w:rPr>
        <w:t xml:space="preserve"> </w:t>
      </w:r>
      <w:r w:rsidRPr="00A13178">
        <w:rPr>
          <w:rFonts w:hint="eastAsia"/>
          <w:rtl/>
        </w:rPr>
        <w:t>החוק</w:t>
      </w:r>
      <w:r w:rsidRPr="00A13178">
        <w:rPr>
          <w:rFonts w:hint="cs"/>
          <w:rtl/>
        </w:rPr>
        <w:t xml:space="preserve">, לכן על מנכ"לית המשרד לזרז את הפעולות </w:t>
      </w:r>
      <w:r w:rsidRPr="00A13178">
        <w:rPr>
          <w:rFonts w:hint="eastAsia"/>
          <w:rtl/>
        </w:rPr>
        <w:t>ליישומה</w:t>
      </w:r>
      <w:r w:rsidRPr="00A13178">
        <w:rPr>
          <w:rtl/>
        </w:rPr>
        <w:t>.</w:t>
      </w:r>
      <w:r w:rsidRPr="00A13178">
        <w:rPr>
          <w:rFonts w:hint="cs"/>
          <w:rtl/>
        </w:rPr>
        <w:t xml:space="preserve"> </w:t>
      </w:r>
    </w:p>
    <w:p w:rsidR="00DF6B82" w:rsidRPr="00A13178" w:rsidP="00FE5F04">
      <w:pPr>
        <w:spacing w:before="180" w:after="240" w:line="230" w:lineRule="atLeast"/>
        <w:jc w:val="both"/>
        <w:rPr>
          <w:rFonts w:cs="FrankRuehl"/>
          <w:sz w:val="20"/>
          <w:szCs w:val="22"/>
        </w:rPr>
      </w:pPr>
      <w:r w:rsidRPr="00A13178">
        <w:rPr>
          <w:rFonts w:cs="FrankRuehl" w:hint="cs"/>
          <w:sz w:val="20"/>
          <w:szCs w:val="22"/>
          <w:rtl/>
        </w:rPr>
        <w:t xml:space="preserve">בתשובתו מסר משרד הפנים כי "פרויקט הטמעת מערכת לניהול מסמכים שולב בתכנית העבודה של </w:t>
      </w:r>
      <w:r w:rsidRPr="00A13178">
        <w:rPr>
          <w:rFonts w:cs="FrankRuehl" w:hint="eastAsia"/>
          <w:sz w:val="20"/>
          <w:szCs w:val="22"/>
          <w:rtl/>
        </w:rPr>
        <w:t>אגף</w:t>
      </w:r>
      <w:r w:rsidRPr="00A13178">
        <w:rPr>
          <w:rFonts w:cs="FrankRuehl"/>
          <w:sz w:val="20"/>
          <w:szCs w:val="22"/>
          <w:rtl/>
        </w:rPr>
        <w:t xml:space="preserve"> </w:t>
      </w:r>
      <w:r w:rsidRPr="00A13178">
        <w:rPr>
          <w:rFonts w:cs="FrankRuehl" w:hint="eastAsia"/>
          <w:sz w:val="20"/>
          <w:szCs w:val="22"/>
          <w:rtl/>
        </w:rPr>
        <w:t>בכיר</w:t>
      </w:r>
      <w:r w:rsidRPr="00A13178">
        <w:rPr>
          <w:rFonts w:cs="FrankRuehl"/>
          <w:sz w:val="20"/>
          <w:szCs w:val="22"/>
          <w:rtl/>
        </w:rPr>
        <w:t xml:space="preserve"> </w:t>
      </w:r>
      <w:r w:rsidRPr="00A13178">
        <w:rPr>
          <w:rFonts w:cs="FrankRuehl" w:hint="eastAsia"/>
          <w:sz w:val="20"/>
          <w:szCs w:val="22"/>
          <w:rtl/>
        </w:rPr>
        <w:t>למנהל</w:t>
      </w:r>
      <w:r w:rsidRPr="00A13178">
        <w:rPr>
          <w:rFonts w:cs="FrankRuehl"/>
          <w:sz w:val="20"/>
          <w:szCs w:val="22"/>
          <w:rtl/>
        </w:rPr>
        <w:t xml:space="preserve"> </w:t>
      </w:r>
      <w:r w:rsidRPr="00A13178">
        <w:rPr>
          <w:rFonts w:cs="FrankRuehl" w:hint="cs"/>
          <w:sz w:val="20"/>
          <w:szCs w:val="22"/>
          <w:rtl/>
        </w:rPr>
        <w:t xml:space="preserve">לשנת 2016 ובכוונת הסמנכ"ל הבכיר </w:t>
      </w:r>
      <w:r w:rsidRPr="00A13178">
        <w:rPr>
          <w:rFonts w:cs="FrankRuehl" w:hint="cs"/>
          <w:sz w:val="20"/>
          <w:szCs w:val="22"/>
          <w:rtl/>
        </w:rPr>
        <w:t>למינהל</w:t>
      </w:r>
      <w:r w:rsidRPr="00A13178">
        <w:rPr>
          <w:rFonts w:cs="FrankRuehl" w:hint="cs"/>
          <w:sz w:val="20"/>
          <w:szCs w:val="22"/>
          <w:rtl/>
        </w:rPr>
        <w:t xml:space="preserve"> לוודא ביצוע המשימה". </w:t>
      </w:r>
    </w:p>
    <w:p w:rsidR="00DF6B82" w:rsidRPr="00A13178" w:rsidP="00FE5F04">
      <w:pPr>
        <w:pStyle w:val="RESHET"/>
        <w:keepLines/>
        <w:rPr>
          <w:rtl/>
        </w:rPr>
      </w:pPr>
      <w:r w:rsidRPr="00A13178">
        <w:rPr>
          <w:rFonts w:hint="cs"/>
          <w:rtl/>
        </w:rPr>
        <w:t xml:space="preserve">משרד מבקר המדינה מעיר כי על מנכ"לית משרד הפנים לפעול לאלתר כדי להבטיח ניהול תקין של רשומות אלקטרוניות במשרד ושימורן. ראוי שהדבר ייעשה באמצעות מערכת ממוחשבת מתאימה שתבטיח יעילות </w:t>
      </w:r>
      <w:r w:rsidRPr="00A13178">
        <w:rPr>
          <w:rtl/>
        </w:rPr>
        <w:t>(</w:t>
      </w:r>
      <w:r w:rsidRPr="00A13178">
        <w:rPr>
          <w:rFonts w:hint="cs"/>
          <w:rtl/>
        </w:rPr>
        <w:t xml:space="preserve">שכן </w:t>
      </w:r>
      <w:r w:rsidRPr="00A13178">
        <w:rPr>
          <w:rtl/>
        </w:rPr>
        <w:t xml:space="preserve">זמינות </w:t>
      </w:r>
      <w:r w:rsidRPr="00A13178">
        <w:rPr>
          <w:rFonts w:hint="eastAsia"/>
          <w:rtl/>
        </w:rPr>
        <w:t>חומר</w:t>
      </w:r>
      <w:r w:rsidRPr="00A13178">
        <w:rPr>
          <w:rtl/>
        </w:rPr>
        <w:t xml:space="preserve"> </w:t>
      </w:r>
      <w:r w:rsidRPr="00A13178">
        <w:rPr>
          <w:rFonts w:hint="eastAsia"/>
          <w:rtl/>
        </w:rPr>
        <w:t>מסייעת</w:t>
      </w:r>
      <w:r w:rsidRPr="00A13178">
        <w:rPr>
          <w:rtl/>
        </w:rPr>
        <w:t xml:space="preserve"> </w:t>
      </w:r>
      <w:r w:rsidRPr="00A13178">
        <w:rPr>
          <w:rFonts w:hint="eastAsia"/>
          <w:rtl/>
        </w:rPr>
        <w:t>בהליכי</w:t>
      </w:r>
      <w:r w:rsidRPr="00A13178">
        <w:rPr>
          <w:rtl/>
        </w:rPr>
        <w:t xml:space="preserve"> </w:t>
      </w:r>
      <w:r w:rsidRPr="00A13178">
        <w:rPr>
          <w:rFonts w:hint="eastAsia"/>
          <w:rtl/>
        </w:rPr>
        <w:t>קבלת</w:t>
      </w:r>
      <w:r w:rsidRPr="00A13178">
        <w:rPr>
          <w:rtl/>
        </w:rPr>
        <w:t xml:space="preserve"> </w:t>
      </w:r>
      <w:r w:rsidRPr="00A13178">
        <w:rPr>
          <w:rFonts w:hint="eastAsia"/>
          <w:rtl/>
        </w:rPr>
        <w:t>החלטות</w:t>
      </w:r>
      <w:r w:rsidRPr="00A13178">
        <w:rPr>
          <w:rtl/>
        </w:rPr>
        <w:t>)</w:t>
      </w:r>
      <w:r w:rsidRPr="00A13178">
        <w:rPr>
          <w:rFonts w:hint="cs"/>
          <w:rtl/>
        </w:rPr>
        <w:t xml:space="preserve">, צמצום סיכונים העלולים להיווצר מתקלות למיניהן היכולים לגרום לאבדן רשומות, נגישות לרשומות באמצעות תבחינים לאיתורן ועמידה בדרישות הוראות הדין בעניין ניהול רשומות אלקטרוניות ושימורן. </w:t>
      </w:r>
    </w:p>
    <w:p w:rsidR="00DF6B82" w:rsidP="00FE5F04">
      <w:pPr>
        <w:spacing w:after="120" w:line="230" w:lineRule="atLeast"/>
        <w:jc w:val="both"/>
        <w:rPr>
          <w:rFonts w:cs="FrankRuehl"/>
          <w:sz w:val="20"/>
          <w:szCs w:val="22"/>
        </w:rPr>
      </w:pPr>
    </w:p>
    <w:p w:rsidR="00FE5F04" w:rsidRPr="00FE5F04" w:rsidP="00FE5F04">
      <w:pPr>
        <w:spacing w:after="120" w:line="230" w:lineRule="atLeast"/>
        <w:jc w:val="both"/>
        <w:rPr>
          <w:rFonts w:cs="FrankRuehl"/>
          <w:sz w:val="20"/>
          <w:szCs w:val="22"/>
          <w:rtl/>
        </w:rPr>
      </w:pPr>
    </w:p>
    <w:p w:rsidR="00DF6B82" w:rsidP="00A13178">
      <w:pPr>
        <w:pStyle w:val="KOT4"/>
        <w:rPr>
          <w:rtl/>
        </w:rPr>
      </w:pPr>
      <w:r>
        <w:rPr>
          <w:rFonts w:hint="cs"/>
          <w:rtl/>
        </w:rPr>
        <w:t>סיכום</w:t>
      </w:r>
    </w:p>
    <w:p w:rsidR="00DF6B82" w:rsidRPr="00A13178" w:rsidP="00FE5F04">
      <w:pPr>
        <w:pStyle w:val="RESHET"/>
        <w:keepLines/>
        <w:rPr>
          <w:rtl/>
        </w:rPr>
      </w:pPr>
      <w:r w:rsidRPr="00A13178">
        <w:rPr>
          <w:rFonts w:hint="cs"/>
          <w:rtl/>
        </w:rPr>
        <w:t>חובתם של משרדי הממשלה לנהל ולאחזר את המידע הנוצר ומתקבל במשרדיהם באופן שיטתי ויעיל מקורה בחובות שונות שהוטלו עליהם בדין, והיא אחד מעמודי התווך של עיקרו</w:t>
      </w:r>
      <w:r w:rsidRPr="00A13178">
        <w:rPr>
          <w:rFonts w:hint="eastAsia"/>
          <w:rtl/>
        </w:rPr>
        <w:t>ן</w:t>
      </w:r>
      <w:r w:rsidRPr="00A13178">
        <w:rPr>
          <w:rFonts w:hint="cs"/>
          <w:rtl/>
        </w:rPr>
        <w:t xml:space="preserve"> הרציפות השלטונית והמשילות. ניהול המידע </w:t>
      </w:r>
      <w:r w:rsidRPr="00A13178">
        <w:rPr>
          <w:rFonts w:hint="cs"/>
          <w:rtl/>
        </w:rPr>
        <w:t>ואחזורו</w:t>
      </w:r>
      <w:r w:rsidRPr="00A13178">
        <w:rPr>
          <w:rFonts w:hint="cs"/>
          <w:rtl/>
        </w:rPr>
        <w:t xml:space="preserve"> באופן תקין נחוצים גם לצורך בקרה והפקת לקחים. </w:t>
      </w:r>
      <w:r w:rsidRPr="00A13178">
        <w:rPr>
          <w:rtl/>
        </w:rPr>
        <w:t>מבקר</w:t>
      </w:r>
      <w:r w:rsidRPr="00A13178">
        <w:rPr>
          <w:rFonts w:hint="cs"/>
          <w:rtl/>
        </w:rPr>
        <w:t xml:space="preserve">י </w:t>
      </w:r>
      <w:r w:rsidRPr="00A13178">
        <w:rPr>
          <w:rtl/>
        </w:rPr>
        <w:t>המדינה</w:t>
      </w:r>
      <w:r w:rsidRPr="00A13178">
        <w:rPr>
          <w:rFonts w:hint="cs"/>
          <w:rtl/>
        </w:rPr>
        <w:t xml:space="preserve"> לדורותיהם ראו חשיבות עליונה בהסדרת נושא זה. בדוחות שפורסמו ב</w:t>
      </w:r>
      <w:r w:rsidRPr="00A13178">
        <w:rPr>
          <w:rtl/>
        </w:rPr>
        <w:t>שנים 1998, 2004</w:t>
      </w:r>
      <w:r w:rsidRPr="00A13178">
        <w:rPr>
          <w:rFonts w:hint="cs"/>
          <w:rtl/>
        </w:rPr>
        <w:t>, 2007, 2011</w:t>
      </w:r>
      <w:r w:rsidRPr="00A13178">
        <w:rPr>
          <w:rtl/>
        </w:rPr>
        <w:t xml:space="preserve"> ו-20</w:t>
      </w:r>
      <w:r w:rsidRPr="00A13178">
        <w:rPr>
          <w:rFonts w:hint="cs"/>
          <w:rtl/>
        </w:rPr>
        <w:t>14,</w:t>
      </w:r>
      <w:r w:rsidRPr="00A13178">
        <w:rPr>
          <w:rtl/>
        </w:rPr>
        <w:t xml:space="preserve"> שעסקו ב</w:t>
      </w:r>
      <w:r w:rsidRPr="00A13178">
        <w:rPr>
          <w:rFonts w:hint="cs"/>
          <w:rtl/>
        </w:rPr>
        <w:t xml:space="preserve">נושא </w:t>
      </w:r>
      <w:r w:rsidRPr="00A13178">
        <w:rPr>
          <w:rtl/>
        </w:rPr>
        <w:t>רשומות אלקטרוניות</w:t>
      </w:r>
      <w:r w:rsidRPr="00A13178">
        <w:rPr>
          <w:rFonts w:hint="cs"/>
          <w:rtl/>
        </w:rPr>
        <w:t>,</w:t>
      </w:r>
      <w:r w:rsidRPr="00A13178">
        <w:rPr>
          <w:rtl/>
        </w:rPr>
        <w:t xml:space="preserve"> </w:t>
      </w:r>
      <w:r w:rsidRPr="00A13178">
        <w:rPr>
          <w:rFonts w:hint="cs"/>
          <w:rtl/>
        </w:rPr>
        <w:t xml:space="preserve">הוער </w:t>
      </w:r>
      <w:r w:rsidRPr="00A13178">
        <w:rPr>
          <w:rtl/>
        </w:rPr>
        <w:t xml:space="preserve">שוב </w:t>
      </w:r>
      <w:r w:rsidRPr="00A13178">
        <w:rPr>
          <w:rFonts w:hint="eastAsia"/>
          <w:rtl/>
        </w:rPr>
        <w:t>ושוב</w:t>
      </w:r>
      <w:r w:rsidRPr="00A13178">
        <w:rPr>
          <w:rFonts w:hint="cs"/>
          <w:rtl/>
        </w:rPr>
        <w:t xml:space="preserve"> על</w:t>
      </w:r>
      <w:r w:rsidRPr="00A13178">
        <w:rPr>
          <w:rtl/>
        </w:rPr>
        <w:t xml:space="preserve"> הליקויים של המערכת </w:t>
      </w:r>
      <w:r w:rsidRPr="00A13178">
        <w:rPr>
          <w:rFonts w:hint="cs"/>
          <w:rtl/>
        </w:rPr>
        <w:t>הציבורית בכללותה</w:t>
      </w:r>
      <w:r w:rsidRPr="00A13178">
        <w:rPr>
          <w:rtl/>
        </w:rPr>
        <w:t xml:space="preserve"> שלא קבעה כללים לניהול רשומות אלקטרוניות ושימורן </w:t>
      </w:r>
      <w:r w:rsidRPr="00A13178">
        <w:rPr>
          <w:rFonts w:hint="cs"/>
          <w:rtl/>
        </w:rPr>
        <w:t xml:space="preserve">ולא יישמה מערכות לניהול תוכן ארגוני התואמות את דרישות הוראות הדין. </w:t>
      </w:r>
    </w:p>
    <w:p w:rsidR="00DF6B82" w:rsidRPr="00A13178" w:rsidP="00FE5F04">
      <w:pPr>
        <w:pStyle w:val="RESHET"/>
        <w:keepLines/>
        <w:rPr>
          <w:rtl/>
        </w:rPr>
      </w:pPr>
      <w:r w:rsidRPr="00A13178">
        <w:rPr>
          <w:rtl/>
        </w:rPr>
        <w:t>לדעת משרד מבקר המדינה</w:t>
      </w:r>
      <w:r w:rsidRPr="00A13178">
        <w:rPr>
          <w:rFonts w:hint="cs"/>
          <w:rtl/>
        </w:rPr>
        <w:t xml:space="preserve">, על רשות התקשוב הממשלתי, על משרד ראש הממשלה הממונה עליה ועל משרד האוצר לקבוע כבר במהלך 2016 </w:t>
      </w:r>
      <w:r w:rsidRPr="00A13178">
        <w:rPr>
          <w:rtl/>
        </w:rPr>
        <w:t>תכנית עבודה</w:t>
      </w:r>
      <w:r w:rsidRPr="00A13178">
        <w:rPr>
          <w:rFonts w:hint="cs"/>
          <w:rtl/>
        </w:rPr>
        <w:t xml:space="preserve"> </w:t>
      </w:r>
      <w:r w:rsidRPr="00A13178">
        <w:rPr>
          <w:rtl/>
        </w:rPr>
        <w:t>מקיפה</w:t>
      </w:r>
      <w:r w:rsidRPr="00A13178">
        <w:rPr>
          <w:rFonts w:hint="cs"/>
          <w:rtl/>
        </w:rPr>
        <w:t xml:space="preserve"> שתחייב את כל משרדי הממשלה ותכלול רכיבים ארגוניים, תקציביים וטכנולוגיים לקביעת לוח זמנים ברור ומפורט להשלמת יישום התקנת מערכות המחשוב שיאפשרו את </w:t>
      </w:r>
      <w:r w:rsidRPr="00A13178">
        <w:rPr>
          <w:rtl/>
        </w:rPr>
        <w:t>תיעוד עבודת הממשל</w:t>
      </w:r>
      <w:r w:rsidRPr="00A13178">
        <w:rPr>
          <w:rFonts w:hint="cs"/>
          <w:rtl/>
        </w:rPr>
        <w:t xml:space="preserve"> ושימורה. יש לקיים בחינה מחודשת כדי לקבוע לוח זמנים מזורז ליישום המהלך, </w:t>
      </w:r>
      <w:r w:rsidRPr="00A13178">
        <w:rPr>
          <w:rFonts w:hint="eastAsia"/>
          <w:rtl/>
        </w:rPr>
        <w:t>וז</w:t>
      </w:r>
      <w:r w:rsidRPr="00A13178">
        <w:rPr>
          <w:rFonts w:hint="cs"/>
          <w:rtl/>
        </w:rPr>
        <w:t>את במטרה להבטיח שהמידע הדיגיטלי יהיה זמין ב</w:t>
      </w:r>
      <w:r w:rsidRPr="00A13178">
        <w:rPr>
          <w:rtl/>
        </w:rPr>
        <w:t>עבודה השוטפת</w:t>
      </w:r>
      <w:r w:rsidRPr="00A13178">
        <w:rPr>
          <w:rFonts w:hint="cs"/>
          <w:rtl/>
        </w:rPr>
        <w:t xml:space="preserve"> וש</w:t>
      </w:r>
      <w:r w:rsidRPr="00A13178">
        <w:rPr>
          <w:rtl/>
        </w:rPr>
        <w:t xml:space="preserve">הידע והזיכרון הארגוני ינוהלו היטב </w:t>
      </w:r>
      <w:r w:rsidRPr="00A13178">
        <w:rPr>
          <w:rFonts w:hint="cs"/>
          <w:rtl/>
        </w:rPr>
        <w:t>ו</w:t>
      </w:r>
      <w:r w:rsidRPr="00A13178">
        <w:rPr>
          <w:rtl/>
        </w:rPr>
        <w:t>יישמר</w:t>
      </w:r>
      <w:r w:rsidRPr="00A13178">
        <w:rPr>
          <w:rFonts w:hint="cs"/>
          <w:rtl/>
        </w:rPr>
        <w:t>ו</w:t>
      </w:r>
      <w:r w:rsidRPr="00A13178">
        <w:rPr>
          <w:rtl/>
        </w:rPr>
        <w:t xml:space="preserve"> </w:t>
      </w:r>
      <w:r w:rsidRPr="00A13178">
        <w:rPr>
          <w:rFonts w:hint="cs"/>
          <w:rtl/>
        </w:rPr>
        <w:t xml:space="preserve">כנדרש. </w:t>
      </w:r>
    </w:p>
    <w:p w:rsidR="00DF6B82" w:rsidRPr="00A13178" w:rsidP="00FE5F04">
      <w:pPr>
        <w:pStyle w:val="RESHET"/>
        <w:keepLines/>
      </w:pPr>
      <w:r w:rsidRPr="00A13178">
        <w:rPr>
          <w:rtl/>
        </w:rPr>
        <w:t xml:space="preserve">ראוי </w:t>
      </w:r>
      <w:r w:rsidRPr="00A13178">
        <w:rPr>
          <w:rFonts w:hint="cs"/>
          <w:rtl/>
        </w:rPr>
        <w:t>לשוב ולהדגיש</w:t>
      </w:r>
      <w:r w:rsidRPr="00A13178">
        <w:rPr>
          <w:rtl/>
        </w:rPr>
        <w:t xml:space="preserve"> ש</w:t>
      </w:r>
      <w:r w:rsidRPr="00A13178">
        <w:rPr>
          <w:rFonts w:hint="cs"/>
          <w:rtl/>
        </w:rPr>
        <w:t>קיים חשש ממשי ש</w:t>
      </w:r>
      <w:r w:rsidRPr="00A13178">
        <w:rPr>
          <w:rtl/>
        </w:rPr>
        <w:t>רשומות אלקטרוניות בעלות ערך</w:t>
      </w:r>
      <w:r w:rsidRPr="00A13178">
        <w:rPr>
          <w:rFonts w:hint="cs"/>
          <w:rtl/>
        </w:rPr>
        <w:t xml:space="preserve"> רב למדינה ולאזרחיה</w:t>
      </w:r>
      <w:r w:rsidRPr="00A13178">
        <w:rPr>
          <w:rtl/>
        </w:rPr>
        <w:t xml:space="preserve"> אבדו לעד. </w:t>
      </w:r>
      <w:r w:rsidRPr="00A13178">
        <w:rPr>
          <w:rFonts w:hint="eastAsia"/>
          <w:rtl/>
        </w:rPr>
        <w:t>אם</w:t>
      </w:r>
      <w:r w:rsidRPr="00A13178">
        <w:rPr>
          <w:rtl/>
        </w:rPr>
        <w:t xml:space="preserve"> </w:t>
      </w:r>
      <w:r w:rsidRPr="00A13178">
        <w:rPr>
          <w:rFonts w:hint="eastAsia"/>
          <w:rtl/>
        </w:rPr>
        <w:t>לא</w:t>
      </w:r>
      <w:r w:rsidRPr="00A13178">
        <w:rPr>
          <w:rtl/>
        </w:rPr>
        <w:t xml:space="preserve"> </w:t>
      </w:r>
      <w:r w:rsidRPr="00A13178">
        <w:rPr>
          <w:rFonts w:hint="eastAsia"/>
          <w:rtl/>
        </w:rPr>
        <w:t>יוסדר</w:t>
      </w:r>
      <w:r w:rsidRPr="00A13178">
        <w:rPr>
          <w:rtl/>
        </w:rPr>
        <w:t xml:space="preserve"> </w:t>
      </w:r>
      <w:r w:rsidRPr="00A13178">
        <w:rPr>
          <w:rFonts w:hint="eastAsia"/>
          <w:rtl/>
        </w:rPr>
        <w:t>הנושא</w:t>
      </w:r>
      <w:r w:rsidRPr="00A13178">
        <w:rPr>
          <w:rtl/>
        </w:rPr>
        <w:t xml:space="preserve"> </w:t>
      </w:r>
      <w:r w:rsidRPr="00A13178">
        <w:rPr>
          <w:rFonts w:hint="eastAsia"/>
          <w:rtl/>
        </w:rPr>
        <w:t>לאלתר</w:t>
      </w:r>
      <w:r w:rsidRPr="00A13178">
        <w:rPr>
          <w:rtl/>
        </w:rPr>
        <w:t xml:space="preserve"> </w:t>
      </w:r>
      <w:r w:rsidRPr="00A13178">
        <w:rPr>
          <w:rFonts w:hint="eastAsia"/>
          <w:rtl/>
        </w:rPr>
        <w:t>ילך</w:t>
      </w:r>
      <w:r w:rsidRPr="00A13178">
        <w:rPr>
          <w:rtl/>
        </w:rPr>
        <w:t xml:space="preserve"> </w:t>
      </w:r>
      <w:r w:rsidRPr="00A13178">
        <w:rPr>
          <w:rFonts w:hint="eastAsia"/>
          <w:rtl/>
        </w:rPr>
        <w:t>ויגדל</w:t>
      </w:r>
      <w:r w:rsidRPr="00A13178">
        <w:rPr>
          <w:rtl/>
        </w:rPr>
        <w:t xml:space="preserve"> </w:t>
      </w:r>
      <w:r w:rsidRPr="00A13178">
        <w:rPr>
          <w:rFonts w:hint="eastAsia"/>
          <w:rtl/>
        </w:rPr>
        <w:t>הנזק</w:t>
      </w:r>
      <w:r w:rsidRPr="00A13178">
        <w:rPr>
          <w:rtl/>
        </w:rPr>
        <w:t xml:space="preserve"> </w:t>
      </w:r>
      <w:r w:rsidRPr="00A13178">
        <w:rPr>
          <w:rFonts w:hint="eastAsia"/>
          <w:rtl/>
        </w:rPr>
        <w:t>הנגרם</w:t>
      </w:r>
      <w:r w:rsidRPr="00A13178">
        <w:rPr>
          <w:rtl/>
        </w:rPr>
        <w:t xml:space="preserve"> </w:t>
      </w:r>
      <w:r w:rsidRPr="00A13178">
        <w:rPr>
          <w:rFonts w:hint="eastAsia"/>
          <w:rtl/>
        </w:rPr>
        <w:t>מהתנהלות</w:t>
      </w:r>
      <w:r w:rsidRPr="00A13178">
        <w:rPr>
          <w:rtl/>
        </w:rPr>
        <w:t xml:space="preserve"> </w:t>
      </w:r>
      <w:r w:rsidRPr="00A13178">
        <w:rPr>
          <w:rFonts w:hint="eastAsia"/>
          <w:rtl/>
        </w:rPr>
        <w:t>קלוקלת</w:t>
      </w:r>
      <w:r w:rsidRPr="00A13178">
        <w:rPr>
          <w:rtl/>
        </w:rPr>
        <w:t xml:space="preserve"> </w:t>
      </w:r>
      <w:r w:rsidRPr="00A13178">
        <w:rPr>
          <w:rFonts w:hint="eastAsia"/>
          <w:rtl/>
        </w:rPr>
        <w:t>זו</w:t>
      </w:r>
      <w:r w:rsidRPr="00A13178">
        <w:rPr>
          <w:rFonts w:hint="cs"/>
          <w:rtl/>
        </w:rPr>
        <w:t>, לכן הפעולות האמורות צריכות להיעשות לאלתר, דהיינו כבר במהלך 2016</w:t>
      </w:r>
      <w:r w:rsidRPr="00A13178">
        <w:rPr>
          <w:rtl/>
        </w:rPr>
        <w:t>.</w:t>
      </w:r>
      <w:r w:rsidRPr="00A13178">
        <w:rPr>
          <w:rFonts w:hint="cs"/>
          <w:rtl/>
        </w:rPr>
        <w:t xml:space="preserve"> </w:t>
      </w:r>
    </w:p>
    <w:p w:rsidR="00C8241F" w:rsidRPr="00DF6B82" w:rsidP="00A13178">
      <w:pPr>
        <w:pStyle w:val="Header"/>
        <w:tabs>
          <w:tab w:val="clear" w:pos="4153"/>
          <w:tab w:val="clear" w:pos="8306"/>
        </w:tabs>
        <w:rPr>
          <w:rtl/>
        </w:rPr>
      </w:pPr>
    </w:p>
    <w:sectPr w:rsidSect="00A81433">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1758" w:right="2552" w:bottom="4253" w:left="2552" w:header="1247" w:footer="1134" w:gutter="0"/>
      <w:pgNumType w:start="151"/>
      <w:cols w:space="720"/>
      <w:titlePg/>
      <w:rtlGutter/>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Ruehl">
    <w:panose1 w:val="020E0503060101010101"/>
    <w:charset w:val="B1"/>
    <w:family w:val="auto"/>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Rockwell">
    <w:panose1 w:val="02060603020205020403"/>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8F9" w:rsidP="007B0374">
    <w:pPr>
      <w:pStyle w:val="Footer"/>
      <w:tabs>
        <w:tab w:val="left" w:pos="1222"/>
      </w:tabs>
      <w:spacing w:line="160" w:lineRule="exact"/>
      <w:rPr>
        <w:sz w:val="16"/>
        <w:szCs w:val="16"/>
        <w:rtl/>
      </w:rPr>
    </w:pPr>
    <w:r>
      <w:rPr>
        <w:sz w:val="16"/>
        <w:szCs w:val="16"/>
        <w:rtl/>
      </w:rPr>
      <w:t>שם הדוח:</w:t>
    </w:r>
    <w:r>
      <w:rPr>
        <w:sz w:val="16"/>
        <w:szCs w:val="16"/>
        <w:rtl/>
      </w:rPr>
      <w:tab/>
    </w:r>
    <w:r w:rsidRPr="007B0374" w:rsidR="007B0374">
      <w:rPr>
        <w:sz w:val="16"/>
        <w:szCs w:val="16"/>
        <w:rtl/>
      </w:rPr>
      <w:t>משרד ראש הממשלה</w:t>
    </w:r>
    <w:r w:rsidR="007B0374">
      <w:rPr>
        <w:rFonts w:hint="cs"/>
        <w:sz w:val="16"/>
        <w:szCs w:val="16"/>
        <w:rtl/>
      </w:rPr>
      <w:t xml:space="preserve"> - </w:t>
    </w:r>
    <w:r w:rsidRPr="000534DF" w:rsidR="007B0374">
      <w:rPr>
        <w:sz w:val="16"/>
        <w:szCs w:val="16"/>
        <w:rtl/>
      </w:rPr>
      <w:t>ניהול רשומות אלקטרוניות ושימורן במשרדי ממשלה</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8029DE"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718F9" w:rsidP="007B0374">
    <w:pPr>
      <w:pStyle w:val="Footer"/>
      <w:tabs>
        <w:tab w:val="left" w:pos="1222"/>
      </w:tabs>
      <w:spacing w:line="160" w:lineRule="exact"/>
      <w:rPr>
        <w:sz w:val="16"/>
        <w:szCs w:val="16"/>
        <w:rtl/>
      </w:rPr>
    </w:pPr>
    <w:r>
      <w:rPr>
        <w:sz w:val="16"/>
        <w:szCs w:val="16"/>
        <w:rtl/>
      </w:rPr>
      <w:t>שם הדוח:</w:t>
    </w:r>
    <w:r>
      <w:rPr>
        <w:sz w:val="16"/>
        <w:szCs w:val="16"/>
        <w:rtl/>
      </w:rPr>
      <w:tab/>
    </w:r>
    <w:r w:rsidRPr="007B0374" w:rsidR="007B0374">
      <w:rPr>
        <w:sz w:val="16"/>
        <w:szCs w:val="16"/>
        <w:rtl/>
      </w:rPr>
      <w:t>משרד ראש הממשלה</w:t>
    </w:r>
    <w:r w:rsidR="007B0374">
      <w:rPr>
        <w:rFonts w:hint="cs"/>
        <w:sz w:val="16"/>
        <w:szCs w:val="16"/>
        <w:rtl/>
      </w:rPr>
      <w:t xml:space="preserve"> - </w:t>
    </w:r>
    <w:r w:rsidRPr="000534DF" w:rsidR="007B0374">
      <w:rPr>
        <w:sz w:val="16"/>
        <w:szCs w:val="16"/>
        <w:rtl/>
      </w:rPr>
      <w:t>ניהול רשומות אלקטרוניות ושימורן במשרדי ממשלה</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8029DE" w:rsidP="008029DE">
    <w:pPr>
      <w:pStyle w:val="Footer"/>
      <w:tabs>
        <w:tab w:val="left" w:pos="1222"/>
      </w:tabs>
      <w:spacing w:line="160" w:lineRule="exact"/>
      <w:rPr>
        <w:sz w:val="16"/>
        <w:szCs w:val="16"/>
        <w:rtl/>
      </w:rPr>
    </w:pPr>
    <w:r>
      <w:rPr>
        <w:sz w:val="16"/>
        <w:szCs w:val="16"/>
        <w:rtl/>
      </w:rPr>
      <w:t>שנת פרסום:</w:t>
    </w:r>
    <w:r>
      <w:rPr>
        <w:sz w:val="16"/>
        <w:szCs w:val="16"/>
        <w:rtl/>
      </w:rPr>
      <w:tab/>
      <w:t>התשע"ו-201</w:t>
    </w:r>
    <w:r>
      <w:rPr>
        <w:rFonts w:hint="cs"/>
        <w:sz w:val="16"/>
        <w:szCs w:val="16"/>
        <w:rtl/>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rsidP="009718F9">
    <w:pPr>
      <w:pStyle w:val="Footer"/>
      <w:tabs>
        <w:tab w:val="left" w:pos="1222"/>
      </w:tabs>
      <w:spacing w:line="160" w:lineRule="exact"/>
      <w:rPr>
        <w:sz w:val="16"/>
        <w:szCs w:val="16"/>
        <w:rtl/>
      </w:rPr>
    </w:pPr>
    <w:r>
      <w:rPr>
        <w:sz w:val="16"/>
        <w:szCs w:val="16"/>
        <w:rtl/>
      </w:rPr>
      <w:t>שם הדוח:</w:t>
    </w:r>
    <w:r>
      <w:rPr>
        <w:sz w:val="16"/>
        <w:szCs w:val="16"/>
        <w:rtl/>
      </w:rPr>
      <w:tab/>
    </w:r>
    <w:r w:rsidRPr="007B0374" w:rsidR="007B0374">
      <w:rPr>
        <w:sz w:val="16"/>
        <w:szCs w:val="16"/>
        <w:rtl/>
      </w:rPr>
      <w:t>משרד ראש הממשלה</w:t>
    </w:r>
    <w:r w:rsidR="007B0374">
      <w:rPr>
        <w:rFonts w:hint="cs"/>
        <w:sz w:val="16"/>
        <w:szCs w:val="16"/>
        <w:rtl/>
      </w:rPr>
      <w:t xml:space="preserve"> - </w:t>
    </w:r>
    <w:r w:rsidRPr="000534DF" w:rsidR="000534DF">
      <w:rPr>
        <w:sz w:val="16"/>
        <w:szCs w:val="16"/>
        <w:rtl/>
      </w:rPr>
      <w:t>ניהול רשומות אלקטרוניות ושימורן במשרדי ממשלה</w:t>
    </w:r>
  </w:p>
  <w:p w:rsidR="00C2718A" w:rsidRPr="00B4181C" w:rsidP="00C2718A">
    <w:pPr>
      <w:pStyle w:val="Footer"/>
      <w:tabs>
        <w:tab w:val="left" w:pos="1222"/>
      </w:tabs>
      <w:spacing w:line="160" w:lineRule="exact"/>
      <w:rPr>
        <w:sz w:val="16"/>
        <w:szCs w:val="16"/>
        <w:rtl/>
      </w:rPr>
    </w:pPr>
    <w:r w:rsidRPr="00B4181C">
      <w:rPr>
        <w:sz w:val="16"/>
        <w:szCs w:val="16"/>
        <w:rtl/>
      </w:rPr>
      <w:t>מסגרת הפרסום:</w:t>
    </w:r>
    <w:r w:rsidRPr="00B4181C">
      <w:rPr>
        <w:sz w:val="16"/>
        <w:szCs w:val="16"/>
        <w:rtl/>
      </w:rPr>
      <w:tab/>
    </w:r>
    <w:r>
      <w:rPr>
        <w:rFonts w:hint="cs"/>
        <w:sz w:val="16"/>
        <w:szCs w:val="16"/>
        <w:rtl/>
      </w:rPr>
      <w:t>דוח שנתי 66ג</w:t>
    </w:r>
  </w:p>
  <w:p w:rsidR="001275A6" w:rsidP="009718F9">
    <w:pPr>
      <w:pStyle w:val="Footer"/>
      <w:tabs>
        <w:tab w:val="left" w:pos="1222"/>
      </w:tabs>
      <w:spacing w:line="160" w:lineRule="exact"/>
      <w:rPr>
        <w:sz w:val="16"/>
        <w:szCs w:val="16"/>
        <w:rtl/>
      </w:rPr>
    </w:pPr>
    <w:r>
      <w:rPr>
        <w:sz w:val="16"/>
        <w:szCs w:val="16"/>
        <w:rtl/>
      </w:rPr>
      <w:t>שנת פרסום:</w:t>
    </w:r>
    <w:r>
      <w:rPr>
        <w:sz w:val="16"/>
        <w:szCs w:val="16"/>
        <w:rtl/>
      </w:rPr>
      <w:tab/>
    </w:r>
    <w:r w:rsidR="008029DE">
      <w:rPr>
        <w:sz w:val="16"/>
        <w:szCs w:val="16"/>
        <w:rtl/>
      </w:rPr>
      <w:t>התשע"ו-201</w:t>
    </w:r>
    <w:r w:rsidR="008029DE">
      <w:rPr>
        <w:rFonts w:hint="cs"/>
        <w:sz w:val="16"/>
        <w:szCs w:val="16"/>
        <w:rt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E15BD">
      <w:pPr>
        <w:spacing w:after="120"/>
        <w:rPr>
          <w:sz w:val="16"/>
          <w:szCs w:val="16"/>
        </w:rPr>
      </w:pPr>
      <w:r>
        <w:rPr>
          <w:sz w:val="16"/>
          <w:szCs w:val="16"/>
          <w:rtl/>
        </w:rPr>
        <w:t>__________________</w:t>
      </w:r>
    </w:p>
  </w:footnote>
  <w:footnote w:type="continuationSeparator" w:id="1">
    <w:p w:rsidR="00CE15BD">
      <w:r>
        <w:t>_______________</w:t>
      </w:r>
    </w:p>
  </w:footnote>
  <w:footnote w:id="2">
    <w:p w:rsidR="008E3205" w:rsidRPr="000534DF" w:rsidP="000534DF">
      <w:pPr>
        <w:pStyle w:val="FootnoteText"/>
        <w:keepLines/>
        <w:spacing w:line="200" w:lineRule="exact"/>
        <w:ind w:left="397" w:hanging="397"/>
        <w:jc w:val="both"/>
        <w:rPr>
          <w:rFonts w:cs="FrankRuehl"/>
          <w:sz w:val="18"/>
          <w:rtl/>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t xml:space="preserve">רשומה היא פיסת מידע ייחודית שנוצרה או התקבלה בתחילתו, במהלכו או בסיומו של הליך או פעילות מוסדית; רשומה אלקטרונית היא רשומה שנוצרה באמצעות מחשב ומאוחסנת על מצע מגנטי. </w:t>
      </w:r>
    </w:p>
  </w:footnote>
  <w:footnote w:id="3">
    <w:p w:rsidR="008E3205" w:rsidRPr="000534DF" w:rsidP="000534DF">
      <w:pPr>
        <w:pStyle w:val="FootnoteText"/>
        <w:keepLines/>
        <w:spacing w:line="200" w:lineRule="exact"/>
        <w:ind w:left="397" w:hanging="397"/>
        <w:jc w:val="both"/>
        <w:rPr>
          <w:rFonts w:cs="FrankRuehl"/>
          <w:sz w:val="18"/>
          <w:rtl/>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Pr>
        <w:t>Enterprise Content Management</w:t>
      </w:r>
    </w:p>
  </w:footnote>
  <w:footnote w:id="4">
    <w:p w:rsidR="008E3205" w:rsidRPr="000534DF" w:rsidP="004A1BD2">
      <w:pPr>
        <w:pStyle w:val="FootnoteText"/>
        <w:keepLines/>
        <w:spacing w:line="200" w:lineRule="exact"/>
        <w:ind w:left="397" w:hanging="397"/>
        <w:jc w:val="both"/>
        <w:rPr>
          <w:rFonts w:cs="FrankRuehl"/>
          <w:sz w:val="18"/>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tl/>
        </w:rPr>
        <w:t>התהליכים הארגוניים מכונים גם תהליכים "עסקיים" או תהליכי ארגון ושיטות וכוללים בין היתר פעילות בתחום המבנה הארגוני, הטמעה והדרכה, הנעת עובדים, הכנסת שינויים ארגוניים ושיטות עבודה.</w:t>
      </w:r>
    </w:p>
  </w:footnote>
  <w:footnote w:id="5">
    <w:p w:rsidR="008E3205" w:rsidRPr="000534DF" w:rsidP="004A1BD2">
      <w:pPr>
        <w:pStyle w:val="FootnoteText"/>
        <w:keepLines/>
        <w:spacing w:line="200" w:lineRule="exact"/>
        <w:ind w:left="397" w:hanging="397"/>
        <w:jc w:val="both"/>
        <w:rPr>
          <w:rFonts w:cs="FrankRuehl"/>
          <w:sz w:val="18"/>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tl/>
        </w:rPr>
        <w:t xml:space="preserve">קבלת שירותי </w:t>
      </w:r>
      <w:r w:rsidRPr="000534DF">
        <w:rPr>
          <w:rFonts w:cs="FrankRuehl"/>
          <w:sz w:val="18"/>
          <w:rtl/>
        </w:rPr>
        <w:t>סע"ר</w:t>
      </w:r>
      <w:r w:rsidRPr="000534DF">
        <w:rPr>
          <w:rFonts w:cs="FrankRuehl"/>
          <w:sz w:val="18"/>
          <w:rtl/>
        </w:rPr>
        <w:t xml:space="preserve"> מתוך חוות שרתים מרכזית ממשלתית במקום התקנת התשתית במשרדים השונים. </w:t>
      </w:r>
    </w:p>
  </w:footnote>
  <w:footnote w:id="6">
    <w:p w:rsidR="00DF6B82" w:rsidRPr="000534DF" w:rsidP="001A2810">
      <w:pPr>
        <w:pStyle w:val="FootnoteText"/>
        <w:keepLines/>
        <w:spacing w:line="200" w:lineRule="exact"/>
        <w:ind w:left="397" w:hanging="397"/>
        <w:jc w:val="both"/>
        <w:rPr>
          <w:rFonts w:cs="FrankRuehl"/>
          <w:sz w:val="18"/>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eastAsia="Calibri" w:cs="FrankRuehl"/>
          <w:sz w:val="18"/>
          <w:rtl/>
        </w:rPr>
        <w:t xml:space="preserve">תקנות הארכיונים (ביעור חומר ארכיוני במוסדות המדינה וברשויות המקומיות), התשמ"ו-1986; צו הארכיונים (הכרזה על מוסדות מדינה), התשכ"ו-1966. </w:t>
      </w:r>
      <w:r w:rsidRPr="000534DF">
        <w:rPr>
          <w:rFonts w:cs="FrankRuehl"/>
          <w:sz w:val="18"/>
          <w:rtl/>
        </w:rPr>
        <w:t xml:space="preserve">להרחבה בעניין זה, ראו בדוח שנתי זה עמוד </w:t>
      </w:r>
      <w:r w:rsidR="001A2810">
        <w:rPr>
          <w:rFonts w:cs="FrankRuehl" w:hint="cs"/>
          <w:sz w:val="18"/>
          <w:rtl/>
        </w:rPr>
        <w:t>265</w:t>
      </w:r>
      <w:r w:rsidRPr="000534DF">
        <w:rPr>
          <w:rFonts w:cs="FrankRuehl"/>
          <w:sz w:val="18"/>
          <w:rtl/>
        </w:rPr>
        <w:t xml:space="preserve"> בפרק "היבטים בניהול ארכיון המדינה". </w:t>
      </w:r>
    </w:p>
  </w:footnote>
  <w:footnote w:id="7">
    <w:p w:rsidR="00DF6B82" w:rsidRPr="000534DF" w:rsidP="000534DF">
      <w:pPr>
        <w:pStyle w:val="FootnoteText"/>
        <w:keepLines/>
        <w:spacing w:line="200" w:lineRule="exact"/>
        <w:ind w:left="397" w:hanging="397"/>
        <w:jc w:val="both"/>
        <w:rPr>
          <w:rFonts w:cs="FrankRuehl"/>
          <w:sz w:val="18"/>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tl/>
        </w:rPr>
        <w:t>לפי חוק הארכיונים, חומר ארכיוני הוא כל כתב על גבי נייר או על גבי חומר אחר, וכל תרשים, דיאגרמה, מפה, ציור, תו, תיק, תצלום, סרט, תקליט וכיוצא באלה, המצויים ברשותו של מוסד ממוסדות המדינה ויש להם ערך של מקור, וכן כל חומר כאמור המצוי בכל מקום שהוא, שיש בו עניין לחקר העבר, העם, המדינה או החברה או שהוא קשור לזכרם או לפעולתם של אנשי שם.</w:t>
      </w:r>
    </w:p>
  </w:footnote>
  <w:footnote w:id="8">
    <w:p w:rsidR="00DF6B82" w:rsidRPr="000534DF" w:rsidP="000534DF">
      <w:pPr>
        <w:pStyle w:val="FootnoteText"/>
        <w:keepLines/>
        <w:spacing w:line="200" w:lineRule="exact"/>
        <w:ind w:left="397" w:hanging="397"/>
        <w:jc w:val="both"/>
        <w:rPr>
          <w:rFonts w:cs="FrankRuehl"/>
          <w:sz w:val="18"/>
          <w:rtl/>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Pr>
        <w:t>ECM - Enterprise Content Management</w:t>
      </w:r>
    </w:p>
  </w:footnote>
  <w:footnote w:id="9">
    <w:p w:rsidR="00DF6B82" w:rsidRPr="000534DF" w:rsidP="000534DF">
      <w:pPr>
        <w:pStyle w:val="FootnoteText"/>
        <w:keepLines/>
        <w:spacing w:line="200" w:lineRule="exact"/>
        <w:ind w:left="397" w:hanging="397"/>
        <w:jc w:val="both"/>
        <w:rPr>
          <w:rFonts w:cs="FrankRuehl"/>
          <w:sz w:val="18"/>
          <w:rtl/>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tl/>
        </w:rPr>
        <w:t>החלטת ממשלה מס' 3058 מיום 27.3.11.</w:t>
      </w:r>
    </w:p>
  </w:footnote>
  <w:footnote w:id="10">
    <w:p w:rsidR="00DF6B82" w:rsidRPr="000534DF" w:rsidP="000534DF">
      <w:pPr>
        <w:pStyle w:val="FootnoteText"/>
        <w:keepLines/>
        <w:spacing w:line="200" w:lineRule="exact"/>
        <w:ind w:left="397" w:hanging="397"/>
        <w:jc w:val="both"/>
        <w:rPr>
          <w:rFonts w:cs="FrankRuehl"/>
          <w:sz w:val="18"/>
          <w:rtl/>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tl/>
        </w:rPr>
        <w:t>מרכב"ה</w:t>
      </w:r>
      <w:r w:rsidRPr="000534DF">
        <w:rPr>
          <w:rFonts w:cs="FrankRuehl"/>
          <w:sz w:val="18"/>
          <w:rtl/>
        </w:rPr>
        <w:t xml:space="preserve"> - היחידה המקצועית המפעילה את מערכת </w:t>
      </w:r>
      <w:r w:rsidRPr="000534DF">
        <w:rPr>
          <w:rFonts w:cs="FrankRuehl"/>
          <w:sz w:val="18"/>
          <w:rtl/>
        </w:rPr>
        <w:t>מרכב"ה</w:t>
      </w:r>
      <w:r w:rsidRPr="000534DF">
        <w:rPr>
          <w:rFonts w:cs="FrankRuehl"/>
          <w:sz w:val="18"/>
          <w:rtl/>
        </w:rPr>
        <w:t xml:space="preserve"> שהיא מערכת מחשוב רוחבית ואחידה לתכנון משאבי ארגון (</w:t>
      </w:r>
      <w:r w:rsidRPr="000534DF">
        <w:rPr>
          <w:rFonts w:cs="FrankRuehl"/>
          <w:sz w:val="18"/>
        </w:rPr>
        <w:t>ERP</w:t>
      </w:r>
      <w:r w:rsidRPr="000534DF">
        <w:rPr>
          <w:rFonts w:cs="FrankRuehl"/>
          <w:sz w:val="18"/>
          <w:rtl/>
        </w:rPr>
        <w:t xml:space="preserve">) במשרדי הממשלה המנהלת משאבים בעיקר בתחומי הכספים, כוח האדם, הרכש והנכסים. </w:t>
      </w:r>
    </w:p>
  </w:footnote>
  <w:footnote w:id="11">
    <w:p w:rsidR="00DF6B82" w:rsidRPr="000534DF" w:rsidP="000534DF">
      <w:pPr>
        <w:pStyle w:val="FootnoteText"/>
        <w:keepLines/>
        <w:spacing w:line="200" w:lineRule="exact"/>
        <w:ind w:left="397" w:hanging="397"/>
        <w:jc w:val="both"/>
        <w:rPr>
          <w:rFonts w:cs="FrankRuehl"/>
          <w:sz w:val="18"/>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tl/>
        </w:rPr>
        <w:t>מערך "ממשל זמין" פועל להקמת תשתיות כלל-ממשלתיות המסייעות למשרדי הממשלה להעניק שירותים לציבור במגוון ערוצים, תוך כדי צמצום הבירוקרטיה וייעול תהליכי העבודה בתוך המשרד.</w:t>
      </w:r>
    </w:p>
  </w:footnote>
  <w:footnote w:id="12">
    <w:p w:rsidR="00DF6B82" w:rsidRPr="000534DF" w:rsidP="000534DF">
      <w:pPr>
        <w:pStyle w:val="FootnoteText"/>
        <w:keepLines/>
        <w:spacing w:line="200" w:lineRule="exact"/>
        <w:ind w:left="397" w:hanging="397"/>
        <w:jc w:val="both"/>
        <w:rPr>
          <w:rFonts w:cs="FrankRuehl"/>
          <w:sz w:val="18"/>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tl/>
        </w:rPr>
        <w:t xml:space="preserve">תהיל"ה (תשתית הממשלה לעידן האינטרנט) - המערכת המרכזית של ממשלת ישראל לפרסום מידע באינטרנט. </w:t>
      </w:r>
    </w:p>
  </w:footnote>
  <w:footnote w:id="13">
    <w:p w:rsidR="00DF6B82" w:rsidRPr="000534DF" w:rsidP="000534DF">
      <w:pPr>
        <w:pStyle w:val="FootnoteText"/>
        <w:keepLines/>
        <w:spacing w:line="200" w:lineRule="exact"/>
        <w:ind w:left="397" w:hanging="397"/>
        <w:jc w:val="both"/>
        <w:rPr>
          <w:rFonts w:cs="FrankRuehl"/>
          <w:sz w:val="18"/>
          <w:rtl/>
        </w:rPr>
      </w:pPr>
      <w:r w:rsidRPr="000534DF">
        <w:rPr>
          <w:rStyle w:val="FootnoteReference0"/>
          <w:rFonts w:ascii="FrankRuehl" w:hAnsi="FrankRuehl" w:cs="FrankRuehl"/>
          <w:vertAlign w:val="baseline"/>
        </w:rPr>
        <w:footnoteRef/>
      </w:r>
      <w:r w:rsidRPr="000534DF">
        <w:rPr>
          <w:rFonts w:cs="FrankRuehl"/>
          <w:sz w:val="18"/>
          <w:rtl/>
        </w:rPr>
        <w:t xml:space="preserve"> </w:t>
      </w:r>
      <w:r w:rsidRPr="000534DF">
        <w:rPr>
          <w:rFonts w:cs="FrankRuehl"/>
          <w:sz w:val="18"/>
          <w:rtl/>
        </w:rPr>
        <w:tab/>
      </w:r>
      <w:r w:rsidRPr="000534DF">
        <w:rPr>
          <w:rFonts w:cs="FrankRuehl"/>
          <w:sz w:val="18"/>
          <w:rtl/>
        </w:rPr>
        <w:t>כוח אדם, חומרה, תכנה, ייעוץ, דיור והוצאות שוטפות וכן הקמתו של פתרון גיבוי מלא (</w:t>
      </w:r>
      <w:r w:rsidRPr="000534DF">
        <w:rPr>
          <w:rFonts w:cs="FrankRuehl"/>
          <w:sz w:val="18"/>
        </w:rPr>
        <w:t>DRP</w:t>
      </w:r>
      <w:r w:rsidRPr="000534DF">
        <w:rPr>
          <w:rFonts w:cs="FrankRuehl"/>
          <w:sz w:val="18"/>
          <w:rtl/>
        </w:rPr>
        <w:t>)</w:t>
      </w:r>
      <w:r w:rsidRPr="000534DF">
        <w:rPr>
          <w:rFonts w:cs="FrankRuehl"/>
          <w:sz w:val="18"/>
        </w:rPr>
        <w:t xml:space="preserve"> </w:t>
      </w:r>
      <w:r w:rsidRPr="000534DF">
        <w:rPr>
          <w:rFonts w:cs="FrankRuehl"/>
          <w:sz w:val="18"/>
          <w:rtl/>
        </w:rPr>
        <w:t xml:space="preserve">למערך המרכזי שיוקם עבור מערכת </w:t>
      </w:r>
      <w:r w:rsidRPr="000534DF">
        <w:rPr>
          <w:rFonts w:cs="FrankRuehl"/>
          <w:sz w:val="18"/>
          <w:rtl/>
        </w:rPr>
        <w:t>סע"ר</w:t>
      </w:r>
      <w:r w:rsidRPr="000534DF">
        <w:rPr>
          <w:rFonts w:cs="FrankRuehl"/>
          <w:sz w:val="18"/>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50D3" w:rsidP="005750D3">
    <w:pPr>
      <w:pStyle w:val="Header"/>
      <w:tabs>
        <w:tab w:val="clear" w:pos="4153"/>
        <w:tab w:val="right" w:pos="6804"/>
        <w:tab w:val="clear" w:pos="8306"/>
      </w:tabs>
      <w:rPr>
        <w:rFonts w:ascii="FrankRuehl" w:hAnsi="FrankRuehl" w:cs="FrankRuehl"/>
        <w:szCs w:val="20"/>
        <w:rtl/>
      </w:rPr>
    </w:pP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D43C9E">
      <w:rPr>
        <w:rFonts w:ascii="FrankRuehl" w:hAnsi="FrankRuehl" w:cs="FrankRuehl"/>
        <w:noProof/>
        <w:szCs w:val="20"/>
        <w:rtl/>
      </w:rPr>
      <w:t>172</w:t>
    </w:r>
    <w:r>
      <w:rPr>
        <w:rFonts w:ascii="FrankRuehl" w:hAnsi="FrankRuehl" w:cs="FrankRuehl"/>
        <w:szCs w:val="20"/>
      </w:rPr>
      <w:fldChar w:fldCharType="end"/>
    </w:r>
    <w:r>
      <w:rPr>
        <w:rFonts w:ascii="FrankRuehl" w:hAnsi="FrankRuehl" w:cs="FrankRuehl"/>
        <w:szCs w:val="20"/>
        <w:rtl/>
      </w:rPr>
      <w:tab/>
    </w:r>
    <w:r w:rsidR="00C2718A">
      <w:rPr>
        <w:rFonts w:ascii="FrankRuehl" w:hAnsi="FrankRuehl" w:cs="FrankRuehl" w:hint="cs"/>
        <w:szCs w:val="20"/>
        <w:rtl/>
      </w:rPr>
      <w:t>דוח שנתי 66ג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pPr>
      <w:pStyle w:val="Header"/>
      <w:tabs>
        <w:tab w:val="clear" w:pos="4153"/>
        <w:tab w:val="right" w:pos="6804"/>
        <w:tab w:val="clear" w:pos="8306"/>
      </w:tabs>
      <w:rPr>
        <w:rFonts w:ascii="FrankRuehl" w:hAnsi="FrankRuehl" w:cs="FrankRuehl"/>
        <w:szCs w:val="20"/>
        <w:rtl/>
      </w:rPr>
    </w:pPr>
    <w:r w:rsidRPr="007B0374">
      <w:rPr>
        <w:rFonts w:ascii="FrankRuehl" w:hAnsi="FrankRuehl" w:cs="FrankRuehl"/>
        <w:noProof/>
        <w:szCs w:val="20"/>
        <w:rtl/>
      </w:rPr>
      <w:t>משרד ראש הממשלה</w:t>
    </w: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D43C9E">
      <w:rPr>
        <w:rFonts w:ascii="FrankRuehl" w:hAnsi="FrankRuehl" w:cs="FrankRuehl"/>
        <w:noProof/>
        <w:szCs w:val="20"/>
        <w:rtl/>
      </w:rPr>
      <w:t>171</w:t>
    </w:r>
    <w:r>
      <w:rPr>
        <w:rFonts w:ascii="FrankRuehl" w:hAnsi="FrankRuehl" w:cs="FrankRuehl"/>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75A6">
    <w:pPr>
      <w:pStyle w:val="Header"/>
      <w:tabs>
        <w:tab w:val="clear" w:pos="4153"/>
        <w:tab w:val="right" w:pos="6804"/>
        <w:tab w:val="clear" w:pos="8306"/>
      </w:tabs>
      <w:rPr>
        <w:rFonts w:ascii="FrankRuehl" w:hAnsi="FrankRuehl" w:cs="FrankRuehl"/>
        <w:szCs w:val="20"/>
        <w:rtl/>
      </w:rPr>
    </w:pPr>
    <w:r>
      <w:rPr>
        <w:rFonts w:ascii="FrankRuehl" w:hAnsi="FrankRuehl" w:cs="FrankRuehl"/>
        <w:szCs w:val="20"/>
        <w:rtl/>
      </w:rPr>
      <w:tab/>
    </w:r>
    <w:r>
      <w:rPr>
        <w:rFonts w:ascii="FrankRuehl" w:hAnsi="FrankRuehl" w:cs="FrankRuehl"/>
        <w:szCs w:val="20"/>
      </w:rPr>
      <w:fldChar w:fldCharType="begin"/>
    </w:r>
    <w:r>
      <w:rPr>
        <w:rFonts w:ascii="FrankRuehl" w:hAnsi="FrankRuehl" w:cs="FrankRuehl"/>
        <w:szCs w:val="20"/>
      </w:rPr>
      <w:instrText xml:space="preserve"> PAGE </w:instrText>
    </w:r>
    <w:r>
      <w:rPr>
        <w:rFonts w:ascii="FrankRuehl" w:hAnsi="FrankRuehl" w:cs="FrankRuehl"/>
        <w:szCs w:val="20"/>
      </w:rPr>
      <w:fldChar w:fldCharType="separate"/>
    </w:r>
    <w:r w:rsidR="00D43C9E">
      <w:rPr>
        <w:rFonts w:ascii="FrankRuehl" w:hAnsi="FrankRuehl" w:cs="FrankRuehl"/>
        <w:noProof/>
        <w:szCs w:val="20"/>
        <w:rtl/>
      </w:rPr>
      <w:t>151</w:t>
    </w:r>
    <w:r>
      <w:rPr>
        <w:rFonts w:ascii="FrankRuehl" w:hAnsi="FrankRuehl" w:cs="FrankRuehl"/>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9208638"/>
    <w:lvl w:ilvl="0">
      <w:start w:val="1"/>
      <w:numFmt w:val="decimal"/>
      <w:lvlText w:val="%1."/>
      <w:lvlJc w:val="left"/>
      <w:pPr>
        <w:tabs>
          <w:tab w:val="num" w:pos="1492"/>
        </w:tabs>
        <w:ind w:left="1492" w:hanging="360"/>
      </w:pPr>
    </w:lvl>
  </w:abstractNum>
  <w:abstractNum w:abstractNumId="1">
    <w:nsid w:val="FFFFFF7D"/>
    <w:multiLevelType w:val="singleLevel"/>
    <w:tmpl w:val="6B028888"/>
    <w:lvl w:ilvl="0">
      <w:start w:val="1"/>
      <w:numFmt w:val="decimal"/>
      <w:lvlText w:val="%1."/>
      <w:lvlJc w:val="left"/>
      <w:pPr>
        <w:tabs>
          <w:tab w:val="num" w:pos="1209"/>
        </w:tabs>
        <w:ind w:left="1209" w:hanging="360"/>
      </w:pPr>
    </w:lvl>
  </w:abstractNum>
  <w:abstractNum w:abstractNumId="2">
    <w:nsid w:val="FFFFFF7E"/>
    <w:multiLevelType w:val="singleLevel"/>
    <w:tmpl w:val="03067D00"/>
    <w:lvl w:ilvl="0">
      <w:start w:val="1"/>
      <w:numFmt w:val="decimal"/>
      <w:lvlText w:val="%1."/>
      <w:lvlJc w:val="left"/>
      <w:pPr>
        <w:tabs>
          <w:tab w:val="num" w:pos="926"/>
        </w:tabs>
        <w:ind w:left="926" w:hanging="360"/>
      </w:pPr>
    </w:lvl>
  </w:abstractNum>
  <w:abstractNum w:abstractNumId="3">
    <w:nsid w:val="FFFFFF7F"/>
    <w:multiLevelType w:val="singleLevel"/>
    <w:tmpl w:val="2FE829FA"/>
    <w:lvl w:ilvl="0">
      <w:start w:val="1"/>
      <w:numFmt w:val="decimal"/>
      <w:lvlText w:val="%1."/>
      <w:lvlJc w:val="left"/>
      <w:pPr>
        <w:tabs>
          <w:tab w:val="num" w:pos="643"/>
        </w:tabs>
        <w:ind w:left="643" w:hanging="360"/>
      </w:pPr>
    </w:lvl>
  </w:abstractNum>
  <w:abstractNum w:abstractNumId="4">
    <w:nsid w:val="FFFFFF80"/>
    <w:multiLevelType w:val="singleLevel"/>
    <w:tmpl w:val="3F4CDA9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51AEA9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2BCEF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76AB5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F80B712"/>
    <w:lvl w:ilvl="0">
      <w:start w:val="1"/>
      <w:numFmt w:val="decimal"/>
      <w:lvlText w:val="%1."/>
      <w:lvlJc w:val="left"/>
      <w:pPr>
        <w:tabs>
          <w:tab w:val="num" w:pos="360"/>
        </w:tabs>
        <w:ind w:left="360" w:hanging="360"/>
      </w:pPr>
    </w:lvl>
  </w:abstractNum>
  <w:abstractNum w:abstractNumId="9">
    <w:nsid w:val="FFFFFF89"/>
    <w:multiLevelType w:val="singleLevel"/>
    <w:tmpl w:val="B824D37A"/>
    <w:lvl w:ilvl="0">
      <w:start w:val="1"/>
      <w:numFmt w:val="bullet"/>
      <w:lvlText w:val=""/>
      <w:lvlJc w:val="left"/>
      <w:pPr>
        <w:tabs>
          <w:tab w:val="num" w:pos="360"/>
        </w:tabs>
        <w:ind w:left="360" w:hanging="360"/>
      </w:pPr>
      <w:rPr>
        <w:rFonts w:ascii="Symbol" w:hAnsi="Symbol" w:hint="default"/>
      </w:rPr>
    </w:lvl>
  </w:abstractNum>
  <w:abstractNum w:abstractNumId="10">
    <w:nsid w:val="02076E6B"/>
    <w:multiLevelType w:val="hybridMultilevel"/>
    <w:tmpl w:val="F704DA0A"/>
    <w:lvl w:ilvl="0">
      <w:start w:val="1"/>
      <w:numFmt w:val="hebrew1"/>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3EC33E3"/>
    <w:multiLevelType w:val="hybridMultilevel"/>
    <w:tmpl w:val="C660002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448632B"/>
    <w:multiLevelType w:val="hybridMultilevel"/>
    <w:tmpl w:val="B7CEF1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09745544"/>
    <w:multiLevelType w:val="hybridMultilevel"/>
    <w:tmpl w:val="AD10C622"/>
    <w:lvl w:ilvl="0">
      <w:start w:val="0"/>
      <w:numFmt w:val="bullet"/>
      <w:lvlText w:val="·"/>
      <w:lvlJc w:val="left"/>
      <w:pPr>
        <w:ind w:left="645" w:hanging="555"/>
      </w:pPr>
      <w:rPr>
        <w:rFonts w:ascii="Calibri" w:eastAsia="Times New Roman" w:hAnsi="Calibri" w:cs="Calibri" w:hint="default"/>
        <w:sz w:val="20"/>
      </w:rPr>
    </w:lvl>
    <w:lvl w:ilvl="1" w:tentative="1">
      <w:start w:val="1"/>
      <w:numFmt w:val="bullet"/>
      <w:lvlText w:val="o"/>
      <w:lvlJc w:val="left"/>
      <w:pPr>
        <w:ind w:left="1170" w:hanging="360"/>
      </w:pPr>
      <w:rPr>
        <w:rFonts w:ascii="Courier New" w:hAnsi="Courier New" w:cs="Courier New" w:hint="default"/>
      </w:rPr>
    </w:lvl>
    <w:lvl w:ilvl="2" w:tentative="1">
      <w:start w:val="1"/>
      <w:numFmt w:val="bullet"/>
      <w:lvlText w:val=""/>
      <w:lvlJc w:val="left"/>
      <w:pPr>
        <w:ind w:left="1890" w:hanging="360"/>
      </w:pPr>
      <w:rPr>
        <w:rFonts w:ascii="Wingdings" w:hAnsi="Wingdings" w:hint="default"/>
      </w:rPr>
    </w:lvl>
    <w:lvl w:ilvl="3" w:tentative="1">
      <w:start w:val="1"/>
      <w:numFmt w:val="bullet"/>
      <w:lvlText w:val=""/>
      <w:lvlJc w:val="left"/>
      <w:pPr>
        <w:ind w:left="2610" w:hanging="360"/>
      </w:pPr>
      <w:rPr>
        <w:rFonts w:ascii="Symbol" w:hAnsi="Symbol" w:hint="default"/>
      </w:rPr>
    </w:lvl>
    <w:lvl w:ilvl="4" w:tentative="1">
      <w:start w:val="1"/>
      <w:numFmt w:val="bullet"/>
      <w:lvlText w:val="o"/>
      <w:lvlJc w:val="left"/>
      <w:pPr>
        <w:ind w:left="3330" w:hanging="360"/>
      </w:pPr>
      <w:rPr>
        <w:rFonts w:ascii="Courier New" w:hAnsi="Courier New" w:cs="Courier New" w:hint="default"/>
      </w:rPr>
    </w:lvl>
    <w:lvl w:ilvl="5" w:tentative="1">
      <w:start w:val="1"/>
      <w:numFmt w:val="bullet"/>
      <w:lvlText w:val=""/>
      <w:lvlJc w:val="left"/>
      <w:pPr>
        <w:ind w:left="4050" w:hanging="360"/>
      </w:pPr>
      <w:rPr>
        <w:rFonts w:ascii="Wingdings" w:hAnsi="Wingdings" w:hint="default"/>
      </w:rPr>
    </w:lvl>
    <w:lvl w:ilvl="6" w:tentative="1">
      <w:start w:val="1"/>
      <w:numFmt w:val="bullet"/>
      <w:lvlText w:val=""/>
      <w:lvlJc w:val="left"/>
      <w:pPr>
        <w:ind w:left="4770" w:hanging="360"/>
      </w:pPr>
      <w:rPr>
        <w:rFonts w:ascii="Symbol" w:hAnsi="Symbol" w:hint="default"/>
      </w:rPr>
    </w:lvl>
    <w:lvl w:ilvl="7" w:tentative="1">
      <w:start w:val="1"/>
      <w:numFmt w:val="bullet"/>
      <w:lvlText w:val="o"/>
      <w:lvlJc w:val="left"/>
      <w:pPr>
        <w:ind w:left="5490" w:hanging="360"/>
      </w:pPr>
      <w:rPr>
        <w:rFonts w:ascii="Courier New" w:hAnsi="Courier New" w:cs="Courier New" w:hint="default"/>
      </w:rPr>
    </w:lvl>
    <w:lvl w:ilvl="8" w:tentative="1">
      <w:start w:val="1"/>
      <w:numFmt w:val="bullet"/>
      <w:lvlText w:val=""/>
      <w:lvlJc w:val="left"/>
      <w:pPr>
        <w:ind w:left="6210" w:hanging="360"/>
      </w:pPr>
      <w:rPr>
        <w:rFonts w:ascii="Wingdings" w:hAnsi="Wingdings" w:hint="default"/>
      </w:rPr>
    </w:lvl>
  </w:abstractNum>
  <w:abstractNum w:abstractNumId="14">
    <w:nsid w:val="0A9538EC"/>
    <w:multiLevelType w:val="multilevel"/>
    <w:tmpl w:val="243A1F16"/>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5">
    <w:nsid w:val="10BA74D6"/>
    <w:multiLevelType w:val="hybridMultilevel"/>
    <w:tmpl w:val="9696978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135B3550"/>
    <w:multiLevelType w:val="hybridMultilevel"/>
    <w:tmpl w:val="E242B8B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17D579B3"/>
    <w:multiLevelType w:val="hybridMultilevel"/>
    <w:tmpl w:val="202CB9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1BEE3461"/>
    <w:multiLevelType w:val="multilevel"/>
    <w:tmpl w:val="6FD0E1A0"/>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19">
    <w:nsid w:val="268F070E"/>
    <w:multiLevelType w:val="hybridMultilevel"/>
    <w:tmpl w:val="B4E074B0"/>
    <w:lvl w:ilvl="0">
      <w:start w:val="1"/>
      <w:numFmt w:val="decimal"/>
      <w:lvlText w:val="%1."/>
      <w:lvlJc w:val="left"/>
      <w:pPr>
        <w:ind w:left="864" w:hanging="360"/>
      </w:pPr>
      <w:rPr>
        <w:rFonts w:ascii="Calibri" w:hAnsi="Calibri" w:hint="default"/>
        <w:sz w:val="24"/>
      </w:rPr>
    </w:lvl>
    <w:lvl w:ilvl="1" w:tentative="1">
      <w:start w:val="1"/>
      <w:numFmt w:val="lowerLetter"/>
      <w:lvlText w:val="%2."/>
      <w:lvlJc w:val="left"/>
      <w:pPr>
        <w:ind w:left="1584" w:hanging="360"/>
      </w:pPr>
    </w:lvl>
    <w:lvl w:ilvl="2" w:tentative="1">
      <w:start w:val="1"/>
      <w:numFmt w:val="lowerRoman"/>
      <w:lvlText w:val="%3."/>
      <w:lvlJc w:val="right"/>
      <w:pPr>
        <w:ind w:left="2304" w:hanging="180"/>
      </w:pPr>
    </w:lvl>
    <w:lvl w:ilvl="3" w:tentative="1">
      <w:start w:val="1"/>
      <w:numFmt w:val="decimal"/>
      <w:lvlText w:val="%4."/>
      <w:lvlJc w:val="left"/>
      <w:pPr>
        <w:ind w:left="3024" w:hanging="360"/>
      </w:pPr>
    </w:lvl>
    <w:lvl w:ilvl="4" w:tentative="1">
      <w:start w:val="1"/>
      <w:numFmt w:val="lowerLetter"/>
      <w:lvlText w:val="%5."/>
      <w:lvlJc w:val="left"/>
      <w:pPr>
        <w:ind w:left="3744" w:hanging="360"/>
      </w:pPr>
    </w:lvl>
    <w:lvl w:ilvl="5" w:tentative="1">
      <w:start w:val="1"/>
      <w:numFmt w:val="lowerRoman"/>
      <w:lvlText w:val="%6."/>
      <w:lvlJc w:val="right"/>
      <w:pPr>
        <w:ind w:left="4464" w:hanging="180"/>
      </w:pPr>
    </w:lvl>
    <w:lvl w:ilvl="6" w:tentative="1">
      <w:start w:val="1"/>
      <w:numFmt w:val="decimal"/>
      <w:lvlText w:val="%7."/>
      <w:lvlJc w:val="left"/>
      <w:pPr>
        <w:ind w:left="5184" w:hanging="360"/>
      </w:pPr>
    </w:lvl>
    <w:lvl w:ilvl="7" w:tentative="1">
      <w:start w:val="1"/>
      <w:numFmt w:val="lowerLetter"/>
      <w:lvlText w:val="%8."/>
      <w:lvlJc w:val="left"/>
      <w:pPr>
        <w:ind w:left="5904" w:hanging="360"/>
      </w:pPr>
    </w:lvl>
    <w:lvl w:ilvl="8" w:tentative="1">
      <w:start w:val="1"/>
      <w:numFmt w:val="lowerRoman"/>
      <w:lvlText w:val="%9."/>
      <w:lvlJc w:val="right"/>
      <w:pPr>
        <w:ind w:left="6624" w:hanging="180"/>
      </w:pPr>
    </w:lvl>
  </w:abstractNum>
  <w:abstractNum w:abstractNumId="20">
    <w:nsid w:val="2FFF7710"/>
    <w:multiLevelType w:val="hybridMultilevel"/>
    <w:tmpl w:val="DE62DF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37EC2561"/>
    <w:multiLevelType w:val="hybridMultilevel"/>
    <w:tmpl w:val="5DBEC2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FD638CD"/>
    <w:multiLevelType w:val="hybridMultilevel"/>
    <w:tmpl w:val="7B38B6C8"/>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3FFC6428"/>
    <w:multiLevelType w:val="hybridMultilevel"/>
    <w:tmpl w:val="1CD22AE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4">
    <w:nsid w:val="45DF5137"/>
    <w:multiLevelType w:val="hybridMultilevel"/>
    <w:tmpl w:val="BD7CE6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536D30B2"/>
    <w:multiLevelType w:val="hybridMultilevel"/>
    <w:tmpl w:val="C4E0508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548819D1"/>
    <w:multiLevelType w:val="hybridMultilevel"/>
    <w:tmpl w:val="591613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574D6A29"/>
    <w:multiLevelType w:val="hybridMultilevel"/>
    <w:tmpl w:val="D34469A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58D22F23"/>
    <w:multiLevelType w:val="hybridMultilevel"/>
    <w:tmpl w:val="56DEFF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5DD9135F"/>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nsid w:val="67BF5139"/>
    <w:multiLevelType w:val="multilevel"/>
    <w:tmpl w:val="DC6C961C"/>
    <w:lvl w:ilvl="0">
      <w:start w:val="1"/>
      <w:numFmt w:val="decimal"/>
      <w:pStyle w:val="a6"/>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31">
    <w:nsid w:val="69790E31"/>
    <w:multiLevelType w:val="hybridMultilevel"/>
    <w:tmpl w:val="06ECE32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6C7524F4"/>
    <w:multiLevelType w:val="hybridMultilevel"/>
    <w:tmpl w:val="81D2BC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6D1B7DBB"/>
    <w:multiLevelType w:val="hybridMultilevel"/>
    <w:tmpl w:val="DF240F68"/>
    <w:lvl w:ilvl="0">
      <w:start w:val="1"/>
      <w:numFmt w:val="hebrew1"/>
      <w:lvlText w:val="(%1)"/>
      <w:lvlJc w:val="left"/>
      <w:pPr>
        <w:ind w:left="870" w:hanging="360"/>
      </w:pPr>
      <w:rPr>
        <w:rFonts w:hint="default"/>
      </w:rPr>
    </w:lvl>
    <w:lvl w:ilvl="1" w:tentative="1">
      <w:start w:val="1"/>
      <w:numFmt w:val="lowerLetter"/>
      <w:lvlText w:val="%2."/>
      <w:lvlJc w:val="left"/>
      <w:pPr>
        <w:ind w:left="1590" w:hanging="360"/>
      </w:pPr>
    </w:lvl>
    <w:lvl w:ilvl="2" w:tentative="1">
      <w:start w:val="1"/>
      <w:numFmt w:val="lowerRoman"/>
      <w:lvlText w:val="%3."/>
      <w:lvlJc w:val="right"/>
      <w:pPr>
        <w:ind w:left="2310" w:hanging="180"/>
      </w:pPr>
    </w:lvl>
    <w:lvl w:ilvl="3" w:tentative="1">
      <w:start w:val="1"/>
      <w:numFmt w:val="decimal"/>
      <w:lvlText w:val="%4."/>
      <w:lvlJc w:val="left"/>
      <w:pPr>
        <w:ind w:left="3030" w:hanging="360"/>
      </w:pPr>
    </w:lvl>
    <w:lvl w:ilvl="4" w:tentative="1">
      <w:start w:val="1"/>
      <w:numFmt w:val="lowerLetter"/>
      <w:lvlText w:val="%5."/>
      <w:lvlJc w:val="left"/>
      <w:pPr>
        <w:ind w:left="3750" w:hanging="360"/>
      </w:pPr>
    </w:lvl>
    <w:lvl w:ilvl="5" w:tentative="1">
      <w:start w:val="1"/>
      <w:numFmt w:val="lowerRoman"/>
      <w:lvlText w:val="%6."/>
      <w:lvlJc w:val="right"/>
      <w:pPr>
        <w:ind w:left="4470" w:hanging="180"/>
      </w:pPr>
    </w:lvl>
    <w:lvl w:ilvl="6" w:tentative="1">
      <w:start w:val="1"/>
      <w:numFmt w:val="decimal"/>
      <w:lvlText w:val="%7."/>
      <w:lvlJc w:val="left"/>
      <w:pPr>
        <w:ind w:left="5190" w:hanging="360"/>
      </w:pPr>
    </w:lvl>
    <w:lvl w:ilvl="7" w:tentative="1">
      <w:start w:val="1"/>
      <w:numFmt w:val="lowerLetter"/>
      <w:lvlText w:val="%8."/>
      <w:lvlJc w:val="left"/>
      <w:pPr>
        <w:ind w:left="5910" w:hanging="360"/>
      </w:pPr>
    </w:lvl>
    <w:lvl w:ilvl="8" w:tentative="1">
      <w:start w:val="1"/>
      <w:numFmt w:val="lowerRoman"/>
      <w:lvlText w:val="%9."/>
      <w:lvlJc w:val="right"/>
      <w:pPr>
        <w:ind w:left="6630" w:hanging="180"/>
      </w:pPr>
    </w:lvl>
  </w:abstractNum>
  <w:abstractNum w:abstractNumId="34">
    <w:nsid w:val="7C757186"/>
    <w:multiLevelType w:val="hybridMultilevel"/>
    <w:tmpl w:val="E3781540"/>
    <w:lvl w:ilvl="0">
      <w:start w:val="1"/>
      <w:numFmt w:val="decimal"/>
      <w:lvlText w:val="%1."/>
      <w:lvlJc w:val="left"/>
      <w:pPr>
        <w:ind w:left="510" w:hanging="360"/>
      </w:pPr>
      <w:rPr>
        <w:rFonts w:hint="default"/>
      </w:rPr>
    </w:lvl>
    <w:lvl w:ilvl="1" w:tentative="1">
      <w:start w:val="1"/>
      <w:numFmt w:val="lowerLetter"/>
      <w:lvlText w:val="%2."/>
      <w:lvlJc w:val="left"/>
      <w:pPr>
        <w:ind w:left="1230" w:hanging="360"/>
      </w:pPr>
    </w:lvl>
    <w:lvl w:ilvl="2" w:tentative="1">
      <w:start w:val="1"/>
      <w:numFmt w:val="lowerRoman"/>
      <w:lvlText w:val="%3."/>
      <w:lvlJc w:val="right"/>
      <w:pPr>
        <w:ind w:left="1950" w:hanging="180"/>
      </w:pPr>
    </w:lvl>
    <w:lvl w:ilvl="3" w:tentative="1">
      <w:start w:val="1"/>
      <w:numFmt w:val="decimal"/>
      <w:lvlText w:val="%4."/>
      <w:lvlJc w:val="left"/>
      <w:pPr>
        <w:ind w:left="2670" w:hanging="360"/>
      </w:pPr>
    </w:lvl>
    <w:lvl w:ilvl="4" w:tentative="1">
      <w:start w:val="1"/>
      <w:numFmt w:val="lowerLetter"/>
      <w:lvlText w:val="%5."/>
      <w:lvlJc w:val="left"/>
      <w:pPr>
        <w:ind w:left="3390" w:hanging="360"/>
      </w:pPr>
    </w:lvl>
    <w:lvl w:ilvl="5" w:tentative="1">
      <w:start w:val="1"/>
      <w:numFmt w:val="lowerRoman"/>
      <w:lvlText w:val="%6."/>
      <w:lvlJc w:val="right"/>
      <w:pPr>
        <w:ind w:left="4110" w:hanging="180"/>
      </w:pPr>
    </w:lvl>
    <w:lvl w:ilvl="6" w:tentative="1">
      <w:start w:val="1"/>
      <w:numFmt w:val="decimal"/>
      <w:lvlText w:val="%7."/>
      <w:lvlJc w:val="left"/>
      <w:pPr>
        <w:ind w:left="4830" w:hanging="360"/>
      </w:pPr>
    </w:lvl>
    <w:lvl w:ilvl="7" w:tentative="1">
      <w:start w:val="1"/>
      <w:numFmt w:val="lowerLetter"/>
      <w:lvlText w:val="%8."/>
      <w:lvlJc w:val="left"/>
      <w:pPr>
        <w:ind w:left="5550" w:hanging="360"/>
      </w:pPr>
    </w:lvl>
    <w:lvl w:ilvl="8" w:tentative="1">
      <w:start w:val="1"/>
      <w:numFmt w:val="lowerRoman"/>
      <w:lvlText w:val="%9."/>
      <w:lvlJc w:val="right"/>
      <w:pPr>
        <w:ind w:left="6270" w:hanging="180"/>
      </w:pPr>
    </w:lvl>
  </w:abstractNum>
  <w:abstractNum w:abstractNumId="35">
    <w:nsid w:val="7E2B09F1"/>
    <w:multiLevelType w:val="hybridMultilevel"/>
    <w:tmpl w:val="7E002C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0"/>
  </w:num>
  <w:num w:numId="2">
    <w:abstractNumId w:val="23"/>
  </w:num>
  <w:num w:numId="3">
    <w:abstractNumId w:val="22"/>
  </w:num>
  <w:num w:numId="4">
    <w:abstractNumId w:val="34"/>
  </w:num>
  <w:num w:numId="5">
    <w:abstractNumId w:val="33"/>
  </w:num>
  <w:num w:numId="6">
    <w:abstractNumId w:val="26"/>
  </w:num>
  <w:num w:numId="7">
    <w:abstractNumId w:val="17"/>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24"/>
  </w:num>
  <w:num w:numId="11">
    <w:abstractNumId w:val="25"/>
  </w:num>
  <w:num w:numId="12">
    <w:abstractNumId w:val="21"/>
  </w:num>
  <w:num w:numId="13">
    <w:abstractNumId w:val="20"/>
  </w:num>
  <w:num w:numId="14">
    <w:abstractNumId w:val="13"/>
  </w:num>
  <w:num w:numId="15">
    <w:abstractNumId w:val="10"/>
  </w:num>
  <w:num w:numId="16">
    <w:abstractNumId w:val="35"/>
  </w:num>
  <w:num w:numId="17">
    <w:abstractNumId w:val="18"/>
  </w:num>
  <w:num w:numId="18">
    <w:abstractNumId w:val="14"/>
  </w:num>
  <w:num w:numId="19">
    <w:abstractNumId w:val="32"/>
  </w:num>
  <w:num w:numId="20">
    <w:abstractNumId w:val="27"/>
  </w:num>
  <w:num w:numId="21">
    <w:abstractNumId w:val="11"/>
  </w:num>
  <w:num w:numId="22">
    <w:abstractNumId w:val="12"/>
  </w:num>
  <w:num w:numId="23">
    <w:abstractNumId w:val="15"/>
  </w:num>
  <w:num w:numId="24">
    <w:abstractNumId w:val="16"/>
  </w:num>
  <w:num w:numId="25">
    <w:abstractNumId w:val="31"/>
  </w:num>
  <w:num w:numId="26">
    <w:abstractNumId w:val="19"/>
  </w:num>
  <w:num w:numId="27">
    <w:abstractNumId w:val="28"/>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oNotTrackMoves/>
  <w:defaultTabStop w:val="340"/>
  <w:evenAndOddHeaders/>
  <w:drawingGridHorizontalSpacing w:val="72"/>
  <w:drawingGridVerticalSpacing w:val="98"/>
  <w:displayHorizontalDrawingGridEvery w:val="2"/>
  <w:displayVerticalDrawingGridEvery w:val="2"/>
  <w:noPunctuationKerning/>
  <w:characterSpacingControl w:val="doNotCompress"/>
  <w:footnotePr>
    <w:numRestart w:val="eachSect"/>
    <w:footnote w:id="0"/>
    <w:footnote w:id="1"/>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678"/>
    <w:rsid w:val="0001521E"/>
    <w:rsid w:val="00047C24"/>
    <w:rsid w:val="000534DF"/>
    <w:rsid w:val="00081C30"/>
    <w:rsid w:val="000A5D87"/>
    <w:rsid w:val="000C4027"/>
    <w:rsid w:val="001275A6"/>
    <w:rsid w:val="001A2810"/>
    <w:rsid w:val="002272B8"/>
    <w:rsid w:val="002A7FAA"/>
    <w:rsid w:val="0034318E"/>
    <w:rsid w:val="00381269"/>
    <w:rsid w:val="00396B9B"/>
    <w:rsid w:val="00411F28"/>
    <w:rsid w:val="00440588"/>
    <w:rsid w:val="004A1BD2"/>
    <w:rsid w:val="004A3F71"/>
    <w:rsid w:val="004B13D5"/>
    <w:rsid w:val="004C663F"/>
    <w:rsid w:val="004F6CB7"/>
    <w:rsid w:val="0051463B"/>
    <w:rsid w:val="00544340"/>
    <w:rsid w:val="00550646"/>
    <w:rsid w:val="00551A89"/>
    <w:rsid w:val="005750D3"/>
    <w:rsid w:val="005846A7"/>
    <w:rsid w:val="005A0EA1"/>
    <w:rsid w:val="006721BD"/>
    <w:rsid w:val="00674288"/>
    <w:rsid w:val="006A6E68"/>
    <w:rsid w:val="007963D4"/>
    <w:rsid w:val="007B0374"/>
    <w:rsid w:val="007B1243"/>
    <w:rsid w:val="007C34D7"/>
    <w:rsid w:val="007F47AF"/>
    <w:rsid w:val="008029DE"/>
    <w:rsid w:val="00853CD3"/>
    <w:rsid w:val="00854DA5"/>
    <w:rsid w:val="008E3205"/>
    <w:rsid w:val="009718F9"/>
    <w:rsid w:val="009B3FA8"/>
    <w:rsid w:val="009D1A62"/>
    <w:rsid w:val="009E525C"/>
    <w:rsid w:val="00A13178"/>
    <w:rsid w:val="00A15B63"/>
    <w:rsid w:val="00A37BD3"/>
    <w:rsid w:val="00A81433"/>
    <w:rsid w:val="00A83289"/>
    <w:rsid w:val="00AD673C"/>
    <w:rsid w:val="00AF3261"/>
    <w:rsid w:val="00B27766"/>
    <w:rsid w:val="00B4181C"/>
    <w:rsid w:val="00B75078"/>
    <w:rsid w:val="00BF4C3B"/>
    <w:rsid w:val="00C2718A"/>
    <w:rsid w:val="00C74673"/>
    <w:rsid w:val="00C8241F"/>
    <w:rsid w:val="00CA5D2E"/>
    <w:rsid w:val="00CE15BD"/>
    <w:rsid w:val="00CF700C"/>
    <w:rsid w:val="00D43C9E"/>
    <w:rsid w:val="00DB3181"/>
    <w:rsid w:val="00DF6B82"/>
    <w:rsid w:val="00E44678"/>
    <w:rsid w:val="00ED6792"/>
    <w:rsid w:val="00EE1FF8"/>
    <w:rsid w:val="00EE21DB"/>
    <w:rsid w:val="00FA7D7D"/>
    <w:rsid w:val="00FE5F04"/>
  </w:rsids>
  <w:docVars>
    <w:docVar w:name="sivug" w:val="0"/>
    <w:docVar w:name="space" w:val="-1"/>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1" w:unhideWhenUsed="0" w:qFormat="1"/>
    <w:lsdException w:name="heading 6" w:semiHidden="0" w:uiPriority="1" w:unhideWhenUsed="0" w:qFormat="1"/>
    <w:lsdException w:name="heading 7" w:semiHidden="0" w:uiPriority="1" w:unhideWhenUsed="0" w:qFormat="1"/>
    <w:lsdException w:name="heading 8" w:semiHidden="0" w:uiPriority="1"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spacing w:line="240" w:lineRule="exact"/>
    </w:pPr>
    <w:rPr>
      <w:rFonts w:cs="David"/>
      <w:sz w:val="24"/>
      <w:szCs w:val="24"/>
    </w:rPr>
  </w:style>
  <w:style w:type="paragraph" w:styleId="Heading1">
    <w:name w:val="heading 1"/>
    <w:basedOn w:val="Normal"/>
    <w:next w:val="Normal"/>
    <w:link w:val="Heading1Char"/>
    <w:uiPriority w:val="1"/>
    <w:qFormat/>
    <w:locked/>
    <w:pPr>
      <w:keepNext/>
      <w:widowControl w:val="0"/>
      <w:spacing w:line="700" w:lineRule="atLeast"/>
      <w:jc w:val="center"/>
      <w:outlineLvl w:val="0"/>
    </w:pPr>
    <w:rPr>
      <w:b/>
      <w:bCs/>
      <w:sz w:val="56"/>
      <w:szCs w:val="56"/>
      <w:lang w:eastAsia="he-IL"/>
    </w:rPr>
  </w:style>
  <w:style w:type="paragraph" w:styleId="Heading2">
    <w:name w:val="heading 2"/>
    <w:basedOn w:val="Normal"/>
    <w:next w:val="Normal"/>
    <w:link w:val="Heading2Char"/>
    <w:uiPriority w:val="1"/>
    <w:qFormat/>
    <w:locked/>
    <w:pPr>
      <w:keepNext/>
      <w:spacing w:line="360" w:lineRule="exact"/>
      <w:ind w:left="1293"/>
      <w:outlineLvl w:val="1"/>
    </w:pPr>
    <w:rPr>
      <w:sz w:val="32"/>
      <w:szCs w:val="32"/>
    </w:rPr>
  </w:style>
  <w:style w:type="paragraph" w:styleId="Heading3">
    <w:name w:val="heading 3"/>
    <w:basedOn w:val="Normal"/>
    <w:next w:val="Normal"/>
    <w:link w:val="Heading3Char"/>
    <w:uiPriority w:val="1"/>
    <w:qFormat/>
    <w:locked/>
    <w:pPr>
      <w:keepNext/>
      <w:widowControl w:val="0"/>
      <w:spacing w:line="312" w:lineRule="auto"/>
      <w:jc w:val="both"/>
      <w:outlineLvl w:val="2"/>
    </w:pPr>
    <w:rPr>
      <w:b/>
      <w:bCs/>
      <w:sz w:val="38"/>
      <w:szCs w:val="36"/>
      <w:lang w:eastAsia="he-IL"/>
    </w:rPr>
  </w:style>
  <w:style w:type="paragraph" w:styleId="Heading4">
    <w:name w:val="heading 4"/>
    <w:basedOn w:val="Normal"/>
    <w:next w:val="Normal"/>
    <w:link w:val="Heading4Char"/>
    <w:uiPriority w:val="1"/>
    <w:qFormat/>
    <w:locked/>
    <w:pPr>
      <w:widowControl w:val="0"/>
      <w:spacing w:before="100" w:beforeAutospacing="1" w:line="264" w:lineRule="auto"/>
      <w:outlineLvl w:val="3"/>
    </w:pPr>
    <w:rPr>
      <w:b/>
      <w:bCs/>
      <w:sz w:val="22"/>
      <w:szCs w:val="26"/>
      <w:lang w:eastAsia="he-IL"/>
    </w:rPr>
  </w:style>
  <w:style w:type="paragraph" w:styleId="Heading5">
    <w:name w:val="heading 5"/>
    <w:basedOn w:val="Normal"/>
    <w:next w:val="Normal"/>
    <w:link w:val="Heading5Char"/>
    <w:uiPriority w:val="1"/>
    <w:qFormat/>
    <w:locked/>
    <w:pPr>
      <w:keepNext/>
      <w:spacing w:after="120" w:line="360" w:lineRule="exact"/>
      <w:ind w:left="3649"/>
      <w:outlineLvl w:val="4"/>
    </w:pPr>
    <w:rPr>
      <w:b/>
      <w:bCs/>
      <w:sz w:val="32"/>
      <w:szCs w:val="32"/>
      <w:lang w:eastAsia="he-IL"/>
    </w:rPr>
  </w:style>
  <w:style w:type="paragraph" w:styleId="Heading6">
    <w:name w:val="heading 6"/>
    <w:basedOn w:val="Normal"/>
    <w:next w:val="Normal"/>
    <w:link w:val="Heading6Char"/>
    <w:uiPriority w:val="1"/>
    <w:qFormat/>
    <w:locked/>
    <w:pPr>
      <w:keepNext/>
      <w:spacing w:before="60" w:after="60" w:line="220" w:lineRule="exact"/>
      <w:jc w:val="right"/>
      <w:outlineLvl w:val="5"/>
    </w:pPr>
    <w:rPr>
      <w:rFonts w:cs="FrankRuehl"/>
      <w:b/>
      <w:bCs/>
      <w:sz w:val="22"/>
      <w:szCs w:val="22"/>
    </w:rPr>
  </w:style>
  <w:style w:type="paragraph" w:styleId="Heading7">
    <w:name w:val="heading 7"/>
    <w:basedOn w:val="Normal"/>
    <w:next w:val="Normal"/>
    <w:link w:val="Heading7Char"/>
    <w:uiPriority w:val="1"/>
    <w:qFormat/>
    <w:locked/>
    <w:pPr>
      <w:keepNext/>
      <w:widowControl w:val="0"/>
      <w:spacing w:before="120" w:after="120" w:line="312" w:lineRule="auto"/>
      <w:jc w:val="center"/>
      <w:outlineLvl w:val="6"/>
    </w:pPr>
    <w:rPr>
      <w:sz w:val="36"/>
      <w:szCs w:val="36"/>
      <w:lang w:eastAsia="he-IL"/>
    </w:rPr>
  </w:style>
  <w:style w:type="paragraph" w:styleId="Heading8">
    <w:name w:val="heading 8"/>
    <w:basedOn w:val="Normal"/>
    <w:next w:val="Normal"/>
    <w:link w:val="Heading8Char"/>
    <w:uiPriority w:val="1"/>
    <w:qFormat/>
    <w:locked/>
    <w:pPr>
      <w:keepNext/>
      <w:snapToGrid w:val="0"/>
      <w:spacing w:after="120" w:line="240" w:lineRule="auto"/>
      <w:ind w:left="153" w:firstLine="567"/>
      <w:jc w:val="both"/>
      <w:outlineLvl w:val="7"/>
    </w:pPr>
    <w:rPr>
      <w:b/>
      <w:bCs/>
      <w:sz w:val="36"/>
      <w:szCs w:val="36"/>
      <w:lang w:eastAsia="he-IL"/>
    </w:rPr>
  </w:style>
  <w:style w:type="paragraph" w:styleId="Heading9">
    <w:name w:val="heading 9"/>
    <w:basedOn w:val="Normal"/>
    <w:next w:val="Normal"/>
    <w:qFormat/>
    <w:locked/>
    <w:pPr>
      <w:keepNext/>
      <w:spacing w:before="40" w:after="40" w:line="240" w:lineRule="auto"/>
      <w:jc w:val="center"/>
      <w:outlineLvl w:val="8"/>
    </w:pPr>
    <w:rPr>
      <w:noProof/>
      <w:sz w:val="48"/>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כותרת 1 תו"/>
    <w:locked/>
    <w:rPr>
      <w:rFonts w:ascii="Cambria" w:hAnsi="Cambria" w:cs="Times New Roman"/>
      <w:b/>
      <w:bCs/>
      <w:kern w:val="32"/>
      <w:sz w:val="32"/>
      <w:szCs w:val="32"/>
    </w:rPr>
  </w:style>
  <w:style w:type="character" w:customStyle="1" w:styleId="2">
    <w:name w:val="כותרת 2 תו"/>
    <w:locked/>
    <w:rPr>
      <w:rFonts w:ascii="Cambria" w:hAnsi="Cambria" w:cs="Times New Roman"/>
      <w:b/>
      <w:bCs/>
      <w:i/>
      <w:iCs/>
      <w:sz w:val="28"/>
      <w:szCs w:val="28"/>
    </w:rPr>
  </w:style>
  <w:style w:type="character" w:customStyle="1" w:styleId="3">
    <w:name w:val="כותרת 3 תו"/>
    <w:locked/>
    <w:rPr>
      <w:rFonts w:ascii="Cambria" w:hAnsi="Cambria" w:cs="Times New Roman"/>
      <w:b/>
      <w:bCs/>
      <w:sz w:val="26"/>
      <w:szCs w:val="26"/>
    </w:rPr>
  </w:style>
  <w:style w:type="character" w:customStyle="1" w:styleId="4">
    <w:name w:val="כותרת 4 תו"/>
    <w:locked/>
    <w:rPr>
      <w:rFonts w:ascii="Calibri" w:hAnsi="Calibri" w:cs="Arial"/>
      <w:b/>
      <w:bCs/>
      <w:sz w:val="28"/>
      <w:szCs w:val="28"/>
    </w:rPr>
  </w:style>
  <w:style w:type="character" w:customStyle="1" w:styleId="5">
    <w:name w:val="כותרת 5 תו"/>
    <w:locked/>
    <w:rPr>
      <w:rFonts w:ascii="Calibri" w:hAnsi="Calibri" w:cs="Arial"/>
      <w:b/>
      <w:bCs/>
      <w:i/>
      <w:iCs/>
      <w:sz w:val="26"/>
      <w:szCs w:val="26"/>
    </w:rPr>
  </w:style>
  <w:style w:type="character" w:customStyle="1" w:styleId="6">
    <w:name w:val="כותרת 6 תו"/>
    <w:locked/>
    <w:rPr>
      <w:rFonts w:ascii="Calibri" w:hAnsi="Calibri" w:cs="Arial"/>
      <w:b/>
      <w:bCs/>
    </w:rPr>
  </w:style>
  <w:style w:type="character" w:customStyle="1" w:styleId="7">
    <w:name w:val="כותרת 7 תו"/>
    <w:locked/>
    <w:rPr>
      <w:rFonts w:ascii="Calibri" w:hAnsi="Calibri" w:cs="Arial"/>
      <w:sz w:val="24"/>
      <w:szCs w:val="24"/>
    </w:rPr>
  </w:style>
  <w:style w:type="character" w:customStyle="1" w:styleId="8">
    <w:name w:val="כותרת 8 תו"/>
    <w:locked/>
    <w:rPr>
      <w:rFonts w:ascii="Calibri" w:hAnsi="Calibri" w:cs="Arial"/>
      <w:i/>
      <w:iCs/>
      <w:sz w:val="24"/>
      <w:szCs w:val="24"/>
    </w:rPr>
  </w:style>
  <w:style w:type="character" w:customStyle="1" w:styleId="9">
    <w:name w:val="כותרת 9 תו"/>
    <w:locked/>
    <w:rPr>
      <w:rFonts w:ascii="Cambria" w:hAnsi="Cambria" w:cs="Times New Roman"/>
    </w:rPr>
  </w:style>
  <w:style w:type="paragraph" w:styleId="Title">
    <w:name w:val="Title"/>
    <w:basedOn w:val="Normal"/>
    <w:qFormat/>
    <w:locked/>
    <w:pPr>
      <w:jc w:val="center"/>
    </w:pPr>
    <w:rPr>
      <w:b/>
      <w:bCs/>
      <w:u w:val="single"/>
    </w:rPr>
  </w:style>
  <w:style w:type="character" w:customStyle="1" w:styleId="a">
    <w:name w:val="כותרת טקסט תו"/>
    <w:locked/>
    <w:rPr>
      <w:rFonts w:ascii="Cambria" w:hAnsi="Cambria" w:cs="Times New Roman"/>
      <w:b/>
      <w:bCs/>
      <w:kern w:val="28"/>
      <w:sz w:val="32"/>
      <w:szCs w:val="32"/>
    </w:rPr>
  </w:style>
  <w:style w:type="paragraph" w:customStyle="1" w:styleId="KOT1">
    <w:name w:val="KOT1"/>
    <w:basedOn w:val="Normal"/>
    <w:pPr>
      <w:keepNext/>
      <w:spacing w:after="360" w:line="400" w:lineRule="exact"/>
      <w:jc w:val="center"/>
    </w:pPr>
    <w:rPr>
      <w:b/>
      <w:bCs/>
      <w:sz w:val="36"/>
      <w:szCs w:val="36"/>
      <w:lang w:eastAsia="he-IL"/>
    </w:rPr>
  </w:style>
  <w:style w:type="paragraph" w:customStyle="1" w:styleId="KOT2">
    <w:name w:val="KOT2"/>
    <w:basedOn w:val="Normal"/>
    <w:pPr>
      <w:keepNext/>
      <w:spacing w:after="360" w:line="360" w:lineRule="exact"/>
      <w:jc w:val="center"/>
    </w:pPr>
    <w:rPr>
      <w:b/>
      <w:bCs/>
      <w:sz w:val="32"/>
      <w:szCs w:val="32"/>
      <w:lang w:eastAsia="he-IL"/>
    </w:rPr>
  </w:style>
  <w:style w:type="paragraph" w:customStyle="1" w:styleId="30">
    <w:name w:val="כותרת 3_0"/>
    <w:basedOn w:val="Normal"/>
    <w:next w:val="Normal"/>
    <w:pPr>
      <w:spacing w:before="100" w:beforeAutospacing="1" w:line="288" w:lineRule="auto"/>
      <w:outlineLvl w:val="2"/>
    </w:pPr>
    <w:rPr>
      <w:b/>
      <w:bCs/>
      <w:szCs w:val="28"/>
      <w:u w:val="single"/>
    </w:rPr>
  </w:style>
  <w:style w:type="paragraph" w:customStyle="1" w:styleId="40">
    <w:name w:val="כותרת 4_0"/>
    <w:basedOn w:val="Normal"/>
    <w:next w:val="Normal"/>
    <w:pPr>
      <w:spacing w:before="100" w:beforeAutospacing="1" w:line="264" w:lineRule="auto"/>
      <w:outlineLvl w:val="3"/>
    </w:pPr>
    <w:rPr>
      <w:b/>
      <w:bCs/>
      <w:sz w:val="22"/>
      <w:szCs w:val="26"/>
    </w:rPr>
  </w:style>
  <w:style w:type="paragraph" w:customStyle="1" w:styleId="a0">
    <w:name w:val="נבנצלים"/>
    <w:basedOn w:val="Normal"/>
    <w:next w:val="Normal"/>
    <w:pPr>
      <w:widowControl w:val="0"/>
      <w:spacing w:line="269" w:lineRule="auto"/>
      <w:ind w:left="-567"/>
      <w:jc w:val="both"/>
    </w:pPr>
    <w:rPr>
      <w:sz w:val="20"/>
      <w:szCs w:val="20"/>
      <w:lang w:eastAsia="he-IL"/>
    </w:rPr>
  </w:style>
  <w:style w:type="paragraph" w:styleId="BodyText">
    <w:name w:val="Body Text"/>
    <w:basedOn w:val="Normal"/>
    <w:semiHidden/>
    <w:pPr>
      <w:spacing w:before="180" w:after="120" w:line="230" w:lineRule="exact"/>
      <w:jc w:val="both"/>
    </w:pPr>
    <w:rPr>
      <w:rFonts w:cs="FrankRuehl"/>
      <w:sz w:val="22"/>
      <w:szCs w:val="22"/>
    </w:rPr>
  </w:style>
  <w:style w:type="character" w:customStyle="1" w:styleId="a1">
    <w:name w:val="גוף טקסט תו"/>
    <w:semiHidden/>
    <w:locked/>
    <w:rPr>
      <w:rFonts w:cs="David"/>
      <w:sz w:val="24"/>
      <w:szCs w:val="24"/>
      <w:lang w:bidi="he-IL"/>
    </w:rPr>
  </w:style>
  <w:style w:type="paragraph" w:styleId="BodyText2">
    <w:name w:val="Body Text 2"/>
    <w:basedOn w:val="Normal"/>
    <w:semiHidden/>
    <w:pPr>
      <w:widowControl w:val="0"/>
      <w:spacing w:line="312" w:lineRule="auto"/>
      <w:ind w:right="567"/>
      <w:jc w:val="both"/>
    </w:pPr>
    <w:rPr>
      <w:rFonts w:cs="FrankRuehl"/>
      <w:lang w:eastAsia="he-IL"/>
    </w:rPr>
  </w:style>
  <w:style w:type="character" w:customStyle="1" w:styleId="20">
    <w:name w:val="גוף טקסט 2 תו"/>
    <w:semiHidden/>
    <w:locked/>
    <w:rPr>
      <w:rFonts w:cs="David"/>
      <w:sz w:val="24"/>
      <w:szCs w:val="24"/>
      <w:lang w:bidi="he-IL"/>
    </w:rPr>
  </w:style>
  <w:style w:type="paragraph" w:styleId="Header">
    <w:name w:val="header"/>
    <w:basedOn w:val="Normal"/>
    <w:link w:val="HeaderChar"/>
    <w:uiPriority w:val="99"/>
    <w:pPr>
      <w:tabs>
        <w:tab w:val="center" w:pos="4153"/>
        <w:tab w:val="right" w:pos="8306"/>
      </w:tabs>
    </w:pPr>
  </w:style>
  <w:style w:type="character" w:customStyle="1" w:styleId="a2">
    <w:name w:val="כותרת עליונה תו"/>
    <w:locked/>
    <w:rPr>
      <w:rFonts w:cs="David"/>
      <w:sz w:val="24"/>
      <w:szCs w:val="24"/>
      <w:lang w:bidi="he-IL"/>
    </w:rPr>
  </w:style>
  <w:style w:type="paragraph" w:styleId="Footer">
    <w:name w:val="footer"/>
    <w:basedOn w:val="Normal"/>
    <w:link w:val="FooterChar"/>
    <w:uiPriority w:val="99"/>
    <w:pPr>
      <w:tabs>
        <w:tab w:val="center" w:pos="4153"/>
        <w:tab w:val="right" w:pos="8306"/>
      </w:tabs>
    </w:pPr>
  </w:style>
  <w:style w:type="character" w:customStyle="1" w:styleId="a3">
    <w:name w:val="כותרת תחתונה תו"/>
    <w:locked/>
    <w:rPr>
      <w:rFonts w:cs="David"/>
      <w:sz w:val="24"/>
      <w:szCs w:val="24"/>
      <w:lang w:bidi="he-IL"/>
    </w:rPr>
  </w:style>
  <w:style w:type="character" w:styleId="PageNumber">
    <w:name w:val="page number"/>
    <w:semiHidden/>
    <w:rPr>
      <w:rFonts w:cs="Times New Roman"/>
    </w:rPr>
  </w:style>
  <w:style w:type="paragraph" w:styleId="FootnoteText">
    <w:name w:val="footnote text"/>
    <w:aliases w:val=" Char,FOOTNOTES,Footnote Text - Sharp,Footnote Text - Sharp Char,Footnote Text - Sharp Char Char,Footnote Text Char Char Char Char Char,Footnote reference,Sharp - Footnote Text,Sharp - Footnote Text1 Char,fn,footnote text,single space"/>
    <w:basedOn w:val="Normal"/>
    <w:link w:val="FootnoteTextChar"/>
    <w:uiPriority w:val="99"/>
    <w:rPr>
      <w:sz w:val="20"/>
      <w:szCs w:val="20"/>
    </w:rPr>
  </w:style>
  <w:style w:type="character" w:customStyle="1" w:styleId="10">
    <w:name w:val="טקסט הערת שוליים תו1"/>
    <w:semiHidden/>
    <w:locked/>
    <w:rPr>
      <w:rFonts w:cs="David"/>
      <w:sz w:val="20"/>
      <w:szCs w:val="20"/>
      <w:lang w:bidi="he-IL"/>
    </w:rPr>
  </w:style>
  <w:style w:type="character" w:styleId="FootnoteReference0">
    <w:name w:val="footnote reference"/>
    <w:rPr>
      <w:rFonts w:cs="Times New Roman"/>
      <w:vertAlign w:val="superscript"/>
    </w:rPr>
  </w:style>
  <w:style w:type="paragraph" w:styleId="EndnoteText">
    <w:name w:val="endnote text"/>
    <w:basedOn w:val="Normal"/>
    <w:semiHidden/>
    <w:pPr>
      <w:jc w:val="both"/>
    </w:pPr>
    <w:rPr>
      <w:szCs w:val="20"/>
    </w:rPr>
  </w:style>
  <w:style w:type="character" w:customStyle="1" w:styleId="a4">
    <w:name w:val="טקסט הערת סיום תו"/>
    <w:semiHidden/>
    <w:locked/>
    <w:rPr>
      <w:rFonts w:cs="David"/>
      <w:sz w:val="20"/>
      <w:szCs w:val="20"/>
      <w:lang w:bidi="he-IL"/>
    </w:rPr>
  </w:style>
  <w:style w:type="character" w:styleId="EndnoteReference">
    <w:name w:val="endnote reference"/>
    <w:semiHidden/>
    <w:rPr>
      <w:rFonts w:cs="Times New Roman"/>
      <w:vertAlign w:val="superscript"/>
    </w:rPr>
  </w:style>
  <w:style w:type="paragraph" w:styleId="BodyText3">
    <w:name w:val="Body Text 3"/>
    <w:basedOn w:val="Normal"/>
    <w:semiHidden/>
    <w:pPr>
      <w:widowControl w:val="0"/>
      <w:jc w:val="both"/>
    </w:pPr>
  </w:style>
  <w:style w:type="character" w:customStyle="1" w:styleId="31">
    <w:name w:val="גוף טקסט 3 תו"/>
    <w:semiHidden/>
    <w:locked/>
    <w:rPr>
      <w:rFonts w:cs="David"/>
      <w:sz w:val="16"/>
      <w:szCs w:val="16"/>
      <w:lang w:bidi="he-IL"/>
    </w:rPr>
  </w:style>
  <w:style w:type="paragraph" w:customStyle="1" w:styleId="KOT3A">
    <w:name w:val="KOT3A"/>
    <w:basedOn w:val="Normal"/>
    <w:pPr>
      <w:spacing w:after="120" w:line="360" w:lineRule="exact"/>
    </w:pPr>
    <w:rPr>
      <w:b/>
      <w:bCs/>
      <w:spacing w:val="40"/>
      <w:szCs w:val="30"/>
    </w:rPr>
  </w:style>
  <w:style w:type="paragraph" w:customStyle="1" w:styleId="KOT3">
    <w:name w:val="KOT3"/>
    <w:basedOn w:val="KOT3A"/>
    <w:pPr>
      <w:keepNext/>
      <w:spacing w:after="360"/>
      <w:jc w:val="center"/>
    </w:pPr>
    <w:rPr>
      <w:spacing w:val="0"/>
      <w:szCs w:val="28"/>
    </w:rPr>
  </w:style>
  <w:style w:type="paragraph" w:customStyle="1" w:styleId="KOT4">
    <w:name w:val="KOT4"/>
    <w:basedOn w:val="KOT3"/>
    <w:pPr>
      <w:spacing w:after="240" w:line="300" w:lineRule="exact"/>
      <w:jc w:val="left"/>
      <w:outlineLvl w:val="1"/>
    </w:pPr>
    <w:rPr>
      <w:sz w:val="26"/>
      <w:szCs w:val="26"/>
    </w:rPr>
  </w:style>
  <w:style w:type="paragraph" w:customStyle="1" w:styleId="KOT5">
    <w:name w:val="KOT5"/>
    <w:basedOn w:val="KOT4"/>
    <w:pPr>
      <w:spacing w:after="120" w:line="260" w:lineRule="exact"/>
      <w:outlineLvl w:val="2"/>
    </w:pPr>
    <w:rPr>
      <w:sz w:val="22"/>
      <w:szCs w:val="22"/>
    </w:rPr>
  </w:style>
  <w:style w:type="character" w:customStyle="1" w:styleId="100">
    <w:name w:val="סגנון (עברית ושפות אחרות) ‏10 נק'"/>
    <w:rPr>
      <w:rFonts w:ascii="Times New Roman" w:hAnsi="Times New Roman"/>
      <w:sz w:val="24"/>
      <w:vertAlign w:val="baseline"/>
    </w:rPr>
  </w:style>
  <w:style w:type="paragraph" w:customStyle="1" w:styleId="NAME">
    <w:name w:val="NAME"/>
    <w:basedOn w:val="Normal"/>
    <w:pPr>
      <w:pBdr>
        <w:bottom w:val="single" w:sz="4" w:space="6" w:color="auto"/>
      </w:pBdr>
      <w:spacing w:after="120" w:line="312" w:lineRule="auto"/>
      <w:jc w:val="right"/>
      <w:outlineLvl w:val="0"/>
    </w:pPr>
    <w:rPr>
      <w:sz w:val="42"/>
      <w:szCs w:val="42"/>
      <w:lang w:eastAsia="he-IL"/>
    </w:rPr>
  </w:style>
  <w:style w:type="paragraph" w:customStyle="1" w:styleId="PATIAH">
    <w:name w:val="PATIAH"/>
    <w:basedOn w:val="Normal"/>
    <w:pPr>
      <w:spacing w:after="120" w:line="260" w:lineRule="exact"/>
      <w:jc w:val="both"/>
    </w:pPr>
    <w:rPr>
      <w:sz w:val="20"/>
      <w:lang w:eastAsia="he-IL"/>
    </w:rPr>
  </w:style>
  <w:style w:type="paragraph" w:customStyle="1" w:styleId="RESHET">
    <w:name w:val="RESHET"/>
    <w:basedOn w:val="Normal"/>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jc w:val="both"/>
    </w:pPr>
    <w:rPr>
      <w:rFonts w:cs="FrankRuehl"/>
      <w:b/>
      <w:bCs/>
      <w:sz w:val="20"/>
      <w:szCs w:val="22"/>
      <w:lang w:eastAsia="he-IL"/>
    </w:rPr>
  </w:style>
  <w:style w:type="paragraph" w:customStyle="1" w:styleId="takzir">
    <w:name w:val="takzir"/>
    <w:basedOn w:val="Normal"/>
    <w:pPr>
      <w:spacing w:after="120"/>
      <w:jc w:val="both"/>
    </w:pPr>
    <w:rPr>
      <w:b/>
      <w:bCs/>
      <w:noProof/>
      <w:sz w:val="22"/>
      <w:szCs w:val="22"/>
      <w:lang w:eastAsia="he-IL"/>
    </w:rPr>
  </w:style>
  <w:style w:type="paragraph" w:styleId="PlainText">
    <w:name w:val="Plain Text"/>
    <w:basedOn w:val="Normal"/>
    <w:semiHidden/>
    <w:pPr>
      <w:widowControl w:val="0"/>
      <w:spacing w:line="312" w:lineRule="auto"/>
      <w:jc w:val="both"/>
    </w:pPr>
    <w:rPr>
      <w:rFonts w:ascii="Courier New" w:hAnsi="Courier New" w:cs="Courier New"/>
      <w:sz w:val="20"/>
      <w:szCs w:val="20"/>
      <w:lang w:eastAsia="he-IL"/>
    </w:rPr>
  </w:style>
  <w:style w:type="character" w:customStyle="1" w:styleId="a5">
    <w:name w:val="טקסט רגיל תו"/>
    <w:semiHidden/>
    <w:locked/>
    <w:rPr>
      <w:rFonts w:ascii="Courier New" w:hAnsi="Courier New" w:cs="Courier New"/>
      <w:sz w:val="20"/>
      <w:szCs w:val="20"/>
    </w:rPr>
  </w:style>
  <w:style w:type="paragraph" w:styleId="Caption">
    <w:name w:val="caption"/>
    <w:basedOn w:val="Normal"/>
    <w:next w:val="Normal"/>
    <w:qFormat/>
    <w:locked/>
    <w:pPr>
      <w:tabs>
        <w:tab w:val="left" w:pos="1021"/>
        <w:tab w:val="center" w:pos="5131"/>
      </w:tabs>
      <w:spacing w:line="280" w:lineRule="exact"/>
    </w:pPr>
    <w:rPr>
      <w:b/>
      <w:bCs/>
      <w:sz w:val="28"/>
      <w:szCs w:val="28"/>
    </w:rPr>
  </w:style>
  <w:style w:type="character" w:customStyle="1" w:styleId="51">
    <w:name w:val="כותרת 51"/>
    <w:rPr>
      <w:rFonts w:ascii="Times New Roman" w:hAnsi="Times New Roman"/>
      <w:b/>
      <w:color w:val="auto"/>
      <w:spacing w:val="40"/>
      <w:w w:val="100"/>
      <w:position w:val="0"/>
      <w:sz w:val="24"/>
      <w:u w:val="none"/>
      <w:vertAlign w:val="baseline"/>
    </w:rPr>
  </w:style>
  <w:style w:type="character" w:customStyle="1" w:styleId="61">
    <w:name w:val="כותרת 61"/>
    <w:rPr>
      <w:rFonts w:ascii="Times New Roman" w:hAnsi="Times New Roman"/>
      <w:color w:val="auto"/>
      <w:spacing w:val="40"/>
      <w:w w:val="100"/>
      <w:position w:val="0"/>
      <w:sz w:val="24"/>
      <w:u w:val="none"/>
    </w:rPr>
  </w:style>
  <w:style w:type="character" w:customStyle="1" w:styleId="PersonalComposeStyle">
    <w:name w:val="Personal Compose Style"/>
    <w:rPr>
      <w:rFonts w:ascii="Arial" w:hAnsi="Arial"/>
      <w:color w:val="auto"/>
      <w:sz w:val="20"/>
    </w:rPr>
  </w:style>
  <w:style w:type="character" w:customStyle="1" w:styleId="PersonalReplyStyle">
    <w:name w:val="Personal Reply Style"/>
    <w:rPr>
      <w:rFonts w:ascii="Arial" w:hAnsi="Arial"/>
      <w:color w:val="auto"/>
      <w:sz w:val="20"/>
    </w:rPr>
  </w:style>
  <w:style w:type="character" w:customStyle="1" w:styleId="52">
    <w:name w:val="כותרת 52"/>
    <w:rPr>
      <w:rFonts w:ascii="Times New Roman" w:hAnsi="Times New Roman"/>
      <w:b/>
      <w:color w:val="auto"/>
      <w:spacing w:val="40"/>
      <w:w w:val="100"/>
      <w:position w:val="0"/>
      <w:sz w:val="24"/>
      <w:u w:val="none"/>
      <w:vertAlign w:val="baseline"/>
    </w:rPr>
  </w:style>
  <w:style w:type="character" w:customStyle="1" w:styleId="520">
    <w:name w:val="כותרת 5 תו2"/>
    <w:rPr>
      <w:b/>
      <w:spacing w:val="40"/>
      <w:sz w:val="24"/>
      <w:lang w:val="en-US" w:eastAsia="he-IL" w:bidi="he-IL"/>
    </w:rPr>
  </w:style>
  <w:style w:type="character" w:customStyle="1" w:styleId="71">
    <w:name w:val="כותרת 7 תו1"/>
    <w:rPr>
      <w:b/>
      <w:spacing w:val="40"/>
      <w:sz w:val="24"/>
      <w:lang w:val="en-US" w:eastAsia="he-IL" w:bidi="he-IL"/>
    </w:rPr>
  </w:style>
  <w:style w:type="paragraph" w:customStyle="1" w:styleId="a6">
    <w:name w:val="ממוספר"/>
    <w:basedOn w:val="Normal"/>
    <w:pPr>
      <w:numPr>
        <w:numId w:val="1"/>
      </w:numPr>
      <w:spacing w:after="240" w:line="312" w:lineRule="auto"/>
      <w:ind w:right="397"/>
      <w:jc w:val="both"/>
    </w:pPr>
    <w:rPr>
      <w:rFonts w:cs="FrankRuehl"/>
      <w:lang w:eastAsia="he-IL"/>
    </w:rPr>
  </w:style>
  <w:style w:type="paragraph" w:customStyle="1" w:styleId="a7">
    <w:name w:val="טקסט מודגש"/>
    <w:basedOn w:val="Normal"/>
    <w:pPr>
      <w:spacing w:after="240" w:line="312" w:lineRule="auto"/>
      <w:jc w:val="both"/>
    </w:pPr>
    <w:rPr>
      <w:b/>
      <w:bCs/>
      <w:sz w:val="22"/>
      <w:szCs w:val="22"/>
      <w:lang w:eastAsia="he-IL"/>
    </w:rPr>
  </w:style>
  <w:style w:type="paragraph" w:customStyle="1" w:styleId="11">
    <w:name w:val="ציטוט1"/>
    <w:basedOn w:val="Normal"/>
    <w:pPr>
      <w:spacing w:after="240" w:line="240" w:lineRule="auto"/>
      <w:ind w:left="851" w:right="851"/>
      <w:jc w:val="both"/>
    </w:pPr>
    <w:rPr>
      <w:rFonts w:cs="FrankRuehl"/>
      <w:lang w:eastAsia="he-IL"/>
    </w:rPr>
  </w:style>
  <w:style w:type="paragraph" w:styleId="BodyTextIndent2">
    <w:name w:val="Body Text Indent 2"/>
    <w:basedOn w:val="Normal"/>
    <w:semiHidden/>
    <w:pPr>
      <w:spacing w:after="240" w:line="240" w:lineRule="auto"/>
      <w:ind w:left="540" w:hanging="540"/>
      <w:jc w:val="both"/>
    </w:pPr>
    <w:rPr>
      <w:rFonts w:cs="FrankRuehl"/>
      <w:lang w:eastAsia="he-IL"/>
    </w:rPr>
  </w:style>
  <w:style w:type="character" w:customStyle="1" w:styleId="21">
    <w:name w:val="כניסה בגוף טקסט 2 תו"/>
    <w:semiHidden/>
    <w:locked/>
    <w:rPr>
      <w:rFonts w:cs="David"/>
      <w:sz w:val="24"/>
      <w:szCs w:val="24"/>
      <w:lang w:bidi="he-IL"/>
    </w:rPr>
  </w:style>
  <w:style w:type="character" w:customStyle="1" w:styleId="notes">
    <w:name w:val="notes"/>
  </w:style>
  <w:style w:type="paragraph" w:styleId="BlockText">
    <w:name w:val="Block Text"/>
    <w:basedOn w:val="Normal"/>
    <w:semiHidden/>
    <w:pPr>
      <w:spacing w:line="240" w:lineRule="auto"/>
      <w:ind w:left="509"/>
    </w:pPr>
    <w:rPr>
      <w:sz w:val="20"/>
      <w:lang w:eastAsia="he-IL"/>
    </w:rPr>
  </w:style>
  <w:style w:type="character" w:customStyle="1" w:styleId="a8">
    <w:name w:val="טקסט הערות שוליים תו"/>
    <w:rPr>
      <w:lang w:val="en-US" w:eastAsia="en-US"/>
    </w:rPr>
  </w:style>
  <w:style w:type="character" w:customStyle="1" w:styleId="a9">
    <w:name w:val="טקסט הערת שוליים תו"/>
    <w:locked/>
    <w:rPr>
      <w:lang w:val="en-US" w:eastAsia="en-US"/>
    </w:rPr>
  </w:style>
  <w:style w:type="character" w:customStyle="1" w:styleId="a10">
    <w:name w:val="תו תו"/>
    <w:semiHidden/>
    <w:locked/>
    <w:rPr>
      <w:lang w:val="en-US" w:eastAsia="he-IL" w:bidi="he-IL"/>
    </w:rPr>
  </w:style>
  <w:style w:type="paragraph" w:styleId="BodyTextIndent3">
    <w:name w:val="Body Text Indent 3"/>
    <w:basedOn w:val="Normal"/>
    <w:semiHidden/>
    <w:pPr>
      <w:spacing w:after="120"/>
      <w:ind w:left="283"/>
    </w:pPr>
    <w:rPr>
      <w:sz w:val="16"/>
      <w:szCs w:val="16"/>
    </w:rPr>
  </w:style>
  <w:style w:type="character" w:customStyle="1" w:styleId="32">
    <w:name w:val="כניסה בגוף טקסט 3 תו"/>
    <w:semiHidden/>
    <w:locked/>
    <w:rPr>
      <w:rFonts w:cs="David"/>
      <w:sz w:val="16"/>
      <w:szCs w:val="16"/>
      <w:lang w:bidi="he-IL"/>
    </w:rPr>
  </w:style>
  <w:style w:type="paragraph" w:customStyle="1" w:styleId="12">
    <w:name w:val="פיסקת רשימה1"/>
    <w:basedOn w:val="Normal"/>
    <w:pPr>
      <w:ind w:left="7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a11">
    <w:name w:val="טקסט בלונים תו"/>
    <w:semiHidden/>
    <w:locked/>
    <w:rPr>
      <w:rFonts w:cs="Times New Roman"/>
      <w:sz w:val="2"/>
    </w:rPr>
  </w:style>
  <w:style w:type="paragraph" w:styleId="BodyTextIndent">
    <w:name w:val="Body Text Indent"/>
    <w:basedOn w:val="Normal"/>
    <w:semiHidden/>
    <w:pPr>
      <w:spacing w:after="120"/>
      <w:ind w:left="283"/>
    </w:pPr>
  </w:style>
  <w:style w:type="character" w:customStyle="1" w:styleId="a12">
    <w:name w:val="כניסה בגוף טקסט תו"/>
    <w:semiHidden/>
    <w:locked/>
    <w:rPr>
      <w:rFonts w:cs="David"/>
      <w:sz w:val="24"/>
      <w:szCs w:val="24"/>
      <w:lang w:bidi="he-IL"/>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 w:val="20"/>
      <w:szCs w:val="20"/>
    </w:rPr>
  </w:style>
  <w:style w:type="character" w:customStyle="1" w:styleId="a13">
    <w:name w:val="טקסט הערה תו"/>
    <w:semiHidden/>
    <w:locked/>
    <w:rPr>
      <w:rFonts w:cs="David"/>
      <w:sz w:val="20"/>
      <w:szCs w:val="20"/>
      <w:lang w:bidi="he-IL"/>
    </w:rPr>
  </w:style>
  <w:style w:type="paragraph" w:styleId="CommentSubject">
    <w:name w:val="annotation subject"/>
    <w:basedOn w:val="CommentText"/>
    <w:next w:val="CommentText"/>
    <w:link w:val="CommentSubjectChar"/>
    <w:uiPriority w:val="99"/>
    <w:semiHidden/>
    <w:rPr>
      <w:b/>
      <w:bCs/>
    </w:rPr>
  </w:style>
  <w:style w:type="character" w:customStyle="1" w:styleId="a14">
    <w:name w:val="נושא הערה תו"/>
    <w:semiHidden/>
    <w:locked/>
    <w:rPr>
      <w:rFonts w:cs="David"/>
      <w:b/>
      <w:bCs/>
      <w:sz w:val="20"/>
      <w:szCs w:val="20"/>
      <w:lang w:bidi="he-IL"/>
    </w:rPr>
  </w:style>
  <w:style w:type="paragraph" w:customStyle="1" w:styleId="310">
    <w:name w:val="כותרת 31"/>
    <w:basedOn w:val="Normal"/>
    <w:next w:val="Normal"/>
    <w:pPr>
      <w:spacing w:before="100" w:beforeAutospacing="1" w:line="288" w:lineRule="auto"/>
      <w:outlineLvl w:val="2"/>
    </w:pPr>
    <w:rPr>
      <w:b/>
      <w:bCs/>
      <w:szCs w:val="28"/>
      <w:u w:val="single"/>
    </w:rPr>
  </w:style>
  <w:style w:type="paragraph" w:customStyle="1" w:styleId="41">
    <w:name w:val="כותרת 41"/>
    <w:basedOn w:val="Normal"/>
    <w:next w:val="Normal"/>
    <w:pPr>
      <w:spacing w:before="100" w:beforeAutospacing="1" w:line="264" w:lineRule="auto"/>
      <w:outlineLvl w:val="3"/>
    </w:pPr>
    <w:rPr>
      <w:b/>
      <w:bCs/>
      <w:sz w:val="22"/>
      <w:szCs w:val="26"/>
    </w:rPr>
  </w:style>
  <w:style w:type="character" w:customStyle="1" w:styleId="default">
    <w:name w:val="default"/>
    <w:rPr>
      <w:rFonts w:ascii="Times New Roman" w:hAnsi="Times New Roman"/>
      <w:sz w:val="26"/>
    </w:rPr>
  </w:style>
  <w:style w:type="character" w:customStyle="1" w:styleId="510">
    <w:name w:val="כותרת 5 תו1"/>
    <w:locked/>
    <w:rPr>
      <w:rFonts w:cs="David"/>
      <w:b/>
      <w:bCs/>
      <w:sz w:val="32"/>
      <w:szCs w:val="32"/>
      <w:lang w:eastAsia="he-IL"/>
    </w:rPr>
  </w:style>
  <w:style w:type="character" w:customStyle="1" w:styleId="72">
    <w:name w:val="כותרת 7 תו2"/>
    <w:locked/>
    <w:rPr>
      <w:rFonts w:cs="David"/>
      <w:sz w:val="36"/>
      <w:szCs w:val="36"/>
      <w:lang w:eastAsia="he-IL"/>
    </w:rPr>
  </w:style>
  <w:style w:type="paragraph" w:customStyle="1" w:styleId="Arial10">
    <w:name w:val="סגנון (לטיני) Arial (עברית ושפות אחרות) ‏10 נק' שמאל מרווח בין ש..."/>
    <w:basedOn w:val="Normal"/>
    <w:pPr>
      <w:widowControl w:val="0"/>
      <w:spacing w:line="360" w:lineRule="auto"/>
      <w:jc w:val="right"/>
    </w:pPr>
    <w:rPr>
      <w:rFonts w:ascii="David" w:hAnsi="David"/>
      <w:sz w:val="20"/>
      <w:szCs w:val="20"/>
      <w:lang w:eastAsia="he-IL"/>
    </w:rPr>
  </w:style>
  <w:style w:type="character" w:customStyle="1" w:styleId="17">
    <w:name w:val="תו תו17"/>
    <w:semiHidden/>
    <w:locked/>
    <w:rPr>
      <w:b/>
      <w:spacing w:val="40"/>
      <w:sz w:val="24"/>
      <w:lang w:val="en-US" w:eastAsia="he-IL" w:bidi="he-IL"/>
    </w:rPr>
  </w:style>
  <w:style w:type="character" w:customStyle="1" w:styleId="22">
    <w:name w:val="תו תו2"/>
    <w:rPr>
      <w:b/>
      <w:spacing w:val="40"/>
      <w:sz w:val="24"/>
      <w:lang w:val="en-US" w:eastAsia="he-IL" w:bidi="he-IL"/>
    </w:rPr>
  </w:style>
  <w:style w:type="paragraph" w:customStyle="1" w:styleId="KOT6">
    <w:name w:val="KOT6"/>
    <w:basedOn w:val="KOT5"/>
    <w:locked/>
    <w:pPr>
      <w:outlineLvl w:val="3"/>
    </w:pPr>
    <w:rPr>
      <w:rFonts w:cs="FrankRuehl"/>
      <w:spacing w:val="40"/>
      <w:sz w:val="20"/>
    </w:rPr>
  </w:style>
  <w:style w:type="paragraph" w:customStyle="1" w:styleId="KOT7">
    <w:name w:val="KOT7"/>
    <w:basedOn w:val="KOT6"/>
    <w:locked/>
    <w:pPr>
      <w:outlineLvl w:val="4"/>
    </w:pPr>
    <w:rPr>
      <w:b w:val="0"/>
      <w:bCs w:val="0"/>
    </w:rPr>
  </w:style>
  <w:style w:type="character" w:customStyle="1" w:styleId="610">
    <w:name w:val="כותרת 6 תו1"/>
    <w:rPr>
      <w:rFonts w:cs="David"/>
      <w:spacing w:val="40"/>
      <w:szCs w:val="24"/>
      <w:lang w:val="en-US" w:eastAsia="he-IL" w:bidi="he-IL"/>
    </w:rPr>
  </w:style>
  <w:style w:type="paragraph" w:customStyle="1" w:styleId="320">
    <w:name w:val="כותרת 32"/>
    <w:basedOn w:val="Normal"/>
    <w:next w:val="Normal"/>
    <w:pPr>
      <w:widowControl w:val="0"/>
      <w:spacing w:before="100" w:beforeAutospacing="1" w:line="288" w:lineRule="auto"/>
      <w:outlineLvl w:val="2"/>
    </w:pPr>
    <w:rPr>
      <w:b/>
      <w:bCs/>
      <w:szCs w:val="28"/>
      <w:u w:val="single"/>
      <w:lang w:eastAsia="he-IL"/>
    </w:rPr>
  </w:style>
  <w:style w:type="paragraph" w:customStyle="1" w:styleId="42">
    <w:name w:val="כותרת 42"/>
    <w:basedOn w:val="Normal"/>
    <w:next w:val="Normal"/>
    <w:pPr>
      <w:widowControl w:val="0"/>
      <w:spacing w:before="100" w:beforeAutospacing="1" w:line="264" w:lineRule="auto"/>
      <w:outlineLvl w:val="3"/>
    </w:pPr>
    <w:rPr>
      <w:b/>
      <w:bCs/>
      <w:sz w:val="22"/>
      <w:szCs w:val="26"/>
      <w:lang w:eastAsia="he-IL"/>
    </w:rPr>
  </w:style>
  <w:style w:type="character" w:customStyle="1" w:styleId="410">
    <w:name w:val="כותרת 41 תו"/>
    <w:rPr>
      <w:rFonts w:cs="David"/>
      <w:b/>
      <w:bCs/>
      <w:sz w:val="22"/>
      <w:szCs w:val="26"/>
    </w:rPr>
  </w:style>
  <w:style w:type="character" w:styleId="Hyperlink">
    <w:name w:val="Hyperlink"/>
    <w:semiHidden/>
    <w:locked/>
    <w:rPr>
      <w:color w:val="0000FF"/>
      <w:u w:val="single"/>
    </w:rPr>
  </w:style>
  <w:style w:type="paragraph" w:styleId="DocumentMap">
    <w:name w:val="Document Map"/>
    <w:basedOn w:val="Normal"/>
    <w:semiHidden/>
    <w:locked/>
    <w:pPr>
      <w:widowControl w:val="0"/>
      <w:shd w:val="clear" w:color="auto" w:fill="000080"/>
      <w:spacing w:line="312" w:lineRule="auto"/>
      <w:jc w:val="both"/>
    </w:pPr>
    <w:rPr>
      <w:rFonts w:ascii="Tahoma" w:hAnsi="Tahoma" w:cs="Tahoma"/>
      <w:sz w:val="20"/>
      <w:szCs w:val="20"/>
      <w:lang w:eastAsia="he-IL"/>
    </w:rPr>
  </w:style>
  <w:style w:type="character" w:customStyle="1" w:styleId="a15">
    <w:name w:val="מפת מסמך תו"/>
    <w:semiHidden/>
    <w:rPr>
      <w:rFonts w:ascii="Tahoma" w:hAnsi="Tahoma" w:cs="Tahoma"/>
      <w:shd w:val="clear" w:color="auto" w:fill="000080"/>
      <w:lang w:eastAsia="he-IL"/>
    </w:rPr>
  </w:style>
  <w:style w:type="paragraph" w:styleId="ListParagraph">
    <w:name w:val="List Paragraph"/>
    <w:basedOn w:val="Normal"/>
    <w:uiPriority w:val="34"/>
    <w:qFormat/>
    <w:pPr>
      <w:spacing w:after="200" w:line="276" w:lineRule="auto"/>
      <w:ind w:left="720"/>
      <w:contextualSpacing/>
    </w:pPr>
    <w:rPr>
      <w:rFonts w:ascii="Rockwell" w:eastAsia="Rockwell" w:hAnsi="Rockwell"/>
      <w:sz w:val="22"/>
      <w:szCs w:val="22"/>
    </w:rPr>
  </w:style>
  <w:style w:type="paragraph" w:customStyle="1" w:styleId="a16">
    <w:name w:val="נבנצאל"/>
    <w:basedOn w:val="Normal"/>
    <w:next w:val="Normal"/>
    <w:uiPriority w:val="99"/>
    <w:pPr>
      <w:spacing w:after="200" w:line="276" w:lineRule="auto"/>
      <w:ind w:left="-567"/>
    </w:pPr>
    <w:rPr>
      <w:rFonts w:ascii="Rockwell" w:eastAsia="Rockwell" w:hAnsi="Rockwell"/>
      <w:sz w:val="22"/>
      <w:szCs w:val="20"/>
    </w:rPr>
  </w:style>
  <w:style w:type="character" w:customStyle="1" w:styleId="a17">
    <w:name w:val="נבנצאל תו"/>
    <w:uiPriority w:val="99"/>
    <w:locked/>
    <w:rPr>
      <w:rFonts w:ascii="Rockwell" w:eastAsia="Rockwell" w:hAnsi="Rockwell" w:cs="David"/>
      <w:sz w:val="22"/>
    </w:rPr>
  </w:style>
  <w:style w:type="paragraph" w:styleId="Date">
    <w:name w:val="Date"/>
    <w:basedOn w:val="Normal"/>
    <w:next w:val="Normal"/>
    <w:link w:val="DateChar"/>
    <w:uiPriority w:val="99"/>
    <w:locked/>
    <w:pPr>
      <w:spacing w:before="120" w:after="200" w:line="240" w:lineRule="auto"/>
    </w:pPr>
    <w:rPr>
      <w:rFonts w:ascii="Rockwell" w:eastAsia="Rockwell" w:hAnsi="Rockwell"/>
      <w:sz w:val="22"/>
      <w:szCs w:val="22"/>
    </w:rPr>
  </w:style>
  <w:style w:type="character" w:customStyle="1" w:styleId="a18">
    <w:name w:val="תאריך תו"/>
    <w:rPr>
      <w:rFonts w:ascii="Rockwell" w:eastAsia="Rockwell" w:hAnsi="Rockwell" w:cs="David"/>
      <w:sz w:val="22"/>
      <w:szCs w:val="22"/>
    </w:rPr>
  </w:style>
  <w:style w:type="paragraph" w:styleId="Revision">
    <w:name w:val="Revision"/>
    <w:hidden/>
    <w:uiPriority w:val="99"/>
    <w:semiHidden/>
    <w:rPr>
      <w:rFonts w:ascii="Rockwell" w:eastAsia="Rockwell" w:hAnsi="Rockwell" w:cs="David"/>
      <w:sz w:val="22"/>
      <w:szCs w:val="22"/>
    </w:rPr>
  </w:style>
  <w:style w:type="paragraph" w:customStyle="1" w:styleId="tab-name">
    <w:name w:val="tab-name"/>
    <w:basedOn w:val="KOT5"/>
    <w:qFormat/>
    <w:pPr>
      <w:jc w:val="center"/>
      <w:outlineLvl w:val="9"/>
    </w:pPr>
  </w:style>
  <w:style w:type="character" w:customStyle="1" w:styleId="Heading1Char">
    <w:name w:val="Heading 1 Char"/>
    <w:link w:val="Heading1"/>
    <w:uiPriority w:val="1"/>
    <w:rsid w:val="00DF6B82"/>
    <w:rPr>
      <w:rFonts w:cs="David"/>
      <w:b/>
      <w:bCs/>
      <w:sz w:val="56"/>
      <w:szCs w:val="56"/>
      <w:lang w:eastAsia="he-IL"/>
    </w:rPr>
  </w:style>
  <w:style w:type="character" w:customStyle="1" w:styleId="Heading2Char">
    <w:name w:val="Heading 2 Char"/>
    <w:link w:val="Heading2"/>
    <w:uiPriority w:val="1"/>
    <w:rsid w:val="00DF6B82"/>
    <w:rPr>
      <w:rFonts w:cs="David"/>
      <w:sz w:val="32"/>
      <w:szCs w:val="32"/>
    </w:rPr>
  </w:style>
  <w:style w:type="character" w:customStyle="1" w:styleId="Heading3Char">
    <w:name w:val="Heading 3 Char"/>
    <w:link w:val="Heading3"/>
    <w:uiPriority w:val="1"/>
    <w:rsid w:val="00DF6B82"/>
    <w:rPr>
      <w:rFonts w:cs="David"/>
      <w:b/>
      <w:bCs/>
      <w:sz w:val="38"/>
      <w:szCs w:val="36"/>
      <w:lang w:eastAsia="he-IL"/>
    </w:rPr>
  </w:style>
  <w:style w:type="character" w:customStyle="1" w:styleId="Heading4Char">
    <w:name w:val="Heading 4 Char"/>
    <w:link w:val="Heading4"/>
    <w:uiPriority w:val="1"/>
    <w:rsid w:val="00DF6B82"/>
    <w:rPr>
      <w:rFonts w:cs="David"/>
      <w:b/>
      <w:bCs/>
      <w:sz w:val="22"/>
      <w:szCs w:val="26"/>
      <w:lang w:eastAsia="he-IL"/>
    </w:rPr>
  </w:style>
  <w:style w:type="character" w:customStyle="1" w:styleId="Heading5Char">
    <w:name w:val="Heading 5 Char"/>
    <w:link w:val="Heading5"/>
    <w:uiPriority w:val="1"/>
    <w:rsid w:val="00DF6B82"/>
    <w:rPr>
      <w:rFonts w:cs="David"/>
      <w:b/>
      <w:bCs/>
      <w:sz w:val="32"/>
      <w:szCs w:val="32"/>
      <w:lang w:eastAsia="he-IL"/>
    </w:rPr>
  </w:style>
  <w:style w:type="character" w:customStyle="1" w:styleId="Heading6Char">
    <w:name w:val="Heading 6 Char"/>
    <w:link w:val="Heading6"/>
    <w:uiPriority w:val="1"/>
    <w:rsid w:val="00DF6B82"/>
    <w:rPr>
      <w:rFonts w:cs="FrankRuehl"/>
      <w:b/>
      <w:bCs/>
      <w:sz w:val="22"/>
      <w:szCs w:val="22"/>
    </w:rPr>
  </w:style>
  <w:style w:type="character" w:customStyle="1" w:styleId="Heading7Char">
    <w:name w:val="Heading 7 Char"/>
    <w:link w:val="Heading7"/>
    <w:uiPriority w:val="1"/>
    <w:rsid w:val="00DF6B82"/>
    <w:rPr>
      <w:rFonts w:cs="David"/>
      <w:sz w:val="36"/>
      <w:szCs w:val="36"/>
      <w:lang w:eastAsia="he-IL"/>
    </w:rPr>
  </w:style>
  <w:style w:type="character" w:customStyle="1" w:styleId="Heading8Char">
    <w:name w:val="Heading 8 Char"/>
    <w:link w:val="Heading8"/>
    <w:uiPriority w:val="1"/>
    <w:rsid w:val="00DF6B82"/>
    <w:rPr>
      <w:rFonts w:cs="David"/>
      <w:b/>
      <w:bCs/>
      <w:sz w:val="36"/>
      <w:szCs w:val="36"/>
      <w:lang w:eastAsia="he-IL"/>
    </w:rPr>
  </w:style>
  <w:style w:type="character" w:customStyle="1" w:styleId="HeaderChar">
    <w:name w:val="Header Char"/>
    <w:link w:val="Header"/>
    <w:uiPriority w:val="99"/>
    <w:rsid w:val="00DF6B82"/>
    <w:rPr>
      <w:rFonts w:cs="David"/>
      <w:sz w:val="24"/>
      <w:szCs w:val="24"/>
    </w:rPr>
  </w:style>
  <w:style w:type="character" w:customStyle="1" w:styleId="FooterChar">
    <w:name w:val="Footer Char"/>
    <w:link w:val="Footer"/>
    <w:uiPriority w:val="99"/>
    <w:rsid w:val="00DF6B82"/>
    <w:rPr>
      <w:rFonts w:cs="David"/>
      <w:sz w:val="24"/>
      <w:szCs w:val="24"/>
    </w:rPr>
  </w:style>
  <w:style w:type="character" w:customStyle="1" w:styleId="DateChar">
    <w:name w:val="Date Char"/>
    <w:link w:val="Date"/>
    <w:uiPriority w:val="99"/>
    <w:rsid w:val="00DF6B82"/>
    <w:rPr>
      <w:rFonts w:ascii="Rockwell" w:eastAsia="Rockwell" w:hAnsi="Rockwell" w:cs="David"/>
      <w:sz w:val="22"/>
      <w:szCs w:val="22"/>
    </w:rPr>
  </w:style>
  <w:style w:type="character" w:customStyle="1" w:styleId="FootnoteTextChar">
    <w:name w:val="Footnote Text Char"/>
    <w:aliases w:val=" Char Char,FOOTNOTES Char,Footnote Text - Sharp Char Char Char,Footnote Text - Sharp Char Char1,Footnote Text - Sharp Char1,Footnote Text Char Char Char Char Char Char,Footnote reference Char,Sharp - Footnote Text Char,fn Char"/>
    <w:link w:val="FootnoteText"/>
    <w:uiPriority w:val="99"/>
    <w:rsid w:val="00DF6B82"/>
    <w:rPr>
      <w:rFonts w:cs="David"/>
    </w:rPr>
  </w:style>
  <w:style w:type="character" w:customStyle="1" w:styleId="BalloonTextChar">
    <w:name w:val="Balloon Text Char"/>
    <w:link w:val="BalloonText"/>
    <w:uiPriority w:val="99"/>
    <w:semiHidden/>
    <w:rsid w:val="00DF6B82"/>
    <w:rPr>
      <w:rFonts w:ascii="Tahoma" w:hAnsi="Tahoma" w:cs="Tahoma"/>
      <w:sz w:val="16"/>
      <w:szCs w:val="16"/>
    </w:rPr>
  </w:style>
  <w:style w:type="character" w:customStyle="1" w:styleId="CommentTextChar">
    <w:name w:val="Comment Text Char"/>
    <w:link w:val="CommentText"/>
    <w:uiPriority w:val="99"/>
    <w:semiHidden/>
    <w:rsid w:val="00DF6B82"/>
    <w:rPr>
      <w:rFonts w:cs="David"/>
    </w:rPr>
  </w:style>
  <w:style w:type="character" w:customStyle="1" w:styleId="CommentSubjectChar">
    <w:name w:val="Comment Subject Char"/>
    <w:link w:val="CommentSubject"/>
    <w:uiPriority w:val="99"/>
    <w:semiHidden/>
    <w:rsid w:val="00DF6B82"/>
    <w:rPr>
      <w:rFonts w:cs="David"/>
      <w:b/>
      <w:bCs/>
    </w:rPr>
  </w:style>
  <w:style w:type="paragraph" w:customStyle="1" w:styleId="Para0">
    <w:name w:val="Para0"/>
    <w:basedOn w:val="Normal"/>
    <w:rsid w:val="00DF6B82"/>
    <w:pPr>
      <w:spacing w:line="240" w:lineRule="auto"/>
    </w:pPr>
    <w:rPr>
      <w:rFonts w:ascii="Arial" w:hAnsi="Arial" w:cs="Arial"/>
      <w:sz w:val="20"/>
      <w:szCs w:val="20"/>
    </w:rPr>
  </w:style>
  <w:style w:type="paragraph" w:customStyle="1" w:styleId="BulletList0">
    <w:name w:val="Bullet List 0"/>
    <w:basedOn w:val="Normal"/>
    <w:rsid w:val="00DF6B82"/>
    <w:pPr>
      <w:spacing w:line="240" w:lineRule="auto"/>
      <w:ind w:left="357" w:hanging="300"/>
      <w:jc w:val="both"/>
    </w:pPr>
    <w:rPr>
      <w:rFonts w:ascii="Arial" w:hAnsi="Arial" w:cs="Arial"/>
      <w:sz w:val="20"/>
      <w:szCs w:val="20"/>
    </w:rPr>
  </w:style>
  <w:style w:type="table" w:styleId="TableGrid">
    <w:name w:val="Table Grid"/>
    <w:basedOn w:val="TableNormal"/>
    <w:uiPriority w:val="59"/>
    <w:rsid w:val="00DF6B82"/>
    <w:pPr>
      <w:jc w:val="both"/>
    </w:pPr>
    <w:rPr>
      <w:rFonts w:eastAsia="Calibri" w:cs="David"/>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uiPriority w:val="99"/>
    <w:semiHidden/>
    <w:unhideWhenUsed/>
    <w:rsid w:val="00A131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numbering" Target="numbering.xml"/><Relationship Id="rId8"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theme" Target="theme/theme1.xml"/><Relationship Id="rId7" Type="http://schemas.openxmlformats.org/officeDocument/2006/relationships/header" Target="header2.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footnotes" Target="footnote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customXml" Target="../customXml/item1.xml"/><Relationship Id="rId15" Type="http://schemas.openxmlformats.org/officeDocument/2006/relationships/customXml" Target="../customXml/item2.xml"/><Relationship Id="rId10" Type="http://schemas.openxmlformats.org/officeDocument/2006/relationships/header" Target="header3.xml"/><Relationship Id="rId14" Type="http://schemas.openxmlformats.org/officeDocument/2006/relationships/styles" Target="styles.xml"/><Relationship Id="rId4" Type="http://schemas.openxmlformats.org/officeDocument/2006/relationships/fontTable" Target="fontTable.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Props1.xml><?xml version="1.0" encoding="utf-8"?>
<ds:datastoreItem xmlns:ds="http://schemas.openxmlformats.org/officeDocument/2006/customXml" ds:itemID="{80C93A00-E68E-4C95-8F8B-C24319F2243B}">
  <ds:schemaRefs>
    <ds:schemaRef ds:uri="http://schemas.openxmlformats.org/officeDocument/2006/bibliography"/>
  </ds:schemaRefs>
</ds:datastoreItem>
</file>

<file path=customXml/itemProps2.xml><?xml version="1.0" encoding="utf-8"?>
<ds:datastoreItem xmlns:ds="http://schemas.openxmlformats.org/officeDocument/2006/customXml" ds:itemID="{99AF39F4-39F3-4C4E-9FA4-3834990FD7B7}"/>
</file>

<file path=customXml/itemProps3.xml><?xml version="1.0" encoding="utf-8"?>
<ds:datastoreItem xmlns:ds="http://schemas.openxmlformats.org/officeDocument/2006/customXml" ds:itemID="{2F90C98C-D838-4210-98D1-ACB49657846B}"/>
</file>

<file path=customXml/itemProps4.xml><?xml version="1.0" encoding="utf-8"?>
<ds:datastoreItem xmlns:ds="http://schemas.openxmlformats.org/officeDocument/2006/customXml" ds:itemID="{ED11FCF0-DB53-43CC-B128-FDD41EAD9C8C}"/>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