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FB3145">
      <w:pPr>
        <w:pStyle w:val="NAME"/>
        <w:rPr>
          <w:rtl/>
        </w:rPr>
      </w:pPr>
      <w:bookmarkStart w:id="0" w:name="_Toc349122061"/>
      <w:bookmarkStart w:id="1" w:name="_Toc349136480"/>
      <w:bookmarkStart w:id="2" w:name="_Toc352831083"/>
      <w:bookmarkStart w:id="3" w:name="_Toc354324568"/>
      <w:bookmarkStart w:id="4" w:name="_Toc354661923"/>
      <w:r w:rsidRPr="00784086">
        <w:rPr>
          <w:rtl/>
        </w:rPr>
        <w:t>המשרד לביטחון הפנים</w:t>
      </w:r>
    </w:p>
    <w:p w:rsidR="001275A6" w:rsidRPr="00784086" w:rsidP="00FB3145">
      <w:pPr>
        <w:pStyle w:val="KOT1"/>
        <w:jc w:val="right"/>
      </w:pPr>
      <w:r w:rsidRPr="00784086">
        <w:rPr>
          <w:rFonts w:hint="cs"/>
          <w:rtl/>
        </w:rPr>
        <w:t>משטרת ישראל</w:t>
      </w:r>
    </w:p>
    <w:p w:rsidR="00784086" w:rsidP="00FB3145">
      <w:pPr>
        <w:pStyle w:val="Footer"/>
        <w:tabs>
          <w:tab w:val="clear" w:pos="4153"/>
          <w:tab w:val="clear" w:pos="8306"/>
        </w:tabs>
        <w:spacing w:after="120" w:line="230" w:lineRule="exact"/>
        <w:jc w:val="both"/>
        <w:rPr>
          <w:rFonts w:cs="FrankRuehl"/>
          <w:szCs w:val="22"/>
          <w:rtl/>
        </w:rPr>
      </w:pPr>
    </w:p>
    <w:p w:rsidR="001275A6" w:rsidP="00FB3145">
      <w:pPr>
        <w:spacing w:after="120" w:line="230" w:lineRule="exact"/>
        <w:jc w:val="both"/>
        <w:rPr>
          <w:rFonts w:cs="FrankRuehl"/>
          <w:szCs w:val="22"/>
          <w:rtl/>
        </w:rPr>
      </w:pPr>
    </w:p>
    <w:p w:rsidR="001275A6" w:rsidP="00FB3145">
      <w:pPr>
        <w:pStyle w:val="KOT1"/>
        <w:rPr>
          <w:rtl/>
        </w:rPr>
      </w:pPr>
      <w:r w:rsidRPr="00784086">
        <w:rPr>
          <w:rtl/>
        </w:rPr>
        <w:t>הטיפול בתופעה של שתיית אלכוהול מופרזת</w:t>
      </w:r>
    </w:p>
    <w:p w:rsidR="001275A6" w:rsidP="00FB3145">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8408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FB3145">
            <w:pPr>
              <w:pStyle w:val="KOT4"/>
              <w:spacing w:before="120"/>
              <w:jc w:val="center"/>
              <w:rPr>
                <w:rtl/>
              </w:rPr>
            </w:pPr>
            <w:r>
              <w:rPr>
                <w:rFonts w:hint="cs"/>
                <w:rtl/>
              </w:rPr>
              <w:t>רקע כללי</w:t>
            </w:r>
          </w:p>
        </w:tc>
      </w:tr>
      <w:tr w:rsidTr="00784086">
        <w:tblPrEx>
          <w:tblW w:w="6691" w:type="dxa"/>
          <w:jc w:val="center"/>
          <w:tblLook w:val="04A0"/>
        </w:tblPrEx>
        <w:trPr>
          <w:jc w:val="center"/>
        </w:trPr>
        <w:tc>
          <w:tcPr>
            <w:tcW w:w="6691" w:type="dxa"/>
          </w:tcPr>
          <w:p w:rsidR="00784086" w:rsidRPr="00784086" w:rsidP="00FB3145">
            <w:pPr>
              <w:pStyle w:val="PATIAH"/>
              <w:spacing w:before="60" w:line="240" w:lineRule="exact"/>
              <w:rPr>
                <w:sz w:val="22"/>
                <w:szCs w:val="22"/>
                <w:rtl/>
              </w:rPr>
            </w:pPr>
            <w:r w:rsidRPr="00784086">
              <w:rPr>
                <w:sz w:val="22"/>
                <w:szCs w:val="22"/>
                <w:rtl/>
              </w:rPr>
              <w:t>שתייה מופרזת ובלתי אחראית של משקאות אלכוהוליים עלולה להביא את צרכני המשקאות לתופעות של שכרות, תחלואה והתמכרות. צריכה כזו עלולה לגרום לנזק מ</w:t>
            </w:r>
            <w:r w:rsidR="00DD15CC">
              <w:rPr>
                <w:rFonts w:hint="cs"/>
                <w:sz w:val="22"/>
                <w:szCs w:val="22"/>
                <w:rtl/>
              </w:rPr>
              <w:t>י</w:t>
            </w:r>
            <w:r w:rsidRPr="00784086">
              <w:rPr>
                <w:sz w:val="22"/>
                <w:szCs w:val="22"/>
                <w:rtl/>
              </w:rPr>
              <w:t>ידי דוגמת תאונות ופציעות וכן לנזקים אחרים הקשורים ברמת אלכוהול גבוהה בדם. צריכת אלכוהול מופרזת נקשרת במגוון רחב של מצבי הרעלה ומקובל לראות בה גורם משמעותי לנזק בריאותי בטווח הארוך, להפרעות פסיכיאטריות ואף לתמותה. באוכלוסיות מסוימות הסיכון מצריכת אלכוהול גדול במיוחד: ילדים ובני נוער פגיעים יותר ממבוגרים לנזקי אלכוהול; בקרב נשים הרות צריכה מופרזת של אלכוהול עלולה לגרום להפרעה התפתחותית של העובר, המאופיינת במומים מולדים בעוברים, בפיגור בגדילה ובליקויים במערכת העצבים.</w:t>
            </w:r>
          </w:p>
          <w:p w:rsidR="00784086" w:rsidRPr="00784086" w:rsidP="00FB3145">
            <w:pPr>
              <w:pStyle w:val="PATIAH"/>
              <w:spacing w:line="240" w:lineRule="exact"/>
              <w:rPr>
                <w:sz w:val="22"/>
                <w:szCs w:val="22"/>
                <w:rtl/>
              </w:rPr>
            </w:pPr>
            <w:r w:rsidRPr="00784086">
              <w:rPr>
                <w:sz w:val="22"/>
                <w:szCs w:val="22"/>
                <w:rtl/>
              </w:rPr>
              <w:t>עלות הנזקים הכספיים של השימוש לרעה באלכוהול בישראל נאמדה על ידי הרשות הלאומית למלחמה בסמים ובאלכוהול במיליארדי ש"ח בשנה, ובכלל זה אבדן ימי עבודה כתוצאה מתחלואה, הוצאות רפואיות ישירות ועקיפות ועוד.</w:t>
            </w:r>
          </w:p>
          <w:p w:rsidR="00784086" w:rsidRPr="00784086" w:rsidP="00FB3145">
            <w:pPr>
              <w:pStyle w:val="PATIAH"/>
              <w:spacing w:line="240" w:lineRule="exact"/>
              <w:rPr>
                <w:sz w:val="22"/>
                <w:szCs w:val="22"/>
                <w:rtl/>
              </w:rPr>
            </w:pPr>
            <w:r w:rsidRPr="00784086">
              <w:rPr>
                <w:sz w:val="22"/>
                <w:szCs w:val="22"/>
                <w:rtl/>
              </w:rPr>
              <w:t xml:space="preserve">במחקרים נמצא כי קיים קשר הדוק בין השימוש באלכוהול ובין התנהגות אלימה: בארה"ב נמצא כי 40% מהפשעים האלימים בוצעו כאשר העבריין היה תחת השפעת אלכוהול. עוד נמצא כי שימוש באלכוהול מגדיל את השכיחות של אלימות במשפחה ואת חומרתה. </w:t>
            </w:r>
          </w:p>
          <w:p w:rsidR="00784086" w:rsidRPr="00784086" w:rsidP="00FB3145">
            <w:pPr>
              <w:pStyle w:val="PATIAH"/>
              <w:spacing w:line="240" w:lineRule="exact"/>
              <w:rPr>
                <w:sz w:val="22"/>
                <w:szCs w:val="22"/>
                <w:rtl/>
              </w:rPr>
            </w:pPr>
            <w:r w:rsidRPr="00784086">
              <w:rPr>
                <w:sz w:val="22"/>
                <w:szCs w:val="22"/>
                <w:rtl/>
              </w:rPr>
              <w:t xml:space="preserve">בישראל אין חוק האוסר על שתיית אלכוהול ובכלל זה אין איסור על קטינים לשתות אלכוהול. עם זאת, החקיקה בישראל אוסרת נהיגה תחת השפעת אלכוהול, מכירת אלכוהול לקטינים ושידול קטינים לשתיית אלכוהול, וקובעת מגבלות על צריכת אלכוהול במקומות ציבוריים ועל מכירת אלכוהול בשעות מסוימות ביממה. </w:t>
            </w:r>
          </w:p>
          <w:p w:rsidR="001275A6" w:rsidP="00FB3145">
            <w:pPr>
              <w:pStyle w:val="PATIAH"/>
              <w:spacing w:line="240" w:lineRule="exact"/>
              <w:rPr>
                <w:sz w:val="22"/>
                <w:szCs w:val="22"/>
                <w:rtl/>
              </w:rPr>
            </w:pPr>
            <w:r w:rsidRPr="00784086">
              <w:rPr>
                <w:sz w:val="22"/>
                <w:szCs w:val="22"/>
                <w:rtl/>
              </w:rPr>
              <w:t>בשנת 2009 החליטה הממשלה לאמץ תכנית לאומית לצמצום הצריכה המופרזת של אלכוהול ולצמצום נזקיו (להלן - התכנית הלאומית). הרשות הלאומית למלחמה בסמים ובאלכוהול משמשת גורם מתאם בין המשרדים השותפים לתכנית בכל הקשור לפיתוח מדיניות בתחום צמצום הצריכה המופרזת של אלכוהול.</w:t>
            </w:r>
          </w:p>
        </w:tc>
      </w:tr>
      <w:tr w:rsidTr="00784086">
        <w:tblPrEx>
          <w:tblW w:w="6691" w:type="dxa"/>
          <w:jc w:val="center"/>
          <w:tblLook w:val="04A0"/>
        </w:tblPrEx>
        <w:trPr>
          <w:jc w:val="center"/>
        </w:trPr>
        <w:tc>
          <w:tcPr>
            <w:tcW w:w="6691" w:type="dxa"/>
            <w:shd w:val="pct25" w:color="00FF00" w:fill="auto"/>
          </w:tcPr>
          <w:p w:rsidR="001275A6" w:rsidP="00FB3145">
            <w:pPr>
              <w:pStyle w:val="KOT4"/>
              <w:spacing w:before="120"/>
              <w:jc w:val="center"/>
              <w:rPr>
                <w:rtl/>
              </w:rPr>
            </w:pPr>
            <w:r>
              <w:rPr>
                <w:rtl/>
              </w:rPr>
              <w:t>פעולות הביקורת</w:t>
            </w:r>
          </w:p>
        </w:tc>
      </w:tr>
      <w:tr w:rsidTr="00784086">
        <w:tblPrEx>
          <w:tblW w:w="6691" w:type="dxa"/>
          <w:jc w:val="center"/>
          <w:tblLook w:val="04A0"/>
        </w:tblPrEx>
        <w:trPr>
          <w:jc w:val="center"/>
        </w:trPr>
        <w:tc>
          <w:tcPr>
            <w:tcW w:w="6691" w:type="dxa"/>
          </w:tcPr>
          <w:p w:rsidR="001275A6" w:rsidP="00FB3145">
            <w:pPr>
              <w:pStyle w:val="takzir"/>
              <w:spacing w:before="60"/>
              <w:rPr>
                <w:b w:val="0"/>
                <w:bCs w:val="0"/>
                <w:noProof w:val="0"/>
                <w:rtl/>
              </w:rPr>
            </w:pPr>
            <w:r w:rsidRPr="009A267A">
              <w:rPr>
                <w:rFonts w:hint="cs"/>
                <w:b w:val="0"/>
                <w:bCs w:val="0"/>
                <w:noProof w:val="0"/>
                <w:rtl/>
              </w:rPr>
              <w:t>בחודשים</w:t>
            </w:r>
            <w:r w:rsidRPr="009A267A">
              <w:rPr>
                <w:b w:val="0"/>
                <w:bCs w:val="0"/>
                <w:noProof w:val="0"/>
                <w:rtl/>
              </w:rPr>
              <w:t xml:space="preserve"> מר</w:t>
            </w:r>
            <w:r w:rsidRPr="009A267A">
              <w:rPr>
                <w:rFonts w:hint="cs"/>
                <w:b w:val="0"/>
                <w:bCs w:val="0"/>
                <w:noProof w:val="0"/>
                <w:rtl/>
              </w:rPr>
              <w:t>ץ</w:t>
            </w:r>
            <w:r w:rsidRPr="009A267A">
              <w:rPr>
                <w:b w:val="0"/>
                <w:bCs w:val="0"/>
                <w:noProof w:val="0"/>
                <w:rtl/>
              </w:rPr>
              <w:t xml:space="preserve">-יולי 2015 בדק משרד מבקר המדינה היבטים בטיפול </w:t>
            </w:r>
            <w:r w:rsidRPr="009A267A">
              <w:rPr>
                <w:rFonts w:hint="cs"/>
                <w:b w:val="0"/>
                <w:bCs w:val="0"/>
                <w:noProof w:val="0"/>
                <w:rtl/>
              </w:rPr>
              <w:t xml:space="preserve">משטרת ישראל (להלן - המשטרה) והרשות הלאומית למלחמה בסמים ובאלכוהול (להלן - הרשות למלחמה באלכוהול או הרשות) </w:t>
            </w:r>
            <w:r w:rsidRPr="009A267A">
              <w:rPr>
                <w:b w:val="0"/>
                <w:bCs w:val="0"/>
                <w:noProof w:val="0"/>
                <w:rtl/>
              </w:rPr>
              <w:t>בתופע</w:t>
            </w:r>
            <w:r w:rsidRPr="009A267A">
              <w:rPr>
                <w:rFonts w:hint="cs"/>
                <w:b w:val="0"/>
                <w:bCs w:val="0"/>
                <w:noProof w:val="0"/>
                <w:rtl/>
              </w:rPr>
              <w:t>ה</w:t>
            </w:r>
            <w:r w:rsidRPr="009A267A">
              <w:rPr>
                <w:b w:val="0"/>
                <w:bCs w:val="0"/>
                <w:noProof w:val="0"/>
                <w:rtl/>
              </w:rPr>
              <w:t xml:space="preserve"> </w:t>
            </w:r>
            <w:r w:rsidRPr="009A267A">
              <w:rPr>
                <w:rFonts w:hint="cs"/>
                <w:b w:val="0"/>
                <w:bCs w:val="0"/>
                <w:noProof w:val="0"/>
                <w:rtl/>
              </w:rPr>
              <w:t xml:space="preserve">של </w:t>
            </w:r>
            <w:r w:rsidRPr="009A267A">
              <w:rPr>
                <w:b w:val="0"/>
                <w:bCs w:val="0"/>
                <w:noProof w:val="0"/>
                <w:rtl/>
              </w:rPr>
              <w:t>שתיי</w:t>
            </w:r>
            <w:r w:rsidRPr="009A267A">
              <w:rPr>
                <w:rFonts w:hint="cs"/>
                <w:b w:val="0"/>
                <w:bCs w:val="0"/>
                <w:noProof w:val="0"/>
                <w:rtl/>
              </w:rPr>
              <w:t>ת</w:t>
            </w:r>
            <w:r w:rsidRPr="009A267A">
              <w:rPr>
                <w:b w:val="0"/>
                <w:bCs w:val="0"/>
                <w:noProof w:val="0"/>
                <w:rtl/>
              </w:rPr>
              <w:t xml:space="preserve"> אלכוהול מופרזת ובצמצום ההשפעות השליליות של התופעה</w:t>
            </w:r>
            <w:r w:rsidRPr="009A267A">
              <w:rPr>
                <w:rFonts w:hint="cs"/>
                <w:b w:val="0"/>
                <w:bCs w:val="0"/>
                <w:noProof w:val="0"/>
                <w:rtl/>
              </w:rPr>
              <w:t xml:space="preserve"> והיבטים ביישום התכנית הלאומית</w:t>
            </w:r>
            <w:r w:rsidRPr="009A267A">
              <w:rPr>
                <w:b w:val="0"/>
                <w:bCs w:val="0"/>
                <w:noProof w:val="0"/>
                <w:rtl/>
              </w:rPr>
              <w:t xml:space="preserve">. </w:t>
            </w:r>
            <w:r w:rsidRPr="009A267A">
              <w:rPr>
                <w:rFonts w:hint="cs"/>
                <w:b w:val="0"/>
                <w:bCs w:val="0"/>
                <w:noProof w:val="0"/>
                <w:rtl/>
              </w:rPr>
              <w:t>הבדיקה</w:t>
            </w:r>
            <w:r w:rsidRPr="009A267A">
              <w:rPr>
                <w:b w:val="0"/>
                <w:bCs w:val="0"/>
                <w:noProof w:val="0"/>
                <w:rtl/>
              </w:rPr>
              <w:t xml:space="preserve"> נעשתה </w:t>
            </w:r>
            <w:r w:rsidRPr="009A267A">
              <w:rPr>
                <w:rFonts w:hint="cs"/>
                <w:b w:val="0"/>
                <w:bCs w:val="0"/>
                <w:noProof w:val="0"/>
                <w:rtl/>
              </w:rPr>
              <w:t>במשטרה וב</w:t>
            </w:r>
            <w:r w:rsidRPr="009A267A">
              <w:rPr>
                <w:b w:val="0"/>
                <w:bCs w:val="0"/>
                <w:noProof w:val="0"/>
                <w:rtl/>
              </w:rPr>
              <w:t xml:space="preserve">רשות למלחמה </w:t>
            </w:r>
            <w:r w:rsidRPr="009A267A">
              <w:rPr>
                <w:rFonts w:hint="cs"/>
                <w:b w:val="0"/>
                <w:bCs w:val="0"/>
                <w:noProof w:val="0"/>
                <w:rtl/>
              </w:rPr>
              <w:t>באלכוהול. בדיקות</w:t>
            </w:r>
            <w:r w:rsidRPr="009A267A">
              <w:rPr>
                <w:b w:val="0"/>
                <w:bCs w:val="0"/>
                <w:noProof w:val="0"/>
                <w:rtl/>
              </w:rPr>
              <w:t xml:space="preserve"> השלמה נעשו </w:t>
            </w:r>
            <w:r w:rsidRPr="009A267A">
              <w:rPr>
                <w:rFonts w:hint="cs"/>
                <w:b w:val="0"/>
                <w:bCs w:val="0"/>
                <w:noProof w:val="0"/>
                <w:rtl/>
              </w:rPr>
              <w:t>במשרד לביטחון הפנים (להלן</w:t>
            </w:r>
            <w:r w:rsidRPr="009A267A">
              <w:rPr>
                <w:b w:val="0"/>
                <w:bCs w:val="0"/>
                <w:noProof w:val="0"/>
                <w:rtl/>
              </w:rPr>
              <w:t xml:space="preserve"> - המשרד </w:t>
            </w:r>
            <w:r w:rsidRPr="009A267A">
              <w:rPr>
                <w:rFonts w:hint="cs"/>
                <w:b w:val="0"/>
                <w:bCs w:val="0"/>
                <w:noProof w:val="0"/>
                <w:rtl/>
              </w:rPr>
              <w:t>לבט</w:t>
            </w:r>
            <w:r w:rsidRPr="009A267A">
              <w:rPr>
                <w:b w:val="0"/>
                <w:bCs w:val="0"/>
                <w:noProof w:val="0"/>
                <w:rtl/>
              </w:rPr>
              <w:t>"פ</w:t>
            </w:r>
            <w:r w:rsidRPr="009A267A">
              <w:rPr>
                <w:rFonts w:hint="cs"/>
                <w:b w:val="0"/>
                <w:bCs w:val="0"/>
                <w:noProof w:val="0"/>
                <w:rtl/>
              </w:rPr>
              <w:t>), במשרד</w:t>
            </w:r>
            <w:r w:rsidRPr="009A267A">
              <w:rPr>
                <w:b w:val="0"/>
                <w:bCs w:val="0"/>
                <w:noProof w:val="0"/>
                <w:rtl/>
              </w:rPr>
              <w:t xml:space="preserve"> המשפטים, במשרד </w:t>
            </w:r>
            <w:r w:rsidRPr="009A267A">
              <w:rPr>
                <w:rFonts w:hint="cs"/>
                <w:b w:val="0"/>
                <w:bCs w:val="0"/>
                <w:noProof w:val="0"/>
                <w:rtl/>
              </w:rPr>
              <w:t>העלייה והקליטה (להלן - משרד הקליטה), במשרד החינוך, במשרד הבריאות ובמשרד הכלכלה והתעשייה (להלן - משרד הכלכלה). בדיקה קודמת בנושא נגעי הסמים והאלכוהול נעשתה ב-2009 ופורסמה בדוח ביקורת על השלטון המקומי</w:t>
            </w:r>
            <w:r>
              <w:rPr>
                <w:b w:val="0"/>
                <w:bCs w:val="0"/>
                <w:noProof w:val="0"/>
                <w:vertAlign w:val="superscript"/>
                <w:rtl/>
              </w:rPr>
              <w:footnoteReference w:id="2"/>
            </w:r>
            <w:r w:rsidRPr="009A267A">
              <w:rPr>
                <w:rFonts w:hint="cs"/>
                <w:b w:val="0"/>
                <w:bCs w:val="0"/>
                <w:noProof w:val="0"/>
                <w:rtl/>
              </w:rPr>
              <w:t>.</w:t>
            </w:r>
          </w:p>
        </w:tc>
      </w:tr>
    </w:tbl>
    <w:p w:rsidR="001275A6" w:rsidP="00FB3145">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FB3145">
            <w:pPr>
              <w:pStyle w:val="KOT4"/>
              <w:spacing w:before="120"/>
              <w:jc w:val="center"/>
              <w:rPr>
                <w:rtl/>
              </w:rPr>
            </w:pPr>
            <w:r>
              <w:rPr>
                <w:rFonts w:hint="cs"/>
                <w:rtl/>
              </w:rPr>
              <w:t>הליקויים העיקריים</w:t>
            </w:r>
          </w:p>
        </w:tc>
      </w:tr>
    </w:tbl>
    <w:p w:rsidR="001275A6" w:rsidP="00FB3145">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FB3145">
            <w:pPr>
              <w:pStyle w:val="KOT5"/>
              <w:spacing w:before="120"/>
              <w:jc w:val="center"/>
              <w:rPr>
                <w:sz w:val="24"/>
                <w:szCs w:val="24"/>
                <w:rtl/>
              </w:rPr>
            </w:pPr>
            <w:r w:rsidRPr="00FF2662">
              <w:rPr>
                <w:sz w:val="24"/>
                <w:szCs w:val="24"/>
                <w:rtl/>
              </w:rPr>
              <w:t>חֶסר בנתונים על צריכת אלכוהול</w:t>
            </w:r>
          </w:p>
        </w:tc>
      </w:tr>
      <w:tr w:rsidTr="00E44678">
        <w:tblPrEx>
          <w:tblW w:w="6691" w:type="dxa"/>
          <w:jc w:val="center"/>
          <w:tblLook w:val="04A0"/>
        </w:tblPrEx>
        <w:trPr>
          <w:cantSplit/>
          <w:jc w:val="center"/>
        </w:trPr>
        <w:tc>
          <w:tcPr>
            <w:tcW w:w="6691" w:type="dxa"/>
          </w:tcPr>
          <w:p w:rsidR="00FF2662" w:rsidRPr="00FF2662" w:rsidP="00FB3145">
            <w:pPr>
              <w:pStyle w:val="takzir"/>
              <w:spacing w:before="60"/>
              <w:rPr>
                <w:b w:val="0"/>
                <w:bCs w:val="0"/>
                <w:noProof w:val="0"/>
                <w:rtl/>
              </w:rPr>
            </w:pPr>
            <w:r w:rsidRPr="00FF2662">
              <w:rPr>
                <w:b w:val="0"/>
                <w:bCs w:val="0"/>
                <w:noProof w:val="0"/>
                <w:rtl/>
              </w:rPr>
              <w:t xml:space="preserve">עקב היעדר נתונים עדכניים בנושא היקף צריכת אלכוהול בקרב אוכלוסיות שונות, אי-אפשר למפות את חומרת התופעה והיקפה ואי-אפשר לקבוע יעדים מדידים להצלחת תכניות להפחתת השימוש באלכוהול. הרשות למלחמה באלכוהול עשתה את הסקר המקיף האחרון בשנת 2009; בשנת 2011 עשתה הרשות סקר שבדק את דפוסי השימוש באלכוהול בקרב בני נוער, אך הסקר נעשה רק בקרב אוכלוסיית תלמידים ולא כלל אוכלוסיות הנמצאות בסיכון כדוגמת נוער שאינו לומד במסגרות החינוך הפורמלי ונוער מנותק. </w:t>
            </w:r>
          </w:p>
          <w:p w:rsidR="001275A6" w:rsidP="00FB3145">
            <w:pPr>
              <w:pStyle w:val="takzir"/>
              <w:rPr>
                <w:b w:val="0"/>
                <w:bCs w:val="0"/>
                <w:noProof w:val="0"/>
                <w:rtl/>
              </w:rPr>
            </w:pPr>
            <w:r w:rsidRPr="00FF2662">
              <w:rPr>
                <w:b w:val="0"/>
                <w:bCs w:val="0"/>
                <w:noProof w:val="0"/>
                <w:rtl/>
              </w:rPr>
              <w:t>משרדי ממשלה, כגון משרד החינוך, משרד הקליטה, משרד הבריאות ומשרד הרווחה והשירותים החברתיים (להלן - משרד הרווחה), וגופים נוספים כמו המוסד לביטוח לאומי ומכוני מחקר, אוספים נתונים על צריכת אלכוהול והנזקים שהוא גורם, אולם נתונים אלו הם חלקיים בלבד, וכל גוף בוחן את הנתונים לפי תחומי האחריות שעליהם הוא מופקד. הרשות אינה יוצרת מנתונים אלו בסיס נתונים לאומי עדכני וממוחשב לצורך ניתוח הנתונים וקבלת החלטות מיטבית ולצורך ביצוע הערכה לגבי מדיניות הרשות.</w:t>
            </w:r>
          </w:p>
        </w:tc>
      </w:tr>
    </w:tbl>
    <w:p w:rsidR="00FF2662" w:rsidP="00FB3145">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459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F2662" w:rsidP="00FB3145">
            <w:pPr>
              <w:pStyle w:val="KOT5"/>
              <w:spacing w:before="120"/>
              <w:jc w:val="center"/>
              <w:rPr>
                <w:sz w:val="24"/>
                <w:szCs w:val="24"/>
                <w:rtl/>
              </w:rPr>
            </w:pPr>
            <w:r w:rsidRPr="00FF2662">
              <w:rPr>
                <w:sz w:val="24"/>
                <w:szCs w:val="24"/>
                <w:rtl/>
              </w:rPr>
              <w:t>מדידה והערכה חסרות בנוגע ליישום יעדי התכנית הלאומית והשגתם</w:t>
            </w:r>
          </w:p>
        </w:tc>
      </w:tr>
      <w:tr w:rsidTr="00445978">
        <w:tblPrEx>
          <w:tblW w:w="6691" w:type="dxa"/>
          <w:jc w:val="center"/>
          <w:tblLook w:val="04A0"/>
        </w:tblPrEx>
        <w:trPr>
          <w:cantSplit/>
          <w:jc w:val="center"/>
        </w:trPr>
        <w:tc>
          <w:tcPr>
            <w:tcW w:w="6691" w:type="dxa"/>
          </w:tcPr>
          <w:p w:rsidR="00FF2662" w:rsidRPr="00FF2662" w:rsidP="00FB3145">
            <w:pPr>
              <w:pStyle w:val="takzir"/>
              <w:spacing w:before="60"/>
              <w:rPr>
                <w:b w:val="0"/>
                <w:bCs w:val="0"/>
                <w:noProof w:val="0"/>
                <w:rtl/>
              </w:rPr>
            </w:pPr>
            <w:r w:rsidRPr="00FF2662">
              <w:rPr>
                <w:b w:val="0"/>
                <w:bCs w:val="0"/>
                <w:noProof w:val="0"/>
                <w:rtl/>
              </w:rPr>
              <w:t xml:space="preserve">שיתוף הפעולה במסגרת התכנית הלאומית בין משרד הקליטה ובין הרשות למלחמה באלכוהול היה לקוי; לא נעשו פעולות לקבלת תמונת מצב כוללת ועדכנית בדבר היקף השימוש באלכוהול בקרב אוכלוסיית העולים, אף שנתונים משנת 2010 על השימוש באלכוהול של בני נוער מאוכלוסיית העולים הצביעו על הרגלי שתייה ועל שיעורי צריכת אלכוהול גבוהים לעומת בני נוער ילידי הארץ. </w:t>
            </w:r>
          </w:p>
          <w:p w:rsidR="00FF2662" w:rsidRPr="00FF2662" w:rsidP="00FB3145">
            <w:pPr>
              <w:pStyle w:val="takzir"/>
              <w:rPr>
                <w:b w:val="0"/>
                <w:bCs w:val="0"/>
                <w:noProof w:val="0"/>
                <w:rtl/>
              </w:rPr>
            </w:pPr>
            <w:r w:rsidRPr="00FF2662">
              <w:rPr>
                <w:b w:val="0"/>
                <w:bCs w:val="0"/>
                <w:noProof w:val="0"/>
                <w:rtl/>
              </w:rPr>
              <w:t>לפי החלטת הממשלה משנת 2009, התכנית הלאומית הייתה צריכה להיות מלוּוה במחקר הערכה שיבחן את יעילותה (להלן - מחקר הערכה מלַוֶוה או המחקר). למרות זאת חוזה העסקה עם עורך המחקר נחתם רק למעלה משלוש שנים לאחר שהתכנית החלה לפעול. דוח מסכם של המחקר הוגש לרשות רק ביוני 2015 ועד דצמבר אותה שנה טרם אושר.</w:t>
            </w:r>
          </w:p>
          <w:p w:rsidR="00FF2662" w:rsidRPr="00FF2662" w:rsidP="00FB3145">
            <w:pPr>
              <w:pStyle w:val="takzir"/>
              <w:rPr>
                <w:b w:val="0"/>
                <w:bCs w:val="0"/>
                <w:noProof w:val="0"/>
                <w:rtl/>
              </w:rPr>
            </w:pPr>
            <w:r w:rsidRPr="00FF2662">
              <w:rPr>
                <w:b w:val="0"/>
                <w:bCs w:val="0"/>
                <w:noProof w:val="0"/>
                <w:rtl/>
              </w:rPr>
              <w:t>כחלק מהתכנית הלאומית, בסוף שנת 2009 ובמהלך שנת 2010 יצאה הרשות למלחמה באלכוהול במסע פרסום והסברה נגד צריכה לא אחראית של אלכוהול. לטענת הרשות חל שיפור בעמדות בני נוער לגבי המסוכנות של אלכוהול, אך הסקרים שהיא עשתה - ואשר תמכו בעמדתה - היו חלקיים בלבד, שכן הם נעשו רק בקרב נוער לומד הנמצא במסגרות חינוכיות. הסקרים לא נעשו בקרב נוער מנותק או נוער שאינו לומד במסגרות החינוך הפורמלי אף על פי שנוער זה נמצא בסיכון מוגבר לצריכה מופרזת של אלכוהול. מתוצאות מחקר הערכה מלַוֶוה עולה כי פעילויות התכנית היו פחות יעילות בקרב קבוצות נוער שהוגדרו כאוכלוסיות בסיכון.</w:t>
            </w:r>
          </w:p>
          <w:p w:rsidR="00FF2662" w:rsidRPr="00FF2662" w:rsidP="00FB3145">
            <w:pPr>
              <w:pStyle w:val="takzir"/>
              <w:rPr>
                <w:b w:val="0"/>
                <w:bCs w:val="0"/>
                <w:noProof w:val="0"/>
                <w:rtl/>
              </w:rPr>
            </w:pPr>
            <w:r w:rsidRPr="00FF2662">
              <w:rPr>
                <w:b w:val="0"/>
                <w:bCs w:val="0"/>
                <w:noProof w:val="0"/>
                <w:rtl/>
              </w:rPr>
              <w:t>צמצום מקרי האלימות הנובעים מצריכה לא אחראית של אלכוהול וצמצום מקרי התחלואה והמוות הקשורים לשתיית אלכוהול מופרזת נקבעו כיעדים להשגה בתכנית הלאומית, אולם מאחר שלא נקבע אופן המדידה שלהם לא ניתן היה לבחון אם הושגו. למרות זאת, הרשות למלחמה באלכוהול הציגה הצלחה בעמידה ביעדים אלה.</w:t>
            </w:r>
          </w:p>
          <w:p w:rsidR="00FF2662" w:rsidP="00FB3145">
            <w:pPr>
              <w:pStyle w:val="takzir"/>
              <w:rPr>
                <w:b w:val="0"/>
                <w:bCs w:val="0"/>
                <w:noProof w:val="0"/>
                <w:rtl/>
              </w:rPr>
            </w:pPr>
            <w:r w:rsidRPr="00FF2662">
              <w:rPr>
                <w:b w:val="0"/>
                <w:bCs w:val="0"/>
                <w:noProof w:val="0"/>
                <w:rtl/>
              </w:rPr>
              <w:t>נמצא כי במאי 2012 ובאוגוסט 2013 החליטה הממשלה להאריך את התכנית הלאומית בשנתיים ובארבע שנים, בהתאמה, עד 2017, אך בשתי ההחלטות לא היו לפני הממשלה תוצאות מחקר הערכה מלַוֶוה.</w:t>
            </w:r>
          </w:p>
        </w:tc>
      </w:tr>
    </w:tbl>
    <w:p w:rsidR="00FF2662" w:rsidP="00FB3145">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459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F2662" w:rsidP="00FB3145">
            <w:pPr>
              <w:pStyle w:val="KOT5"/>
              <w:spacing w:before="120"/>
              <w:jc w:val="center"/>
              <w:rPr>
                <w:sz w:val="24"/>
                <w:szCs w:val="24"/>
                <w:rtl/>
              </w:rPr>
            </w:pPr>
            <w:r w:rsidRPr="00FF2662">
              <w:rPr>
                <w:sz w:val="24"/>
                <w:szCs w:val="24"/>
                <w:rtl/>
              </w:rPr>
              <w:t>שפיכת אלכוהול</w:t>
            </w:r>
          </w:p>
        </w:tc>
      </w:tr>
      <w:tr w:rsidTr="00445978">
        <w:tblPrEx>
          <w:tblW w:w="6691" w:type="dxa"/>
          <w:jc w:val="center"/>
          <w:tblLook w:val="04A0"/>
        </w:tblPrEx>
        <w:trPr>
          <w:cantSplit/>
          <w:jc w:val="center"/>
        </w:trPr>
        <w:tc>
          <w:tcPr>
            <w:tcW w:w="6691" w:type="dxa"/>
          </w:tcPr>
          <w:p w:rsidR="00FF2662" w:rsidP="00FB3145">
            <w:pPr>
              <w:pStyle w:val="takzir"/>
              <w:spacing w:before="60"/>
              <w:rPr>
                <w:b w:val="0"/>
                <w:bCs w:val="0"/>
                <w:noProof w:val="0"/>
                <w:rtl/>
              </w:rPr>
            </w:pPr>
            <w:r w:rsidRPr="00FF2662">
              <w:rPr>
                <w:b w:val="0"/>
                <w:bCs w:val="0"/>
                <w:noProof w:val="0"/>
                <w:rtl/>
              </w:rPr>
              <w:t>חוק המאבק בתופעת השכרות, התש"ע-2010, נועד להתמודד עם תופעת השכרות על היבטיה והשפעותיה השליליות, בין היתר באמצעות הגבלת הצריכה של משקאות משכרים. לפי החוק שוטר רשאי לשפוך או להשמיד אלכוהול במקום ציבורי בתנאים מסוימים. אף שבחוק יש התייחסות מיוחדת לקטינים לנושא שפיכת אלכוהול, הרי שאת מרבית הפעולות של שפיכת אלכוהול (כ-86% מהן) עשתה המשטרה נגד בגירים ורק 14% מפעולות השפיכה היו נגד קטינים. בולט במיוחד מחוז חוף של המשטרה, שבו 93% מפעולות שפיכת האלכוהול ננקטו נגד בגירים ורק 7% נגד קטינים.</w:t>
            </w:r>
          </w:p>
        </w:tc>
      </w:tr>
      <w:tr w:rsidTr="00445978">
        <w:tblPrEx>
          <w:tblW w:w="6691" w:type="dxa"/>
          <w:jc w:val="center"/>
          <w:tblLook w:val="04A0"/>
        </w:tblPrEx>
        <w:trPr>
          <w:cantSplit/>
          <w:jc w:val="center"/>
        </w:trPr>
        <w:tc>
          <w:tcPr>
            <w:tcW w:w="6691" w:type="dxa"/>
            <w:shd w:val="pct10" w:color="auto" w:fill="auto"/>
          </w:tcPr>
          <w:p w:rsidR="00FF2662" w:rsidP="00FB3145">
            <w:pPr>
              <w:pStyle w:val="KOT5"/>
              <w:spacing w:before="120"/>
              <w:jc w:val="center"/>
              <w:rPr>
                <w:sz w:val="24"/>
                <w:szCs w:val="24"/>
                <w:rtl/>
              </w:rPr>
            </w:pPr>
            <w:r w:rsidRPr="00FF2662">
              <w:rPr>
                <w:sz w:val="24"/>
                <w:szCs w:val="24"/>
                <w:rtl/>
              </w:rPr>
              <w:t>אכיפת איסור מכירת אלכוהול לקטינים</w:t>
            </w:r>
          </w:p>
        </w:tc>
      </w:tr>
      <w:tr w:rsidTr="00445978">
        <w:tblPrEx>
          <w:tblW w:w="6691" w:type="dxa"/>
          <w:jc w:val="center"/>
          <w:tblLook w:val="04A0"/>
        </w:tblPrEx>
        <w:trPr>
          <w:cantSplit/>
          <w:jc w:val="center"/>
        </w:trPr>
        <w:tc>
          <w:tcPr>
            <w:tcW w:w="6691" w:type="dxa"/>
          </w:tcPr>
          <w:p w:rsidR="00FF2662" w:rsidRPr="00FF2662" w:rsidP="00FB3145">
            <w:pPr>
              <w:pStyle w:val="takzir"/>
              <w:spacing w:before="60"/>
              <w:rPr>
                <w:b w:val="0"/>
                <w:bCs w:val="0"/>
                <w:noProof w:val="0"/>
                <w:rtl/>
              </w:rPr>
            </w:pPr>
            <w:r w:rsidRPr="00FF2662">
              <w:rPr>
                <w:b w:val="0"/>
                <w:bCs w:val="0"/>
                <w:noProof w:val="0"/>
                <w:rtl/>
              </w:rPr>
              <w:t xml:space="preserve">חוק העונשין, התשל"ז-1977, אוסר על מכירת משקאות משכרים לקטינים ובין השאר קובע עונש של חצי שנת מאסר בגין עברה זו. בהחלטת הממשלה בדבר התכנית הלאומית נקבע כי המשטרה תוביל תכנית ממוקדת לטיפול במקומות לממכר אלכוהול. נמצא כי בשנת 2014 סגרה המשטרה למעלה ממחצית מתיקי החקירה בנושא מכירת אלכוהול לקטינים בעילות של חוסר עניין לציבור או בשל חוסר ראיות. </w:t>
            </w:r>
          </w:p>
          <w:p w:rsidR="00FF2662" w:rsidRPr="00FF2662" w:rsidP="00FB3145">
            <w:pPr>
              <w:pStyle w:val="takzir"/>
              <w:rPr>
                <w:b w:val="0"/>
                <w:bCs w:val="0"/>
                <w:noProof w:val="0"/>
                <w:rtl/>
              </w:rPr>
            </w:pPr>
            <w:r w:rsidRPr="00FF2662">
              <w:rPr>
                <w:b w:val="0"/>
                <w:bCs w:val="0"/>
                <w:noProof w:val="0"/>
                <w:rtl/>
              </w:rPr>
              <w:t>הפעלת סוכנים קטינים היא דרך פעולה שמשמשת את המשטרה בתדירות גבוהה בכל הנוגע לפעולות האכיפה הנוגעות לאיסור מכירת אלכוהול לקטינים. מצב זה אינו עולה בקנה אחד עם עקרונות הפעלתם של סוכנים קטינים ולפיהם ההפעלה תיעשה במקרים חריגים בלבד, ועם טענת המשטרה בדיון שהתקיים בוועדה לזכויות הילד בספטמבר 2010, ולפיה הפעלת קטינים כסוכנים היא חריגה מאוד.</w:t>
            </w:r>
          </w:p>
          <w:p w:rsidR="00FF2662" w:rsidP="00FB3145">
            <w:pPr>
              <w:pStyle w:val="takzir"/>
              <w:rPr>
                <w:b w:val="0"/>
                <w:bCs w:val="0"/>
                <w:noProof w:val="0"/>
                <w:rtl/>
              </w:rPr>
            </w:pPr>
            <w:r w:rsidRPr="00FF2662">
              <w:rPr>
                <w:b w:val="0"/>
                <w:bCs w:val="0"/>
                <w:noProof w:val="0"/>
                <w:rtl/>
              </w:rPr>
              <w:t>הולכת ומתפתחת תופעה ולפיה בני נוער רוכשים אלכוהול באמצעות רשת האינטרנט והרשתות החברתיות בלי שהם נדרשים להציג תעודה מזהה. נתיב זה עוקף את מסלול הרכישה הרגיל, ובכך הופך את כּלֵי האכיפה הנוגעים לאיסור מכירה ואספקה של אלכוהול לקטינים לבלתי רלוונטיים. המציאות המתפתחת מחייבת את הרשות למלחמה באלכוהול לעדכן את התכנית הלאומית ולהתאימה להתמודדות גם עם תופעות אלה.</w:t>
            </w:r>
          </w:p>
        </w:tc>
      </w:tr>
    </w:tbl>
    <w:p w:rsidR="00FF2662" w:rsidP="00FB3145">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459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F2662" w:rsidP="00FB3145">
            <w:pPr>
              <w:pStyle w:val="KOT5"/>
              <w:spacing w:before="120"/>
              <w:jc w:val="center"/>
              <w:rPr>
                <w:sz w:val="24"/>
                <w:szCs w:val="24"/>
                <w:rtl/>
              </w:rPr>
            </w:pPr>
            <w:r w:rsidRPr="00FF2662">
              <w:rPr>
                <w:sz w:val="24"/>
                <w:szCs w:val="24"/>
                <w:rtl/>
              </w:rPr>
              <w:t>אלכוהול מזויף</w:t>
            </w:r>
          </w:p>
        </w:tc>
      </w:tr>
      <w:tr w:rsidTr="00445978">
        <w:tblPrEx>
          <w:tblW w:w="6691" w:type="dxa"/>
          <w:jc w:val="center"/>
          <w:tblLook w:val="04A0"/>
        </w:tblPrEx>
        <w:trPr>
          <w:cantSplit/>
          <w:jc w:val="center"/>
        </w:trPr>
        <w:tc>
          <w:tcPr>
            <w:tcW w:w="6691" w:type="dxa"/>
          </w:tcPr>
          <w:p w:rsidR="00FF2662" w:rsidP="00FB3145">
            <w:pPr>
              <w:pStyle w:val="takzir"/>
              <w:spacing w:before="60"/>
              <w:rPr>
                <w:b w:val="0"/>
                <w:bCs w:val="0"/>
                <w:noProof w:val="0"/>
                <w:rtl/>
              </w:rPr>
            </w:pPr>
            <w:r w:rsidRPr="00FF2662">
              <w:rPr>
                <w:b w:val="0"/>
                <w:bCs w:val="0"/>
                <w:noProof w:val="0"/>
                <w:rtl/>
              </w:rPr>
              <w:t>בשנים האחרונות חלה עלייה בייצור, ייבוא ומכירה של משקאות אלכוהוליים מזויפים. משקאות אלה מיוצרים בתנאים תברואתיים ירודים ותוך שימוש בחומרים זולים אשר עשויים להיות רעילים ולגרום לסכנות בריאותיות חמורות ואף לסכנת חיים. חלק מצרכני המשקאות המזויפים הם בני נוער. במשטרה אין נתונים על כתבי אישום בגין אספקה, מכירה והפצה של משקה מזויף שהיווה סכנה לציבור.</w:t>
            </w:r>
          </w:p>
        </w:tc>
      </w:tr>
    </w:tbl>
    <w:p w:rsidR="001275A6" w:rsidP="00FB3145">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FB3145">
            <w:pPr>
              <w:pStyle w:val="KOT4"/>
              <w:spacing w:before="120"/>
              <w:jc w:val="center"/>
              <w:rPr>
                <w:rtl/>
              </w:rPr>
            </w:pPr>
            <w:r>
              <w:rPr>
                <w:rFonts w:hint="cs"/>
                <w:rtl/>
              </w:rPr>
              <w:t>ה</w:t>
            </w:r>
            <w:r>
              <w:rPr>
                <w:rtl/>
              </w:rPr>
              <w:t xml:space="preserve">המלצות </w:t>
            </w:r>
            <w:r>
              <w:rPr>
                <w:rFonts w:hint="cs"/>
                <w:rtl/>
              </w:rPr>
              <w:t>העיקריות</w:t>
            </w:r>
          </w:p>
        </w:tc>
      </w:tr>
      <w:tr w:rsidTr="000E16F1">
        <w:tblPrEx>
          <w:tblW w:w="6691" w:type="dxa"/>
          <w:jc w:val="center"/>
          <w:tblLook w:val="04A0"/>
        </w:tblPrEx>
        <w:trPr>
          <w:jc w:val="center"/>
        </w:trPr>
        <w:tc>
          <w:tcPr>
            <w:tcW w:w="6804" w:type="dxa"/>
          </w:tcPr>
          <w:p w:rsidR="00FF2662" w:rsidRPr="00FF2662" w:rsidP="00FB3145">
            <w:pPr>
              <w:pStyle w:val="takzir"/>
              <w:spacing w:before="60"/>
              <w:rPr>
                <w:b w:val="0"/>
                <w:bCs w:val="0"/>
                <w:noProof w:val="0"/>
                <w:rtl/>
              </w:rPr>
            </w:pPr>
            <w:r w:rsidRPr="00FF2662">
              <w:rPr>
                <w:b w:val="0"/>
                <w:bCs w:val="0"/>
                <w:noProof w:val="0"/>
                <w:rtl/>
              </w:rPr>
              <w:t xml:space="preserve">על הרשות למלחמה באלכוהול כגוף מתכלל לאסוף בצורה שיטתית נתונים על צריכת אלכוהול והנזקים שהוא גורם מכלל הגופים הרלוונטיים ולהרכיב בסיס נתונים לאומי עדכני וממוחשב לצורך קיום הליכי ניתוח וקבלת החלטות מיטבית ולצורך ביצוע הערכה לגבי המדיניות שנוהגת הרשות. </w:t>
            </w:r>
          </w:p>
          <w:p w:rsidR="001275A6" w:rsidP="00FB3145">
            <w:pPr>
              <w:pStyle w:val="takzir"/>
              <w:rPr>
                <w:b w:val="0"/>
                <w:bCs w:val="0"/>
                <w:rtl/>
              </w:rPr>
            </w:pPr>
            <w:r w:rsidRPr="00FF2662">
              <w:rPr>
                <w:b w:val="0"/>
                <w:bCs w:val="0"/>
                <w:noProof w:val="0"/>
                <w:rtl/>
              </w:rPr>
              <w:t>על המשטרה לכלול ברישומיה נתונים על מקרי אלימות שבוצעו בהשפעת אלכוהול לצורך שיפור היכולת לפעול באופן ממוקד למניעת אלימות מסוג זה.</w:t>
            </w:r>
          </w:p>
        </w:tc>
      </w:tr>
      <w:tr w:rsidTr="000E16F1">
        <w:tblPrEx>
          <w:tblW w:w="6691" w:type="dxa"/>
          <w:jc w:val="center"/>
          <w:tblLook w:val="04A0"/>
        </w:tblPrEx>
        <w:trPr>
          <w:cantSplit/>
          <w:jc w:val="center"/>
        </w:trPr>
        <w:tc>
          <w:tcPr>
            <w:tcW w:w="6804" w:type="dxa"/>
          </w:tcPr>
          <w:p w:rsidR="000E16F1" w:rsidRPr="00FF2662" w:rsidP="00FB3145">
            <w:pPr>
              <w:pStyle w:val="takzir"/>
              <w:spacing w:before="120"/>
              <w:rPr>
                <w:b w:val="0"/>
                <w:bCs w:val="0"/>
                <w:noProof w:val="0"/>
                <w:rtl/>
              </w:rPr>
            </w:pPr>
            <w:r w:rsidRPr="00FF2662">
              <w:rPr>
                <w:b w:val="0"/>
                <w:bCs w:val="0"/>
                <w:noProof w:val="0"/>
                <w:rtl/>
              </w:rPr>
              <w:t xml:space="preserve">על המשטרה לבחון מה הם הגורמים לשיעור האכיפה הנמוך של שפיכת אלכוהול בקרב ילדים ובני נוער ולוודא כי פעילותה עולה בקנה אחד עם הכוונה למקד את צמצום צריכת האלכוהול בקרב אוכלוסייה זו. כמו כן, עליה להקפיד ששפיכת האלכוהול לבגירים תיעשה רק אם יש חשד סביר כי שתיית המשקה המשכר עלולה להביא להפרת הסדר הציבורי כדרישת החוק. </w:t>
            </w:r>
          </w:p>
          <w:p w:rsidR="000E16F1" w:rsidRPr="00FF2662" w:rsidP="00FB3145">
            <w:pPr>
              <w:pStyle w:val="takzir"/>
              <w:rPr>
                <w:b w:val="0"/>
                <w:bCs w:val="0"/>
                <w:noProof w:val="0"/>
                <w:rtl/>
              </w:rPr>
            </w:pPr>
            <w:r w:rsidRPr="00FF2662">
              <w:rPr>
                <w:b w:val="0"/>
                <w:bCs w:val="0"/>
                <w:noProof w:val="0"/>
                <w:rtl/>
              </w:rPr>
              <w:t xml:space="preserve">על המשטרה לבחון, בשיתוף גורמים מקצועיים מגוונים, את נושא הפעלת סוכנים קטינים לשם אכיפת איסור מכירת אלכוהול לקטינים הן לעניין האפקטיביות של הפעלתם, והן לעניין ההשפעות הנלוות לכך. כל זאת תוך מתן דגש לסכנות אשר אליהן חשופים הקטינים בזמן הפעלתם ובתקופה שלאחר סיום הפעלתם. </w:t>
            </w:r>
          </w:p>
          <w:p w:rsidR="000E16F1" w:rsidRPr="00FF2662" w:rsidP="00FB3145">
            <w:pPr>
              <w:pStyle w:val="takzir"/>
              <w:rPr>
                <w:b w:val="0"/>
                <w:bCs w:val="0"/>
                <w:noProof w:val="0"/>
                <w:rtl/>
              </w:rPr>
            </w:pPr>
            <w:r w:rsidRPr="00FF2662">
              <w:rPr>
                <w:b w:val="0"/>
                <w:bCs w:val="0"/>
                <w:noProof w:val="0"/>
                <w:rtl/>
              </w:rPr>
              <w:t>על המשטרה לפעול באופן נמרץ נגד התופעה של הפצת משקאות אלכוהוליים מזויפים הן בהיבט הנוגע לבריאות הציבור והן בהיבט הכלכלי הנוגע להגנה על קניין רוחני.</w:t>
            </w:r>
          </w:p>
          <w:p w:rsidR="000E16F1" w:rsidRPr="00FF2662" w:rsidP="00FB3145">
            <w:pPr>
              <w:pStyle w:val="takzir"/>
              <w:rPr>
                <w:b w:val="0"/>
                <w:bCs w:val="0"/>
                <w:noProof w:val="0"/>
                <w:rtl/>
              </w:rPr>
            </w:pPr>
            <w:r w:rsidRPr="00FF2662">
              <w:rPr>
                <w:b w:val="0"/>
                <w:bCs w:val="0"/>
                <w:noProof w:val="0"/>
                <w:rtl/>
              </w:rPr>
              <w:t>על המשטרה ועל הרשות למלחמה באלכוהול לבחון את הדרכים להתמודדות עם אירועי שתיית אלכוהול של קטינים במרחב הפרטי, תוך פיתוח כלים ייחודיים לשם כך. כמו כן עליהן לתת דגש להתפתחות תחומים חדשים בכל הנוגע למכירה ואספקה של אלכוהול לבני נוער באמצעות האינטרנט והרשתות החברתיות. על הרשות לעדכן את התכנית הלאומית ולהתאים את יעדיה למציאות המתפתחת והמשתנה גם בתחומים אלו.</w:t>
            </w:r>
          </w:p>
        </w:tc>
      </w:tr>
    </w:tbl>
    <w:p w:rsidR="001275A6" w:rsidP="00FB3145">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FB3145">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B40754" w:rsidRPr="00B40754" w:rsidP="00FB3145">
            <w:pPr>
              <w:spacing w:before="60" w:after="120"/>
              <w:jc w:val="both"/>
              <w:rPr>
                <w:b/>
                <w:bCs/>
                <w:sz w:val="22"/>
                <w:szCs w:val="22"/>
                <w:rtl/>
                <w:lang w:eastAsia="he-IL"/>
              </w:rPr>
            </w:pPr>
            <w:r w:rsidRPr="00B40754">
              <w:rPr>
                <w:b/>
                <w:bCs/>
                <w:sz w:val="22"/>
                <w:szCs w:val="22"/>
                <w:rtl/>
                <w:lang w:eastAsia="he-IL"/>
              </w:rPr>
              <w:t>בשנת 2009 החליטה הממשלה להפעיל תכנית לאומית לצמצום הצריכה המופרזת של אלכוהול ולצמצום נזקיו. חלק מהיעדים שנקבעו בתכנית הלאומית לא היו מדידים ולפיכך לא היה אפשר לבחון אם אכן הושגו. מתוצאות מחקר הערכה מלַוֶוה של התכנית עולה שאי-אפשר להכריע אם אכן התכנית השפיעה על הרגלי שתיית אלכוהול ועל הנזקים הנובעים ממנה. יתרה מזו, דווקא בקרב קבוצות נוער שהוגדרו כאוכלוסיות בסיכון נמצא כי פעילויות התכנית היו פחות יעילות ואף חלה עלייה בהיקפי שתיית האלכוהול שלהם.</w:t>
            </w:r>
          </w:p>
          <w:p w:rsidR="00B40754" w:rsidRPr="00B40754" w:rsidP="00FB3145">
            <w:pPr>
              <w:spacing w:after="120"/>
              <w:jc w:val="both"/>
              <w:rPr>
                <w:b/>
                <w:bCs/>
                <w:sz w:val="22"/>
                <w:szCs w:val="22"/>
                <w:rtl/>
                <w:lang w:eastAsia="he-IL"/>
              </w:rPr>
            </w:pPr>
            <w:r w:rsidRPr="00B40754">
              <w:rPr>
                <w:b/>
                <w:bCs/>
                <w:sz w:val="22"/>
                <w:szCs w:val="22"/>
                <w:rtl/>
                <w:lang w:eastAsia="he-IL"/>
              </w:rPr>
              <w:t>משנת 2010 פעלו המשטרה ומשרדי הממשלה בנושא המאבק בתופעה של שתיית אלכוהול מופרזת, בין היתר נעשו פעולות הסברה ופעולות אכיפה ובכללן שפיכת אלכוהול. עם זאת, נוכח המציאות המשתנה, יש לעדכן את יעדי התכנית הלאומית ולהתאימם למצב כיום. על הרשות והמשטרה לתת את הדעת להתפתחות תחומים חדשים בכל הנוגע למכירה ואספקה של אלכוהול לבני נוער הנעשית באמצעות האינטרנט וכן למעבר של אירועי שתיית האלכוהול של קטינים מהמרחב הציבורי למרחב הפרטי ולגבש דרכים נוספות להתמודדות עם התופעה.</w:t>
            </w:r>
          </w:p>
          <w:p w:rsidR="001275A6" w:rsidP="00FB3145">
            <w:pPr>
              <w:spacing w:after="120"/>
              <w:jc w:val="both"/>
              <w:rPr>
                <w:b/>
                <w:bCs/>
                <w:sz w:val="22"/>
                <w:szCs w:val="22"/>
                <w:rtl/>
                <w:lang w:eastAsia="he-IL"/>
              </w:rPr>
            </w:pPr>
            <w:r w:rsidRPr="00B40754">
              <w:rPr>
                <w:b/>
                <w:bCs/>
                <w:sz w:val="22"/>
                <w:szCs w:val="22"/>
                <w:rtl/>
                <w:lang w:eastAsia="he-IL"/>
              </w:rPr>
              <w:t>התכנית הלאומית סימנה את הצריכה הלא אחראית של אלכוהול כבעיה לאומית המחייבת הקצאת משאבים, הגברת מודעות ועידוד שיח מחקרי וציבורי בנושא. יש לשמר את המאבק בנגע האלכוהול כמשימה לאומית ולקדם שיתוף פעולה מלא של כל הגורמים שיש ביכולתם לתרום למאבק זה.</w:t>
            </w:r>
          </w:p>
        </w:tc>
      </w:tr>
    </w:tbl>
    <w:p w:rsidR="001275A6" w:rsidP="00FB3145">
      <w:pPr>
        <w:pStyle w:val="KOT4"/>
        <w:rPr>
          <w:rtl/>
        </w:rPr>
      </w:pPr>
      <w:bookmarkEnd w:id="0"/>
      <w:bookmarkEnd w:id="1"/>
      <w:bookmarkEnd w:id="2"/>
      <w:bookmarkEnd w:id="3"/>
      <w:bookmarkEnd w:id="4"/>
      <w:r>
        <w:rPr>
          <w:rFonts w:hint="eastAsia"/>
          <w:rtl/>
        </w:rPr>
        <w:t>מבוא</w:t>
      </w:r>
    </w:p>
    <w:p w:rsidR="00984C3F" w:rsidRPr="002E5725" w:rsidP="00FB3145">
      <w:pPr>
        <w:spacing w:after="120" w:line="230" w:lineRule="exact"/>
        <w:jc w:val="both"/>
        <w:rPr>
          <w:rFonts w:cs="FrankRuehl"/>
          <w:sz w:val="20"/>
          <w:szCs w:val="22"/>
          <w:rtl/>
        </w:rPr>
      </w:pPr>
      <w:r w:rsidRPr="002E5725">
        <w:rPr>
          <w:rFonts w:cs="FrankRuehl" w:hint="cs"/>
          <w:sz w:val="20"/>
          <w:szCs w:val="22"/>
          <w:rtl/>
        </w:rPr>
        <w:t>בישראל</w:t>
      </w:r>
      <w:r w:rsidRPr="002E5725">
        <w:rPr>
          <w:rFonts w:cs="FrankRuehl"/>
          <w:sz w:val="20"/>
          <w:szCs w:val="22"/>
          <w:rtl/>
        </w:rPr>
        <w:t xml:space="preserve"> </w:t>
      </w:r>
      <w:r w:rsidRPr="002E5725">
        <w:rPr>
          <w:rFonts w:cs="FrankRuehl" w:hint="cs"/>
          <w:sz w:val="20"/>
          <w:szCs w:val="22"/>
          <w:rtl/>
        </w:rPr>
        <w:t>אין</w:t>
      </w:r>
      <w:r w:rsidRPr="002E5725">
        <w:rPr>
          <w:rFonts w:cs="FrankRuehl"/>
          <w:sz w:val="20"/>
          <w:szCs w:val="22"/>
          <w:rtl/>
        </w:rPr>
        <w:t xml:space="preserve"> </w:t>
      </w:r>
      <w:r w:rsidRPr="002E5725">
        <w:rPr>
          <w:rFonts w:cs="FrankRuehl" w:hint="cs"/>
          <w:sz w:val="20"/>
          <w:szCs w:val="22"/>
          <w:rtl/>
        </w:rPr>
        <w:t>חוק</w:t>
      </w:r>
      <w:r w:rsidRPr="002E5725">
        <w:rPr>
          <w:rFonts w:cs="FrankRuehl"/>
          <w:sz w:val="20"/>
          <w:szCs w:val="22"/>
          <w:rtl/>
        </w:rPr>
        <w:t xml:space="preserve"> </w:t>
      </w:r>
      <w:r w:rsidRPr="002E5725">
        <w:rPr>
          <w:rFonts w:cs="FrankRuehl" w:hint="cs"/>
          <w:sz w:val="20"/>
          <w:szCs w:val="22"/>
          <w:rtl/>
        </w:rPr>
        <w:t>האוסר</w:t>
      </w:r>
      <w:r w:rsidRPr="002E5725">
        <w:rPr>
          <w:rFonts w:cs="FrankRuehl"/>
          <w:sz w:val="20"/>
          <w:szCs w:val="22"/>
          <w:rtl/>
        </w:rPr>
        <w:t xml:space="preserve"> </w:t>
      </w:r>
      <w:r w:rsidRPr="002E5725">
        <w:rPr>
          <w:rFonts w:cs="FrankRuehl" w:hint="cs"/>
          <w:sz w:val="20"/>
          <w:szCs w:val="22"/>
          <w:rtl/>
        </w:rPr>
        <w:t>על</w:t>
      </w:r>
      <w:r w:rsidRPr="002E5725">
        <w:rPr>
          <w:rFonts w:cs="FrankRuehl"/>
          <w:sz w:val="20"/>
          <w:szCs w:val="22"/>
          <w:rtl/>
        </w:rPr>
        <w:t xml:space="preserve"> </w:t>
      </w:r>
      <w:r w:rsidRPr="002E5725">
        <w:rPr>
          <w:rFonts w:cs="FrankRuehl" w:hint="cs"/>
          <w:sz w:val="20"/>
          <w:szCs w:val="22"/>
          <w:rtl/>
        </w:rPr>
        <w:t>שתיית</w:t>
      </w:r>
      <w:r w:rsidRPr="002E5725">
        <w:rPr>
          <w:rFonts w:cs="FrankRuehl"/>
          <w:sz w:val="20"/>
          <w:szCs w:val="22"/>
          <w:rtl/>
        </w:rPr>
        <w:t xml:space="preserve"> </w:t>
      </w:r>
      <w:r w:rsidRPr="002E5725">
        <w:rPr>
          <w:rFonts w:cs="FrankRuehl" w:hint="cs"/>
          <w:sz w:val="20"/>
          <w:szCs w:val="22"/>
          <w:rtl/>
        </w:rPr>
        <w:t>אלכוהול ובכלל זה אין איסור על קטינים לשתות אלכוהול. עם זאת, החקיקה</w:t>
      </w:r>
      <w:r w:rsidRPr="002E5725">
        <w:rPr>
          <w:rFonts w:cs="FrankRuehl"/>
          <w:sz w:val="20"/>
          <w:szCs w:val="22"/>
          <w:rtl/>
        </w:rPr>
        <w:t xml:space="preserve"> </w:t>
      </w:r>
      <w:r w:rsidRPr="002E5725">
        <w:rPr>
          <w:rFonts w:cs="FrankRuehl" w:hint="cs"/>
          <w:sz w:val="20"/>
          <w:szCs w:val="22"/>
          <w:rtl/>
        </w:rPr>
        <w:t>בישראל</w:t>
      </w:r>
      <w:r w:rsidRPr="002E5725">
        <w:rPr>
          <w:rFonts w:cs="FrankRuehl"/>
          <w:sz w:val="20"/>
          <w:szCs w:val="22"/>
          <w:rtl/>
        </w:rPr>
        <w:t xml:space="preserve"> </w:t>
      </w:r>
      <w:r w:rsidRPr="002E5725">
        <w:rPr>
          <w:rFonts w:cs="FrankRuehl" w:hint="cs"/>
          <w:sz w:val="20"/>
          <w:szCs w:val="22"/>
          <w:rtl/>
        </w:rPr>
        <w:t>אוסרת</w:t>
      </w:r>
      <w:r w:rsidRPr="002E5725">
        <w:rPr>
          <w:rFonts w:cs="FrankRuehl"/>
          <w:sz w:val="20"/>
          <w:szCs w:val="22"/>
          <w:rtl/>
        </w:rPr>
        <w:t xml:space="preserve"> </w:t>
      </w:r>
      <w:r w:rsidRPr="002E5725">
        <w:rPr>
          <w:rFonts w:cs="FrankRuehl" w:hint="cs"/>
          <w:sz w:val="20"/>
          <w:szCs w:val="22"/>
          <w:rtl/>
        </w:rPr>
        <w:t>נהיגה</w:t>
      </w:r>
      <w:r w:rsidRPr="002E5725">
        <w:rPr>
          <w:rFonts w:cs="FrankRuehl"/>
          <w:sz w:val="20"/>
          <w:szCs w:val="22"/>
          <w:rtl/>
        </w:rPr>
        <w:t xml:space="preserve"> </w:t>
      </w:r>
      <w:r w:rsidRPr="002E5725">
        <w:rPr>
          <w:rFonts w:cs="FrankRuehl" w:hint="cs"/>
          <w:sz w:val="20"/>
          <w:szCs w:val="22"/>
          <w:rtl/>
        </w:rPr>
        <w:t>תחת</w:t>
      </w:r>
      <w:r w:rsidRPr="002E5725">
        <w:rPr>
          <w:rFonts w:cs="FrankRuehl"/>
          <w:sz w:val="20"/>
          <w:szCs w:val="22"/>
          <w:rtl/>
        </w:rPr>
        <w:t xml:space="preserve"> </w:t>
      </w:r>
      <w:r w:rsidRPr="002E5725">
        <w:rPr>
          <w:rFonts w:cs="FrankRuehl" w:hint="cs"/>
          <w:sz w:val="20"/>
          <w:szCs w:val="22"/>
          <w:rtl/>
        </w:rPr>
        <w:t>השפעת</w:t>
      </w:r>
      <w:r w:rsidRPr="002E5725">
        <w:rPr>
          <w:rFonts w:cs="FrankRuehl"/>
          <w:sz w:val="20"/>
          <w:szCs w:val="22"/>
          <w:rtl/>
        </w:rPr>
        <w:t xml:space="preserve"> </w:t>
      </w:r>
      <w:r w:rsidRPr="002E5725">
        <w:rPr>
          <w:rFonts w:cs="FrankRuehl" w:hint="cs"/>
          <w:sz w:val="20"/>
          <w:szCs w:val="22"/>
          <w:rtl/>
        </w:rPr>
        <w:t>אלכוהול</w:t>
      </w:r>
      <w:r w:rsidRPr="002E5725">
        <w:rPr>
          <w:rFonts w:cs="FrankRuehl"/>
          <w:sz w:val="20"/>
          <w:szCs w:val="22"/>
          <w:rtl/>
        </w:rPr>
        <w:t xml:space="preserve">, </w:t>
      </w:r>
      <w:r w:rsidRPr="002E5725">
        <w:rPr>
          <w:rFonts w:cs="FrankRuehl" w:hint="cs"/>
          <w:sz w:val="20"/>
          <w:szCs w:val="22"/>
          <w:rtl/>
        </w:rPr>
        <w:t>מכירת</w:t>
      </w:r>
      <w:r w:rsidRPr="002E5725">
        <w:rPr>
          <w:rFonts w:cs="FrankRuehl"/>
          <w:sz w:val="20"/>
          <w:szCs w:val="22"/>
          <w:rtl/>
        </w:rPr>
        <w:t xml:space="preserve"> </w:t>
      </w:r>
      <w:r w:rsidRPr="002E5725">
        <w:rPr>
          <w:rFonts w:cs="FrankRuehl" w:hint="cs"/>
          <w:sz w:val="20"/>
          <w:szCs w:val="22"/>
          <w:rtl/>
        </w:rPr>
        <w:t>אלכוהול</w:t>
      </w:r>
      <w:r w:rsidRPr="002E5725">
        <w:rPr>
          <w:rFonts w:cs="FrankRuehl"/>
          <w:sz w:val="20"/>
          <w:szCs w:val="22"/>
          <w:rtl/>
        </w:rPr>
        <w:t xml:space="preserve"> </w:t>
      </w:r>
      <w:r w:rsidRPr="002E5725">
        <w:rPr>
          <w:rFonts w:cs="FrankRuehl" w:hint="cs"/>
          <w:sz w:val="20"/>
          <w:szCs w:val="22"/>
          <w:rtl/>
        </w:rPr>
        <w:t>לקטינים</w:t>
      </w:r>
      <w:r w:rsidRPr="002E5725">
        <w:rPr>
          <w:rFonts w:cs="FrankRuehl"/>
          <w:sz w:val="20"/>
          <w:szCs w:val="22"/>
          <w:rtl/>
        </w:rPr>
        <w:t xml:space="preserve"> ושידול קטי</w:t>
      </w:r>
      <w:r w:rsidRPr="002E5725">
        <w:rPr>
          <w:rFonts w:cs="FrankRuehl" w:hint="cs"/>
          <w:sz w:val="20"/>
          <w:szCs w:val="22"/>
          <w:rtl/>
        </w:rPr>
        <w:t xml:space="preserve">נים </w:t>
      </w:r>
      <w:r w:rsidRPr="002E5725">
        <w:rPr>
          <w:rFonts w:cs="FrankRuehl"/>
          <w:sz w:val="20"/>
          <w:szCs w:val="22"/>
          <w:rtl/>
        </w:rPr>
        <w:t>לשת</w:t>
      </w:r>
      <w:r w:rsidRPr="002E5725">
        <w:rPr>
          <w:rFonts w:cs="FrankRuehl" w:hint="cs"/>
          <w:sz w:val="20"/>
          <w:szCs w:val="22"/>
          <w:rtl/>
        </w:rPr>
        <w:t>יי</w:t>
      </w:r>
      <w:r w:rsidRPr="002E5725">
        <w:rPr>
          <w:rFonts w:cs="FrankRuehl"/>
          <w:sz w:val="20"/>
          <w:szCs w:val="22"/>
          <w:rtl/>
        </w:rPr>
        <w:t>ת אלכוהול</w:t>
      </w:r>
      <w:r w:rsidRPr="002E5725">
        <w:rPr>
          <w:rFonts w:cs="FrankRuehl" w:hint="cs"/>
          <w:sz w:val="20"/>
          <w:szCs w:val="22"/>
          <w:rtl/>
        </w:rPr>
        <w:t>, וקובעת מגבלות</w:t>
      </w:r>
      <w:r w:rsidRPr="002E5725">
        <w:rPr>
          <w:rFonts w:cs="FrankRuehl"/>
          <w:sz w:val="20"/>
          <w:szCs w:val="22"/>
          <w:rtl/>
        </w:rPr>
        <w:t xml:space="preserve"> </w:t>
      </w:r>
      <w:r w:rsidRPr="002E5725">
        <w:rPr>
          <w:rFonts w:cs="FrankRuehl" w:hint="cs"/>
          <w:sz w:val="20"/>
          <w:szCs w:val="22"/>
          <w:rtl/>
        </w:rPr>
        <w:t>על</w:t>
      </w:r>
      <w:r w:rsidRPr="002E5725">
        <w:rPr>
          <w:rFonts w:cs="FrankRuehl"/>
          <w:sz w:val="20"/>
          <w:szCs w:val="22"/>
          <w:rtl/>
        </w:rPr>
        <w:t xml:space="preserve"> </w:t>
      </w:r>
      <w:r w:rsidRPr="002E5725">
        <w:rPr>
          <w:rFonts w:cs="FrankRuehl" w:hint="cs"/>
          <w:sz w:val="20"/>
          <w:szCs w:val="22"/>
          <w:rtl/>
        </w:rPr>
        <w:t>מכירת</w:t>
      </w:r>
      <w:r w:rsidRPr="002E5725">
        <w:rPr>
          <w:rFonts w:cs="FrankRuehl"/>
          <w:sz w:val="20"/>
          <w:szCs w:val="22"/>
          <w:rtl/>
        </w:rPr>
        <w:t xml:space="preserve"> </w:t>
      </w:r>
      <w:r w:rsidRPr="002E5725">
        <w:rPr>
          <w:rFonts w:cs="FrankRuehl" w:hint="cs"/>
          <w:sz w:val="20"/>
          <w:szCs w:val="22"/>
          <w:rtl/>
        </w:rPr>
        <w:t>אלכוהול</w:t>
      </w:r>
      <w:r w:rsidRPr="002E5725">
        <w:rPr>
          <w:rFonts w:cs="FrankRuehl"/>
          <w:sz w:val="20"/>
          <w:szCs w:val="22"/>
          <w:rtl/>
        </w:rPr>
        <w:t xml:space="preserve"> </w:t>
      </w:r>
      <w:r w:rsidRPr="002E5725">
        <w:rPr>
          <w:rFonts w:cs="FrankRuehl" w:hint="cs"/>
          <w:sz w:val="20"/>
          <w:szCs w:val="22"/>
          <w:rtl/>
        </w:rPr>
        <w:t>בשעות מסוימות</w:t>
      </w:r>
      <w:r w:rsidRPr="002E5725">
        <w:rPr>
          <w:rFonts w:cs="FrankRuehl"/>
          <w:sz w:val="20"/>
          <w:szCs w:val="22"/>
          <w:rtl/>
        </w:rPr>
        <w:t xml:space="preserve"> </w:t>
      </w:r>
      <w:r w:rsidRPr="002E5725">
        <w:rPr>
          <w:rFonts w:cs="FrankRuehl" w:hint="cs"/>
          <w:sz w:val="20"/>
          <w:szCs w:val="22"/>
          <w:rtl/>
        </w:rPr>
        <w:t>ביממה</w:t>
      </w:r>
      <w:r w:rsidRPr="002E5725">
        <w:rPr>
          <w:rFonts w:cs="FrankRuehl"/>
          <w:sz w:val="20"/>
          <w:szCs w:val="22"/>
          <w:rtl/>
        </w:rPr>
        <w:t xml:space="preserve"> </w:t>
      </w:r>
      <w:r w:rsidRPr="002E5725">
        <w:rPr>
          <w:rFonts w:cs="FrankRuehl" w:hint="cs"/>
          <w:sz w:val="20"/>
          <w:szCs w:val="22"/>
          <w:rtl/>
        </w:rPr>
        <w:t>ועל</w:t>
      </w:r>
      <w:r w:rsidRPr="002E5725">
        <w:rPr>
          <w:rFonts w:cs="FrankRuehl"/>
          <w:sz w:val="20"/>
          <w:szCs w:val="22"/>
          <w:rtl/>
        </w:rPr>
        <w:t xml:space="preserve"> </w:t>
      </w:r>
      <w:r w:rsidRPr="002E5725">
        <w:rPr>
          <w:rFonts w:cs="FrankRuehl" w:hint="cs"/>
          <w:sz w:val="20"/>
          <w:szCs w:val="22"/>
          <w:rtl/>
        </w:rPr>
        <w:t>צריכת</w:t>
      </w:r>
      <w:r w:rsidRPr="002E5725">
        <w:rPr>
          <w:rFonts w:cs="FrankRuehl"/>
          <w:sz w:val="20"/>
          <w:szCs w:val="22"/>
          <w:rtl/>
        </w:rPr>
        <w:t xml:space="preserve"> </w:t>
      </w:r>
      <w:r w:rsidRPr="002E5725">
        <w:rPr>
          <w:rFonts w:cs="FrankRuehl" w:hint="cs"/>
          <w:sz w:val="20"/>
          <w:szCs w:val="22"/>
          <w:rtl/>
        </w:rPr>
        <w:t>אלכוהול</w:t>
      </w:r>
      <w:r w:rsidRPr="002E5725">
        <w:rPr>
          <w:rFonts w:cs="FrankRuehl"/>
          <w:sz w:val="20"/>
          <w:szCs w:val="22"/>
          <w:rtl/>
        </w:rPr>
        <w:t xml:space="preserve"> </w:t>
      </w:r>
      <w:r w:rsidRPr="002E5725">
        <w:rPr>
          <w:rFonts w:cs="FrankRuehl" w:hint="cs"/>
          <w:sz w:val="20"/>
          <w:szCs w:val="22"/>
          <w:rtl/>
        </w:rPr>
        <w:t>במקומות</w:t>
      </w:r>
      <w:r w:rsidRPr="002E5725">
        <w:rPr>
          <w:rFonts w:cs="FrankRuehl"/>
          <w:sz w:val="20"/>
          <w:szCs w:val="22"/>
          <w:rtl/>
        </w:rPr>
        <w:t xml:space="preserve"> </w:t>
      </w:r>
      <w:r w:rsidRPr="002E5725">
        <w:rPr>
          <w:rFonts w:cs="FrankRuehl" w:hint="cs"/>
          <w:sz w:val="20"/>
          <w:szCs w:val="22"/>
          <w:rtl/>
        </w:rPr>
        <w:t>ציבוריים</w:t>
      </w:r>
      <w:r w:rsidRPr="002E5725">
        <w:rPr>
          <w:rFonts w:cs="FrankRuehl"/>
          <w:sz w:val="20"/>
          <w:szCs w:val="22"/>
          <w:rtl/>
        </w:rPr>
        <w:t>.</w:t>
      </w:r>
    </w:p>
    <w:p w:rsidR="00984C3F" w:rsidRPr="002E5725" w:rsidP="00FB3145">
      <w:pPr>
        <w:spacing w:after="120" w:line="230" w:lineRule="exact"/>
        <w:jc w:val="both"/>
        <w:rPr>
          <w:rFonts w:cs="FrankRuehl"/>
          <w:sz w:val="20"/>
          <w:szCs w:val="22"/>
          <w:rtl/>
        </w:rPr>
      </w:pPr>
      <w:r w:rsidRPr="002E5725">
        <w:rPr>
          <w:rFonts w:cs="FrankRuehl" w:hint="cs"/>
          <w:sz w:val="20"/>
          <w:szCs w:val="22"/>
          <w:rtl/>
        </w:rPr>
        <w:t>שתייה</w:t>
      </w:r>
      <w:r w:rsidRPr="002E5725">
        <w:rPr>
          <w:rFonts w:cs="FrankRuehl"/>
          <w:sz w:val="20"/>
          <w:szCs w:val="22"/>
          <w:rtl/>
        </w:rPr>
        <w:t xml:space="preserve"> </w:t>
      </w:r>
      <w:r w:rsidRPr="002E5725">
        <w:rPr>
          <w:rFonts w:cs="FrankRuehl" w:hint="cs"/>
          <w:sz w:val="20"/>
          <w:szCs w:val="22"/>
          <w:rtl/>
        </w:rPr>
        <w:t>מופרזת</w:t>
      </w:r>
      <w:r w:rsidRPr="002E5725">
        <w:rPr>
          <w:rFonts w:cs="FrankRuehl"/>
          <w:sz w:val="20"/>
          <w:szCs w:val="22"/>
          <w:rtl/>
        </w:rPr>
        <w:t xml:space="preserve"> </w:t>
      </w:r>
      <w:r w:rsidRPr="002E5725">
        <w:rPr>
          <w:rFonts w:cs="FrankRuehl" w:hint="cs"/>
          <w:sz w:val="20"/>
          <w:szCs w:val="22"/>
          <w:rtl/>
        </w:rPr>
        <w:t>של</w:t>
      </w:r>
      <w:r w:rsidRPr="002E5725">
        <w:rPr>
          <w:rFonts w:cs="FrankRuehl"/>
          <w:sz w:val="20"/>
          <w:szCs w:val="22"/>
          <w:rtl/>
        </w:rPr>
        <w:t xml:space="preserve"> משקאות אלכוהוליים עלולה ל</w:t>
      </w:r>
      <w:r w:rsidRPr="002E5725">
        <w:rPr>
          <w:rFonts w:cs="FrankRuehl" w:hint="cs"/>
          <w:sz w:val="20"/>
          <w:szCs w:val="22"/>
          <w:rtl/>
        </w:rPr>
        <w:t xml:space="preserve">הביא לידי </w:t>
      </w:r>
      <w:r w:rsidRPr="002E5725">
        <w:rPr>
          <w:rFonts w:cs="FrankRuehl"/>
          <w:sz w:val="20"/>
          <w:szCs w:val="22"/>
          <w:rtl/>
        </w:rPr>
        <w:t xml:space="preserve">שכרות, </w:t>
      </w:r>
      <w:r w:rsidRPr="002E5725">
        <w:rPr>
          <w:rFonts w:cs="FrankRuehl" w:hint="cs"/>
          <w:sz w:val="20"/>
          <w:szCs w:val="22"/>
          <w:rtl/>
        </w:rPr>
        <w:t>תחלואה ו</w:t>
      </w:r>
      <w:r w:rsidRPr="002E5725">
        <w:rPr>
          <w:rFonts w:cs="FrankRuehl"/>
          <w:sz w:val="20"/>
          <w:szCs w:val="22"/>
          <w:rtl/>
        </w:rPr>
        <w:t>התמכרות</w:t>
      </w:r>
      <w:r w:rsidRPr="002E5725">
        <w:rPr>
          <w:rFonts w:cs="FrankRuehl" w:hint="cs"/>
          <w:sz w:val="20"/>
          <w:szCs w:val="22"/>
          <w:rtl/>
        </w:rPr>
        <w:t xml:space="preserve">. </w:t>
      </w:r>
      <w:r w:rsidRPr="002E5725">
        <w:rPr>
          <w:rFonts w:cs="FrankRuehl"/>
          <w:sz w:val="20"/>
          <w:szCs w:val="22"/>
          <w:rtl/>
        </w:rPr>
        <w:t>שכרות</w:t>
      </w:r>
      <w:r w:rsidRPr="002E5725">
        <w:rPr>
          <w:rFonts w:cs="FrankRuehl" w:hint="cs"/>
          <w:sz w:val="20"/>
          <w:szCs w:val="22"/>
          <w:rtl/>
        </w:rPr>
        <w:t xml:space="preserve"> מוגדרת כמצב מידי</w:t>
      </w:r>
      <w:r w:rsidRPr="002E5725">
        <w:rPr>
          <w:rFonts w:cs="FrankRuehl"/>
          <w:sz w:val="20"/>
          <w:szCs w:val="22"/>
          <w:rtl/>
        </w:rPr>
        <w:t xml:space="preserve">, </w:t>
      </w:r>
      <w:r w:rsidRPr="002E5725">
        <w:rPr>
          <w:rFonts w:cs="FrankRuehl" w:hint="cs"/>
          <w:sz w:val="20"/>
          <w:szCs w:val="22"/>
          <w:rtl/>
        </w:rPr>
        <w:t>זמני</w:t>
      </w:r>
      <w:r w:rsidRPr="002E5725">
        <w:rPr>
          <w:rFonts w:cs="FrankRuehl"/>
          <w:sz w:val="20"/>
          <w:szCs w:val="22"/>
          <w:rtl/>
        </w:rPr>
        <w:t xml:space="preserve"> </w:t>
      </w:r>
      <w:r w:rsidRPr="002E5725">
        <w:rPr>
          <w:rFonts w:cs="FrankRuehl" w:hint="cs"/>
          <w:sz w:val="20"/>
          <w:szCs w:val="22"/>
          <w:rtl/>
        </w:rPr>
        <w:t>ונראה</w:t>
      </w:r>
      <w:r w:rsidRPr="002E5725">
        <w:rPr>
          <w:rFonts w:cs="FrankRuehl"/>
          <w:sz w:val="20"/>
          <w:szCs w:val="22"/>
          <w:rtl/>
        </w:rPr>
        <w:t xml:space="preserve"> לעין</w:t>
      </w:r>
      <w:r w:rsidRPr="002E5725">
        <w:rPr>
          <w:rFonts w:cs="FrankRuehl" w:hint="cs"/>
          <w:sz w:val="20"/>
          <w:szCs w:val="22"/>
          <w:rtl/>
        </w:rPr>
        <w:t>,</w:t>
      </w:r>
      <w:r w:rsidRPr="002E5725">
        <w:rPr>
          <w:rFonts w:cs="FrankRuehl"/>
          <w:sz w:val="20"/>
          <w:szCs w:val="22"/>
          <w:rtl/>
        </w:rPr>
        <w:t xml:space="preserve"> </w:t>
      </w:r>
      <w:r w:rsidRPr="002E5725">
        <w:rPr>
          <w:rFonts w:cs="FrankRuehl" w:hint="cs"/>
          <w:sz w:val="20"/>
          <w:szCs w:val="22"/>
          <w:rtl/>
        </w:rPr>
        <w:t>שבו קיים שיבוש בפעולות</w:t>
      </w:r>
      <w:r w:rsidRPr="002E5725">
        <w:rPr>
          <w:rFonts w:cs="FrankRuehl"/>
          <w:sz w:val="20"/>
          <w:szCs w:val="22"/>
          <w:rtl/>
        </w:rPr>
        <w:t xml:space="preserve"> </w:t>
      </w:r>
      <w:r w:rsidRPr="002E5725">
        <w:rPr>
          <w:rFonts w:cs="FrankRuehl" w:hint="cs"/>
          <w:sz w:val="20"/>
          <w:szCs w:val="22"/>
          <w:rtl/>
        </w:rPr>
        <w:t>גופניות</w:t>
      </w:r>
      <w:r w:rsidRPr="002E5725">
        <w:rPr>
          <w:rFonts w:cs="FrankRuehl"/>
          <w:sz w:val="20"/>
          <w:szCs w:val="22"/>
          <w:rtl/>
        </w:rPr>
        <w:t xml:space="preserve"> </w:t>
      </w:r>
      <w:r w:rsidRPr="002E5725">
        <w:rPr>
          <w:rFonts w:cs="FrankRuehl" w:hint="cs"/>
          <w:sz w:val="20"/>
          <w:szCs w:val="22"/>
          <w:rtl/>
        </w:rPr>
        <w:t>ונפשיות</w:t>
      </w:r>
      <w:r w:rsidRPr="002E5725">
        <w:rPr>
          <w:rFonts w:cs="FrankRuehl"/>
          <w:sz w:val="20"/>
          <w:szCs w:val="22"/>
          <w:rtl/>
        </w:rPr>
        <w:t xml:space="preserve"> עד כדי אבדן שליטה על</w:t>
      </w:r>
      <w:r w:rsidRPr="002E5725">
        <w:rPr>
          <w:rFonts w:cs="FrankRuehl" w:hint="cs"/>
          <w:sz w:val="20"/>
          <w:szCs w:val="22"/>
          <w:rtl/>
        </w:rPr>
        <w:t>יהן</w:t>
      </w:r>
      <w:r w:rsidRPr="002E5725">
        <w:rPr>
          <w:rFonts w:cs="FrankRuehl"/>
          <w:sz w:val="20"/>
          <w:szCs w:val="22"/>
          <w:rtl/>
        </w:rPr>
        <w:t xml:space="preserve">. </w:t>
      </w:r>
      <w:r w:rsidRPr="002E5725">
        <w:rPr>
          <w:rFonts w:cs="FrankRuehl" w:hint="cs"/>
          <w:sz w:val="20"/>
          <w:szCs w:val="22"/>
          <w:rtl/>
        </w:rPr>
        <w:t>עצמת</w:t>
      </w:r>
      <w:r w:rsidRPr="002E5725">
        <w:rPr>
          <w:rFonts w:cs="FrankRuehl"/>
          <w:sz w:val="20"/>
          <w:szCs w:val="22"/>
          <w:rtl/>
        </w:rPr>
        <w:t xml:space="preserve"> </w:t>
      </w:r>
      <w:r w:rsidRPr="002E5725">
        <w:rPr>
          <w:rFonts w:cs="FrankRuehl" w:hint="cs"/>
          <w:sz w:val="20"/>
          <w:szCs w:val="22"/>
          <w:rtl/>
        </w:rPr>
        <w:t>השיבוש</w:t>
      </w:r>
      <w:r w:rsidRPr="002E5725">
        <w:rPr>
          <w:rFonts w:cs="FrankRuehl"/>
          <w:sz w:val="20"/>
          <w:szCs w:val="22"/>
          <w:rtl/>
        </w:rPr>
        <w:t xml:space="preserve"> </w:t>
      </w:r>
      <w:r w:rsidRPr="002E5725">
        <w:rPr>
          <w:rFonts w:cs="FrankRuehl" w:hint="cs"/>
          <w:sz w:val="20"/>
          <w:szCs w:val="22"/>
          <w:rtl/>
        </w:rPr>
        <w:t>תלויה</w:t>
      </w:r>
      <w:r w:rsidRPr="002E5725">
        <w:rPr>
          <w:rFonts w:cs="FrankRuehl"/>
          <w:sz w:val="20"/>
          <w:szCs w:val="22"/>
          <w:rtl/>
        </w:rPr>
        <w:t xml:space="preserve"> </w:t>
      </w:r>
      <w:r w:rsidRPr="002E5725">
        <w:rPr>
          <w:rFonts w:cs="FrankRuehl" w:hint="cs"/>
          <w:sz w:val="20"/>
          <w:szCs w:val="22"/>
          <w:rtl/>
        </w:rPr>
        <w:t>ברמת</w:t>
      </w:r>
      <w:r w:rsidRPr="002E5725">
        <w:rPr>
          <w:rFonts w:cs="FrankRuehl"/>
          <w:sz w:val="20"/>
          <w:szCs w:val="22"/>
          <w:rtl/>
        </w:rPr>
        <w:t xml:space="preserve"> </w:t>
      </w:r>
      <w:r w:rsidRPr="002E5725">
        <w:rPr>
          <w:rFonts w:cs="FrankRuehl" w:hint="cs"/>
          <w:sz w:val="20"/>
          <w:szCs w:val="22"/>
          <w:rtl/>
        </w:rPr>
        <w:t>ריכוז</w:t>
      </w:r>
      <w:r w:rsidRPr="002E5725">
        <w:rPr>
          <w:rFonts w:cs="FrankRuehl"/>
          <w:sz w:val="20"/>
          <w:szCs w:val="22"/>
          <w:rtl/>
        </w:rPr>
        <w:t xml:space="preserve"> </w:t>
      </w:r>
      <w:r w:rsidRPr="002E5725">
        <w:rPr>
          <w:rFonts w:cs="FrankRuehl" w:hint="cs"/>
          <w:sz w:val="20"/>
          <w:szCs w:val="22"/>
          <w:rtl/>
        </w:rPr>
        <w:t>האלכוהול</w:t>
      </w:r>
      <w:r w:rsidRPr="002E5725">
        <w:rPr>
          <w:rFonts w:cs="FrankRuehl"/>
          <w:sz w:val="20"/>
          <w:szCs w:val="22"/>
          <w:rtl/>
        </w:rPr>
        <w:t xml:space="preserve"> </w:t>
      </w:r>
      <w:r w:rsidRPr="002E5725">
        <w:rPr>
          <w:rFonts w:cs="FrankRuehl" w:hint="cs"/>
          <w:sz w:val="20"/>
          <w:szCs w:val="22"/>
          <w:rtl/>
        </w:rPr>
        <w:t>בדם.</w:t>
      </w:r>
      <w:r w:rsidRPr="002E5725">
        <w:rPr>
          <w:rFonts w:cs="FrankRuehl"/>
          <w:sz w:val="20"/>
          <w:szCs w:val="22"/>
          <w:rtl/>
        </w:rPr>
        <w:t xml:space="preserve"> </w:t>
      </w:r>
      <w:r w:rsidRPr="002E5725">
        <w:rPr>
          <w:rFonts w:cs="FrankRuehl" w:hint="cs"/>
          <w:sz w:val="20"/>
          <w:szCs w:val="22"/>
          <w:rtl/>
        </w:rPr>
        <w:t>האלכוהול משפיע</w:t>
      </w:r>
      <w:r w:rsidRPr="002E5725">
        <w:rPr>
          <w:rFonts w:cs="FrankRuehl"/>
          <w:sz w:val="20"/>
          <w:szCs w:val="22"/>
          <w:rtl/>
        </w:rPr>
        <w:t xml:space="preserve"> על </w:t>
      </w:r>
      <w:r w:rsidRPr="002E5725">
        <w:rPr>
          <w:rFonts w:cs="FrankRuehl" w:hint="cs"/>
          <w:sz w:val="20"/>
          <w:szCs w:val="22"/>
          <w:rtl/>
        </w:rPr>
        <w:t xml:space="preserve">פעילות </w:t>
      </w:r>
      <w:r w:rsidRPr="002E5725">
        <w:rPr>
          <w:rFonts w:cs="FrankRuehl"/>
          <w:sz w:val="20"/>
          <w:szCs w:val="22"/>
          <w:rtl/>
        </w:rPr>
        <w:t xml:space="preserve">המוח </w:t>
      </w:r>
      <w:r w:rsidRPr="002E5725">
        <w:rPr>
          <w:rFonts w:cs="FrankRuehl" w:hint="cs"/>
          <w:sz w:val="20"/>
          <w:szCs w:val="22"/>
          <w:rtl/>
        </w:rPr>
        <w:t>והדבר בא לידי ביטוי</w:t>
      </w:r>
      <w:r w:rsidRPr="002E5725">
        <w:rPr>
          <w:rFonts w:cs="FrankRuehl"/>
          <w:sz w:val="20"/>
          <w:szCs w:val="22"/>
          <w:rtl/>
        </w:rPr>
        <w:t xml:space="preserve"> למשל בתגובה אטית לגירויים, בכושר שיפוט לקוי, בראייה משובשת, בדיבור עילג </w:t>
      </w:r>
      <w:r w:rsidRPr="002E5725">
        <w:rPr>
          <w:rFonts w:cs="FrankRuehl" w:hint="cs"/>
          <w:sz w:val="20"/>
          <w:szCs w:val="22"/>
          <w:rtl/>
        </w:rPr>
        <w:t>ובהליכה</w:t>
      </w:r>
      <w:r w:rsidRPr="002E5725">
        <w:rPr>
          <w:rFonts w:cs="FrankRuehl"/>
          <w:sz w:val="20"/>
          <w:szCs w:val="22"/>
          <w:rtl/>
        </w:rPr>
        <w:t xml:space="preserve"> </w:t>
      </w:r>
      <w:r w:rsidRPr="002E5725">
        <w:rPr>
          <w:rFonts w:cs="FrankRuehl" w:hint="cs"/>
          <w:sz w:val="20"/>
          <w:szCs w:val="22"/>
          <w:rtl/>
        </w:rPr>
        <w:t>כושלת</w:t>
      </w:r>
      <w:r w:rsidRPr="002E5725">
        <w:rPr>
          <w:rFonts w:cs="FrankRuehl"/>
          <w:sz w:val="20"/>
          <w:szCs w:val="22"/>
          <w:rtl/>
        </w:rPr>
        <w:t>.</w:t>
      </w:r>
      <w:r w:rsidRPr="002E5725">
        <w:rPr>
          <w:rFonts w:cs="FrankRuehl" w:hint="cs"/>
          <w:sz w:val="20"/>
          <w:szCs w:val="22"/>
          <w:rtl/>
        </w:rPr>
        <w:t xml:space="preserve"> </w:t>
      </w:r>
    </w:p>
    <w:p w:rsidR="00984C3F" w:rsidRPr="002E5725" w:rsidP="00FB3145">
      <w:pPr>
        <w:spacing w:after="120" w:line="230" w:lineRule="exact"/>
        <w:jc w:val="both"/>
        <w:rPr>
          <w:rFonts w:cs="FrankRuehl"/>
          <w:sz w:val="20"/>
          <w:szCs w:val="22"/>
          <w:rtl/>
        </w:rPr>
      </w:pPr>
      <w:r w:rsidRPr="002E5725">
        <w:rPr>
          <w:rFonts w:cs="FrankRuehl" w:hint="cs"/>
          <w:sz w:val="20"/>
          <w:szCs w:val="22"/>
          <w:rtl/>
        </w:rPr>
        <w:t>דוח שפרסם משרד הבריאות ב-2013</w:t>
      </w:r>
      <w:r>
        <w:rPr>
          <w:rStyle w:val="FootnoteReference"/>
          <w:rFonts w:cs="FrankRuehl"/>
          <w:sz w:val="20"/>
          <w:szCs w:val="22"/>
          <w:rtl/>
        </w:rPr>
        <w:footnoteReference w:id="3"/>
      </w:r>
      <w:r w:rsidRPr="002E5725">
        <w:rPr>
          <w:rFonts w:cs="FrankRuehl" w:hint="cs"/>
          <w:sz w:val="20"/>
          <w:szCs w:val="22"/>
          <w:rtl/>
        </w:rPr>
        <w:t xml:space="preserve"> (להלן</w:t>
      </w:r>
      <w:r w:rsidRPr="002E5725">
        <w:rPr>
          <w:rFonts w:cs="FrankRuehl"/>
          <w:sz w:val="20"/>
          <w:szCs w:val="22"/>
          <w:rtl/>
        </w:rPr>
        <w:t xml:space="preserve"> - </w:t>
      </w:r>
      <w:r w:rsidRPr="002E5725">
        <w:rPr>
          <w:rFonts w:cs="FrankRuehl" w:hint="cs"/>
          <w:sz w:val="20"/>
          <w:szCs w:val="22"/>
          <w:rtl/>
        </w:rPr>
        <w:t>דוח</w:t>
      </w:r>
      <w:r w:rsidRPr="002E5725">
        <w:rPr>
          <w:rFonts w:cs="FrankRuehl"/>
          <w:sz w:val="20"/>
          <w:szCs w:val="22"/>
          <w:rtl/>
        </w:rPr>
        <w:t xml:space="preserve"> </w:t>
      </w:r>
      <w:r w:rsidRPr="002E5725">
        <w:rPr>
          <w:rFonts w:cs="FrankRuehl" w:hint="cs"/>
          <w:sz w:val="20"/>
          <w:szCs w:val="22"/>
          <w:rtl/>
        </w:rPr>
        <w:t>משרד</w:t>
      </w:r>
      <w:r w:rsidRPr="002E5725">
        <w:rPr>
          <w:rFonts w:cs="FrankRuehl"/>
          <w:sz w:val="20"/>
          <w:szCs w:val="22"/>
          <w:rtl/>
        </w:rPr>
        <w:t xml:space="preserve"> </w:t>
      </w:r>
      <w:r w:rsidRPr="002E5725">
        <w:rPr>
          <w:rFonts w:cs="FrankRuehl" w:hint="cs"/>
          <w:sz w:val="20"/>
          <w:szCs w:val="22"/>
          <w:rtl/>
        </w:rPr>
        <w:t>הבריאות) סוקר את הנזקים שגורמת צריכה מופרזת של אלכוהול, כמפורט להלן.</w:t>
      </w:r>
    </w:p>
    <w:p w:rsidR="00984C3F" w:rsidRPr="002E5725" w:rsidP="00FB3145">
      <w:pPr>
        <w:spacing w:after="120" w:line="230" w:lineRule="exact"/>
        <w:jc w:val="both"/>
        <w:rPr>
          <w:rFonts w:cs="FrankRuehl"/>
          <w:sz w:val="20"/>
          <w:szCs w:val="22"/>
          <w:rtl/>
        </w:rPr>
      </w:pPr>
      <w:r w:rsidRPr="002E5725">
        <w:rPr>
          <w:rFonts w:cs="FrankRuehl"/>
          <w:sz w:val="20"/>
          <w:szCs w:val="22"/>
          <w:rtl/>
        </w:rPr>
        <w:t>צריכה מופרזת של אלכוהול עלולה לגרום נזק מידי</w:t>
      </w:r>
      <w:r w:rsidRPr="002E5725">
        <w:rPr>
          <w:rFonts w:cs="FrankRuehl" w:hint="cs"/>
          <w:sz w:val="20"/>
          <w:szCs w:val="22"/>
          <w:rtl/>
        </w:rPr>
        <w:t>,</w:t>
      </w:r>
      <w:r w:rsidRPr="002E5725">
        <w:rPr>
          <w:rFonts w:cs="FrankRuehl"/>
          <w:sz w:val="20"/>
          <w:szCs w:val="22"/>
          <w:rtl/>
        </w:rPr>
        <w:t xml:space="preserve"> </w:t>
      </w:r>
      <w:r w:rsidRPr="002E5725">
        <w:rPr>
          <w:rFonts w:cs="FrankRuehl" w:hint="cs"/>
          <w:sz w:val="20"/>
          <w:szCs w:val="22"/>
          <w:rtl/>
        </w:rPr>
        <w:t>דוגמת</w:t>
      </w:r>
      <w:r w:rsidRPr="002E5725">
        <w:rPr>
          <w:rFonts w:cs="FrankRuehl"/>
          <w:sz w:val="20"/>
          <w:szCs w:val="22"/>
          <w:rtl/>
        </w:rPr>
        <w:t xml:space="preserve"> </w:t>
      </w:r>
      <w:r w:rsidRPr="002E5725">
        <w:rPr>
          <w:rFonts w:cs="FrankRuehl" w:hint="cs"/>
          <w:sz w:val="20"/>
          <w:szCs w:val="22"/>
          <w:rtl/>
        </w:rPr>
        <w:t>תאונות</w:t>
      </w:r>
      <w:r w:rsidRPr="002E5725">
        <w:rPr>
          <w:rFonts w:cs="FrankRuehl"/>
          <w:sz w:val="20"/>
          <w:szCs w:val="22"/>
          <w:rtl/>
        </w:rPr>
        <w:t xml:space="preserve"> </w:t>
      </w:r>
      <w:r w:rsidRPr="002E5725">
        <w:rPr>
          <w:rFonts w:cs="FrankRuehl" w:hint="cs"/>
          <w:sz w:val="20"/>
          <w:szCs w:val="22"/>
          <w:rtl/>
        </w:rPr>
        <w:t>ו</w:t>
      </w:r>
      <w:r w:rsidRPr="002E5725">
        <w:rPr>
          <w:rFonts w:cs="FrankRuehl"/>
          <w:sz w:val="20"/>
          <w:szCs w:val="22"/>
          <w:rtl/>
        </w:rPr>
        <w:t>פציעות</w:t>
      </w:r>
      <w:r w:rsidRPr="002E5725">
        <w:rPr>
          <w:rFonts w:cs="FrankRuehl" w:hint="cs"/>
          <w:sz w:val="20"/>
          <w:szCs w:val="22"/>
          <w:rtl/>
        </w:rPr>
        <w:t>,</w:t>
      </w:r>
      <w:r w:rsidRPr="002E5725">
        <w:rPr>
          <w:rFonts w:cs="FrankRuehl"/>
          <w:sz w:val="20"/>
          <w:szCs w:val="22"/>
          <w:rtl/>
        </w:rPr>
        <w:t xml:space="preserve"> ו</w:t>
      </w:r>
      <w:r w:rsidRPr="002E5725">
        <w:rPr>
          <w:rFonts w:cs="FrankRuehl" w:hint="cs"/>
          <w:sz w:val="20"/>
          <w:szCs w:val="22"/>
          <w:rtl/>
        </w:rPr>
        <w:t>כן</w:t>
      </w:r>
      <w:r w:rsidRPr="002E5725">
        <w:rPr>
          <w:rFonts w:cs="FrankRuehl"/>
          <w:sz w:val="20"/>
          <w:szCs w:val="22"/>
          <w:rtl/>
        </w:rPr>
        <w:t xml:space="preserve"> נזקים אחרים </w:t>
      </w:r>
      <w:r w:rsidRPr="002E5725">
        <w:rPr>
          <w:rFonts w:cs="FrankRuehl" w:hint="cs"/>
          <w:sz w:val="20"/>
          <w:szCs w:val="22"/>
          <w:rtl/>
        </w:rPr>
        <w:t>הנובעים</w:t>
      </w:r>
      <w:r w:rsidRPr="002E5725">
        <w:rPr>
          <w:rFonts w:cs="FrankRuehl"/>
          <w:sz w:val="20"/>
          <w:szCs w:val="22"/>
          <w:rtl/>
        </w:rPr>
        <w:t xml:space="preserve"> </w:t>
      </w:r>
      <w:r w:rsidRPr="002E5725">
        <w:rPr>
          <w:rFonts w:cs="FrankRuehl" w:hint="cs"/>
          <w:sz w:val="20"/>
          <w:szCs w:val="22"/>
          <w:rtl/>
        </w:rPr>
        <w:t>מ</w:t>
      </w:r>
      <w:r w:rsidRPr="002E5725">
        <w:rPr>
          <w:rFonts w:cs="FrankRuehl"/>
          <w:sz w:val="20"/>
          <w:szCs w:val="22"/>
          <w:rtl/>
        </w:rPr>
        <w:t>רמת אלכוהול גבוהה בדם. צריכ</w:t>
      </w:r>
      <w:r w:rsidRPr="002E5725">
        <w:rPr>
          <w:rFonts w:cs="FrankRuehl" w:hint="cs"/>
          <w:sz w:val="20"/>
          <w:szCs w:val="22"/>
          <w:rtl/>
        </w:rPr>
        <w:t>ה מופרזת של</w:t>
      </w:r>
      <w:r w:rsidRPr="002E5725">
        <w:rPr>
          <w:rFonts w:cs="FrankRuehl"/>
          <w:sz w:val="20"/>
          <w:szCs w:val="22"/>
          <w:rtl/>
        </w:rPr>
        <w:t xml:space="preserve"> אלכוהול נקשר</w:t>
      </w:r>
      <w:r w:rsidRPr="002E5725">
        <w:rPr>
          <w:rFonts w:cs="FrankRuehl" w:hint="cs"/>
          <w:sz w:val="20"/>
          <w:szCs w:val="22"/>
          <w:rtl/>
        </w:rPr>
        <w:t>ת</w:t>
      </w:r>
      <w:r w:rsidRPr="002E5725">
        <w:rPr>
          <w:rFonts w:cs="FrankRuehl"/>
          <w:sz w:val="20"/>
          <w:szCs w:val="22"/>
          <w:rtl/>
        </w:rPr>
        <w:t xml:space="preserve"> במגוון רחב של מצבי </w:t>
      </w:r>
      <w:r w:rsidRPr="002E5725">
        <w:rPr>
          <w:rFonts w:cs="FrankRuehl" w:hint="cs"/>
          <w:sz w:val="20"/>
          <w:szCs w:val="22"/>
          <w:rtl/>
        </w:rPr>
        <w:t>הרעלה</w:t>
      </w:r>
      <w:r w:rsidRPr="002E5725">
        <w:rPr>
          <w:rFonts w:cs="FrankRuehl"/>
          <w:sz w:val="20"/>
          <w:szCs w:val="22"/>
          <w:rtl/>
        </w:rPr>
        <w:t xml:space="preserve"> ומקובל לראות בה גורם משמעותי </w:t>
      </w:r>
      <w:r w:rsidRPr="002E5725">
        <w:rPr>
          <w:rFonts w:cs="FrankRuehl" w:hint="cs"/>
          <w:sz w:val="20"/>
          <w:szCs w:val="22"/>
          <w:rtl/>
        </w:rPr>
        <w:t>ל</w:t>
      </w:r>
      <w:r w:rsidRPr="002E5725">
        <w:rPr>
          <w:rFonts w:cs="FrankRuehl"/>
          <w:sz w:val="20"/>
          <w:szCs w:val="22"/>
          <w:rtl/>
        </w:rPr>
        <w:t>נזק בריאותי בטווח הארוך</w:t>
      </w:r>
      <w:r>
        <w:rPr>
          <w:rStyle w:val="FootnoteReference"/>
          <w:rFonts w:cs="FrankRuehl"/>
          <w:sz w:val="20"/>
          <w:szCs w:val="22"/>
          <w:rtl/>
        </w:rPr>
        <w:footnoteReference w:id="4"/>
      </w:r>
      <w:r w:rsidRPr="002E5725">
        <w:rPr>
          <w:rFonts w:cs="FrankRuehl"/>
          <w:sz w:val="20"/>
          <w:szCs w:val="22"/>
          <w:rtl/>
        </w:rPr>
        <w:t>, לתחלואה</w:t>
      </w:r>
      <w:r w:rsidRPr="002E5725">
        <w:rPr>
          <w:rFonts w:cs="FrankRuehl" w:hint="cs"/>
          <w:sz w:val="20"/>
          <w:szCs w:val="22"/>
          <w:rtl/>
        </w:rPr>
        <w:t>,</w:t>
      </w:r>
      <w:r w:rsidRPr="002E5725">
        <w:rPr>
          <w:rFonts w:cs="FrankRuehl"/>
          <w:sz w:val="20"/>
          <w:szCs w:val="22"/>
          <w:rtl/>
        </w:rPr>
        <w:t xml:space="preserve"> </w:t>
      </w:r>
      <w:r w:rsidRPr="002E5725">
        <w:rPr>
          <w:rFonts w:cs="FrankRuehl" w:hint="cs"/>
          <w:sz w:val="20"/>
          <w:szCs w:val="22"/>
          <w:rtl/>
        </w:rPr>
        <w:t>להפרעות פסיכיאטריות</w:t>
      </w:r>
      <w:r w:rsidRPr="002E5725">
        <w:rPr>
          <w:rFonts w:cs="FrankRuehl"/>
          <w:sz w:val="20"/>
          <w:szCs w:val="22"/>
          <w:rtl/>
        </w:rPr>
        <w:t xml:space="preserve"> ו</w:t>
      </w:r>
      <w:r w:rsidRPr="002E5725">
        <w:rPr>
          <w:rFonts w:cs="FrankRuehl" w:hint="cs"/>
          <w:sz w:val="20"/>
          <w:szCs w:val="22"/>
          <w:rtl/>
        </w:rPr>
        <w:t>אף</w:t>
      </w:r>
      <w:r w:rsidRPr="002E5725">
        <w:rPr>
          <w:rFonts w:cs="FrankRuehl"/>
          <w:sz w:val="20"/>
          <w:szCs w:val="22"/>
          <w:rtl/>
        </w:rPr>
        <w:t xml:space="preserve"> </w:t>
      </w:r>
      <w:r w:rsidRPr="002E5725">
        <w:rPr>
          <w:rFonts w:cs="FrankRuehl" w:hint="cs"/>
          <w:sz w:val="20"/>
          <w:szCs w:val="22"/>
          <w:rtl/>
        </w:rPr>
        <w:t>ל</w:t>
      </w:r>
      <w:r w:rsidRPr="002E5725">
        <w:rPr>
          <w:rFonts w:cs="FrankRuehl"/>
          <w:sz w:val="20"/>
          <w:szCs w:val="22"/>
          <w:rtl/>
        </w:rPr>
        <w:t xml:space="preserve">תמותה. </w:t>
      </w:r>
      <w:r w:rsidRPr="002E5725">
        <w:rPr>
          <w:rFonts w:cs="FrankRuehl" w:hint="cs"/>
          <w:sz w:val="20"/>
          <w:szCs w:val="22"/>
          <w:rtl/>
        </w:rPr>
        <w:t>ילדים</w:t>
      </w:r>
      <w:r w:rsidRPr="002E5725">
        <w:rPr>
          <w:rFonts w:cs="FrankRuehl"/>
          <w:sz w:val="20"/>
          <w:szCs w:val="22"/>
          <w:rtl/>
        </w:rPr>
        <w:t xml:space="preserve"> ובני נוער פגיעים יותר ממבוגרים לנזקי </w:t>
      </w:r>
      <w:r w:rsidRPr="002E5725">
        <w:rPr>
          <w:rFonts w:cs="FrankRuehl" w:hint="cs"/>
          <w:sz w:val="20"/>
          <w:szCs w:val="22"/>
          <w:rtl/>
        </w:rPr>
        <w:t>ה</w:t>
      </w:r>
      <w:r w:rsidRPr="002E5725">
        <w:rPr>
          <w:rFonts w:cs="FrankRuehl"/>
          <w:sz w:val="20"/>
          <w:szCs w:val="22"/>
          <w:rtl/>
        </w:rPr>
        <w:t>אלכוהול,</w:t>
      </w:r>
      <w:r w:rsidRPr="002E5725">
        <w:rPr>
          <w:rFonts w:cs="FrankRuehl" w:hint="cs"/>
          <w:sz w:val="20"/>
          <w:szCs w:val="22"/>
          <w:rtl/>
        </w:rPr>
        <w:t xml:space="preserve"> זאת מאחר</w:t>
      </w:r>
      <w:r w:rsidRPr="002E5725">
        <w:rPr>
          <w:rFonts w:cs="FrankRuehl"/>
          <w:sz w:val="20"/>
          <w:szCs w:val="22"/>
          <w:rtl/>
        </w:rPr>
        <w:t xml:space="preserve"> </w:t>
      </w:r>
      <w:r w:rsidRPr="002E5725">
        <w:rPr>
          <w:rFonts w:cs="FrankRuehl" w:hint="cs"/>
          <w:sz w:val="20"/>
          <w:szCs w:val="22"/>
          <w:rtl/>
        </w:rPr>
        <w:t>ש</w:t>
      </w:r>
      <w:r w:rsidRPr="002E5725">
        <w:rPr>
          <w:rFonts w:cs="FrankRuehl"/>
          <w:sz w:val="20"/>
          <w:szCs w:val="22"/>
          <w:rtl/>
        </w:rPr>
        <w:t>גיל ההתבגרות הוא גיל של התפתחות ושינויים במוח ובגוף</w:t>
      </w:r>
      <w:r w:rsidRPr="002E5725">
        <w:rPr>
          <w:rFonts w:cs="FrankRuehl" w:hint="cs"/>
          <w:sz w:val="20"/>
          <w:szCs w:val="22"/>
          <w:rtl/>
        </w:rPr>
        <w:t xml:space="preserve">, ושתייה מופרזת עלולה לגרום לשינויים קוגניטיביים ולפגיעה בהתפתחות ובגדילה. </w:t>
      </w:r>
      <w:r w:rsidRPr="002E5725">
        <w:rPr>
          <w:rFonts w:cs="FrankRuehl"/>
          <w:sz w:val="20"/>
          <w:szCs w:val="22"/>
          <w:rtl/>
        </w:rPr>
        <w:t xml:space="preserve">מחקרים </w:t>
      </w:r>
      <w:r w:rsidRPr="002E5725">
        <w:rPr>
          <w:rFonts w:cs="FrankRuehl" w:hint="cs"/>
          <w:sz w:val="20"/>
          <w:szCs w:val="22"/>
          <w:rtl/>
        </w:rPr>
        <w:t>מראים</w:t>
      </w:r>
      <w:r w:rsidRPr="002E5725">
        <w:rPr>
          <w:rFonts w:cs="FrankRuehl"/>
          <w:sz w:val="20"/>
          <w:szCs w:val="22"/>
          <w:rtl/>
        </w:rPr>
        <w:t xml:space="preserve"> </w:t>
      </w:r>
      <w:r w:rsidRPr="002E5725">
        <w:rPr>
          <w:rFonts w:cs="FrankRuehl" w:hint="cs"/>
          <w:sz w:val="20"/>
          <w:szCs w:val="22"/>
          <w:rtl/>
        </w:rPr>
        <w:t>שתקופת</w:t>
      </w:r>
      <w:r w:rsidRPr="002E5725">
        <w:rPr>
          <w:rFonts w:cs="FrankRuehl"/>
          <w:sz w:val="20"/>
          <w:szCs w:val="22"/>
          <w:rtl/>
        </w:rPr>
        <w:t xml:space="preserve"> </w:t>
      </w:r>
      <w:r w:rsidRPr="002E5725">
        <w:rPr>
          <w:rFonts w:cs="FrankRuehl" w:hint="cs"/>
          <w:sz w:val="20"/>
          <w:szCs w:val="22"/>
          <w:rtl/>
        </w:rPr>
        <w:t>הפגיעוּת</w:t>
      </w:r>
      <w:r w:rsidRPr="002E5725">
        <w:rPr>
          <w:rFonts w:cs="FrankRuehl"/>
          <w:sz w:val="20"/>
          <w:szCs w:val="22"/>
          <w:rtl/>
        </w:rPr>
        <w:t xml:space="preserve"> </w:t>
      </w:r>
      <w:r w:rsidRPr="002E5725">
        <w:rPr>
          <w:rFonts w:cs="FrankRuehl" w:hint="cs"/>
          <w:sz w:val="20"/>
          <w:szCs w:val="22"/>
          <w:rtl/>
        </w:rPr>
        <w:t>המשמעותית</w:t>
      </w:r>
      <w:r w:rsidRPr="002E5725">
        <w:rPr>
          <w:rFonts w:cs="FrankRuehl"/>
          <w:sz w:val="20"/>
          <w:szCs w:val="22"/>
          <w:rtl/>
        </w:rPr>
        <w:t xml:space="preserve"> </w:t>
      </w:r>
      <w:r w:rsidRPr="002E5725">
        <w:rPr>
          <w:rFonts w:cs="FrankRuehl" w:hint="cs"/>
          <w:sz w:val="20"/>
          <w:szCs w:val="22"/>
          <w:rtl/>
        </w:rPr>
        <w:t>נמשכת</w:t>
      </w:r>
      <w:r w:rsidRPr="002E5725">
        <w:rPr>
          <w:rFonts w:cs="FrankRuehl"/>
          <w:sz w:val="20"/>
          <w:szCs w:val="22"/>
          <w:rtl/>
        </w:rPr>
        <w:t xml:space="preserve"> </w:t>
      </w:r>
      <w:r w:rsidRPr="002E5725">
        <w:rPr>
          <w:rFonts w:cs="FrankRuehl" w:hint="cs"/>
          <w:sz w:val="20"/>
          <w:szCs w:val="22"/>
          <w:rtl/>
        </w:rPr>
        <w:t>גם</w:t>
      </w:r>
      <w:r w:rsidRPr="002E5725">
        <w:rPr>
          <w:rFonts w:cs="FrankRuehl"/>
          <w:sz w:val="20"/>
          <w:szCs w:val="22"/>
          <w:rtl/>
        </w:rPr>
        <w:t xml:space="preserve"> </w:t>
      </w:r>
      <w:r w:rsidRPr="002E5725">
        <w:rPr>
          <w:rFonts w:cs="FrankRuehl" w:hint="cs"/>
          <w:sz w:val="20"/>
          <w:szCs w:val="22"/>
          <w:rtl/>
        </w:rPr>
        <w:t>ב</w:t>
      </w:r>
      <w:r w:rsidRPr="002E5725">
        <w:rPr>
          <w:rFonts w:cs="FrankRuehl"/>
          <w:sz w:val="20"/>
          <w:szCs w:val="22"/>
          <w:rtl/>
        </w:rPr>
        <w:t xml:space="preserve">שנות העשרים </w:t>
      </w:r>
      <w:r w:rsidRPr="002E5725">
        <w:rPr>
          <w:rFonts w:cs="FrankRuehl" w:hint="cs"/>
          <w:sz w:val="20"/>
          <w:szCs w:val="22"/>
          <w:rtl/>
        </w:rPr>
        <w:t>המוקדמות לחיים.</w:t>
      </w:r>
    </w:p>
    <w:p w:rsidR="00984C3F" w:rsidRPr="002E5725" w:rsidP="00FB3145">
      <w:pPr>
        <w:spacing w:after="120" w:line="230" w:lineRule="exact"/>
        <w:jc w:val="both"/>
        <w:rPr>
          <w:rFonts w:cs="FrankRuehl"/>
          <w:sz w:val="20"/>
          <w:szCs w:val="22"/>
          <w:rtl/>
        </w:rPr>
      </w:pPr>
      <w:r w:rsidRPr="002E5725">
        <w:rPr>
          <w:rFonts w:cs="FrankRuehl"/>
          <w:sz w:val="20"/>
          <w:szCs w:val="22"/>
          <w:rtl/>
        </w:rPr>
        <w:t xml:space="preserve">בקרב נשים הרות צריכה מופרזת של אלכוהול עלולה לגרום להפרעה התפתחותית </w:t>
      </w:r>
      <w:r w:rsidRPr="002E5725">
        <w:rPr>
          <w:rFonts w:cs="FrankRuehl" w:hint="cs"/>
          <w:sz w:val="20"/>
          <w:szCs w:val="22"/>
          <w:rtl/>
        </w:rPr>
        <w:t>של</w:t>
      </w:r>
      <w:r w:rsidRPr="002E5725">
        <w:rPr>
          <w:rFonts w:cs="FrankRuehl"/>
          <w:sz w:val="20"/>
          <w:szCs w:val="22"/>
          <w:rtl/>
        </w:rPr>
        <w:t xml:space="preserve"> העובר</w:t>
      </w:r>
      <w:r w:rsidRPr="002E5725">
        <w:rPr>
          <w:rFonts w:cs="FrankRuehl" w:hint="cs"/>
          <w:sz w:val="20"/>
          <w:szCs w:val="22"/>
          <w:rtl/>
        </w:rPr>
        <w:t xml:space="preserve"> הנקראת "תסמונת אלכוהול עוברית"</w:t>
      </w:r>
      <w:r>
        <w:rPr>
          <w:rStyle w:val="FootnoteReference"/>
          <w:rFonts w:cs="FrankRuehl"/>
          <w:sz w:val="20"/>
          <w:szCs w:val="22"/>
          <w:rtl/>
        </w:rPr>
        <w:footnoteReference w:id="5"/>
      </w:r>
      <w:r w:rsidRPr="002E5725">
        <w:rPr>
          <w:rFonts w:cs="FrankRuehl" w:hint="cs"/>
          <w:sz w:val="20"/>
          <w:szCs w:val="22"/>
          <w:rtl/>
        </w:rPr>
        <w:t>, זאת מאחר שהשליה מאפשרת מעבר חופשי לחלוטין של אלכוהול מהאם לעובר. התסמונת מאופיינת במומים מולדים בעוברים</w:t>
      </w:r>
      <w:r>
        <w:rPr>
          <w:rStyle w:val="FootnoteReference"/>
          <w:rFonts w:cs="FrankRuehl"/>
          <w:sz w:val="20"/>
          <w:szCs w:val="22"/>
          <w:rtl/>
        </w:rPr>
        <w:footnoteReference w:id="6"/>
      </w:r>
      <w:r w:rsidRPr="002E5725">
        <w:rPr>
          <w:rFonts w:cs="FrankRuehl" w:hint="cs"/>
          <w:sz w:val="20"/>
          <w:szCs w:val="22"/>
          <w:rtl/>
        </w:rPr>
        <w:t>, בפיגור בגדילה ובליקויים במערכת העצבים, אשר חלקם עשויים לבוא לידי ביטוי רק מאוחר יותר, עם גדילתו של הילד והתפתחותו</w:t>
      </w:r>
      <w:r>
        <w:rPr>
          <w:rStyle w:val="FootnoteReference"/>
          <w:rFonts w:cs="FrankRuehl"/>
          <w:sz w:val="20"/>
          <w:szCs w:val="22"/>
          <w:rtl/>
        </w:rPr>
        <w:footnoteReference w:id="7"/>
      </w:r>
      <w:r w:rsidRPr="002E5725">
        <w:rPr>
          <w:rFonts w:cs="FrankRuehl" w:hint="cs"/>
          <w:sz w:val="20"/>
          <w:szCs w:val="22"/>
          <w:rtl/>
        </w:rPr>
        <w:t xml:space="preserve">. </w:t>
      </w:r>
    </w:p>
    <w:p w:rsidR="00984C3F" w:rsidRPr="002E5725" w:rsidP="00FB3145">
      <w:pPr>
        <w:spacing w:after="120" w:line="230" w:lineRule="exact"/>
        <w:jc w:val="both"/>
        <w:rPr>
          <w:rFonts w:cs="FrankRuehl"/>
          <w:sz w:val="20"/>
          <w:szCs w:val="22"/>
          <w:rtl/>
        </w:rPr>
      </w:pPr>
      <w:r w:rsidRPr="002E5725">
        <w:rPr>
          <w:rFonts w:cs="FrankRuehl" w:hint="cs"/>
          <w:sz w:val="20"/>
          <w:szCs w:val="22"/>
          <w:rtl/>
        </w:rPr>
        <w:t xml:space="preserve">לפי דוח משרד הבריאות, בין </w:t>
      </w:r>
      <w:r w:rsidRPr="002E5725">
        <w:rPr>
          <w:rFonts w:cs="FrankRuehl"/>
          <w:sz w:val="20"/>
          <w:szCs w:val="22"/>
          <w:rtl/>
        </w:rPr>
        <w:t xml:space="preserve">הסיבות לצריכת יתר של אלכוהול </w:t>
      </w:r>
      <w:r w:rsidRPr="002E5725">
        <w:rPr>
          <w:rFonts w:cs="FrankRuehl" w:hint="cs"/>
          <w:sz w:val="20"/>
          <w:szCs w:val="22"/>
          <w:rtl/>
        </w:rPr>
        <w:t>אפשר למנות</w:t>
      </w:r>
      <w:r w:rsidRPr="002E5725">
        <w:rPr>
          <w:rFonts w:cs="FrankRuehl"/>
          <w:sz w:val="20"/>
          <w:szCs w:val="22"/>
          <w:rtl/>
        </w:rPr>
        <w:t xml:space="preserve"> היעדר השגחה הורית</w:t>
      </w:r>
      <w:r w:rsidRPr="002E5725">
        <w:rPr>
          <w:rFonts w:cs="FrankRuehl" w:hint="cs"/>
          <w:sz w:val="20"/>
          <w:szCs w:val="22"/>
          <w:rtl/>
        </w:rPr>
        <w:t>,</w:t>
      </w:r>
      <w:r w:rsidRPr="002E5725">
        <w:rPr>
          <w:rFonts w:cs="FrankRuehl"/>
          <w:sz w:val="20"/>
          <w:szCs w:val="22"/>
          <w:rtl/>
        </w:rPr>
        <w:t xml:space="preserve"> </w:t>
      </w:r>
      <w:r w:rsidRPr="002E5725">
        <w:rPr>
          <w:rFonts w:cs="FrankRuehl" w:hint="cs"/>
          <w:sz w:val="20"/>
          <w:szCs w:val="22"/>
          <w:rtl/>
        </w:rPr>
        <w:t>מאפיינים של</w:t>
      </w:r>
      <w:r w:rsidRPr="002E5725">
        <w:rPr>
          <w:rFonts w:cs="FrankRuehl"/>
          <w:sz w:val="20"/>
          <w:szCs w:val="22"/>
          <w:rtl/>
        </w:rPr>
        <w:t xml:space="preserve"> אישיות בעלת נטייה להסתכנות או הפרעת אישיות אנטי-חברתית.</w:t>
      </w:r>
    </w:p>
    <w:p w:rsidR="00984C3F" w:rsidRPr="002E5725" w:rsidP="00FB3145">
      <w:pPr>
        <w:spacing w:after="120" w:line="230" w:lineRule="exact"/>
        <w:jc w:val="both"/>
        <w:rPr>
          <w:rFonts w:cs="FrankRuehl"/>
          <w:sz w:val="20"/>
          <w:szCs w:val="22"/>
          <w:rtl/>
        </w:rPr>
      </w:pPr>
      <w:r w:rsidRPr="002E5725">
        <w:rPr>
          <w:rFonts w:cs="FrankRuehl"/>
          <w:sz w:val="20"/>
          <w:szCs w:val="22"/>
          <w:rtl/>
        </w:rPr>
        <w:t>התמכרות</w:t>
      </w:r>
      <w:r w:rsidRPr="002E5725">
        <w:rPr>
          <w:rFonts w:cs="FrankRuehl" w:hint="cs"/>
          <w:sz w:val="20"/>
          <w:szCs w:val="22"/>
          <w:rtl/>
        </w:rPr>
        <w:t xml:space="preserve"> לאלכוהול מאופיינת בין היתר בתופעות האלה: מאמצים כושלים לשלוט בשתיית האלכוהול ולצמצמה; תסמיני גמילה; המשך שימוש באלכוהול על אף ההכרה בכך שהוא גורם לבעיות חברתיות, פסיכולוגיות וגופניות</w:t>
      </w:r>
      <w:r w:rsidRPr="002E5725">
        <w:rPr>
          <w:rFonts w:cs="FrankRuehl"/>
          <w:sz w:val="20"/>
          <w:szCs w:val="22"/>
          <w:rtl/>
        </w:rPr>
        <w:t xml:space="preserve">, </w:t>
      </w:r>
      <w:r w:rsidRPr="002E5725">
        <w:rPr>
          <w:rFonts w:cs="FrankRuehl" w:hint="cs"/>
          <w:sz w:val="20"/>
          <w:szCs w:val="22"/>
          <w:rtl/>
        </w:rPr>
        <w:t xml:space="preserve">ויוצר </w:t>
      </w:r>
      <w:r w:rsidRPr="002E5725">
        <w:rPr>
          <w:rFonts w:cs="FrankRuehl"/>
          <w:sz w:val="20"/>
          <w:szCs w:val="22"/>
          <w:rtl/>
        </w:rPr>
        <w:t xml:space="preserve">נזק מצטבר למרקם המשפחתי, לחיי העבודה </w:t>
      </w:r>
      <w:r w:rsidRPr="002E5725">
        <w:rPr>
          <w:rFonts w:cs="FrankRuehl" w:hint="cs"/>
          <w:sz w:val="20"/>
          <w:szCs w:val="22"/>
          <w:rtl/>
        </w:rPr>
        <w:t>ו</w:t>
      </w:r>
      <w:r w:rsidRPr="002E5725">
        <w:rPr>
          <w:rFonts w:cs="FrankRuehl"/>
          <w:sz w:val="20"/>
          <w:szCs w:val="22"/>
          <w:rtl/>
        </w:rPr>
        <w:t xml:space="preserve">למעמד החברתי. </w:t>
      </w:r>
    </w:p>
    <w:p w:rsidR="00984C3F" w:rsidRPr="002E5725" w:rsidP="00FB3145">
      <w:pPr>
        <w:spacing w:after="120" w:line="230" w:lineRule="exact"/>
        <w:jc w:val="both"/>
        <w:rPr>
          <w:rFonts w:cs="FrankRuehl"/>
          <w:sz w:val="20"/>
          <w:szCs w:val="22"/>
          <w:rtl/>
        </w:rPr>
      </w:pPr>
      <w:r w:rsidRPr="002E5725">
        <w:rPr>
          <w:rFonts w:cs="FrankRuehl" w:hint="cs"/>
          <w:sz w:val="20"/>
          <w:szCs w:val="22"/>
          <w:rtl/>
        </w:rPr>
        <w:t>קיים</w:t>
      </w:r>
      <w:r w:rsidRPr="002E5725">
        <w:rPr>
          <w:rFonts w:cs="FrankRuehl"/>
          <w:sz w:val="20"/>
          <w:szCs w:val="22"/>
          <w:rtl/>
        </w:rPr>
        <w:t xml:space="preserve"> קשר הדוק בין השימוש באלכוהול </w:t>
      </w:r>
      <w:r w:rsidRPr="002E5725">
        <w:rPr>
          <w:rFonts w:cs="FrankRuehl" w:hint="cs"/>
          <w:sz w:val="20"/>
          <w:szCs w:val="22"/>
          <w:rtl/>
        </w:rPr>
        <w:t>ו</w:t>
      </w:r>
      <w:r w:rsidRPr="002E5725">
        <w:rPr>
          <w:rFonts w:cs="FrankRuehl"/>
          <w:sz w:val="20"/>
          <w:szCs w:val="22"/>
          <w:rtl/>
        </w:rPr>
        <w:t>בין התנהגות אלימה: על פי נתוני המכון הלאומי לצריכת יתר של אלכוהול ואלכוהוליזם בארה"ב (</w:t>
      </w:r>
      <w:r w:rsidRPr="002E5725">
        <w:rPr>
          <w:rFonts w:cs="FrankRuehl"/>
          <w:sz w:val="20"/>
          <w:szCs w:val="22"/>
        </w:rPr>
        <w:t>NIAAA</w:t>
      </w:r>
      <w:r w:rsidRPr="002E5725">
        <w:rPr>
          <w:rFonts w:cs="FrankRuehl"/>
          <w:sz w:val="20"/>
          <w:szCs w:val="22"/>
          <w:rtl/>
        </w:rPr>
        <w:t xml:space="preserve">), אלימות </w:t>
      </w:r>
      <w:r w:rsidRPr="002E5725">
        <w:rPr>
          <w:rFonts w:cs="FrankRuehl" w:hint="cs"/>
          <w:sz w:val="20"/>
          <w:szCs w:val="22"/>
          <w:rtl/>
        </w:rPr>
        <w:t>הנובעת מ</w:t>
      </w:r>
      <w:r w:rsidRPr="002E5725">
        <w:rPr>
          <w:rFonts w:cs="FrankRuehl"/>
          <w:sz w:val="20"/>
          <w:szCs w:val="22"/>
          <w:rtl/>
        </w:rPr>
        <w:t xml:space="preserve">צריכת אלכוהול שכיחה הרבה יותר מאשר אלימות </w:t>
      </w:r>
      <w:r w:rsidRPr="002E5725">
        <w:rPr>
          <w:rFonts w:cs="FrankRuehl" w:hint="cs"/>
          <w:sz w:val="20"/>
          <w:szCs w:val="22"/>
          <w:rtl/>
        </w:rPr>
        <w:t>הנובעת</w:t>
      </w:r>
      <w:r w:rsidRPr="002E5725">
        <w:rPr>
          <w:rFonts w:cs="FrankRuehl"/>
          <w:sz w:val="20"/>
          <w:szCs w:val="22"/>
          <w:rtl/>
        </w:rPr>
        <w:t xml:space="preserve"> </w:t>
      </w:r>
      <w:r w:rsidRPr="002E5725">
        <w:rPr>
          <w:rFonts w:cs="FrankRuehl" w:hint="cs"/>
          <w:sz w:val="20"/>
          <w:szCs w:val="22"/>
          <w:rtl/>
        </w:rPr>
        <w:t>מ</w:t>
      </w:r>
      <w:r w:rsidRPr="002E5725">
        <w:rPr>
          <w:rFonts w:cs="FrankRuehl"/>
          <w:sz w:val="20"/>
          <w:szCs w:val="22"/>
          <w:rtl/>
        </w:rPr>
        <w:t xml:space="preserve">שימוש בכל סם אחר. </w:t>
      </w:r>
      <w:r w:rsidRPr="002E5725">
        <w:rPr>
          <w:rFonts w:cs="FrankRuehl" w:hint="cs"/>
          <w:sz w:val="20"/>
          <w:szCs w:val="22"/>
          <w:rtl/>
        </w:rPr>
        <w:t>במחקרים</w:t>
      </w:r>
      <w:r w:rsidRPr="002E5725">
        <w:rPr>
          <w:rFonts w:cs="FrankRuehl"/>
          <w:sz w:val="20"/>
          <w:szCs w:val="22"/>
          <w:rtl/>
        </w:rPr>
        <w:t xml:space="preserve"> נמצא כי אלכוהול הוא החומר המעורב בתדירות הגבוהה ביותר בפשעים אלימים</w:t>
      </w:r>
      <w:r w:rsidRPr="002E5725">
        <w:rPr>
          <w:rFonts w:cs="FrankRuehl" w:hint="cs"/>
          <w:sz w:val="20"/>
          <w:szCs w:val="22"/>
          <w:rtl/>
        </w:rPr>
        <w:t>.</w:t>
      </w:r>
      <w:r w:rsidRPr="002E5725">
        <w:rPr>
          <w:rFonts w:cs="FrankRuehl"/>
          <w:sz w:val="20"/>
          <w:szCs w:val="22"/>
          <w:rtl/>
        </w:rPr>
        <w:t xml:space="preserve"> </w:t>
      </w:r>
      <w:r w:rsidRPr="002E5725">
        <w:rPr>
          <w:rFonts w:cs="FrankRuehl" w:hint="cs"/>
          <w:sz w:val="20"/>
          <w:szCs w:val="22"/>
          <w:rtl/>
        </w:rPr>
        <w:t xml:space="preserve">בשנת 2009 ערך משרד המשפטים של ארה"ב </w:t>
      </w:r>
      <w:r w:rsidRPr="002E5725">
        <w:rPr>
          <w:rFonts w:cs="FrankRuehl" w:hint="cs"/>
          <w:sz w:val="20"/>
          <w:szCs w:val="22"/>
          <w:rtl/>
        </w:rPr>
        <w:t>מחקר בנושא "</w:t>
      </w:r>
      <w:r w:rsidRPr="002E5725">
        <w:rPr>
          <w:rFonts w:cs="FrankRuehl"/>
          <w:sz w:val="20"/>
          <w:szCs w:val="22"/>
          <w:rtl/>
        </w:rPr>
        <w:t>אלכוהול ופשיעה</w:t>
      </w:r>
      <w:r w:rsidRPr="002E5725">
        <w:rPr>
          <w:rFonts w:cs="FrankRuehl" w:hint="cs"/>
          <w:sz w:val="20"/>
          <w:szCs w:val="22"/>
          <w:rtl/>
        </w:rPr>
        <w:t>"</w:t>
      </w:r>
      <w:r>
        <w:rPr>
          <w:rStyle w:val="FootnoteReference"/>
          <w:rFonts w:cs="FrankRuehl"/>
          <w:sz w:val="20"/>
          <w:szCs w:val="22"/>
          <w:rtl/>
        </w:rPr>
        <w:footnoteReference w:id="8"/>
      </w:r>
      <w:r w:rsidRPr="002E5725">
        <w:rPr>
          <w:rFonts w:cs="FrankRuehl"/>
          <w:sz w:val="20"/>
          <w:szCs w:val="22"/>
          <w:rtl/>
        </w:rPr>
        <w:t xml:space="preserve">, </w:t>
      </w:r>
      <w:r w:rsidRPr="002E5725">
        <w:rPr>
          <w:rFonts w:cs="FrankRuehl" w:hint="cs"/>
          <w:sz w:val="20"/>
          <w:szCs w:val="22"/>
          <w:rtl/>
        </w:rPr>
        <w:t xml:space="preserve">שבו </w:t>
      </w:r>
      <w:r w:rsidRPr="002E5725">
        <w:rPr>
          <w:rFonts w:cs="FrankRuehl"/>
          <w:sz w:val="20"/>
          <w:szCs w:val="22"/>
          <w:rtl/>
        </w:rPr>
        <w:t xml:space="preserve">נותחו נתונים </w:t>
      </w:r>
      <w:r w:rsidRPr="002E5725">
        <w:rPr>
          <w:rFonts w:cs="FrankRuehl" w:hint="cs"/>
          <w:sz w:val="20"/>
          <w:szCs w:val="22"/>
          <w:rtl/>
        </w:rPr>
        <w:t>הנוגעים</w:t>
      </w:r>
      <w:r w:rsidRPr="002E5725">
        <w:rPr>
          <w:rFonts w:cs="FrankRuehl"/>
          <w:sz w:val="20"/>
          <w:szCs w:val="22"/>
          <w:rtl/>
        </w:rPr>
        <w:t xml:space="preserve"> </w:t>
      </w:r>
      <w:r w:rsidRPr="002E5725">
        <w:rPr>
          <w:rFonts w:cs="FrankRuehl" w:hint="cs"/>
          <w:sz w:val="20"/>
          <w:szCs w:val="22"/>
          <w:rtl/>
        </w:rPr>
        <w:t>ל</w:t>
      </w:r>
      <w:r w:rsidRPr="002E5725">
        <w:rPr>
          <w:rFonts w:cs="FrankRuehl"/>
          <w:sz w:val="20"/>
          <w:szCs w:val="22"/>
          <w:rtl/>
        </w:rPr>
        <w:t>שכיחות של מעורבות אלכוהול בפשיעה</w:t>
      </w:r>
      <w:r w:rsidRPr="002E5725">
        <w:rPr>
          <w:rFonts w:cs="FrankRuehl" w:hint="cs"/>
          <w:sz w:val="20"/>
          <w:szCs w:val="22"/>
          <w:rtl/>
        </w:rPr>
        <w:t xml:space="preserve"> ברחבי ארה"ב</w:t>
      </w:r>
      <w:r w:rsidRPr="002E5725">
        <w:rPr>
          <w:rFonts w:cs="FrankRuehl"/>
          <w:sz w:val="20"/>
          <w:szCs w:val="22"/>
          <w:rtl/>
        </w:rPr>
        <w:t>.</w:t>
      </w:r>
      <w:r w:rsidRPr="002E5725">
        <w:rPr>
          <w:rFonts w:cs="FrankRuehl" w:hint="cs"/>
          <w:sz w:val="20"/>
          <w:szCs w:val="22"/>
          <w:rtl/>
        </w:rPr>
        <w:t xml:space="preserve"> מתוצאות המחקר עולה </w:t>
      </w:r>
      <w:r w:rsidRPr="002E5725">
        <w:rPr>
          <w:rFonts w:cs="FrankRuehl"/>
          <w:sz w:val="20"/>
          <w:szCs w:val="22"/>
          <w:rtl/>
        </w:rPr>
        <w:t xml:space="preserve">כי כ-40% מהפשעים האלימים בוצעו כאשר העבריין היה נתון תחת השפעת אלכוהול. </w:t>
      </w:r>
      <w:r w:rsidRPr="002E5725">
        <w:rPr>
          <w:rFonts w:cs="FrankRuehl" w:hint="cs"/>
          <w:sz w:val="20"/>
          <w:szCs w:val="22"/>
          <w:rtl/>
        </w:rPr>
        <w:t>כמו כן מדוח משרד הבריאות</w:t>
      </w:r>
      <w:r w:rsidRPr="002E5725">
        <w:rPr>
          <w:rFonts w:cs="FrankRuehl"/>
          <w:sz w:val="20"/>
          <w:szCs w:val="22"/>
          <w:rtl/>
        </w:rPr>
        <w:t xml:space="preserve"> </w:t>
      </w:r>
      <w:r w:rsidRPr="002E5725">
        <w:rPr>
          <w:rFonts w:cs="FrankRuehl" w:hint="cs"/>
          <w:sz w:val="20"/>
          <w:szCs w:val="22"/>
          <w:rtl/>
        </w:rPr>
        <w:t>עולה כי קיים</w:t>
      </w:r>
      <w:r w:rsidRPr="002E5725">
        <w:rPr>
          <w:rFonts w:cs="FrankRuehl"/>
          <w:sz w:val="20"/>
          <w:szCs w:val="22"/>
          <w:rtl/>
        </w:rPr>
        <w:t xml:space="preserve"> קשר הדוק בין </w:t>
      </w:r>
      <w:r w:rsidRPr="002E5725">
        <w:rPr>
          <w:rFonts w:cs="FrankRuehl" w:hint="cs"/>
          <w:sz w:val="20"/>
          <w:szCs w:val="22"/>
          <w:rtl/>
        </w:rPr>
        <w:t>צריכת</w:t>
      </w:r>
      <w:r w:rsidRPr="002E5725">
        <w:rPr>
          <w:rFonts w:cs="FrankRuehl"/>
          <w:sz w:val="20"/>
          <w:szCs w:val="22"/>
          <w:rtl/>
        </w:rPr>
        <w:t xml:space="preserve"> אלכוהול </w:t>
      </w:r>
      <w:r w:rsidRPr="002E5725">
        <w:rPr>
          <w:rFonts w:cs="FrankRuehl" w:hint="cs"/>
          <w:sz w:val="20"/>
          <w:szCs w:val="22"/>
          <w:rtl/>
        </w:rPr>
        <w:t>ל</w:t>
      </w:r>
      <w:r w:rsidRPr="002E5725">
        <w:rPr>
          <w:rFonts w:cs="FrankRuehl"/>
          <w:sz w:val="20"/>
          <w:szCs w:val="22"/>
          <w:rtl/>
        </w:rPr>
        <w:t xml:space="preserve">אלימות בין בני זוג. </w:t>
      </w:r>
      <w:r w:rsidRPr="002E5725">
        <w:rPr>
          <w:rFonts w:cs="FrankRuehl" w:hint="cs"/>
          <w:sz w:val="20"/>
          <w:szCs w:val="22"/>
          <w:rtl/>
        </w:rPr>
        <w:t>עוד</w:t>
      </w:r>
      <w:r w:rsidRPr="002E5725">
        <w:rPr>
          <w:rFonts w:cs="FrankRuehl"/>
          <w:sz w:val="20"/>
          <w:szCs w:val="22"/>
          <w:rtl/>
        </w:rPr>
        <w:t xml:space="preserve"> </w:t>
      </w:r>
      <w:r w:rsidRPr="002E5725">
        <w:rPr>
          <w:rFonts w:cs="FrankRuehl" w:hint="cs"/>
          <w:sz w:val="20"/>
          <w:szCs w:val="22"/>
          <w:rtl/>
        </w:rPr>
        <w:t>עולה מהדוח</w:t>
      </w:r>
      <w:r w:rsidRPr="002E5725">
        <w:rPr>
          <w:rFonts w:cs="FrankRuehl"/>
          <w:sz w:val="20"/>
          <w:szCs w:val="22"/>
          <w:rtl/>
        </w:rPr>
        <w:t xml:space="preserve"> כי </w:t>
      </w:r>
      <w:r w:rsidRPr="002E5725">
        <w:rPr>
          <w:rFonts w:cs="FrankRuehl" w:hint="cs"/>
          <w:sz w:val="20"/>
          <w:szCs w:val="22"/>
          <w:rtl/>
        </w:rPr>
        <w:t>צריכת</w:t>
      </w:r>
      <w:r w:rsidRPr="002E5725">
        <w:rPr>
          <w:rFonts w:cs="FrankRuehl"/>
          <w:sz w:val="20"/>
          <w:szCs w:val="22"/>
          <w:rtl/>
        </w:rPr>
        <w:t xml:space="preserve"> אלכוהול </w:t>
      </w:r>
      <w:r w:rsidRPr="002E5725">
        <w:rPr>
          <w:rFonts w:cs="FrankRuehl" w:hint="cs"/>
          <w:sz w:val="20"/>
          <w:szCs w:val="22"/>
          <w:rtl/>
        </w:rPr>
        <w:t xml:space="preserve">מרובה </w:t>
      </w:r>
      <w:r w:rsidRPr="002E5725">
        <w:rPr>
          <w:rFonts w:cs="FrankRuehl"/>
          <w:sz w:val="20"/>
          <w:szCs w:val="22"/>
          <w:rtl/>
        </w:rPr>
        <w:t>מגדיל</w:t>
      </w:r>
      <w:r w:rsidRPr="002E5725">
        <w:rPr>
          <w:rFonts w:cs="FrankRuehl" w:hint="cs"/>
          <w:sz w:val="20"/>
          <w:szCs w:val="22"/>
          <w:rtl/>
        </w:rPr>
        <w:t>ה</w:t>
      </w:r>
      <w:r w:rsidRPr="002E5725">
        <w:rPr>
          <w:rFonts w:cs="FrankRuehl"/>
          <w:sz w:val="20"/>
          <w:szCs w:val="22"/>
          <w:rtl/>
        </w:rPr>
        <w:t xml:space="preserve"> את השכיחות של אלימות במשפחה ואת חומרתה. </w:t>
      </w:r>
    </w:p>
    <w:p w:rsidR="00984C3F" w:rsidRPr="002E5725" w:rsidP="00DD15CC">
      <w:pPr>
        <w:spacing w:after="120" w:line="230" w:lineRule="exact"/>
        <w:jc w:val="both"/>
        <w:rPr>
          <w:rFonts w:cs="FrankRuehl"/>
          <w:sz w:val="20"/>
          <w:szCs w:val="22"/>
          <w:rtl/>
        </w:rPr>
      </w:pPr>
      <w:r w:rsidRPr="002E5725">
        <w:rPr>
          <w:rFonts w:cs="FrankRuehl"/>
          <w:sz w:val="20"/>
          <w:szCs w:val="22"/>
          <w:rtl/>
        </w:rPr>
        <w:t xml:space="preserve">צריכה מופרזת של אלכוהול מטילה על החברה נטל בריאותי, חברתי </w:t>
      </w:r>
      <w:r w:rsidRPr="002E5725">
        <w:rPr>
          <w:rFonts w:cs="FrankRuehl" w:hint="cs"/>
          <w:sz w:val="20"/>
          <w:szCs w:val="22"/>
          <w:rtl/>
        </w:rPr>
        <w:t>ו</w:t>
      </w:r>
      <w:r w:rsidRPr="002E5725">
        <w:rPr>
          <w:rFonts w:cs="FrankRuehl"/>
          <w:sz w:val="20"/>
          <w:szCs w:val="22"/>
          <w:rtl/>
        </w:rPr>
        <w:t>כלכלי כבד.</w:t>
      </w:r>
      <w:r w:rsidRPr="002E5725">
        <w:rPr>
          <w:rFonts w:cs="FrankRuehl" w:hint="cs"/>
          <w:sz w:val="20"/>
          <w:szCs w:val="22"/>
          <w:rtl/>
        </w:rPr>
        <w:t xml:space="preserve"> לפי הרשות למלחמה באלכוהול, עלות הנזקים הכספיים של השימוש לרעה באלכוהול למדינה נאמדת במיליארדי ש"ח בשנה</w:t>
      </w:r>
      <w:r>
        <w:rPr>
          <w:rStyle w:val="FootnoteReference"/>
          <w:rFonts w:cs="FrankRuehl"/>
          <w:sz w:val="20"/>
          <w:szCs w:val="22"/>
          <w:rtl/>
        </w:rPr>
        <w:footnoteReference w:id="9"/>
      </w:r>
      <w:r w:rsidRPr="002E5725">
        <w:rPr>
          <w:rFonts w:cs="FrankRuehl" w:hint="cs"/>
          <w:sz w:val="20"/>
          <w:szCs w:val="22"/>
          <w:rtl/>
        </w:rPr>
        <w:t>, ובכלל זה אבדן ימי עבודה כתוצאה מתחלואה והוצאות רפואיות ישירות ועקיפות על פציעות, נזקים לרכוש ועוד.</w:t>
      </w:r>
    </w:p>
    <w:p w:rsidR="00984C3F" w:rsidRPr="002E5725" w:rsidP="00FB3145">
      <w:pPr>
        <w:spacing w:after="120" w:line="230" w:lineRule="exact"/>
        <w:jc w:val="both"/>
        <w:rPr>
          <w:rFonts w:cs="FrankRuehl"/>
          <w:sz w:val="20"/>
          <w:szCs w:val="22"/>
          <w:rtl/>
        </w:rPr>
      </w:pPr>
      <w:r w:rsidRPr="002E5725">
        <w:rPr>
          <w:rFonts w:cs="FrankRuehl" w:hint="cs"/>
          <w:sz w:val="20"/>
          <w:szCs w:val="22"/>
          <w:rtl/>
        </w:rPr>
        <w:t>בשנת 1988 הוקמה "הרשות</w:t>
      </w:r>
      <w:r w:rsidRPr="002E5725">
        <w:rPr>
          <w:rFonts w:cs="FrankRuehl"/>
          <w:b/>
          <w:bCs/>
          <w:sz w:val="20"/>
          <w:szCs w:val="22"/>
          <w:rtl/>
        </w:rPr>
        <w:t xml:space="preserve"> </w:t>
      </w:r>
      <w:r w:rsidRPr="002E5725">
        <w:rPr>
          <w:rFonts w:cs="FrankRuehl" w:hint="cs"/>
          <w:sz w:val="20"/>
          <w:szCs w:val="22"/>
          <w:rtl/>
        </w:rPr>
        <w:t>הלאומית למלחמה בסמים"</w:t>
      </w:r>
      <w:r w:rsidRPr="002E5725">
        <w:rPr>
          <w:rFonts w:cs="FrankRuehl" w:hint="cs"/>
          <w:b/>
          <w:bCs/>
          <w:sz w:val="20"/>
          <w:szCs w:val="22"/>
          <w:rtl/>
        </w:rPr>
        <w:t xml:space="preserve"> </w:t>
      </w:r>
      <w:r w:rsidRPr="002E5725">
        <w:rPr>
          <w:rFonts w:cs="FrankRuehl" w:hint="cs"/>
          <w:sz w:val="20"/>
          <w:szCs w:val="22"/>
          <w:rtl/>
        </w:rPr>
        <w:t>כתאגיד</w:t>
      </w:r>
      <w:r w:rsidRPr="002E5725">
        <w:rPr>
          <w:rFonts w:cs="FrankRuehl"/>
          <w:sz w:val="20"/>
          <w:szCs w:val="22"/>
          <w:rtl/>
        </w:rPr>
        <w:t xml:space="preserve"> </w:t>
      </w:r>
      <w:r w:rsidRPr="002E5725">
        <w:rPr>
          <w:rFonts w:cs="FrankRuehl" w:hint="cs"/>
          <w:sz w:val="20"/>
          <w:szCs w:val="22"/>
          <w:rtl/>
        </w:rPr>
        <w:t>סטטוטורי</w:t>
      </w:r>
      <w:r w:rsidRPr="002E5725">
        <w:rPr>
          <w:rFonts w:cs="FrankRuehl"/>
          <w:sz w:val="20"/>
          <w:szCs w:val="22"/>
          <w:rtl/>
        </w:rPr>
        <w:t xml:space="preserve"> </w:t>
      </w:r>
      <w:r w:rsidRPr="002E5725">
        <w:rPr>
          <w:rFonts w:cs="FrankRuehl" w:hint="cs"/>
          <w:sz w:val="20"/>
          <w:szCs w:val="22"/>
          <w:rtl/>
        </w:rPr>
        <w:t>מכוח</w:t>
      </w:r>
      <w:r w:rsidRPr="002E5725">
        <w:rPr>
          <w:rFonts w:cs="FrankRuehl"/>
          <w:sz w:val="20"/>
          <w:szCs w:val="22"/>
          <w:rtl/>
        </w:rPr>
        <w:t xml:space="preserve"> חוק </w:t>
      </w:r>
      <w:r w:rsidRPr="002E5725">
        <w:rPr>
          <w:rFonts w:cs="FrankRuehl" w:hint="cs"/>
          <w:sz w:val="20"/>
          <w:szCs w:val="22"/>
          <w:rtl/>
        </w:rPr>
        <w:t>הרשות</w:t>
      </w:r>
      <w:r w:rsidRPr="002E5725">
        <w:rPr>
          <w:rFonts w:cs="FrankRuehl"/>
          <w:sz w:val="20"/>
          <w:szCs w:val="22"/>
          <w:rtl/>
        </w:rPr>
        <w:t xml:space="preserve"> </w:t>
      </w:r>
      <w:r w:rsidRPr="002E5725">
        <w:rPr>
          <w:rFonts w:cs="FrankRuehl" w:hint="cs"/>
          <w:sz w:val="20"/>
          <w:szCs w:val="22"/>
          <w:rtl/>
        </w:rPr>
        <w:t>למלחמה</w:t>
      </w:r>
      <w:r w:rsidRPr="002E5725">
        <w:rPr>
          <w:rFonts w:cs="FrankRuehl"/>
          <w:sz w:val="20"/>
          <w:szCs w:val="22"/>
          <w:rtl/>
        </w:rPr>
        <w:t xml:space="preserve"> </w:t>
      </w:r>
      <w:r w:rsidRPr="002E5725">
        <w:rPr>
          <w:rFonts w:cs="FrankRuehl" w:hint="cs"/>
          <w:sz w:val="20"/>
          <w:szCs w:val="22"/>
          <w:rtl/>
        </w:rPr>
        <w:t>בסמים</w:t>
      </w:r>
      <w:r w:rsidRPr="002E5725">
        <w:rPr>
          <w:rFonts w:cs="FrankRuehl"/>
          <w:sz w:val="20"/>
          <w:szCs w:val="22"/>
          <w:rtl/>
        </w:rPr>
        <w:t xml:space="preserve">, </w:t>
      </w:r>
      <w:r w:rsidRPr="002E5725">
        <w:rPr>
          <w:rFonts w:cs="FrankRuehl" w:hint="cs"/>
          <w:sz w:val="20"/>
          <w:szCs w:val="22"/>
          <w:rtl/>
        </w:rPr>
        <w:t>התשמ</w:t>
      </w:r>
      <w:r w:rsidRPr="002E5725">
        <w:rPr>
          <w:rFonts w:cs="FrankRuehl"/>
          <w:sz w:val="20"/>
          <w:szCs w:val="22"/>
          <w:rtl/>
        </w:rPr>
        <w:t xml:space="preserve">"ח-1988. </w:t>
      </w:r>
      <w:r w:rsidRPr="002E5725">
        <w:rPr>
          <w:rFonts w:cs="FrankRuehl" w:hint="cs"/>
          <w:sz w:val="20"/>
          <w:szCs w:val="22"/>
          <w:rtl/>
        </w:rPr>
        <w:t>ביולי</w:t>
      </w:r>
      <w:r w:rsidRPr="002E5725">
        <w:rPr>
          <w:rFonts w:cs="FrankRuehl"/>
          <w:sz w:val="20"/>
          <w:szCs w:val="22"/>
          <w:rtl/>
        </w:rPr>
        <w:t xml:space="preserve"> 2012 </w:t>
      </w:r>
      <w:r w:rsidRPr="002E5725">
        <w:rPr>
          <w:rFonts w:cs="FrankRuehl" w:hint="cs"/>
          <w:sz w:val="20"/>
          <w:szCs w:val="22"/>
          <w:rtl/>
        </w:rPr>
        <w:t>הורחבו</w:t>
      </w:r>
      <w:r w:rsidRPr="002E5725">
        <w:rPr>
          <w:rFonts w:cs="FrankRuehl"/>
          <w:sz w:val="20"/>
          <w:szCs w:val="22"/>
          <w:rtl/>
        </w:rPr>
        <w:t xml:space="preserve"> </w:t>
      </w:r>
      <w:r w:rsidRPr="002E5725">
        <w:rPr>
          <w:rFonts w:cs="FrankRuehl" w:hint="cs"/>
          <w:sz w:val="20"/>
          <w:szCs w:val="22"/>
          <w:rtl/>
        </w:rPr>
        <w:t>סמכויותיה של הרשות</w:t>
      </w:r>
      <w:r w:rsidRPr="002E5725">
        <w:rPr>
          <w:rFonts w:cs="FrankRuehl"/>
          <w:sz w:val="20"/>
          <w:szCs w:val="22"/>
          <w:rtl/>
        </w:rPr>
        <w:t xml:space="preserve"> </w:t>
      </w:r>
      <w:r w:rsidRPr="002E5725">
        <w:rPr>
          <w:rFonts w:cs="FrankRuehl" w:hint="cs"/>
          <w:sz w:val="20"/>
          <w:szCs w:val="22"/>
          <w:rtl/>
        </w:rPr>
        <w:t>והיא הוסמכה לפעול גם נגד</w:t>
      </w:r>
      <w:r w:rsidRPr="002E5725">
        <w:rPr>
          <w:rFonts w:cs="FrankRuehl"/>
          <w:sz w:val="20"/>
          <w:szCs w:val="22"/>
          <w:rtl/>
        </w:rPr>
        <w:t xml:space="preserve"> </w:t>
      </w:r>
      <w:r w:rsidRPr="002E5725">
        <w:rPr>
          <w:rFonts w:cs="FrankRuehl" w:hint="cs"/>
          <w:sz w:val="20"/>
          <w:szCs w:val="22"/>
          <w:rtl/>
        </w:rPr>
        <w:t>השימוש</w:t>
      </w:r>
      <w:r w:rsidRPr="002E5725">
        <w:rPr>
          <w:rFonts w:cs="FrankRuehl"/>
          <w:sz w:val="20"/>
          <w:szCs w:val="22"/>
          <w:rtl/>
        </w:rPr>
        <w:t xml:space="preserve"> </w:t>
      </w:r>
      <w:r w:rsidRPr="002E5725">
        <w:rPr>
          <w:rFonts w:cs="FrankRuehl" w:hint="cs"/>
          <w:sz w:val="20"/>
          <w:szCs w:val="22"/>
          <w:rtl/>
        </w:rPr>
        <w:t>לרעה</w:t>
      </w:r>
      <w:r w:rsidRPr="002E5725">
        <w:rPr>
          <w:rFonts w:cs="FrankRuehl"/>
          <w:sz w:val="20"/>
          <w:szCs w:val="22"/>
          <w:rtl/>
        </w:rPr>
        <w:t xml:space="preserve"> </w:t>
      </w:r>
      <w:r w:rsidRPr="002E5725">
        <w:rPr>
          <w:rFonts w:cs="FrankRuehl" w:hint="cs"/>
          <w:sz w:val="20"/>
          <w:szCs w:val="22"/>
          <w:rtl/>
        </w:rPr>
        <w:t>באלכוהול, ומאז היא נקראת "הרשות הלאומית למלחמה בסמים ובאלכוהול". הרשות</w:t>
      </w:r>
      <w:r w:rsidRPr="002E5725">
        <w:rPr>
          <w:rFonts w:cs="FrankRuehl"/>
          <w:sz w:val="20"/>
          <w:szCs w:val="22"/>
          <w:rtl/>
        </w:rPr>
        <w:t xml:space="preserve"> </w:t>
      </w:r>
      <w:r w:rsidRPr="002E5725">
        <w:rPr>
          <w:rFonts w:cs="FrankRuehl" w:hint="cs"/>
          <w:sz w:val="20"/>
          <w:szCs w:val="22"/>
          <w:rtl/>
        </w:rPr>
        <w:t>היא</w:t>
      </w:r>
      <w:r w:rsidRPr="002E5725">
        <w:rPr>
          <w:rFonts w:cs="FrankRuehl"/>
          <w:sz w:val="20"/>
          <w:szCs w:val="22"/>
          <w:rtl/>
        </w:rPr>
        <w:t xml:space="preserve"> </w:t>
      </w:r>
      <w:r w:rsidRPr="002E5725">
        <w:rPr>
          <w:rFonts w:cs="FrankRuehl" w:hint="cs"/>
          <w:sz w:val="20"/>
          <w:szCs w:val="22"/>
          <w:rtl/>
        </w:rPr>
        <w:t>הגורם</w:t>
      </w:r>
      <w:r w:rsidRPr="002E5725">
        <w:rPr>
          <w:rFonts w:cs="FrankRuehl"/>
          <w:sz w:val="20"/>
          <w:szCs w:val="22"/>
          <w:rtl/>
        </w:rPr>
        <w:t xml:space="preserve"> </w:t>
      </w:r>
      <w:r w:rsidRPr="002E5725">
        <w:rPr>
          <w:rFonts w:cs="FrankRuehl" w:hint="cs"/>
          <w:sz w:val="20"/>
          <w:szCs w:val="22"/>
          <w:rtl/>
        </w:rPr>
        <w:t>המרכזי</w:t>
      </w:r>
      <w:r w:rsidRPr="002E5725">
        <w:rPr>
          <w:rFonts w:cs="FrankRuehl"/>
          <w:sz w:val="20"/>
          <w:szCs w:val="22"/>
          <w:rtl/>
        </w:rPr>
        <w:t xml:space="preserve"> </w:t>
      </w:r>
      <w:r w:rsidRPr="002E5725">
        <w:rPr>
          <w:rFonts w:cs="FrankRuehl" w:hint="cs"/>
          <w:sz w:val="20"/>
          <w:szCs w:val="22"/>
          <w:rtl/>
        </w:rPr>
        <w:t>במדינה</w:t>
      </w:r>
      <w:r w:rsidRPr="002E5725">
        <w:rPr>
          <w:rFonts w:cs="FrankRuehl"/>
          <w:sz w:val="20"/>
          <w:szCs w:val="22"/>
          <w:rtl/>
        </w:rPr>
        <w:t xml:space="preserve"> </w:t>
      </w:r>
      <w:r w:rsidRPr="002E5725">
        <w:rPr>
          <w:rFonts w:cs="FrankRuehl" w:hint="cs"/>
          <w:sz w:val="20"/>
          <w:szCs w:val="22"/>
          <w:rtl/>
        </w:rPr>
        <w:t>הקובע</w:t>
      </w:r>
      <w:r w:rsidRPr="002E5725">
        <w:rPr>
          <w:rFonts w:cs="FrankRuehl"/>
          <w:sz w:val="20"/>
          <w:szCs w:val="22"/>
          <w:rtl/>
        </w:rPr>
        <w:t xml:space="preserve"> </w:t>
      </w:r>
      <w:r w:rsidRPr="002E5725">
        <w:rPr>
          <w:rFonts w:cs="FrankRuehl" w:hint="cs"/>
          <w:sz w:val="20"/>
          <w:szCs w:val="22"/>
          <w:rtl/>
        </w:rPr>
        <w:t>מדיניות</w:t>
      </w:r>
      <w:r w:rsidRPr="002E5725">
        <w:rPr>
          <w:rFonts w:cs="FrankRuehl"/>
          <w:sz w:val="20"/>
          <w:szCs w:val="22"/>
          <w:rtl/>
        </w:rPr>
        <w:t xml:space="preserve"> </w:t>
      </w:r>
      <w:r w:rsidRPr="002E5725">
        <w:rPr>
          <w:rFonts w:cs="FrankRuehl" w:hint="cs"/>
          <w:sz w:val="20"/>
          <w:szCs w:val="22"/>
          <w:rtl/>
        </w:rPr>
        <w:t>לאומית</w:t>
      </w:r>
      <w:r w:rsidRPr="002E5725">
        <w:rPr>
          <w:rFonts w:cs="FrankRuehl"/>
          <w:sz w:val="20"/>
          <w:szCs w:val="22"/>
          <w:rtl/>
        </w:rPr>
        <w:t xml:space="preserve"> </w:t>
      </w:r>
      <w:r w:rsidRPr="002E5725">
        <w:rPr>
          <w:rFonts w:cs="FrankRuehl" w:hint="cs"/>
          <w:sz w:val="20"/>
          <w:szCs w:val="22"/>
          <w:rtl/>
        </w:rPr>
        <w:t>בעניין המאבק באלכוהול ופועל</w:t>
      </w:r>
      <w:r w:rsidRPr="002E5725">
        <w:rPr>
          <w:rFonts w:cs="FrankRuehl"/>
          <w:sz w:val="20"/>
          <w:szCs w:val="22"/>
          <w:rtl/>
        </w:rPr>
        <w:t xml:space="preserve"> </w:t>
      </w:r>
      <w:r w:rsidRPr="002E5725">
        <w:rPr>
          <w:rFonts w:cs="FrankRuehl" w:hint="cs"/>
          <w:sz w:val="20"/>
          <w:szCs w:val="22"/>
          <w:rtl/>
        </w:rPr>
        <w:t>לביצועה</w:t>
      </w:r>
      <w:r w:rsidRPr="002E5725">
        <w:rPr>
          <w:rFonts w:cs="FrankRuehl"/>
          <w:sz w:val="20"/>
          <w:szCs w:val="22"/>
          <w:rtl/>
        </w:rPr>
        <w:t xml:space="preserve"> </w:t>
      </w:r>
      <w:r w:rsidRPr="002E5725">
        <w:rPr>
          <w:rFonts w:cs="FrankRuehl" w:hint="cs"/>
          <w:sz w:val="20"/>
          <w:szCs w:val="22"/>
          <w:rtl/>
        </w:rPr>
        <w:t>באמצעות</w:t>
      </w:r>
      <w:r w:rsidRPr="002E5725">
        <w:rPr>
          <w:rFonts w:cs="FrankRuehl"/>
          <w:sz w:val="20"/>
          <w:szCs w:val="22"/>
          <w:rtl/>
        </w:rPr>
        <w:t xml:space="preserve"> </w:t>
      </w:r>
      <w:r w:rsidRPr="002E5725">
        <w:rPr>
          <w:rFonts w:cs="FrankRuehl" w:hint="cs"/>
          <w:sz w:val="20"/>
          <w:szCs w:val="22"/>
          <w:rtl/>
        </w:rPr>
        <w:t>משרדי</w:t>
      </w:r>
      <w:r w:rsidRPr="002E5725">
        <w:rPr>
          <w:rFonts w:cs="FrankRuehl"/>
          <w:sz w:val="20"/>
          <w:szCs w:val="22"/>
          <w:rtl/>
        </w:rPr>
        <w:t xml:space="preserve"> </w:t>
      </w:r>
      <w:r w:rsidRPr="002E5725">
        <w:rPr>
          <w:rFonts w:cs="FrankRuehl" w:hint="cs"/>
          <w:sz w:val="20"/>
          <w:szCs w:val="22"/>
          <w:rtl/>
        </w:rPr>
        <w:t>הממשלה</w:t>
      </w:r>
      <w:r w:rsidRPr="002E5725">
        <w:rPr>
          <w:rFonts w:cs="FrankRuehl"/>
          <w:sz w:val="20"/>
          <w:szCs w:val="22"/>
          <w:rtl/>
        </w:rPr>
        <w:t xml:space="preserve"> </w:t>
      </w:r>
      <w:r w:rsidRPr="002E5725">
        <w:rPr>
          <w:rFonts w:cs="FrankRuehl" w:hint="cs"/>
          <w:sz w:val="20"/>
          <w:szCs w:val="22"/>
          <w:rtl/>
        </w:rPr>
        <w:t>השונים</w:t>
      </w:r>
      <w:r w:rsidRPr="002E5725">
        <w:rPr>
          <w:rFonts w:cs="FrankRuehl"/>
          <w:sz w:val="20"/>
          <w:szCs w:val="22"/>
          <w:rtl/>
        </w:rPr>
        <w:t xml:space="preserve">. </w:t>
      </w:r>
      <w:r w:rsidRPr="002E5725">
        <w:rPr>
          <w:rFonts w:cs="FrankRuehl" w:hint="cs"/>
          <w:sz w:val="20"/>
          <w:szCs w:val="22"/>
          <w:rtl/>
        </w:rPr>
        <w:t>תחומי</w:t>
      </w:r>
      <w:r w:rsidRPr="002E5725">
        <w:rPr>
          <w:rFonts w:cs="FrankRuehl"/>
          <w:sz w:val="20"/>
          <w:szCs w:val="22"/>
          <w:rtl/>
        </w:rPr>
        <w:t xml:space="preserve"> </w:t>
      </w:r>
      <w:r w:rsidRPr="002E5725">
        <w:rPr>
          <w:rFonts w:cs="FrankRuehl" w:hint="cs"/>
          <w:sz w:val="20"/>
          <w:szCs w:val="22"/>
          <w:rtl/>
        </w:rPr>
        <w:t>הפעילות</w:t>
      </w:r>
      <w:r w:rsidRPr="002E5725">
        <w:rPr>
          <w:rFonts w:cs="FrankRuehl"/>
          <w:sz w:val="20"/>
          <w:szCs w:val="22"/>
          <w:rtl/>
        </w:rPr>
        <w:t xml:space="preserve"> </w:t>
      </w:r>
      <w:r w:rsidRPr="002E5725">
        <w:rPr>
          <w:rFonts w:cs="FrankRuehl" w:hint="cs"/>
          <w:sz w:val="20"/>
          <w:szCs w:val="22"/>
          <w:rtl/>
        </w:rPr>
        <w:t>העיקריים</w:t>
      </w:r>
      <w:r w:rsidRPr="002E5725">
        <w:rPr>
          <w:rFonts w:cs="FrankRuehl"/>
          <w:sz w:val="20"/>
          <w:szCs w:val="22"/>
          <w:rtl/>
        </w:rPr>
        <w:t xml:space="preserve"> </w:t>
      </w:r>
      <w:r w:rsidRPr="002E5725">
        <w:rPr>
          <w:rFonts w:cs="FrankRuehl" w:hint="cs"/>
          <w:sz w:val="20"/>
          <w:szCs w:val="22"/>
          <w:rtl/>
        </w:rPr>
        <w:t>של</w:t>
      </w:r>
      <w:r w:rsidRPr="002E5725">
        <w:rPr>
          <w:rFonts w:cs="FrankRuehl"/>
          <w:sz w:val="20"/>
          <w:szCs w:val="22"/>
          <w:rtl/>
        </w:rPr>
        <w:t xml:space="preserve"> </w:t>
      </w:r>
      <w:r w:rsidRPr="002E5725">
        <w:rPr>
          <w:rFonts w:cs="FrankRuehl" w:hint="cs"/>
          <w:sz w:val="20"/>
          <w:szCs w:val="22"/>
          <w:rtl/>
        </w:rPr>
        <w:t>הרשות</w:t>
      </w:r>
      <w:r w:rsidRPr="002E5725">
        <w:rPr>
          <w:rFonts w:cs="FrankRuehl"/>
          <w:sz w:val="20"/>
          <w:szCs w:val="22"/>
          <w:rtl/>
        </w:rPr>
        <w:t xml:space="preserve"> </w:t>
      </w:r>
      <w:r w:rsidRPr="002E5725">
        <w:rPr>
          <w:rFonts w:cs="FrankRuehl" w:hint="cs"/>
          <w:sz w:val="20"/>
          <w:szCs w:val="22"/>
          <w:rtl/>
        </w:rPr>
        <w:t>הם</w:t>
      </w:r>
      <w:r w:rsidRPr="002E5725">
        <w:rPr>
          <w:rFonts w:cs="FrankRuehl"/>
          <w:sz w:val="20"/>
          <w:szCs w:val="22"/>
          <w:rtl/>
        </w:rPr>
        <w:t xml:space="preserve"> </w:t>
      </w:r>
      <w:r w:rsidRPr="002E5725">
        <w:rPr>
          <w:rFonts w:cs="FrankRuehl" w:hint="cs"/>
          <w:sz w:val="20"/>
          <w:szCs w:val="22"/>
          <w:rtl/>
        </w:rPr>
        <w:t>הסברה</w:t>
      </w:r>
      <w:r w:rsidRPr="002E5725">
        <w:rPr>
          <w:rFonts w:cs="FrankRuehl"/>
          <w:sz w:val="20"/>
          <w:szCs w:val="22"/>
          <w:rtl/>
        </w:rPr>
        <w:t xml:space="preserve">, </w:t>
      </w:r>
      <w:r w:rsidRPr="002E5725">
        <w:rPr>
          <w:rFonts w:cs="FrankRuehl" w:hint="cs"/>
          <w:sz w:val="20"/>
          <w:szCs w:val="22"/>
          <w:rtl/>
        </w:rPr>
        <w:t>חינוך</w:t>
      </w:r>
      <w:r w:rsidRPr="002E5725">
        <w:rPr>
          <w:rFonts w:cs="FrankRuehl"/>
          <w:sz w:val="20"/>
          <w:szCs w:val="22"/>
          <w:rtl/>
        </w:rPr>
        <w:t xml:space="preserve"> </w:t>
      </w:r>
      <w:r w:rsidRPr="002E5725">
        <w:rPr>
          <w:rFonts w:cs="FrankRuehl" w:hint="cs"/>
          <w:sz w:val="20"/>
          <w:szCs w:val="22"/>
          <w:rtl/>
        </w:rPr>
        <w:t>למניעה</w:t>
      </w:r>
      <w:r w:rsidRPr="002E5725">
        <w:rPr>
          <w:rFonts w:cs="FrankRuehl"/>
          <w:sz w:val="20"/>
          <w:szCs w:val="22"/>
          <w:rtl/>
        </w:rPr>
        <w:t xml:space="preserve">, </w:t>
      </w:r>
      <w:r w:rsidRPr="002E5725">
        <w:rPr>
          <w:rFonts w:cs="FrankRuehl" w:hint="cs"/>
          <w:sz w:val="20"/>
          <w:szCs w:val="22"/>
          <w:rtl/>
        </w:rPr>
        <w:t>טיפול</w:t>
      </w:r>
      <w:r w:rsidRPr="002E5725">
        <w:rPr>
          <w:rFonts w:cs="FrankRuehl"/>
          <w:sz w:val="20"/>
          <w:szCs w:val="22"/>
          <w:rtl/>
        </w:rPr>
        <w:t xml:space="preserve"> </w:t>
      </w:r>
      <w:r w:rsidRPr="002E5725">
        <w:rPr>
          <w:rFonts w:cs="FrankRuehl" w:hint="cs"/>
          <w:sz w:val="20"/>
          <w:szCs w:val="22"/>
          <w:rtl/>
        </w:rPr>
        <w:t>ושיקום</w:t>
      </w:r>
      <w:r w:rsidRPr="002E5725">
        <w:rPr>
          <w:rFonts w:cs="FrankRuehl"/>
          <w:sz w:val="20"/>
          <w:szCs w:val="22"/>
          <w:rtl/>
        </w:rPr>
        <w:t xml:space="preserve">, </w:t>
      </w:r>
      <w:r w:rsidRPr="002E5725">
        <w:rPr>
          <w:rFonts w:cs="FrankRuehl" w:hint="cs"/>
          <w:sz w:val="20"/>
          <w:szCs w:val="22"/>
          <w:rtl/>
        </w:rPr>
        <w:t>מחקר</w:t>
      </w:r>
      <w:r w:rsidRPr="002E5725">
        <w:rPr>
          <w:rFonts w:cs="FrankRuehl"/>
          <w:sz w:val="20"/>
          <w:szCs w:val="22"/>
          <w:rtl/>
        </w:rPr>
        <w:t xml:space="preserve">, </w:t>
      </w:r>
      <w:r w:rsidRPr="002E5725">
        <w:rPr>
          <w:rFonts w:cs="FrankRuehl" w:hint="cs"/>
          <w:sz w:val="20"/>
          <w:szCs w:val="22"/>
          <w:rtl/>
        </w:rPr>
        <w:t>מידע</w:t>
      </w:r>
      <w:r w:rsidRPr="002E5725">
        <w:rPr>
          <w:rFonts w:cs="FrankRuehl"/>
          <w:sz w:val="20"/>
          <w:szCs w:val="22"/>
          <w:rtl/>
        </w:rPr>
        <w:t xml:space="preserve">, </w:t>
      </w:r>
      <w:r w:rsidRPr="002E5725">
        <w:rPr>
          <w:rFonts w:cs="FrankRuehl" w:hint="cs"/>
          <w:sz w:val="20"/>
          <w:szCs w:val="22"/>
          <w:rtl/>
        </w:rPr>
        <w:t>פיתוח</w:t>
      </w:r>
      <w:r w:rsidRPr="002E5725">
        <w:rPr>
          <w:rFonts w:cs="FrankRuehl"/>
          <w:sz w:val="20"/>
          <w:szCs w:val="22"/>
          <w:rtl/>
        </w:rPr>
        <w:t xml:space="preserve"> </w:t>
      </w:r>
      <w:r w:rsidRPr="002E5725">
        <w:rPr>
          <w:rFonts w:cs="FrankRuehl" w:hint="cs"/>
          <w:sz w:val="20"/>
          <w:szCs w:val="22"/>
          <w:rtl/>
        </w:rPr>
        <w:t xml:space="preserve">כוח </w:t>
      </w:r>
      <w:r w:rsidRPr="002E5725">
        <w:rPr>
          <w:rFonts w:cs="FrankRuehl"/>
          <w:sz w:val="20"/>
          <w:szCs w:val="22"/>
          <w:rtl/>
        </w:rPr>
        <w:t xml:space="preserve">אדם, </w:t>
      </w:r>
      <w:r w:rsidRPr="002E5725">
        <w:rPr>
          <w:rFonts w:cs="FrankRuehl" w:hint="cs"/>
          <w:sz w:val="20"/>
          <w:szCs w:val="22"/>
          <w:rtl/>
        </w:rPr>
        <w:t>פעילות</w:t>
      </w:r>
      <w:r w:rsidRPr="002E5725">
        <w:rPr>
          <w:rFonts w:cs="FrankRuehl"/>
          <w:sz w:val="20"/>
          <w:szCs w:val="22"/>
          <w:rtl/>
        </w:rPr>
        <w:t xml:space="preserve"> </w:t>
      </w:r>
      <w:r w:rsidRPr="002E5725">
        <w:rPr>
          <w:rFonts w:cs="FrankRuehl" w:hint="cs"/>
          <w:sz w:val="20"/>
          <w:szCs w:val="22"/>
          <w:rtl/>
        </w:rPr>
        <w:t>בקהילה</w:t>
      </w:r>
      <w:r w:rsidRPr="002E5725">
        <w:rPr>
          <w:rFonts w:cs="FrankRuehl"/>
          <w:sz w:val="20"/>
          <w:szCs w:val="22"/>
          <w:rtl/>
        </w:rPr>
        <w:t xml:space="preserve">, </w:t>
      </w:r>
      <w:r w:rsidRPr="002E5725">
        <w:rPr>
          <w:rFonts w:cs="FrankRuehl" w:hint="cs"/>
          <w:sz w:val="20"/>
          <w:szCs w:val="22"/>
          <w:rtl/>
        </w:rPr>
        <w:t>פיתוח</w:t>
      </w:r>
      <w:r w:rsidRPr="002E5725">
        <w:rPr>
          <w:rFonts w:cs="FrankRuehl"/>
          <w:sz w:val="20"/>
          <w:szCs w:val="22"/>
          <w:rtl/>
        </w:rPr>
        <w:t xml:space="preserve"> </w:t>
      </w:r>
      <w:r w:rsidRPr="002E5725">
        <w:rPr>
          <w:rFonts w:cs="FrankRuehl" w:hint="cs"/>
          <w:sz w:val="20"/>
          <w:szCs w:val="22"/>
          <w:rtl/>
        </w:rPr>
        <w:t xml:space="preserve">קשרי </w:t>
      </w:r>
      <w:r w:rsidRPr="002E5725">
        <w:rPr>
          <w:rFonts w:cs="FrankRuehl"/>
          <w:sz w:val="20"/>
          <w:szCs w:val="22"/>
          <w:rtl/>
        </w:rPr>
        <w:t xml:space="preserve">חוץ, </w:t>
      </w:r>
      <w:r w:rsidRPr="002E5725">
        <w:rPr>
          <w:rFonts w:cs="FrankRuehl" w:hint="cs"/>
          <w:sz w:val="20"/>
          <w:szCs w:val="22"/>
          <w:rtl/>
        </w:rPr>
        <w:t>סיוע</w:t>
      </w:r>
      <w:r w:rsidRPr="002E5725">
        <w:rPr>
          <w:rFonts w:cs="FrankRuehl"/>
          <w:sz w:val="20"/>
          <w:szCs w:val="22"/>
          <w:rtl/>
        </w:rPr>
        <w:t xml:space="preserve"> </w:t>
      </w:r>
      <w:r w:rsidRPr="002E5725">
        <w:rPr>
          <w:rFonts w:cs="FrankRuehl" w:hint="cs"/>
          <w:sz w:val="20"/>
          <w:szCs w:val="22"/>
          <w:rtl/>
        </w:rPr>
        <w:t>באכיפה</w:t>
      </w:r>
      <w:r w:rsidRPr="002E5725">
        <w:rPr>
          <w:rFonts w:cs="FrankRuehl"/>
          <w:sz w:val="20"/>
          <w:szCs w:val="22"/>
          <w:rtl/>
        </w:rPr>
        <w:t xml:space="preserve"> </w:t>
      </w:r>
      <w:r w:rsidRPr="002E5725">
        <w:rPr>
          <w:rFonts w:cs="FrankRuehl" w:hint="cs"/>
          <w:sz w:val="20"/>
          <w:szCs w:val="22"/>
          <w:rtl/>
        </w:rPr>
        <w:t>וקידום</w:t>
      </w:r>
      <w:r w:rsidRPr="002E5725">
        <w:rPr>
          <w:rFonts w:cs="FrankRuehl"/>
          <w:sz w:val="20"/>
          <w:szCs w:val="22"/>
          <w:rtl/>
        </w:rPr>
        <w:t xml:space="preserve"> </w:t>
      </w:r>
      <w:r w:rsidRPr="002E5725">
        <w:rPr>
          <w:rFonts w:cs="FrankRuehl" w:hint="cs"/>
          <w:sz w:val="20"/>
          <w:szCs w:val="22"/>
          <w:rtl/>
        </w:rPr>
        <w:t>חקיקה</w:t>
      </w:r>
      <w:r w:rsidRPr="002E5725">
        <w:rPr>
          <w:rFonts w:cs="FrankRuehl"/>
          <w:sz w:val="20"/>
          <w:szCs w:val="22"/>
          <w:rtl/>
        </w:rPr>
        <w:t>.</w:t>
      </w:r>
      <w:r w:rsidRPr="002E5725">
        <w:rPr>
          <w:rFonts w:cs="FrankRuehl" w:hint="cs"/>
          <w:sz w:val="20"/>
          <w:szCs w:val="22"/>
          <w:rtl/>
        </w:rPr>
        <w:t xml:space="preserve"> משנת 2009 השר הממונה על הרשות הוא השר לביטחון הפנים. לשם קביעת מדיניותה בתחומי פעילותה השונים, נדרשת הרשות לרכז</w:t>
      </w:r>
      <w:r w:rsidRPr="002E5725">
        <w:rPr>
          <w:rFonts w:cs="FrankRuehl"/>
          <w:sz w:val="20"/>
          <w:szCs w:val="22"/>
          <w:rtl/>
        </w:rPr>
        <w:t xml:space="preserve"> </w:t>
      </w:r>
      <w:r w:rsidRPr="002E5725">
        <w:rPr>
          <w:rFonts w:cs="FrankRuehl" w:hint="cs"/>
          <w:sz w:val="20"/>
          <w:szCs w:val="22"/>
          <w:rtl/>
        </w:rPr>
        <w:t>מידע בכל תחום.</w:t>
      </w:r>
    </w:p>
    <w:p w:rsidR="00984C3F" w:rsidRPr="002E5725" w:rsidP="00FB3145">
      <w:pPr>
        <w:spacing w:after="120" w:line="230" w:lineRule="exact"/>
        <w:jc w:val="both"/>
        <w:rPr>
          <w:rFonts w:cs="FrankRuehl"/>
          <w:bCs/>
          <w:sz w:val="20"/>
          <w:szCs w:val="22"/>
          <w:rtl/>
          <w:lang w:eastAsia="he-IL"/>
        </w:rPr>
      </w:pPr>
      <w:r w:rsidRPr="002E5725">
        <w:rPr>
          <w:rFonts w:cs="FrankRuehl" w:hint="cs"/>
          <w:sz w:val="20"/>
          <w:szCs w:val="22"/>
          <w:rtl/>
          <w:lang w:eastAsia="he-IL"/>
        </w:rPr>
        <w:t xml:space="preserve">בשנת 2009, לבקשת השר לבט"פ דאז יצחק אהרונוביץ' </w:t>
      </w:r>
      <w:r w:rsidRPr="002E5725">
        <w:rPr>
          <w:rFonts w:cs="FrankRuehl"/>
          <w:sz w:val="20"/>
          <w:szCs w:val="22"/>
          <w:rtl/>
          <w:lang w:eastAsia="he-IL"/>
        </w:rPr>
        <w:t xml:space="preserve">(להלן - </w:t>
      </w:r>
      <w:r w:rsidRPr="002E5725">
        <w:rPr>
          <w:rFonts w:cs="FrankRuehl" w:hint="eastAsia"/>
          <w:sz w:val="20"/>
          <w:szCs w:val="22"/>
          <w:rtl/>
          <w:lang w:eastAsia="he-IL"/>
        </w:rPr>
        <w:t>ה</w:t>
      </w:r>
      <w:r w:rsidRPr="002E5725">
        <w:rPr>
          <w:rFonts w:cs="FrankRuehl"/>
          <w:sz w:val="20"/>
          <w:szCs w:val="22"/>
          <w:rtl/>
          <w:lang w:eastAsia="he-IL"/>
        </w:rPr>
        <w:t>שר לבט</w:t>
      </w:r>
      <w:r w:rsidRPr="002E5725">
        <w:rPr>
          <w:rFonts w:cs="FrankRuehl" w:hint="cs"/>
          <w:sz w:val="20"/>
          <w:szCs w:val="22"/>
          <w:rtl/>
          <w:lang w:eastAsia="he-IL"/>
        </w:rPr>
        <w:t>"פ</w:t>
      </w:r>
      <w:r w:rsidRPr="002E5725">
        <w:rPr>
          <w:rFonts w:cs="FrankRuehl"/>
          <w:sz w:val="20"/>
          <w:szCs w:val="22"/>
          <w:rtl/>
          <w:lang w:eastAsia="he-IL"/>
        </w:rPr>
        <w:t xml:space="preserve"> </w:t>
      </w:r>
      <w:r w:rsidRPr="002E5725">
        <w:rPr>
          <w:rFonts w:cs="FrankRuehl" w:hint="cs"/>
          <w:sz w:val="20"/>
          <w:szCs w:val="22"/>
          <w:rtl/>
          <w:lang w:eastAsia="he-IL"/>
        </w:rPr>
        <w:t xml:space="preserve">לשעבר), גיבשה </w:t>
      </w:r>
      <w:r w:rsidRPr="002E5725">
        <w:rPr>
          <w:rFonts w:cs="FrankRuehl" w:hint="eastAsia"/>
          <w:sz w:val="20"/>
          <w:szCs w:val="22"/>
          <w:rtl/>
          <w:lang w:eastAsia="he-IL"/>
        </w:rPr>
        <w:t>ועד</w:t>
      </w:r>
      <w:r w:rsidRPr="002E5725">
        <w:rPr>
          <w:rFonts w:cs="FrankRuehl" w:hint="cs"/>
          <w:sz w:val="20"/>
          <w:szCs w:val="22"/>
          <w:rtl/>
          <w:lang w:eastAsia="he-IL"/>
        </w:rPr>
        <w:t>ה בין-משרדית בראשות מנכ"ל הרשות למלחמה באלכוהול הצעה ל</w:t>
      </w:r>
      <w:r w:rsidRPr="002E5725">
        <w:rPr>
          <w:rFonts w:cs="FrankRuehl"/>
          <w:sz w:val="20"/>
          <w:szCs w:val="22"/>
          <w:rtl/>
          <w:lang w:eastAsia="he-IL"/>
        </w:rPr>
        <w:t>"תכנית לאומית לצמצום הצריכה המופרזת של אלכוהול ולצמצום נזקיו"</w:t>
      </w:r>
      <w:r w:rsidRPr="002E5725">
        <w:rPr>
          <w:rFonts w:cs="FrankRuehl" w:hint="cs"/>
          <w:sz w:val="20"/>
          <w:szCs w:val="22"/>
          <w:rtl/>
          <w:lang w:eastAsia="he-IL"/>
        </w:rPr>
        <w:t>. ההצעה הוגשה ביולי 2009,</w:t>
      </w:r>
      <w:r w:rsidRPr="002E5725">
        <w:rPr>
          <w:rFonts w:cs="FrankRuehl"/>
          <w:sz w:val="20"/>
          <w:szCs w:val="22"/>
          <w:rtl/>
          <w:lang w:eastAsia="he-IL"/>
        </w:rPr>
        <w:t xml:space="preserve"> </w:t>
      </w:r>
      <w:r w:rsidRPr="002E5725">
        <w:rPr>
          <w:rFonts w:cs="FrankRuehl" w:hint="cs"/>
          <w:sz w:val="20"/>
          <w:szCs w:val="22"/>
          <w:rtl/>
          <w:lang w:eastAsia="he-IL"/>
        </w:rPr>
        <w:t>ו</w:t>
      </w:r>
      <w:r w:rsidRPr="002E5725">
        <w:rPr>
          <w:rFonts w:cs="FrankRuehl"/>
          <w:sz w:val="20"/>
          <w:szCs w:val="22"/>
          <w:rtl/>
          <w:lang w:eastAsia="he-IL"/>
        </w:rPr>
        <w:t xml:space="preserve">בנובמבר </w:t>
      </w:r>
      <w:r w:rsidRPr="002E5725">
        <w:rPr>
          <w:rFonts w:cs="FrankRuehl" w:hint="cs"/>
          <w:sz w:val="20"/>
          <w:szCs w:val="22"/>
          <w:rtl/>
          <w:lang w:eastAsia="he-IL"/>
        </w:rPr>
        <w:t>אותה שנה</w:t>
      </w:r>
      <w:r w:rsidRPr="002E5725">
        <w:rPr>
          <w:rFonts w:cs="FrankRuehl"/>
          <w:sz w:val="20"/>
          <w:szCs w:val="22"/>
          <w:rtl/>
          <w:lang w:eastAsia="he-IL"/>
        </w:rPr>
        <w:t xml:space="preserve"> החליטה הממשלה ל</w:t>
      </w:r>
      <w:r w:rsidRPr="002E5725">
        <w:rPr>
          <w:rFonts w:cs="FrankRuehl" w:hint="cs"/>
          <w:sz w:val="20"/>
          <w:szCs w:val="22"/>
          <w:rtl/>
          <w:lang w:eastAsia="he-IL"/>
        </w:rPr>
        <w:t>אמץ</w:t>
      </w:r>
      <w:r w:rsidRPr="002E5725">
        <w:rPr>
          <w:rFonts w:cs="FrankRuehl"/>
          <w:sz w:val="20"/>
          <w:szCs w:val="22"/>
          <w:rtl/>
          <w:lang w:eastAsia="he-IL"/>
        </w:rPr>
        <w:t xml:space="preserve"> את</w:t>
      </w:r>
      <w:r w:rsidRPr="002E5725">
        <w:rPr>
          <w:rFonts w:cs="FrankRuehl" w:hint="cs"/>
          <w:sz w:val="20"/>
          <w:szCs w:val="22"/>
          <w:rtl/>
          <w:lang w:eastAsia="he-IL"/>
        </w:rPr>
        <w:t xml:space="preserve"> עקרונות</w:t>
      </w:r>
      <w:r w:rsidRPr="002E5725">
        <w:rPr>
          <w:rFonts w:cs="FrankRuehl"/>
          <w:sz w:val="20"/>
          <w:szCs w:val="22"/>
          <w:rtl/>
          <w:lang w:eastAsia="he-IL"/>
        </w:rPr>
        <w:t xml:space="preserve"> התכנית</w:t>
      </w:r>
      <w:r w:rsidRPr="002E5725">
        <w:rPr>
          <w:rFonts w:cs="FrankRuehl" w:hint="cs"/>
          <w:sz w:val="20"/>
          <w:szCs w:val="22"/>
          <w:rtl/>
          <w:lang w:eastAsia="he-IL"/>
        </w:rPr>
        <w:t xml:space="preserve"> שהוצעה. לשם יישום התכנית</w:t>
      </w:r>
      <w:r w:rsidRPr="002E5725">
        <w:rPr>
          <w:rFonts w:cs="FrankRuehl"/>
          <w:sz w:val="20"/>
          <w:szCs w:val="22"/>
          <w:rtl/>
          <w:lang w:eastAsia="he-IL"/>
        </w:rPr>
        <w:t xml:space="preserve"> </w:t>
      </w:r>
      <w:r w:rsidRPr="002E5725">
        <w:rPr>
          <w:rFonts w:cs="FrankRuehl" w:hint="eastAsia"/>
          <w:sz w:val="20"/>
          <w:szCs w:val="22"/>
          <w:rtl/>
          <w:lang w:eastAsia="he-IL"/>
        </w:rPr>
        <w:t>הקצתה</w:t>
      </w:r>
      <w:r w:rsidRPr="002E5725">
        <w:rPr>
          <w:rFonts w:cs="FrankRuehl"/>
          <w:sz w:val="20"/>
          <w:szCs w:val="22"/>
          <w:rtl/>
          <w:lang w:eastAsia="he-IL"/>
        </w:rPr>
        <w:t xml:space="preserve"> </w:t>
      </w:r>
      <w:r w:rsidRPr="002E5725">
        <w:rPr>
          <w:rFonts w:cs="FrankRuehl" w:hint="cs"/>
          <w:sz w:val="20"/>
          <w:szCs w:val="22"/>
          <w:rtl/>
          <w:lang w:eastAsia="he-IL"/>
        </w:rPr>
        <w:t xml:space="preserve">הממשלה </w:t>
      </w:r>
      <w:r w:rsidRPr="002E5725">
        <w:rPr>
          <w:rFonts w:cs="FrankRuehl"/>
          <w:sz w:val="20"/>
          <w:szCs w:val="22"/>
          <w:rtl/>
          <w:lang w:eastAsia="he-IL"/>
        </w:rPr>
        <w:t xml:space="preserve">27 </w:t>
      </w:r>
      <w:r w:rsidRPr="002E5725">
        <w:rPr>
          <w:rFonts w:cs="FrankRuehl" w:hint="eastAsia"/>
          <w:sz w:val="20"/>
          <w:szCs w:val="22"/>
          <w:rtl/>
          <w:lang w:eastAsia="he-IL"/>
        </w:rPr>
        <w:t>מיליון</w:t>
      </w:r>
      <w:r w:rsidRPr="002E5725">
        <w:rPr>
          <w:rFonts w:cs="FrankRuehl"/>
          <w:sz w:val="20"/>
          <w:szCs w:val="22"/>
          <w:rtl/>
          <w:lang w:eastAsia="he-IL"/>
        </w:rPr>
        <w:t xml:space="preserve"> </w:t>
      </w:r>
      <w:r w:rsidRPr="002E5725">
        <w:rPr>
          <w:rFonts w:cs="FrankRuehl" w:hint="eastAsia"/>
          <w:sz w:val="20"/>
          <w:szCs w:val="22"/>
          <w:rtl/>
          <w:lang w:eastAsia="he-IL"/>
        </w:rPr>
        <w:t>ש</w:t>
      </w:r>
      <w:r w:rsidRPr="002E5725">
        <w:rPr>
          <w:rFonts w:cs="FrankRuehl"/>
          <w:sz w:val="20"/>
          <w:szCs w:val="22"/>
          <w:rtl/>
          <w:lang w:eastAsia="he-IL"/>
        </w:rPr>
        <w:t xml:space="preserve">"ח </w:t>
      </w:r>
      <w:r w:rsidRPr="002E5725">
        <w:rPr>
          <w:rFonts w:cs="FrankRuehl" w:hint="eastAsia"/>
          <w:sz w:val="20"/>
          <w:szCs w:val="22"/>
          <w:rtl/>
          <w:lang w:eastAsia="he-IL"/>
        </w:rPr>
        <w:t>לשנים</w:t>
      </w:r>
      <w:r w:rsidRPr="002E5725">
        <w:rPr>
          <w:rFonts w:cs="FrankRuehl"/>
          <w:sz w:val="20"/>
          <w:szCs w:val="22"/>
          <w:rtl/>
          <w:lang w:eastAsia="he-IL"/>
        </w:rPr>
        <w:t xml:space="preserve"> </w:t>
      </w:r>
      <w:r w:rsidRPr="002E5725">
        <w:rPr>
          <w:rFonts w:cs="FrankRuehl" w:hint="cs"/>
          <w:sz w:val="20"/>
          <w:szCs w:val="22"/>
          <w:rtl/>
          <w:lang w:eastAsia="he-IL"/>
        </w:rPr>
        <w:t>2</w:t>
      </w:r>
      <w:r w:rsidRPr="002E5725">
        <w:rPr>
          <w:rFonts w:cs="FrankRuehl"/>
          <w:sz w:val="20"/>
          <w:szCs w:val="22"/>
          <w:rtl/>
          <w:lang w:eastAsia="he-IL"/>
        </w:rPr>
        <w:t xml:space="preserve">011-2010, </w:t>
      </w:r>
      <w:r w:rsidRPr="002E5725">
        <w:rPr>
          <w:rFonts w:cs="FrankRuehl" w:hint="eastAsia"/>
          <w:sz w:val="20"/>
          <w:szCs w:val="22"/>
          <w:rtl/>
          <w:lang w:eastAsia="he-IL"/>
        </w:rPr>
        <w:t>ו</w:t>
      </w:r>
      <w:r w:rsidRPr="002E5725">
        <w:rPr>
          <w:rFonts w:cs="FrankRuehl"/>
          <w:sz w:val="20"/>
          <w:szCs w:val="22"/>
          <w:rtl/>
          <w:lang w:eastAsia="he-IL"/>
        </w:rPr>
        <w:t xml:space="preserve">-20.2 </w:t>
      </w:r>
      <w:r w:rsidRPr="002E5725">
        <w:rPr>
          <w:rFonts w:cs="FrankRuehl" w:hint="eastAsia"/>
          <w:sz w:val="20"/>
          <w:szCs w:val="22"/>
          <w:rtl/>
          <w:lang w:eastAsia="he-IL"/>
        </w:rPr>
        <w:t>מיליון</w:t>
      </w:r>
      <w:r w:rsidRPr="002E5725">
        <w:rPr>
          <w:rFonts w:cs="FrankRuehl"/>
          <w:sz w:val="20"/>
          <w:szCs w:val="22"/>
          <w:rtl/>
          <w:lang w:eastAsia="he-IL"/>
        </w:rPr>
        <w:t xml:space="preserve"> </w:t>
      </w:r>
      <w:r w:rsidRPr="002E5725">
        <w:rPr>
          <w:rFonts w:cs="FrankRuehl" w:hint="eastAsia"/>
          <w:sz w:val="20"/>
          <w:szCs w:val="22"/>
          <w:rtl/>
          <w:lang w:eastAsia="he-IL"/>
        </w:rPr>
        <w:t>ש</w:t>
      </w:r>
      <w:r w:rsidRPr="002E5725">
        <w:rPr>
          <w:rFonts w:cs="FrankRuehl"/>
          <w:sz w:val="20"/>
          <w:szCs w:val="22"/>
          <w:rtl/>
          <w:lang w:eastAsia="he-IL"/>
        </w:rPr>
        <w:t xml:space="preserve">"ח </w:t>
      </w:r>
      <w:r w:rsidRPr="002E5725">
        <w:rPr>
          <w:rFonts w:cs="FrankRuehl" w:hint="eastAsia"/>
          <w:sz w:val="20"/>
          <w:szCs w:val="22"/>
          <w:rtl/>
          <w:lang w:eastAsia="he-IL"/>
        </w:rPr>
        <w:t>לשנים</w:t>
      </w:r>
      <w:r w:rsidRPr="002E5725">
        <w:rPr>
          <w:rFonts w:cs="FrankRuehl"/>
          <w:sz w:val="20"/>
          <w:szCs w:val="22"/>
          <w:rtl/>
          <w:lang w:eastAsia="he-IL"/>
        </w:rPr>
        <w:t xml:space="preserve"> 2013-2012</w:t>
      </w:r>
      <w:r w:rsidRPr="002E5725">
        <w:rPr>
          <w:rFonts w:cs="FrankRuehl" w:hint="cs"/>
          <w:sz w:val="20"/>
          <w:szCs w:val="22"/>
          <w:rtl/>
          <w:lang w:eastAsia="he-IL"/>
        </w:rPr>
        <w:t>.</w:t>
      </w:r>
    </w:p>
    <w:p w:rsidR="00984C3F" w:rsidP="00FB3145">
      <w:pPr>
        <w:spacing w:after="120" w:line="230" w:lineRule="exact"/>
        <w:jc w:val="both"/>
        <w:rPr>
          <w:rFonts w:cs="FrankRuehl"/>
          <w:sz w:val="20"/>
          <w:szCs w:val="22"/>
          <w:rtl/>
        </w:rPr>
      </w:pPr>
    </w:p>
    <w:p w:rsidR="000E16F1" w:rsidRPr="002E5725" w:rsidP="00FB3145">
      <w:pPr>
        <w:spacing w:after="120" w:line="230" w:lineRule="exact"/>
        <w:jc w:val="both"/>
        <w:rPr>
          <w:rFonts w:cs="FrankRuehl"/>
          <w:sz w:val="20"/>
          <w:szCs w:val="22"/>
          <w:rtl/>
        </w:rPr>
      </w:pPr>
    </w:p>
    <w:p w:rsidR="00984C3F" w:rsidP="00FB3145">
      <w:pPr>
        <w:pStyle w:val="KOT4"/>
        <w:rPr>
          <w:rtl/>
        </w:rPr>
      </w:pPr>
      <w:r>
        <w:rPr>
          <w:rFonts w:hint="cs"/>
          <w:rtl/>
        </w:rPr>
        <w:t>פעולות הביקורת</w:t>
      </w:r>
    </w:p>
    <w:p w:rsidR="00984C3F" w:rsidRPr="002E5725" w:rsidP="00FB3145">
      <w:pPr>
        <w:spacing w:after="120" w:line="230" w:lineRule="exact"/>
        <w:jc w:val="both"/>
        <w:rPr>
          <w:rFonts w:cs="FrankRuehl"/>
          <w:sz w:val="20"/>
          <w:szCs w:val="22"/>
          <w:rtl/>
        </w:rPr>
      </w:pPr>
      <w:r w:rsidRPr="002E5725">
        <w:rPr>
          <w:rFonts w:cs="FrankRuehl" w:hint="cs"/>
          <w:sz w:val="20"/>
          <w:szCs w:val="22"/>
          <w:rtl/>
        </w:rPr>
        <w:t>בחודשים</w:t>
      </w:r>
      <w:r w:rsidRPr="002E5725">
        <w:rPr>
          <w:rFonts w:cs="FrankRuehl"/>
          <w:sz w:val="20"/>
          <w:szCs w:val="22"/>
          <w:rtl/>
        </w:rPr>
        <w:t xml:space="preserve"> מר</w:t>
      </w:r>
      <w:r w:rsidRPr="002E5725">
        <w:rPr>
          <w:rFonts w:cs="FrankRuehl" w:hint="cs"/>
          <w:sz w:val="20"/>
          <w:szCs w:val="22"/>
          <w:rtl/>
        </w:rPr>
        <w:t>ץ-</w:t>
      </w:r>
      <w:r w:rsidRPr="002E5725">
        <w:rPr>
          <w:rFonts w:cs="FrankRuehl"/>
          <w:sz w:val="20"/>
          <w:szCs w:val="22"/>
          <w:rtl/>
        </w:rPr>
        <w:t xml:space="preserve">יולי 2015 בדק משרד מבקר המדינה היבטים בטיפול </w:t>
      </w:r>
      <w:r w:rsidRPr="002E5725">
        <w:rPr>
          <w:rFonts w:cs="FrankRuehl" w:hint="cs"/>
          <w:sz w:val="20"/>
          <w:szCs w:val="22"/>
          <w:rtl/>
        </w:rPr>
        <w:t xml:space="preserve">של </w:t>
      </w:r>
      <w:r w:rsidRPr="002E5725">
        <w:rPr>
          <w:rFonts w:cs="FrankRuehl"/>
          <w:sz w:val="20"/>
          <w:szCs w:val="22"/>
          <w:rtl/>
        </w:rPr>
        <w:t xml:space="preserve">המשטרה והרשות למלחמה </w:t>
      </w:r>
      <w:r w:rsidRPr="002E5725">
        <w:rPr>
          <w:rFonts w:cs="FrankRuehl" w:hint="cs"/>
          <w:sz w:val="20"/>
          <w:szCs w:val="22"/>
          <w:rtl/>
        </w:rPr>
        <w:t>באלכוהול</w:t>
      </w:r>
      <w:r w:rsidRPr="002E5725">
        <w:rPr>
          <w:rFonts w:cs="FrankRuehl"/>
          <w:sz w:val="20"/>
          <w:szCs w:val="22"/>
          <w:rtl/>
        </w:rPr>
        <w:t xml:space="preserve"> בתופע</w:t>
      </w:r>
      <w:r w:rsidRPr="002E5725">
        <w:rPr>
          <w:rFonts w:cs="FrankRuehl" w:hint="cs"/>
          <w:sz w:val="20"/>
          <w:szCs w:val="22"/>
          <w:rtl/>
        </w:rPr>
        <w:t>ה של</w:t>
      </w:r>
      <w:r w:rsidRPr="002E5725">
        <w:rPr>
          <w:rFonts w:cs="FrankRuehl"/>
          <w:sz w:val="20"/>
          <w:szCs w:val="22"/>
          <w:rtl/>
        </w:rPr>
        <w:t xml:space="preserve"> שתיי</w:t>
      </w:r>
      <w:r w:rsidRPr="002E5725">
        <w:rPr>
          <w:rFonts w:cs="FrankRuehl" w:hint="cs"/>
          <w:sz w:val="20"/>
          <w:szCs w:val="22"/>
          <w:rtl/>
        </w:rPr>
        <w:t>ת</w:t>
      </w:r>
      <w:r w:rsidRPr="002E5725">
        <w:rPr>
          <w:rFonts w:cs="FrankRuehl"/>
          <w:sz w:val="20"/>
          <w:szCs w:val="22"/>
          <w:rtl/>
        </w:rPr>
        <w:t xml:space="preserve"> אלכוהול מופרזת ובצמצום ההשפעות השליליות של התופעה</w:t>
      </w:r>
      <w:r w:rsidRPr="002E5725">
        <w:rPr>
          <w:rFonts w:cs="FrankRuehl" w:hint="cs"/>
          <w:sz w:val="20"/>
          <w:szCs w:val="22"/>
          <w:rtl/>
        </w:rPr>
        <w:t xml:space="preserve"> ובכלל זה היבטים ביישום התכנית הלאומית</w:t>
      </w:r>
      <w:r w:rsidRPr="002E5725">
        <w:rPr>
          <w:rFonts w:cs="FrankRuehl"/>
          <w:sz w:val="20"/>
          <w:szCs w:val="22"/>
          <w:rtl/>
        </w:rPr>
        <w:t xml:space="preserve">. </w:t>
      </w:r>
      <w:r w:rsidRPr="002E5725">
        <w:rPr>
          <w:rFonts w:cs="FrankRuehl" w:hint="cs"/>
          <w:sz w:val="20"/>
          <w:szCs w:val="22"/>
          <w:rtl/>
        </w:rPr>
        <w:t>הבדיקה</w:t>
      </w:r>
      <w:r w:rsidRPr="002E5725">
        <w:rPr>
          <w:rFonts w:cs="FrankRuehl"/>
          <w:sz w:val="20"/>
          <w:szCs w:val="22"/>
          <w:rtl/>
        </w:rPr>
        <w:t xml:space="preserve"> נעשתה </w:t>
      </w:r>
      <w:r w:rsidRPr="002E5725">
        <w:rPr>
          <w:rFonts w:cs="FrankRuehl" w:hint="cs"/>
          <w:sz w:val="20"/>
          <w:szCs w:val="22"/>
          <w:rtl/>
        </w:rPr>
        <w:t>במשטרה וברשות למלחמה</w:t>
      </w:r>
      <w:r w:rsidRPr="002E5725">
        <w:rPr>
          <w:rFonts w:cs="FrankRuehl"/>
          <w:sz w:val="20"/>
          <w:szCs w:val="22"/>
          <w:rtl/>
        </w:rPr>
        <w:t xml:space="preserve"> באלכוהול</w:t>
      </w:r>
      <w:r w:rsidRPr="002E5725">
        <w:rPr>
          <w:rFonts w:cs="FrankRuehl" w:hint="cs"/>
          <w:sz w:val="20"/>
          <w:szCs w:val="22"/>
          <w:rtl/>
        </w:rPr>
        <w:t>. בדיקות</w:t>
      </w:r>
      <w:r w:rsidRPr="002E5725">
        <w:rPr>
          <w:rFonts w:cs="FrankRuehl"/>
          <w:sz w:val="20"/>
          <w:szCs w:val="22"/>
          <w:rtl/>
        </w:rPr>
        <w:t xml:space="preserve"> השלמה נעשו </w:t>
      </w:r>
      <w:r w:rsidRPr="002E5725">
        <w:rPr>
          <w:rFonts w:cs="FrankRuehl" w:hint="cs"/>
          <w:sz w:val="20"/>
          <w:szCs w:val="22"/>
          <w:rtl/>
        </w:rPr>
        <w:t>במשרד לבט</w:t>
      </w:r>
      <w:r w:rsidRPr="002E5725">
        <w:rPr>
          <w:rFonts w:cs="FrankRuehl"/>
          <w:sz w:val="20"/>
          <w:szCs w:val="22"/>
          <w:rtl/>
        </w:rPr>
        <w:t>"פ</w:t>
      </w:r>
      <w:r w:rsidRPr="002E5725">
        <w:rPr>
          <w:rFonts w:cs="FrankRuehl" w:hint="cs"/>
          <w:sz w:val="20"/>
          <w:szCs w:val="22"/>
          <w:rtl/>
        </w:rPr>
        <w:t>, במשרד</w:t>
      </w:r>
      <w:r w:rsidRPr="002E5725">
        <w:rPr>
          <w:rFonts w:cs="FrankRuehl"/>
          <w:sz w:val="20"/>
          <w:szCs w:val="22"/>
          <w:rtl/>
        </w:rPr>
        <w:t xml:space="preserve"> המשפטים, במשרד </w:t>
      </w:r>
      <w:r w:rsidRPr="002E5725">
        <w:rPr>
          <w:rFonts w:cs="FrankRuehl" w:hint="cs"/>
          <w:sz w:val="20"/>
          <w:szCs w:val="22"/>
          <w:rtl/>
        </w:rPr>
        <w:t>הקליטה, במשרד החינוך, במשרד הבריאות ובמשרד הכלכלה. בדיקה קודמת בנושא "מאבק השלטון המקומי בנגעי הסמים והאלכוהול" פורסמה בדוח ביקורת על השלטון המקומי לשנת 2009.</w:t>
      </w:r>
    </w:p>
    <w:p w:rsidR="00984C3F" w:rsidP="00FB3145">
      <w:pPr>
        <w:spacing w:after="120" w:line="230" w:lineRule="exact"/>
        <w:jc w:val="both"/>
        <w:rPr>
          <w:rFonts w:cs="FrankRuehl"/>
          <w:sz w:val="20"/>
          <w:szCs w:val="22"/>
          <w:rtl/>
        </w:rPr>
      </w:pPr>
    </w:p>
    <w:p w:rsidR="000E16F1" w:rsidRPr="002E5725" w:rsidP="00FB3145">
      <w:pPr>
        <w:spacing w:after="120" w:line="230" w:lineRule="exact"/>
        <w:jc w:val="both"/>
        <w:rPr>
          <w:rFonts w:cs="FrankRuehl"/>
          <w:sz w:val="20"/>
          <w:szCs w:val="22"/>
          <w:rtl/>
        </w:rPr>
      </w:pPr>
    </w:p>
    <w:p w:rsidR="00984C3F" w:rsidRPr="000602FC" w:rsidP="00FB3145">
      <w:pPr>
        <w:pStyle w:val="KOT4"/>
        <w:rPr>
          <w:rtl/>
        </w:rPr>
      </w:pPr>
      <w:r w:rsidRPr="000602FC">
        <w:rPr>
          <w:rFonts w:hint="eastAsia"/>
          <w:rtl/>
        </w:rPr>
        <w:t>נתונים</w:t>
      </w:r>
      <w:r w:rsidRPr="000602FC">
        <w:rPr>
          <w:rtl/>
        </w:rPr>
        <w:t xml:space="preserve"> </w:t>
      </w:r>
      <w:r w:rsidRPr="000602FC">
        <w:rPr>
          <w:rFonts w:hint="eastAsia"/>
          <w:rtl/>
        </w:rPr>
        <w:t>על</w:t>
      </w:r>
      <w:r w:rsidRPr="000602FC">
        <w:rPr>
          <w:rtl/>
        </w:rPr>
        <w:t xml:space="preserve"> </w:t>
      </w:r>
      <w:r w:rsidRPr="000602FC">
        <w:rPr>
          <w:rFonts w:hint="eastAsia"/>
          <w:rtl/>
        </w:rPr>
        <w:t>צריכת</w:t>
      </w:r>
      <w:r w:rsidRPr="000602FC">
        <w:rPr>
          <w:rtl/>
        </w:rPr>
        <w:t xml:space="preserve"> </w:t>
      </w:r>
      <w:r w:rsidRPr="000602FC">
        <w:rPr>
          <w:rFonts w:hint="eastAsia"/>
          <w:rtl/>
        </w:rPr>
        <w:t>אלכוהול</w:t>
      </w:r>
    </w:p>
    <w:p w:rsidR="00984C3F" w:rsidRPr="002E5725" w:rsidP="00FB3145">
      <w:pPr>
        <w:spacing w:after="120" w:line="230" w:lineRule="exact"/>
        <w:jc w:val="both"/>
        <w:rPr>
          <w:rFonts w:cs="FrankRuehl"/>
          <w:sz w:val="20"/>
          <w:szCs w:val="22"/>
          <w:rtl/>
        </w:rPr>
      </w:pPr>
      <w:r w:rsidRPr="002E5725">
        <w:rPr>
          <w:rFonts w:cs="FrankRuehl"/>
          <w:sz w:val="20"/>
          <w:szCs w:val="22"/>
          <w:rtl/>
        </w:rPr>
        <w:t xml:space="preserve">איסוף נתונים ומדידת </w:t>
      </w:r>
      <w:r w:rsidRPr="002E5725">
        <w:rPr>
          <w:rFonts w:cs="FrankRuehl" w:hint="cs"/>
          <w:sz w:val="20"/>
          <w:szCs w:val="22"/>
          <w:rtl/>
        </w:rPr>
        <w:t xml:space="preserve">היקפה של </w:t>
      </w:r>
      <w:r w:rsidRPr="002E5725">
        <w:rPr>
          <w:rFonts w:cs="FrankRuehl"/>
          <w:sz w:val="20"/>
          <w:szCs w:val="22"/>
          <w:rtl/>
        </w:rPr>
        <w:t>תופע</w:t>
      </w:r>
      <w:r w:rsidRPr="002E5725">
        <w:rPr>
          <w:rFonts w:cs="FrankRuehl" w:hint="cs"/>
          <w:sz w:val="20"/>
          <w:szCs w:val="22"/>
          <w:rtl/>
        </w:rPr>
        <w:t>ת צריכת האלכוהול הם נדבך מרכזי ב</w:t>
      </w:r>
      <w:r w:rsidRPr="002E5725">
        <w:rPr>
          <w:rFonts w:cs="FrankRuehl"/>
          <w:sz w:val="20"/>
          <w:szCs w:val="22"/>
          <w:rtl/>
        </w:rPr>
        <w:t>התמודדות עם התופעה</w:t>
      </w:r>
      <w:r w:rsidRPr="002E5725">
        <w:rPr>
          <w:rFonts w:cs="FrankRuehl" w:hint="cs"/>
          <w:sz w:val="20"/>
          <w:szCs w:val="22"/>
          <w:rtl/>
        </w:rPr>
        <w:t xml:space="preserve"> ובקביעת המדיניות לצמצומה</w:t>
      </w:r>
      <w:r w:rsidRPr="002E5725">
        <w:rPr>
          <w:rFonts w:cs="FrankRuehl"/>
          <w:sz w:val="20"/>
          <w:szCs w:val="22"/>
          <w:rtl/>
        </w:rPr>
        <w:t>.</w:t>
      </w:r>
    </w:p>
    <w:p w:rsidR="00984C3F" w:rsidRPr="002A587E" w:rsidP="00DD15CC">
      <w:pPr>
        <w:pStyle w:val="ListParagraph"/>
        <w:numPr>
          <w:ilvl w:val="0"/>
          <w:numId w:val="2"/>
        </w:numPr>
        <w:spacing w:after="120" w:line="230" w:lineRule="exact"/>
        <w:ind w:left="340" w:hanging="340"/>
        <w:contextualSpacing w:val="0"/>
        <w:jc w:val="both"/>
        <w:rPr>
          <w:rFonts w:ascii="Times New Roman" w:hAnsi="Times New Roman" w:cs="FrankRuehl"/>
          <w:sz w:val="20"/>
        </w:rPr>
      </w:pPr>
      <w:r w:rsidRPr="002A587E">
        <w:rPr>
          <w:rFonts w:ascii="Times New Roman" w:hAnsi="Times New Roman" w:cs="FrankRuehl"/>
          <w:sz w:val="20"/>
          <w:rtl/>
        </w:rPr>
        <w:t>הרשות</w:t>
      </w:r>
      <w:r w:rsidRPr="002A587E">
        <w:rPr>
          <w:rFonts w:ascii="Times New Roman" w:hAnsi="Times New Roman" w:cs="FrankRuehl" w:hint="cs"/>
          <w:sz w:val="20"/>
          <w:rtl/>
        </w:rPr>
        <w:t xml:space="preserve"> למלחמה באלכוהול עשתה בשנת 2009 </w:t>
      </w:r>
      <w:r w:rsidRPr="002A587E">
        <w:rPr>
          <w:rFonts w:ascii="Times New Roman" w:hAnsi="Times New Roman" w:cs="FrankRuehl"/>
          <w:sz w:val="20"/>
          <w:rtl/>
        </w:rPr>
        <w:t>סקר</w:t>
      </w:r>
      <w:r>
        <w:rPr>
          <w:rStyle w:val="FootnoteReference"/>
          <w:rFonts w:ascii="Times New Roman" w:hAnsi="Times New Roman" w:cs="FrankRuehl"/>
          <w:sz w:val="20"/>
          <w:rtl/>
        </w:rPr>
        <w:footnoteReference w:id="10"/>
      </w:r>
      <w:r w:rsidRPr="002A587E">
        <w:rPr>
          <w:rFonts w:ascii="Times New Roman" w:hAnsi="Times New Roman" w:cs="FrankRuehl"/>
          <w:sz w:val="20"/>
          <w:rtl/>
        </w:rPr>
        <w:t xml:space="preserve"> </w:t>
      </w:r>
      <w:r w:rsidRPr="002A587E">
        <w:rPr>
          <w:rFonts w:ascii="Times New Roman" w:hAnsi="Times New Roman" w:cs="FrankRuehl" w:hint="cs"/>
          <w:sz w:val="20"/>
          <w:rtl/>
        </w:rPr>
        <w:t>(להלן</w:t>
      </w:r>
      <w:r w:rsidRPr="002A587E">
        <w:rPr>
          <w:rFonts w:ascii="Times New Roman" w:hAnsi="Times New Roman" w:cs="FrankRuehl"/>
          <w:sz w:val="20"/>
          <w:rtl/>
        </w:rPr>
        <w:t xml:space="preserve"> - </w:t>
      </w:r>
      <w:r w:rsidRPr="002A587E">
        <w:rPr>
          <w:rFonts w:ascii="Times New Roman" w:hAnsi="Times New Roman" w:cs="FrankRuehl" w:hint="cs"/>
          <w:sz w:val="20"/>
          <w:rtl/>
        </w:rPr>
        <w:t>הסקר</w:t>
      </w:r>
      <w:r w:rsidRPr="002A587E">
        <w:rPr>
          <w:rFonts w:ascii="Times New Roman" w:hAnsi="Times New Roman" w:cs="FrankRuehl"/>
          <w:sz w:val="20"/>
          <w:rtl/>
        </w:rPr>
        <w:t xml:space="preserve"> </w:t>
      </w:r>
      <w:r w:rsidRPr="002A587E">
        <w:rPr>
          <w:rFonts w:ascii="Times New Roman" w:hAnsi="Times New Roman" w:cs="FrankRuehl" w:hint="cs"/>
          <w:sz w:val="20"/>
          <w:rtl/>
        </w:rPr>
        <w:t>מ-</w:t>
      </w:r>
      <w:r w:rsidRPr="002A587E">
        <w:rPr>
          <w:rFonts w:ascii="Times New Roman" w:hAnsi="Times New Roman" w:cs="FrankRuehl"/>
          <w:sz w:val="20"/>
          <w:rtl/>
        </w:rPr>
        <w:t>2009</w:t>
      </w:r>
      <w:r w:rsidRPr="002A587E">
        <w:rPr>
          <w:rFonts w:ascii="Times New Roman" w:hAnsi="Times New Roman" w:cs="FrankRuehl" w:hint="cs"/>
          <w:sz w:val="20"/>
          <w:rtl/>
        </w:rPr>
        <w:t>) שבדק</w:t>
      </w:r>
      <w:r w:rsidRPr="002A587E">
        <w:rPr>
          <w:rFonts w:ascii="Times New Roman" w:hAnsi="Times New Roman" w:cs="FrankRuehl"/>
          <w:sz w:val="20"/>
          <w:rtl/>
        </w:rPr>
        <w:t xml:space="preserve"> </w:t>
      </w:r>
      <w:r w:rsidRPr="002A587E">
        <w:rPr>
          <w:rFonts w:ascii="Times New Roman" w:hAnsi="Times New Roman" w:cs="FrankRuehl" w:hint="cs"/>
          <w:sz w:val="20"/>
          <w:rtl/>
        </w:rPr>
        <w:t xml:space="preserve">את שיעור השימוש באלכוהול בשנה החולפת. בסקר נבדק </w:t>
      </w:r>
      <w:r w:rsidRPr="002A587E">
        <w:rPr>
          <w:rFonts w:ascii="Times New Roman" w:hAnsi="Times New Roman" w:cs="FrankRuehl"/>
          <w:sz w:val="20"/>
          <w:rtl/>
        </w:rPr>
        <w:t xml:space="preserve">מדגם של 4,657 תושבים </w:t>
      </w:r>
      <w:r w:rsidRPr="002A587E">
        <w:rPr>
          <w:rFonts w:ascii="Times New Roman" w:hAnsi="Times New Roman" w:cs="FrankRuehl" w:hint="cs"/>
          <w:sz w:val="20"/>
          <w:rtl/>
        </w:rPr>
        <w:t>בני</w:t>
      </w:r>
      <w:r w:rsidRPr="002A587E">
        <w:rPr>
          <w:rFonts w:ascii="Times New Roman" w:hAnsi="Times New Roman" w:cs="FrankRuehl"/>
          <w:sz w:val="20"/>
          <w:rtl/>
        </w:rPr>
        <w:t xml:space="preserve"> </w:t>
      </w:r>
      <w:r w:rsidRPr="002A587E">
        <w:rPr>
          <w:rFonts w:ascii="Times New Roman" w:hAnsi="Times New Roman" w:cs="FrankRuehl" w:hint="cs"/>
          <w:sz w:val="20"/>
          <w:rtl/>
        </w:rPr>
        <w:t>40</w:t>
      </w:r>
      <w:r w:rsidRPr="002A587E">
        <w:rPr>
          <w:rFonts w:ascii="Times New Roman" w:hAnsi="Times New Roman" w:cs="FrankRuehl"/>
          <w:sz w:val="20"/>
          <w:rtl/>
        </w:rPr>
        <w:t>-</w:t>
      </w:r>
      <w:r w:rsidRPr="002A587E">
        <w:rPr>
          <w:rFonts w:ascii="Times New Roman" w:hAnsi="Times New Roman" w:cs="FrankRuehl" w:hint="cs"/>
          <w:sz w:val="20"/>
          <w:rtl/>
        </w:rPr>
        <w:t xml:space="preserve">18 (להלן </w:t>
      </w:r>
      <w:r w:rsidRPr="002A587E">
        <w:rPr>
          <w:rFonts w:ascii="Times New Roman" w:hAnsi="Times New Roman" w:cs="FrankRuehl"/>
          <w:sz w:val="20"/>
          <w:rtl/>
        </w:rPr>
        <w:t>-</w:t>
      </w:r>
      <w:r w:rsidRPr="002A587E">
        <w:rPr>
          <w:rFonts w:ascii="Times New Roman" w:hAnsi="Times New Roman" w:cs="FrankRuehl" w:hint="cs"/>
          <w:sz w:val="20"/>
          <w:rtl/>
        </w:rPr>
        <w:t xml:space="preserve"> המבוגרים), וכן מדגם של</w:t>
      </w:r>
      <w:r w:rsidRPr="002A587E">
        <w:rPr>
          <w:rFonts w:ascii="Times New Roman" w:hAnsi="Times New Roman" w:cs="FrankRuehl"/>
          <w:sz w:val="20"/>
          <w:rtl/>
        </w:rPr>
        <w:t xml:space="preserve"> 7,700 תלמידים </w:t>
      </w:r>
      <w:r w:rsidRPr="002A587E">
        <w:rPr>
          <w:rFonts w:ascii="Times New Roman" w:hAnsi="Times New Roman" w:cs="FrankRuehl" w:hint="cs"/>
          <w:sz w:val="20"/>
          <w:rtl/>
        </w:rPr>
        <w:t>בני</w:t>
      </w:r>
      <w:r w:rsidRPr="002A587E">
        <w:rPr>
          <w:rFonts w:ascii="Times New Roman" w:hAnsi="Times New Roman" w:cs="FrankRuehl"/>
          <w:sz w:val="20"/>
          <w:rtl/>
        </w:rPr>
        <w:t xml:space="preserve"> 1</w:t>
      </w:r>
      <w:r w:rsidRPr="002A587E">
        <w:rPr>
          <w:rFonts w:ascii="Times New Roman" w:hAnsi="Times New Roman" w:cs="FrankRuehl" w:hint="cs"/>
          <w:sz w:val="20"/>
          <w:rtl/>
        </w:rPr>
        <w:t>8</w:t>
      </w:r>
      <w:r w:rsidRPr="002A587E">
        <w:rPr>
          <w:rFonts w:ascii="Times New Roman" w:hAnsi="Times New Roman" w:cs="FrankRuehl"/>
          <w:sz w:val="20"/>
          <w:rtl/>
        </w:rPr>
        <w:t>-1</w:t>
      </w:r>
      <w:r w:rsidRPr="002A587E">
        <w:rPr>
          <w:rFonts w:ascii="Times New Roman" w:hAnsi="Times New Roman" w:cs="FrankRuehl" w:hint="cs"/>
          <w:sz w:val="20"/>
          <w:rtl/>
        </w:rPr>
        <w:t>2: 7,356 בני נוער לומדים (להלן - הנוער הלומד) ו-344 בני נוער שהוגדרו כנוער מנותק</w:t>
      </w:r>
      <w:r>
        <w:rPr>
          <w:rStyle w:val="FootnoteReference"/>
          <w:rFonts w:ascii="Times New Roman" w:hAnsi="Times New Roman" w:cs="FrankRuehl"/>
          <w:sz w:val="20"/>
          <w:rtl/>
        </w:rPr>
        <w:footnoteReference w:id="11"/>
      </w:r>
      <w:r w:rsidRPr="002A587E">
        <w:rPr>
          <w:rFonts w:ascii="Times New Roman" w:hAnsi="Times New Roman" w:cs="FrankRuehl" w:hint="cs"/>
          <w:sz w:val="20"/>
          <w:rtl/>
        </w:rPr>
        <w:t xml:space="preserve"> (להלן - הנוער המנותק). יצוין כי קודם לכן, בשנים 2001 ו-2005, עשתה הרשות סקרים במתכונת דומה. </w:t>
      </w:r>
    </w:p>
    <w:p w:rsidR="00984C3F" w:rsidRPr="002E5725" w:rsidP="00FB3145">
      <w:pPr>
        <w:spacing w:after="120" w:line="230" w:lineRule="exact"/>
        <w:ind w:left="340"/>
        <w:jc w:val="both"/>
        <w:rPr>
          <w:rFonts w:cs="FrankRuehl"/>
          <w:sz w:val="20"/>
          <w:szCs w:val="22"/>
          <w:rtl/>
        </w:rPr>
      </w:pPr>
      <w:r w:rsidRPr="002E5725">
        <w:rPr>
          <w:rFonts w:cs="FrankRuehl" w:hint="cs"/>
          <w:sz w:val="20"/>
          <w:szCs w:val="22"/>
          <w:rtl/>
        </w:rPr>
        <w:t xml:space="preserve">הסקר בדק את שיעור השימוש באלכוהול בשנה האחרונה בכל אחת מהקבוצות: את שיעור השימוש הכללי - שתיית משקה אלכוהולי כלשהו, את שיעור הנבדקים ששתו אלכוהול פעם אחת או יותר ואת שיעור הנבדקים ששתו אלכוהול בדפוס של </w:t>
      </w:r>
      <w:r w:rsidRPr="002E5725">
        <w:rPr>
          <w:rFonts w:cs="FrankRuehl"/>
          <w:sz w:val="20"/>
          <w:szCs w:val="22"/>
          <w:rtl/>
        </w:rPr>
        <w:t>"שתיי</w:t>
      </w:r>
      <w:r w:rsidRPr="002E5725">
        <w:rPr>
          <w:rFonts w:cs="FrankRuehl" w:hint="cs"/>
          <w:sz w:val="20"/>
          <w:szCs w:val="22"/>
          <w:rtl/>
        </w:rPr>
        <w:t>ת</w:t>
      </w:r>
      <w:r w:rsidRPr="002E5725">
        <w:rPr>
          <w:rFonts w:cs="FrankRuehl"/>
          <w:sz w:val="20"/>
          <w:szCs w:val="22"/>
          <w:rtl/>
        </w:rPr>
        <w:t xml:space="preserve"> </w:t>
      </w:r>
      <w:r w:rsidRPr="002E5725">
        <w:rPr>
          <w:rFonts w:cs="FrankRuehl" w:hint="cs"/>
          <w:sz w:val="20"/>
          <w:szCs w:val="22"/>
          <w:rtl/>
        </w:rPr>
        <w:t>בולמוס</w:t>
      </w:r>
      <w:r w:rsidRPr="002E5725">
        <w:rPr>
          <w:rFonts w:cs="FrankRuehl"/>
          <w:sz w:val="20"/>
          <w:szCs w:val="22"/>
          <w:rtl/>
        </w:rPr>
        <w:t>"</w:t>
      </w:r>
      <w:r w:rsidRPr="002E5725">
        <w:rPr>
          <w:rFonts w:cs="FrankRuehl" w:hint="cs"/>
          <w:sz w:val="20"/>
          <w:szCs w:val="22"/>
          <w:rtl/>
        </w:rPr>
        <w:t>,</w:t>
      </w:r>
      <w:r w:rsidRPr="002E5725">
        <w:rPr>
          <w:rFonts w:cs="FrankRuehl"/>
          <w:sz w:val="20"/>
          <w:szCs w:val="22"/>
          <w:rtl/>
        </w:rPr>
        <w:t xml:space="preserve"> </w:t>
      </w:r>
      <w:r w:rsidRPr="002E5725">
        <w:rPr>
          <w:rFonts w:cs="FrankRuehl" w:hint="cs"/>
          <w:sz w:val="20"/>
          <w:szCs w:val="22"/>
          <w:rtl/>
        </w:rPr>
        <w:t>המוגדרת כ</w:t>
      </w:r>
      <w:r w:rsidRPr="002E5725">
        <w:rPr>
          <w:rFonts w:cs="FrankRuehl"/>
          <w:sz w:val="20"/>
          <w:szCs w:val="22"/>
          <w:rtl/>
        </w:rPr>
        <w:t>שתיי</w:t>
      </w:r>
      <w:r w:rsidRPr="002E5725">
        <w:rPr>
          <w:rFonts w:cs="FrankRuehl" w:hint="cs"/>
          <w:sz w:val="20"/>
          <w:szCs w:val="22"/>
          <w:rtl/>
        </w:rPr>
        <w:t>ה של</w:t>
      </w:r>
      <w:r w:rsidRPr="002E5725">
        <w:rPr>
          <w:rFonts w:cs="FrankRuehl"/>
          <w:sz w:val="20"/>
          <w:szCs w:val="22"/>
          <w:rtl/>
        </w:rPr>
        <w:t xml:space="preserve"> </w:t>
      </w:r>
      <w:r w:rsidRPr="002E5725">
        <w:rPr>
          <w:rFonts w:cs="FrankRuehl" w:hint="cs"/>
          <w:sz w:val="20"/>
          <w:szCs w:val="22"/>
          <w:rtl/>
        </w:rPr>
        <w:t>חמש</w:t>
      </w:r>
      <w:r w:rsidRPr="002E5725">
        <w:rPr>
          <w:rFonts w:cs="FrankRuehl"/>
          <w:sz w:val="20"/>
          <w:szCs w:val="22"/>
          <w:rtl/>
        </w:rPr>
        <w:t xml:space="preserve"> </w:t>
      </w:r>
      <w:r w:rsidRPr="002E5725">
        <w:rPr>
          <w:rFonts w:cs="FrankRuehl" w:hint="cs"/>
          <w:sz w:val="20"/>
          <w:szCs w:val="22"/>
          <w:rtl/>
        </w:rPr>
        <w:t>מנות</w:t>
      </w:r>
      <w:r w:rsidRPr="002E5725">
        <w:rPr>
          <w:rFonts w:cs="FrankRuehl"/>
          <w:sz w:val="20"/>
          <w:szCs w:val="22"/>
          <w:rtl/>
        </w:rPr>
        <w:t xml:space="preserve"> </w:t>
      </w:r>
      <w:r w:rsidRPr="002E5725">
        <w:rPr>
          <w:rFonts w:cs="FrankRuehl" w:hint="cs"/>
          <w:sz w:val="20"/>
          <w:szCs w:val="22"/>
          <w:rtl/>
        </w:rPr>
        <w:t>משקה</w:t>
      </w:r>
      <w:r w:rsidRPr="002E5725">
        <w:rPr>
          <w:rFonts w:cs="FrankRuehl"/>
          <w:sz w:val="20"/>
          <w:szCs w:val="22"/>
          <w:rtl/>
        </w:rPr>
        <w:t xml:space="preserve"> </w:t>
      </w:r>
      <w:r w:rsidRPr="002E5725">
        <w:rPr>
          <w:rFonts w:cs="FrankRuehl" w:hint="cs"/>
          <w:sz w:val="20"/>
          <w:szCs w:val="22"/>
          <w:rtl/>
        </w:rPr>
        <w:t>או</w:t>
      </w:r>
      <w:r w:rsidRPr="002E5725">
        <w:rPr>
          <w:rFonts w:cs="FrankRuehl"/>
          <w:sz w:val="20"/>
          <w:szCs w:val="22"/>
          <w:rtl/>
        </w:rPr>
        <w:t xml:space="preserve"> </w:t>
      </w:r>
      <w:r w:rsidRPr="002E5725">
        <w:rPr>
          <w:rFonts w:cs="FrankRuehl" w:hint="cs"/>
          <w:sz w:val="20"/>
          <w:szCs w:val="22"/>
          <w:rtl/>
        </w:rPr>
        <w:t>יותר לגברים וארבע מנות או יותר לנשים</w:t>
      </w:r>
      <w:r w:rsidRPr="002E5725">
        <w:rPr>
          <w:rFonts w:cs="FrankRuehl"/>
          <w:sz w:val="20"/>
          <w:szCs w:val="22"/>
          <w:rtl/>
        </w:rPr>
        <w:t xml:space="preserve"> </w:t>
      </w:r>
      <w:r w:rsidRPr="002E5725">
        <w:rPr>
          <w:rFonts w:cs="FrankRuehl" w:hint="cs"/>
          <w:sz w:val="20"/>
          <w:szCs w:val="22"/>
          <w:rtl/>
        </w:rPr>
        <w:t>באירוע יחיד בתוך</w:t>
      </w:r>
      <w:r w:rsidRPr="002E5725">
        <w:rPr>
          <w:rFonts w:cs="FrankRuehl"/>
          <w:sz w:val="20"/>
          <w:szCs w:val="22"/>
          <w:rtl/>
        </w:rPr>
        <w:t xml:space="preserve"> </w:t>
      </w:r>
      <w:r w:rsidRPr="002E5725">
        <w:rPr>
          <w:rFonts w:cs="FrankRuehl" w:hint="cs"/>
          <w:sz w:val="20"/>
          <w:szCs w:val="22"/>
          <w:rtl/>
        </w:rPr>
        <w:t>שעות</w:t>
      </w:r>
      <w:r w:rsidRPr="002E5725">
        <w:rPr>
          <w:rFonts w:cs="FrankRuehl"/>
          <w:sz w:val="20"/>
          <w:szCs w:val="22"/>
          <w:rtl/>
        </w:rPr>
        <w:t xml:space="preserve"> </w:t>
      </w:r>
      <w:r w:rsidRPr="002E5725">
        <w:rPr>
          <w:rFonts w:cs="FrankRuehl" w:hint="cs"/>
          <w:sz w:val="20"/>
          <w:szCs w:val="22"/>
          <w:rtl/>
        </w:rPr>
        <w:t xml:space="preserve">אחדות. יצוין כי </w:t>
      </w:r>
      <w:r w:rsidRPr="002E5725">
        <w:rPr>
          <w:rFonts w:cs="FrankRuehl"/>
          <w:sz w:val="20"/>
          <w:szCs w:val="22"/>
          <w:rtl/>
        </w:rPr>
        <w:t xml:space="preserve">שתיית </w:t>
      </w:r>
      <w:r w:rsidRPr="002E5725">
        <w:rPr>
          <w:rFonts w:cs="FrankRuehl" w:hint="cs"/>
          <w:sz w:val="20"/>
          <w:szCs w:val="22"/>
          <w:rtl/>
        </w:rPr>
        <w:t>בולמוס</w:t>
      </w:r>
      <w:r w:rsidRPr="002E5725">
        <w:rPr>
          <w:rFonts w:cs="FrankRuehl"/>
          <w:sz w:val="20"/>
          <w:szCs w:val="22"/>
          <w:rtl/>
        </w:rPr>
        <w:t xml:space="preserve"> ע</w:t>
      </w:r>
      <w:r w:rsidRPr="002E5725">
        <w:rPr>
          <w:rFonts w:cs="FrankRuehl" w:hint="cs"/>
          <w:sz w:val="20"/>
          <w:szCs w:val="22"/>
          <w:rtl/>
        </w:rPr>
        <w:t>ל</w:t>
      </w:r>
      <w:r w:rsidRPr="002E5725">
        <w:rPr>
          <w:rFonts w:cs="FrankRuehl"/>
          <w:sz w:val="20"/>
          <w:szCs w:val="22"/>
          <w:rtl/>
        </w:rPr>
        <w:t xml:space="preserve"> </w:t>
      </w:r>
      <w:r w:rsidRPr="002E5725">
        <w:rPr>
          <w:rFonts w:cs="FrankRuehl" w:hint="cs"/>
          <w:sz w:val="20"/>
          <w:szCs w:val="22"/>
          <w:rtl/>
        </w:rPr>
        <w:t>ידי</w:t>
      </w:r>
      <w:r w:rsidRPr="002E5725">
        <w:rPr>
          <w:rFonts w:cs="FrankRuehl"/>
          <w:sz w:val="20"/>
          <w:szCs w:val="22"/>
          <w:rtl/>
        </w:rPr>
        <w:t xml:space="preserve"> בני נוער</w:t>
      </w:r>
      <w:r w:rsidRPr="002E5725">
        <w:rPr>
          <w:rFonts w:cs="FrankRuehl" w:hint="cs"/>
          <w:sz w:val="20"/>
          <w:szCs w:val="22"/>
          <w:rtl/>
        </w:rPr>
        <w:t xml:space="preserve"> וילדים</w:t>
      </w:r>
      <w:r w:rsidRPr="002E5725">
        <w:rPr>
          <w:rFonts w:cs="FrankRuehl"/>
          <w:sz w:val="20"/>
          <w:szCs w:val="22"/>
          <w:rtl/>
        </w:rPr>
        <w:t xml:space="preserve"> הפ</w:t>
      </w:r>
      <w:r w:rsidRPr="002E5725">
        <w:rPr>
          <w:rFonts w:cs="FrankRuehl" w:hint="cs"/>
          <w:sz w:val="20"/>
          <w:szCs w:val="22"/>
          <w:rtl/>
        </w:rPr>
        <w:t>כה</w:t>
      </w:r>
      <w:r w:rsidRPr="002E5725">
        <w:rPr>
          <w:rFonts w:cs="FrankRuehl"/>
          <w:sz w:val="20"/>
          <w:szCs w:val="22"/>
          <w:rtl/>
        </w:rPr>
        <w:t xml:space="preserve"> בשנים האחרונות לנרחב</w:t>
      </w:r>
      <w:r w:rsidRPr="002E5725">
        <w:rPr>
          <w:rFonts w:cs="FrankRuehl" w:hint="cs"/>
          <w:sz w:val="20"/>
          <w:szCs w:val="22"/>
          <w:rtl/>
        </w:rPr>
        <w:t>ת</w:t>
      </w:r>
      <w:r w:rsidRPr="002E5725">
        <w:rPr>
          <w:rFonts w:cs="FrankRuehl"/>
          <w:sz w:val="20"/>
          <w:szCs w:val="22"/>
          <w:rtl/>
        </w:rPr>
        <w:t xml:space="preserve"> מכפי שהי</w:t>
      </w:r>
      <w:r w:rsidRPr="002E5725">
        <w:rPr>
          <w:rFonts w:cs="FrankRuehl" w:hint="cs"/>
          <w:sz w:val="20"/>
          <w:szCs w:val="22"/>
          <w:rtl/>
        </w:rPr>
        <w:t>ית</w:t>
      </w:r>
      <w:r w:rsidRPr="002E5725">
        <w:rPr>
          <w:rFonts w:cs="FrankRuehl"/>
          <w:sz w:val="20"/>
          <w:szCs w:val="22"/>
          <w:rtl/>
        </w:rPr>
        <w:t>ה בעבר</w:t>
      </w:r>
      <w:r w:rsidRPr="002E5725">
        <w:rPr>
          <w:rFonts w:cs="FrankRuehl" w:hint="cs"/>
          <w:sz w:val="20"/>
          <w:szCs w:val="22"/>
          <w:rtl/>
        </w:rPr>
        <w:t>.</w:t>
      </w:r>
      <w:r w:rsidRPr="002E5725">
        <w:rPr>
          <w:rFonts w:cs="FrankRuehl"/>
          <w:sz w:val="20"/>
          <w:szCs w:val="22"/>
          <w:rtl/>
        </w:rPr>
        <w:t xml:space="preserve"> </w:t>
      </w:r>
      <w:r w:rsidRPr="002E5725">
        <w:rPr>
          <w:rFonts w:cs="FrankRuehl" w:hint="cs"/>
          <w:sz w:val="20"/>
          <w:szCs w:val="22"/>
          <w:rtl/>
        </w:rPr>
        <w:t>להלן בתרשים 1 ממצאי המחקר על שיעור השימוש באלכוהול לפי הקבוצות שהשתתפו בסקר:</w:t>
      </w:r>
    </w:p>
    <w:p w:rsidR="00984C3F" w:rsidRPr="002E5725" w:rsidP="00FB3145">
      <w:pPr>
        <w:pStyle w:val="tab-name"/>
        <w:rPr>
          <w:rtl/>
        </w:rPr>
      </w:pPr>
      <w:r w:rsidRPr="000E16F1">
        <w:rPr>
          <w:rFonts w:hint="cs"/>
          <w:b w:val="0"/>
          <w:bCs w:val="0"/>
          <w:sz w:val="20"/>
          <w:szCs w:val="20"/>
          <w:rtl/>
        </w:rPr>
        <w:t>תרשים 1</w:t>
      </w:r>
      <w:r w:rsidR="000E16F1">
        <w:rPr>
          <w:b w:val="0"/>
          <w:bCs w:val="0"/>
          <w:sz w:val="20"/>
          <w:szCs w:val="20"/>
        </w:rPr>
        <w:br/>
      </w:r>
      <w:r w:rsidRPr="002E5725">
        <w:rPr>
          <w:rFonts w:hint="cs"/>
          <w:rtl/>
        </w:rPr>
        <w:t xml:space="preserve"> שיעור השימוש באלכוהול לפי קבוצות על פי הסקר מ-2009</w:t>
      </w:r>
    </w:p>
    <w:p w:rsidR="000E16F1" w:rsidRPr="002E5725" w:rsidP="00FB3145">
      <w:pPr>
        <w:spacing w:after="120" w:line="240" w:lineRule="atLeast"/>
        <w:jc w:val="center"/>
        <w:rPr>
          <w:rFonts w:cs="FrankRuehl"/>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95.5pt">
            <v:imagedata r:id="rId6" o:title="g-208-1"/>
          </v:shape>
        </w:pict>
      </w:r>
    </w:p>
    <w:p w:rsidR="00984C3F" w:rsidRPr="001A59FF" w:rsidP="00FB3145">
      <w:pPr>
        <w:pStyle w:val="BodyText"/>
        <w:spacing w:before="0" w:after="240" w:line="200" w:lineRule="exact"/>
        <w:rPr>
          <w:sz w:val="20"/>
          <w:rtl/>
        </w:rPr>
      </w:pPr>
      <w:r w:rsidRPr="001A59FF">
        <w:rPr>
          <w:rFonts w:hint="cs"/>
          <w:sz w:val="20"/>
          <w:rtl/>
        </w:rPr>
        <w:t>על פי נתוני הרשות למלחמה באלכוהול בעיבוד משרד מבקר המדינה.</w:t>
      </w:r>
    </w:p>
    <w:p w:rsidR="00984C3F" w:rsidRPr="002E5725" w:rsidP="00FB3145">
      <w:pPr>
        <w:spacing w:after="240" w:line="230" w:lineRule="exact"/>
        <w:ind w:left="340"/>
        <w:jc w:val="both"/>
        <w:rPr>
          <w:rFonts w:cs="FrankRuehl"/>
          <w:sz w:val="20"/>
          <w:szCs w:val="22"/>
          <w:rtl/>
        </w:rPr>
      </w:pPr>
      <w:r w:rsidRPr="002E5725">
        <w:rPr>
          <w:rFonts w:cs="FrankRuehl" w:hint="cs"/>
          <w:sz w:val="20"/>
          <w:szCs w:val="22"/>
          <w:rtl/>
        </w:rPr>
        <w:t xml:space="preserve">מנתוני תרשים 1 עולה כי שיעור שתיית אלכוהול בקרב הנוער המנותק גבוה בכ-25% מזה של הנוער הלומד וקרוב לצריכת המבוגרים. בהתייחס לנתוני השכרות עולה כי בקבוצת הנוער </w:t>
      </w:r>
      <w:r w:rsidRPr="002E5725">
        <w:rPr>
          <w:rFonts w:cs="FrankRuehl" w:hint="cs"/>
          <w:sz w:val="20"/>
          <w:szCs w:val="22"/>
          <w:rtl/>
        </w:rPr>
        <w:t xml:space="preserve">המנותק שיעור מקרי ההשתכרות והשתייה בדפוס של "שתיית בולמוס" גבוה בכ-63% משיעורם בקרב הנוער הלומד וכמעט פי שניים מהשיעור בקרב המבוגרים. </w:t>
      </w:r>
    </w:p>
    <w:p w:rsidR="00984C3F" w:rsidRPr="002E5725" w:rsidP="00FB3145">
      <w:pPr>
        <w:pStyle w:val="RESHET"/>
        <w:keepLines/>
        <w:ind w:left="567"/>
        <w:rPr>
          <w:rtl/>
        </w:rPr>
      </w:pPr>
      <w:r w:rsidRPr="002E5725">
        <w:rPr>
          <w:rFonts w:hint="cs"/>
          <w:rtl/>
        </w:rPr>
        <w:t>בהשוואה ל</w:t>
      </w:r>
      <w:r w:rsidRPr="002E5725">
        <w:rPr>
          <w:rtl/>
        </w:rPr>
        <w:t xml:space="preserve">סקרים </w:t>
      </w:r>
      <w:r w:rsidRPr="002E5725">
        <w:rPr>
          <w:rFonts w:hint="cs"/>
          <w:rtl/>
        </w:rPr>
        <w:t>שעשתה הרשות</w:t>
      </w:r>
      <w:r w:rsidRPr="002E5725">
        <w:rPr>
          <w:rtl/>
        </w:rPr>
        <w:t xml:space="preserve"> ב</w:t>
      </w:r>
      <w:r w:rsidRPr="002E5725">
        <w:rPr>
          <w:rFonts w:hint="cs"/>
          <w:rtl/>
        </w:rPr>
        <w:t>שנים</w:t>
      </w:r>
      <w:r w:rsidRPr="002E5725">
        <w:rPr>
          <w:rtl/>
        </w:rPr>
        <w:t xml:space="preserve"> 2001 ו-2005</w:t>
      </w:r>
      <w:r w:rsidRPr="002E5725">
        <w:rPr>
          <w:rFonts w:hint="cs"/>
          <w:rtl/>
        </w:rPr>
        <w:t xml:space="preserve"> ניכרת עלייה בשתייה מרובה של אלכוהול בקרב הנוער, המאופיינת בשכרות וב"שתיית בולמוס"</w:t>
      </w:r>
      <w:r>
        <w:rPr>
          <w:rStyle w:val="FootnoteReference"/>
          <w:rFonts w:cs="FrankRuehl"/>
          <w:rtl/>
        </w:rPr>
        <w:footnoteReference w:id="12"/>
      </w:r>
      <w:r w:rsidRPr="002E5725">
        <w:rPr>
          <w:rFonts w:hint="cs"/>
          <w:rtl/>
        </w:rPr>
        <w:t>. הנתונים מצביעים על כך כי שתיית אלכוהול בולטת במיוחד בקרב הנוער המנותק</w:t>
      </w:r>
      <w:r w:rsidRPr="002E5725">
        <w:rPr>
          <w:rtl/>
        </w:rPr>
        <w:t>.</w:t>
      </w:r>
    </w:p>
    <w:p w:rsidR="00984C3F" w:rsidRPr="002E5725" w:rsidP="00DD15CC">
      <w:pPr>
        <w:spacing w:before="180" w:after="120" w:line="230" w:lineRule="exact"/>
        <w:ind w:left="340"/>
        <w:jc w:val="both"/>
        <w:rPr>
          <w:rFonts w:cs="FrankRuehl"/>
          <w:sz w:val="20"/>
          <w:szCs w:val="22"/>
          <w:rtl/>
        </w:rPr>
      </w:pPr>
      <w:r w:rsidRPr="002E5725">
        <w:rPr>
          <w:rFonts w:cs="FrankRuehl" w:hint="cs"/>
          <w:sz w:val="20"/>
          <w:szCs w:val="22"/>
          <w:rtl/>
        </w:rPr>
        <w:t>בסקר מ-2009</w:t>
      </w:r>
      <w:r w:rsidRPr="002E5725">
        <w:rPr>
          <w:rFonts w:cs="FrankRuehl"/>
          <w:sz w:val="20"/>
          <w:szCs w:val="22"/>
          <w:rtl/>
        </w:rPr>
        <w:t xml:space="preserve"> </w:t>
      </w:r>
      <w:r w:rsidRPr="002E5725">
        <w:rPr>
          <w:rFonts w:cs="FrankRuehl" w:hint="cs"/>
          <w:sz w:val="20"/>
          <w:szCs w:val="22"/>
          <w:rtl/>
        </w:rPr>
        <w:t>נבחן שיעור</w:t>
      </w:r>
      <w:r w:rsidRPr="002E5725">
        <w:rPr>
          <w:rFonts w:cs="FrankRuehl"/>
          <w:sz w:val="20"/>
          <w:szCs w:val="22"/>
          <w:rtl/>
        </w:rPr>
        <w:t xml:space="preserve"> </w:t>
      </w:r>
      <w:r w:rsidRPr="002E5725">
        <w:rPr>
          <w:rFonts w:cs="FrankRuehl" w:hint="cs"/>
          <w:sz w:val="20"/>
          <w:szCs w:val="22"/>
          <w:rtl/>
        </w:rPr>
        <w:t>צריכת</w:t>
      </w:r>
      <w:r w:rsidRPr="002E5725">
        <w:rPr>
          <w:rFonts w:cs="FrankRuehl"/>
          <w:sz w:val="20"/>
          <w:szCs w:val="22"/>
          <w:rtl/>
        </w:rPr>
        <w:t xml:space="preserve"> </w:t>
      </w:r>
      <w:r w:rsidRPr="002E5725">
        <w:rPr>
          <w:rFonts w:cs="FrankRuehl" w:hint="cs"/>
          <w:sz w:val="20"/>
          <w:szCs w:val="22"/>
          <w:rtl/>
        </w:rPr>
        <w:t>אלכוהול כללי</w:t>
      </w:r>
      <w:r w:rsidRPr="002E5725">
        <w:rPr>
          <w:rFonts w:cs="FrankRuehl"/>
          <w:sz w:val="20"/>
          <w:szCs w:val="22"/>
          <w:rtl/>
        </w:rPr>
        <w:t xml:space="preserve"> </w:t>
      </w:r>
      <w:r w:rsidRPr="002E5725">
        <w:rPr>
          <w:rFonts w:cs="FrankRuehl" w:hint="cs"/>
          <w:sz w:val="20"/>
          <w:szCs w:val="22"/>
          <w:rtl/>
        </w:rPr>
        <w:t>בקרב</w:t>
      </w:r>
      <w:r w:rsidRPr="002E5725">
        <w:rPr>
          <w:rFonts w:cs="FrankRuehl"/>
          <w:sz w:val="20"/>
          <w:szCs w:val="22"/>
          <w:rtl/>
        </w:rPr>
        <w:t xml:space="preserve"> בני נוער לפי מגדר</w:t>
      </w:r>
      <w:r w:rsidRPr="002E5725">
        <w:rPr>
          <w:rFonts w:cs="FrankRuehl" w:hint="cs"/>
          <w:sz w:val="20"/>
          <w:szCs w:val="22"/>
          <w:rtl/>
        </w:rPr>
        <w:t>.</w:t>
      </w:r>
      <w:r w:rsidRPr="002E5725">
        <w:rPr>
          <w:rFonts w:cs="FrankRuehl"/>
          <w:sz w:val="20"/>
          <w:szCs w:val="22"/>
          <w:rtl/>
        </w:rPr>
        <w:t xml:space="preserve"> </w:t>
      </w:r>
      <w:r w:rsidRPr="002E5725">
        <w:rPr>
          <w:rFonts w:cs="FrankRuehl" w:hint="cs"/>
          <w:sz w:val="20"/>
          <w:szCs w:val="22"/>
          <w:rtl/>
        </w:rPr>
        <w:t>מתוצאות הסקר עולה</w:t>
      </w:r>
      <w:r w:rsidRPr="002E5725">
        <w:rPr>
          <w:rFonts w:cs="FrankRuehl"/>
          <w:sz w:val="20"/>
          <w:szCs w:val="22"/>
          <w:rtl/>
        </w:rPr>
        <w:t xml:space="preserve"> כי שיעור צר</w:t>
      </w:r>
      <w:r w:rsidRPr="002E5725">
        <w:rPr>
          <w:rFonts w:cs="FrankRuehl" w:hint="cs"/>
          <w:sz w:val="20"/>
          <w:szCs w:val="22"/>
          <w:rtl/>
        </w:rPr>
        <w:t>יכת</w:t>
      </w:r>
      <w:r w:rsidRPr="002E5725">
        <w:rPr>
          <w:rFonts w:cs="FrankRuehl"/>
          <w:sz w:val="20"/>
          <w:szCs w:val="22"/>
          <w:rtl/>
        </w:rPr>
        <w:t xml:space="preserve"> </w:t>
      </w:r>
      <w:r w:rsidRPr="002E5725">
        <w:rPr>
          <w:rFonts w:cs="FrankRuehl" w:hint="cs"/>
          <w:sz w:val="20"/>
          <w:szCs w:val="22"/>
          <w:rtl/>
        </w:rPr>
        <w:t>האלכוהול</w:t>
      </w:r>
      <w:r w:rsidRPr="002E5725">
        <w:rPr>
          <w:rFonts w:cs="FrankRuehl"/>
          <w:sz w:val="20"/>
          <w:szCs w:val="22"/>
          <w:rtl/>
        </w:rPr>
        <w:t xml:space="preserve"> </w:t>
      </w:r>
      <w:r w:rsidRPr="002E5725">
        <w:rPr>
          <w:rFonts w:cs="FrankRuehl" w:hint="cs"/>
          <w:sz w:val="20"/>
          <w:szCs w:val="22"/>
          <w:rtl/>
        </w:rPr>
        <w:t>בקרב</w:t>
      </w:r>
      <w:r w:rsidRPr="002E5725">
        <w:rPr>
          <w:rFonts w:cs="FrankRuehl"/>
          <w:sz w:val="20"/>
          <w:szCs w:val="22"/>
          <w:rtl/>
        </w:rPr>
        <w:t xml:space="preserve"> </w:t>
      </w:r>
      <w:r w:rsidRPr="002E5725">
        <w:rPr>
          <w:rFonts w:cs="FrankRuehl" w:hint="cs"/>
          <w:sz w:val="20"/>
          <w:szCs w:val="22"/>
          <w:rtl/>
        </w:rPr>
        <w:t>הבנים</w:t>
      </w:r>
      <w:r w:rsidRPr="002E5725">
        <w:rPr>
          <w:rFonts w:cs="FrankRuehl"/>
          <w:sz w:val="20"/>
          <w:szCs w:val="22"/>
          <w:rtl/>
        </w:rPr>
        <w:t xml:space="preserve"> </w:t>
      </w:r>
      <w:r w:rsidRPr="002E5725">
        <w:rPr>
          <w:rFonts w:cs="FrankRuehl" w:hint="cs"/>
          <w:sz w:val="20"/>
          <w:szCs w:val="22"/>
          <w:rtl/>
        </w:rPr>
        <w:t>גבוה</w:t>
      </w:r>
      <w:r w:rsidRPr="002E5725">
        <w:rPr>
          <w:rFonts w:cs="FrankRuehl"/>
          <w:sz w:val="20"/>
          <w:szCs w:val="22"/>
          <w:rtl/>
        </w:rPr>
        <w:t xml:space="preserve"> </w:t>
      </w:r>
      <w:r w:rsidRPr="002E5725">
        <w:rPr>
          <w:rFonts w:cs="FrankRuehl" w:hint="cs"/>
          <w:sz w:val="20"/>
          <w:szCs w:val="22"/>
          <w:rtl/>
        </w:rPr>
        <w:t>במידה</w:t>
      </w:r>
      <w:r w:rsidRPr="002E5725">
        <w:rPr>
          <w:rFonts w:cs="FrankRuehl"/>
          <w:sz w:val="20"/>
          <w:szCs w:val="22"/>
          <w:rtl/>
        </w:rPr>
        <w:t xml:space="preserve"> </w:t>
      </w:r>
      <w:r w:rsidRPr="002E5725">
        <w:rPr>
          <w:rFonts w:cs="FrankRuehl" w:hint="cs"/>
          <w:sz w:val="20"/>
          <w:szCs w:val="22"/>
          <w:rtl/>
        </w:rPr>
        <w:t>ניכרת</w:t>
      </w:r>
      <w:r w:rsidRPr="002E5725">
        <w:rPr>
          <w:rFonts w:cs="FrankRuehl"/>
          <w:sz w:val="20"/>
          <w:szCs w:val="22"/>
          <w:rtl/>
        </w:rPr>
        <w:t xml:space="preserve"> </w:t>
      </w:r>
      <w:r w:rsidRPr="002E5725">
        <w:rPr>
          <w:rFonts w:cs="FrankRuehl" w:hint="cs"/>
          <w:sz w:val="20"/>
          <w:szCs w:val="22"/>
          <w:rtl/>
        </w:rPr>
        <w:t>משיעורו</w:t>
      </w:r>
      <w:r w:rsidRPr="002E5725">
        <w:rPr>
          <w:rFonts w:cs="FrankRuehl"/>
          <w:sz w:val="20"/>
          <w:szCs w:val="22"/>
          <w:rtl/>
        </w:rPr>
        <w:t xml:space="preserve"> </w:t>
      </w:r>
      <w:r w:rsidRPr="002E5725">
        <w:rPr>
          <w:rFonts w:cs="FrankRuehl" w:hint="cs"/>
          <w:sz w:val="20"/>
          <w:szCs w:val="22"/>
          <w:rtl/>
        </w:rPr>
        <w:t>בקרב</w:t>
      </w:r>
      <w:r w:rsidRPr="002E5725">
        <w:rPr>
          <w:rFonts w:cs="FrankRuehl"/>
          <w:sz w:val="20"/>
          <w:szCs w:val="22"/>
          <w:rtl/>
        </w:rPr>
        <w:t xml:space="preserve"> </w:t>
      </w:r>
      <w:r w:rsidRPr="002E5725">
        <w:rPr>
          <w:rFonts w:cs="FrankRuehl" w:hint="cs"/>
          <w:sz w:val="20"/>
          <w:szCs w:val="22"/>
          <w:rtl/>
        </w:rPr>
        <w:t xml:space="preserve">הבנות: </w:t>
      </w:r>
      <w:r w:rsidRPr="002E5725">
        <w:rPr>
          <w:rFonts w:cs="FrankRuehl"/>
          <w:sz w:val="20"/>
          <w:szCs w:val="22"/>
          <w:rtl/>
        </w:rPr>
        <w:br/>
      </w:r>
      <w:r w:rsidRPr="002E5725">
        <w:rPr>
          <w:rFonts w:cs="FrankRuehl" w:hint="cs"/>
          <w:sz w:val="20"/>
          <w:szCs w:val="22"/>
          <w:rtl/>
        </w:rPr>
        <w:t>כ-60% מהבנים</w:t>
      </w:r>
      <w:r w:rsidRPr="002E5725">
        <w:rPr>
          <w:rFonts w:cs="FrankRuehl"/>
          <w:sz w:val="20"/>
          <w:szCs w:val="22"/>
          <w:rtl/>
        </w:rPr>
        <w:t xml:space="preserve"> </w:t>
      </w:r>
      <w:r w:rsidRPr="002E5725">
        <w:rPr>
          <w:rFonts w:cs="FrankRuehl" w:hint="cs"/>
          <w:sz w:val="20"/>
          <w:szCs w:val="22"/>
          <w:rtl/>
        </w:rPr>
        <w:t xml:space="preserve">שהשתתפו בסקר </w:t>
      </w:r>
      <w:r w:rsidRPr="002E5725">
        <w:rPr>
          <w:rFonts w:cs="FrankRuehl"/>
          <w:sz w:val="20"/>
          <w:szCs w:val="22"/>
          <w:rtl/>
        </w:rPr>
        <w:t>דיווחו על צריכה של משקה אלכוהולי, לעומת</w:t>
      </w:r>
      <w:r w:rsidRPr="002E5725">
        <w:rPr>
          <w:rFonts w:cs="FrankRuehl" w:hint="cs"/>
          <w:sz w:val="20"/>
          <w:szCs w:val="22"/>
          <w:rtl/>
        </w:rPr>
        <w:t xml:space="preserve"> </w:t>
      </w:r>
      <w:r w:rsidR="00DD15CC">
        <w:rPr>
          <w:rFonts w:cs="FrankRuehl" w:hint="cs"/>
          <w:sz w:val="20"/>
          <w:szCs w:val="22"/>
          <w:rtl/>
        </w:rPr>
        <w:t>כ-40%</w:t>
      </w:r>
      <w:r w:rsidRPr="002E5725">
        <w:rPr>
          <w:rFonts w:cs="FrankRuehl" w:hint="cs"/>
          <w:sz w:val="20"/>
          <w:szCs w:val="22"/>
          <w:rtl/>
        </w:rPr>
        <w:t xml:space="preserve"> מ</w:t>
      </w:r>
      <w:r w:rsidRPr="002E5725">
        <w:rPr>
          <w:rFonts w:cs="FrankRuehl"/>
          <w:sz w:val="20"/>
          <w:szCs w:val="22"/>
          <w:rtl/>
        </w:rPr>
        <w:t xml:space="preserve">הבנות. בנים גם דיווחו על תכיפות גבוהה יותר של </w:t>
      </w:r>
      <w:r w:rsidRPr="002E5725">
        <w:rPr>
          <w:rFonts w:cs="FrankRuehl" w:hint="cs"/>
          <w:sz w:val="20"/>
          <w:szCs w:val="22"/>
          <w:rtl/>
        </w:rPr>
        <w:t>צריכת אלכוהול</w:t>
      </w:r>
      <w:r w:rsidRPr="002E5725">
        <w:rPr>
          <w:rFonts w:cs="FrankRuehl"/>
          <w:sz w:val="20"/>
          <w:szCs w:val="22"/>
          <w:rtl/>
        </w:rPr>
        <w:t xml:space="preserve">. </w:t>
      </w:r>
    </w:p>
    <w:p w:rsidR="00984C3F" w:rsidRPr="002A587E" w:rsidP="00FB3145">
      <w:pPr>
        <w:pStyle w:val="ListParagraph"/>
        <w:numPr>
          <w:ilvl w:val="0"/>
          <w:numId w:val="2"/>
        </w:numPr>
        <w:spacing w:after="120" w:line="230" w:lineRule="exact"/>
        <w:ind w:left="340" w:hanging="340"/>
        <w:contextualSpacing w:val="0"/>
        <w:jc w:val="both"/>
        <w:rPr>
          <w:rFonts w:ascii="Times New Roman" w:hAnsi="Times New Roman" w:cs="FrankRuehl"/>
          <w:sz w:val="20"/>
        </w:rPr>
      </w:pPr>
      <w:r w:rsidRPr="002A587E">
        <w:rPr>
          <w:rFonts w:ascii="Times New Roman" w:hAnsi="Times New Roman" w:cs="FrankRuehl" w:hint="cs"/>
          <w:sz w:val="20"/>
          <w:rtl/>
        </w:rPr>
        <w:t>בשנת 2011 עשתה הרשות למלחמה באלכוהול סקר בנושא "שימוש בחומרים פסיכו אקטיביים בקרב בני נוער בישראל" (להלן - הסקר מ-2011). הסקר בדק את דפוסי השימוש באלכוהול בקרב תלמידים בכיתות ו', ח', י', י"א ו-י"ב בבתי ספר שבפיקוח משרד החינוך</w:t>
      </w:r>
      <w:r>
        <w:rPr>
          <w:rStyle w:val="FootnoteReference"/>
          <w:rFonts w:ascii="Times New Roman" w:hAnsi="Times New Roman" w:cs="FrankRuehl"/>
          <w:sz w:val="20"/>
          <w:rtl/>
        </w:rPr>
        <w:footnoteReference w:id="13"/>
      </w:r>
      <w:r w:rsidRPr="002A587E">
        <w:rPr>
          <w:rFonts w:ascii="Times New Roman" w:hAnsi="Times New Roman" w:cs="FrankRuehl" w:hint="cs"/>
          <w:sz w:val="20"/>
          <w:rtl/>
        </w:rPr>
        <w:t>. מנתוני הסקר עולה כי 24.2% מהתלמידים דיווחו כי שתו משקה אלכוהולי כלשהו לפחות פעם אחת בחודש האחרון; 19.2% דיווחו כי הם השתכרו פעם אחת לפחות בחייהם; ו-15.6% דיווחו על "שתיית בולמוס" בחודש האחרון.</w:t>
      </w:r>
    </w:p>
    <w:p w:rsidR="00984C3F" w:rsidRPr="002E5725" w:rsidP="00FB3145">
      <w:pPr>
        <w:spacing w:after="120" w:line="230" w:lineRule="exact"/>
        <w:ind w:left="340"/>
        <w:jc w:val="both"/>
        <w:rPr>
          <w:rFonts w:cs="FrankRuehl"/>
          <w:sz w:val="20"/>
          <w:szCs w:val="22"/>
          <w:rtl/>
        </w:rPr>
      </w:pPr>
      <w:r w:rsidRPr="002E5725">
        <w:rPr>
          <w:rFonts w:cs="FrankRuehl" w:hint="cs"/>
          <w:sz w:val="20"/>
          <w:szCs w:val="22"/>
          <w:rtl/>
        </w:rPr>
        <w:t>מפעם לפעם</w:t>
      </w:r>
      <w:r w:rsidRPr="002E5725">
        <w:rPr>
          <w:rFonts w:cs="FrankRuehl"/>
          <w:sz w:val="20"/>
          <w:szCs w:val="22"/>
          <w:rtl/>
        </w:rPr>
        <w:t xml:space="preserve"> מפרסמת הרשות למלחמה באלכוהול נתונים </w:t>
      </w:r>
      <w:r w:rsidRPr="002E5725">
        <w:rPr>
          <w:rFonts w:cs="FrankRuehl" w:hint="eastAsia"/>
          <w:sz w:val="20"/>
          <w:szCs w:val="22"/>
          <w:rtl/>
          <w:lang w:eastAsia="he-IL"/>
        </w:rPr>
        <w:t>נוספים</w:t>
      </w:r>
      <w:r w:rsidRPr="002E5725">
        <w:rPr>
          <w:rFonts w:cs="FrankRuehl"/>
          <w:sz w:val="20"/>
          <w:szCs w:val="22"/>
          <w:rtl/>
          <w:lang w:eastAsia="he-IL"/>
        </w:rPr>
        <w:t xml:space="preserve"> </w:t>
      </w:r>
      <w:r w:rsidRPr="002E5725">
        <w:rPr>
          <w:rFonts w:cs="FrankRuehl" w:hint="eastAsia"/>
          <w:sz w:val="20"/>
          <w:szCs w:val="22"/>
          <w:rtl/>
          <w:lang w:eastAsia="he-IL"/>
        </w:rPr>
        <w:t>על</w:t>
      </w:r>
      <w:r w:rsidRPr="002E5725">
        <w:rPr>
          <w:rFonts w:cs="FrankRuehl"/>
          <w:sz w:val="20"/>
          <w:szCs w:val="22"/>
          <w:rtl/>
          <w:lang w:eastAsia="he-IL"/>
        </w:rPr>
        <w:t xml:space="preserve"> </w:t>
      </w:r>
      <w:r w:rsidRPr="002E5725">
        <w:rPr>
          <w:rFonts w:cs="FrankRuehl" w:hint="eastAsia"/>
          <w:sz w:val="20"/>
          <w:szCs w:val="22"/>
          <w:rtl/>
          <w:lang w:eastAsia="he-IL"/>
        </w:rPr>
        <w:t>צריכת</w:t>
      </w:r>
      <w:r w:rsidRPr="002E5725">
        <w:rPr>
          <w:rFonts w:cs="FrankRuehl"/>
          <w:sz w:val="20"/>
          <w:szCs w:val="22"/>
          <w:rtl/>
          <w:lang w:eastAsia="he-IL"/>
        </w:rPr>
        <w:t xml:space="preserve"> </w:t>
      </w:r>
      <w:r w:rsidRPr="002E5725">
        <w:rPr>
          <w:rFonts w:cs="FrankRuehl" w:hint="eastAsia"/>
          <w:sz w:val="20"/>
          <w:szCs w:val="22"/>
          <w:rtl/>
          <w:lang w:eastAsia="he-IL"/>
        </w:rPr>
        <w:t>אלכוהול</w:t>
      </w:r>
      <w:r w:rsidRPr="002E5725">
        <w:rPr>
          <w:rFonts w:cs="FrankRuehl"/>
          <w:sz w:val="20"/>
          <w:szCs w:val="22"/>
          <w:rtl/>
        </w:rPr>
        <w:t xml:space="preserve">, </w:t>
      </w:r>
      <w:r w:rsidRPr="002E5725">
        <w:rPr>
          <w:rFonts w:cs="FrankRuehl" w:hint="cs"/>
          <w:sz w:val="20"/>
          <w:szCs w:val="22"/>
          <w:rtl/>
        </w:rPr>
        <w:t>הבוחנים</w:t>
      </w:r>
      <w:r w:rsidRPr="002E5725">
        <w:rPr>
          <w:rFonts w:cs="FrankRuehl"/>
          <w:sz w:val="20"/>
          <w:szCs w:val="22"/>
          <w:rtl/>
        </w:rPr>
        <w:t xml:space="preserve"> </w:t>
      </w:r>
      <w:r w:rsidRPr="002E5725">
        <w:rPr>
          <w:rFonts w:cs="FrankRuehl" w:hint="cs"/>
          <w:sz w:val="20"/>
          <w:szCs w:val="22"/>
          <w:rtl/>
        </w:rPr>
        <w:t>קבוצות</w:t>
      </w:r>
      <w:r w:rsidRPr="002E5725">
        <w:rPr>
          <w:rFonts w:cs="FrankRuehl"/>
          <w:sz w:val="20"/>
          <w:szCs w:val="22"/>
          <w:rtl/>
        </w:rPr>
        <w:t xml:space="preserve"> </w:t>
      </w:r>
      <w:r w:rsidRPr="002E5725">
        <w:rPr>
          <w:rFonts w:cs="FrankRuehl" w:hint="cs"/>
          <w:sz w:val="20"/>
          <w:szCs w:val="22"/>
          <w:rtl/>
        </w:rPr>
        <w:t>מצומצמות</w:t>
      </w:r>
      <w:r w:rsidRPr="002E5725">
        <w:rPr>
          <w:rFonts w:cs="FrankRuehl"/>
          <w:sz w:val="20"/>
          <w:szCs w:val="22"/>
          <w:rtl/>
        </w:rPr>
        <w:t xml:space="preserve"> </w:t>
      </w:r>
      <w:r w:rsidRPr="002E5725">
        <w:rPr>
          <w:rFonts w:cs="FrankRuehl" w:hint="cs"/>
          <w:sz w:val="20"/>
          <w:szCs w:val="22"/>
          <w:rtl/>
        </w:rPr>
        <w:t>בדגש</w:t>
      </w:r>
      <w:r w:rsidRPr="002E5725">
        <w:rPr>
          <w:rFonts w:cs="FrankRuehl"/>
          <w:sz w:val="20"/>
          <w:szCs w:val="22"/>
          <w:rtl/>
        </w:rPr>
        <w:t xml:space="preserve"> </w:t>
      </w:r>
      <w:r w:rsidRPr="002E5725">
        <w:rPr>
          <w:rFonts w:cs="FrankRuehl" w:hint="cs"/>
          <w:sz w:val="20"/>
          <w:szCs w:val="22"/>
          <w:rtl/>
        </w:rPr>
        <w:t>על</w:t>
      </w:r>
      <w:r w:rsidRPr="002E5725">
        <w:rPr>
          <w:rFonts w:cs="FrankRuehl"/>
          <w:sz w:val="20"/>
          <w:szCs w:val="22"/>
          <w:rtl/>
        </w:rPr>
        <w:t xml:space="preserve"> </w:t>
      </w:r>
      <w:r w:rsidRPr="002E5725">
        <w:rPr>
          <w:rFonts w:cs="FrankRuehl" w:hint="cs"/>
          <w:sz w:val="20"/>
          <w:szCs w:val="22"/>
          <w:rtl/>
        </w:rPr>
        <w:t>תלמידים</w:t>
      </w:r>
      <w:r w:rsidRPr="002E5725">
        <w:rPr>
          <w:rFonts w:cs="FrankRuehl"/>
          <w:sz w:val="20"/>
          <w:szCs w:val="22"/>
          <w:rtl/>
        </w:rPr>
        <w:t xml:space="preserve"> </w:t>
      </w:r>
      <w:r w:rsidRPr="002E5725">
        <w:rPr>
          <w:rFonts w:cs="FrankRuehl" w:hint="cs"/>
          <w:sz w:val="20"/>
          <w:szCs w:val="22"/>
          <w:rtl/>
        </w:rPr>
        <w:t>במסגרות</w:t>
      </w:r>
      <w:r w:rsidRPr="002E5725">
        <w:rPr>
          <w:rFonts w:cs="FrankRuehl"/>
          <w:sz w:val="20"/>
          <w:szCs w:val="22"/>
          <w:rtl/>
        </w:rPr>
        <w:t xml:space="preserve"> </w:t>
      </w:r>
      <w:r w:rsidRPr="002E5725">
        <w:rPr>
          <w:rFonts w:cs="FrankRuehl" w:hint="cs"/>
          <w:sz w:val="20"/>
          <w:szCs w:val="22"/>
          <w:rtl/>
        </w:rPr>
        <w:t>חינוך</w:t>
      </w:r>
      <w:r w:rsidRPr="002E5725">
        <w:rPr>
          <w:rFonts w:cs="FrankRuehl"/>
          <w:sz w:val="20"/>
          <w:szCs w:val="22"/>
          <w:rtl/>
        </w:rPr>
        <w:t xml:space="preserve"> </w:t>
      </w:r>
      <w:r w:rsidRPr="002E5725">
        <w:rPr>
          <w:rFonts w:cs="FrankRuehl" w:hint="cs"/>
          <w:sz w:val="20"/>
          <w:szCs w:val="22"/>
          <w:rtl/>
        </w:rPr>
        <w:t>פורמליות</w:t>
      </w:r>
      <w:r w:rsidRPr="002E5725">
        <w:rPr>
          <w:rFonts w:cs="FrankRuehl"/>
          <w:sz w:val="20"/>
          <w:szCs w:val="22"/>
          <w:rtl/>
        </w:rPr>
        <w:t xml:space="preserve">. </w:t>
      </w:r>
      <w:r w:rsidRPr="002E5725">
        <w:rPr>
          <w:rFonts w:cs="FrankRuehl" w:hint="cs"/>
          <w:sz w:val="20"/>
          <w:szCs w:val="22"/>
          <w:rtl/>
        </w:rPr>
        <w:t>כך</w:t>
      </w:r>
      <w:r w:rsidRPr="002E5725">
        <w:rPr>
          <w:rFonts w:cs="FrankRuehl"/>
          <w:sz w:val="20"/>
          <w:szCs w:val="22"/>
          <w:rtl/>
        </w:rPr>
        <w:t xml:space="preserve"> לדוגמה, </w:t>
      </w:r>
      <w:r w:rsidRPr="002E5725">
        <w:rPr>
          <w:rFonts w:cs="FrankRuehl" w:hint="cs"/>
          <w:sz w:val="20"/>
          <w:szCs w:val="22"/>
          <w:rtl/>
        </w:rPr>
        <w:t>בחוברת</w:t>
      </w:r>
      <w:r w:rsidRPr="002E5725">
        <w:rPr>
          <w:rFonts w:cs="FrankRuehl"/>
          <w:sz w:val="20"/>
          <w:szCs w:val="22"/>
          <w:rtl/>
        </w:rPr>
        <w:t xml:space="preserve"> </w:t>
      </w:r>
      <w:r w:rsidRPr="002E5725">
        <w:rPr>
          <w:rFonts w:cs="FrankRuehl"/>
          <w:sz w:val="20"/>
          <w:szCs w:val="22"/>
          <w:rtl/>
          <w:lang w:eastAsia="he-IL"/>
        </w:rPr>
        <w:t xml:space="preserve">"נתוני מפתח [לשנת 2013]" </w:t>
      </w:r>
      <w:r w:rsidRPr="002E5725">
        <w:rPr>
          <w:rFonts w:cs="FrankRuehl" w:hint="eastAsia"/>
          <w:sz w:val="20"/>
          <w:szCs w:val="22"/>
          <w:rtl/>
          <w:lang w:eastAsia="he-IL"/>
        </w:rPr>
        <w:t>שפרסמה</w:t>
      </w:r>
      <w:r w:rsidRPr="002E5725">
        <w:rPr>
          <w:rFonts w:cs="FrankRuehl"/>
          <w:sz w:val="20"/>
          <w:szCs w:val="22"/>
          <w:rtl/>
          <w:lang w:eastAsia="he-IL"/>
        </w:rPr>
        <w:t xml:space="preserve"> </w:t>
      </w:r>
      <w:r w:rsidRPr="002E5725">
        <w:rPr>
          <w:rFonts w:cs="FrankRuehl" w:hint="eastAsia"/>
          <w:sz w:val="20"/>
          <w:szCs w:val="22"/>
          <w:rtl/>
          <w:lang w:eastAsia="he-IL"/>
        </w:rPr>
        <w:t>הרשות</w:t>
      </w:r>
      <w:r w:rsidRPr="002E5725">
        <w:rPr>
          <w:rFonts w:cs="FrankRuehl"/>
          <w:sz w:val="20"/>
          <w:szCs w:val="22"/>
          <w:rtl/>
          <w:lang w:eastAsia="he-IL"/>
        </w:rPr>
        <w:t xml:space="preserve"> </w:t>
      </w:r>
      <w:r w:rsidRPr="002E5725">
        <w:rPr>
          <w:rFonts w:cs="FrankRuehl" w:hint="eastAsia"/>
          <w:sz w:val="20"/>
          <w:szCs w:val="22"/>
          <w:rtl/>
          <w:lang w:eastAsia="he-IL"/>
        </w:rPr>
        <w:t>למלחמה</w:t>
      </w:r>
      <w:r w:rsidRPr="002E5725">
        <w:rPr>
          <w:rFonts w:cs="FrankRuehl"/>
          <w:sz w:val="20"/>
          <w:szCs w:val="22"/>
          <w:rtl/>
          <w:lang w:eastAsia="he-IL"/>
        </w:rPr>
        <w:t xml:space="preserve"> </w:t>
      </w:r>
      <w:r w:rsidRPr="002E5725">
        <w:rPr>
          <w:rFonts w:cs="FrankRuehl" w:hint="eastAsia"/>
          <w:sz w:val="20"/>
          <w:szCs w:val="22"/>
          <w:rtl/>
          <w:lang w:eastAsia="he-IL"/>
        </w:rPr>
        <w:t>באלכוהול</w:t>
      </w:r>
      <w:r w:rsidRPr="002E5725">
        <w:rPr>
          <w:rFonts w:cs="FrankRuehl"/>
          <w:sz w:val="20"/>
          <w:szCs w:val="22"/>
          <w:rtl/>
          <w:lang w:eastAsia="he-IL"/>
        </w:rPr>
        <w:t xml:space="preserve"> </w:t>
      </w:r>
      <w:r w:rsidRPr="002E5725">
        <w:rPr>
          <w:rFonts w:cs="FrankRuehl" w:hint="eastAsia"/>
          <w:sz w:val="20"/>
          <w:szCs w:val="22"/>
          <w:rtl/>
          <w:lang w:eastAsia="he-IL"/>
        </w:rPr>
        <w:t>ביולי</w:t>
      </w:r>
      <w:r w:rsidR="00DD15CC">
        <w:rPr>
          <w:rFonts w:cs="FrankRuehl"/>
          <w:sz w:val="20"/>
          <w:szCs w:val="22"/>
          <w:rtl/>
          <w:lang w:eastAsia="he-IL"/>
        </w:rPr>
        <w:t xml:space="preserve"> 2014</w:t>
      </w:r>
      <w:r w:rsidR="00DD15CC">
        <w:rPr>
          <w:rFonts w:cs="FrankRuehl" w:hint="cs"/>
          <w:sz w:val="20"/>
          <w:szCs w:val="22"/>
          <w:rtl/>
          <w:lang w:eastAsia="he-IL"/>
        </w:rPr>
        <w:t xml:space="preserve">, </w:t>
      </w:r>
      <w:r w:rsidRPr="002E5725">
        <w:rPr>
          <w:rFonts w:cs="FrankRuehl" w:hint="eastAsia"/>
          <w:sz w:val="20"/>
          <w:szCs w:val="22"/>
          <w:rtl/>
          <w:lang w:eastAsia="he-IL"/>
        </w:rPr>
        <w:t>מובאים</w:t>
      </w:r>
      <w:r w:rsidRPr="002E5725">
        <w:rPr>
          <w:rFonts w:cs="FrankRuehl"/>
          <w:sz w:val="20"/>
          <w:szCs w:val="22"/>
          <w:rtl/>
          <w:lang w:eastAsia="he-IL"/>
        </w:rPr>
        <w:t xml:space="preserve"> </w:t>
      </w:r>
      <w:r w:rsidRPr="002E5725">
        <w:rPr>
          <w:rFonts w:cs="FrankRuehl" w:hint="eastAsia"/>
          <w:sz w:val="20"/>
          <w:szCs w:val="22"/>
          <w:rtl/>
          <w:lang w:eastAsia="he-IL"/>
        </w:rPr>
        <w:t>נתונים</w:t>
      </w:r>
      <w:r w:rsidRPr="002E5725">
        <w:rPr>
          <w:rFonts w:cs="FrankRuehl"/>
          <w:sz w:val="20"/>
          <w:szCs w:val="22"/>
          <w:rtl/>
          <w:lang w:eastAsia="he-IL"/>
        </w:rPr>
        <w:t xml:space="preserve"> </w:t>
      </w:r>
      <w:r w:rsidRPr="002E5725">
        <w:rPr>
          <w:rFonts w:cs="FrankRuehl" w:hint="eastAsia"/>
          <w:sz w:val="20"/>
          <w:szCs w:val="22"/>
          <w:rtl/>
          <w:lang w:eastAsia="he-IL"/>
        </w:rPr>
        <w:t>על</w:t>
      </w:r>
      <w:r w:rsidRPr="002E5725">
        <w:rPr>
          <w:rFonts w:cs="FrankRuehl"/>
          <w:sz w:val="20"/>
          <w:szCs w:val="22"/>
          <w:rtl/>
          <w:lang w:eastAsia="he-IL"/>
        </w:rPr>
        <w:t xml:space="preserve"> </w:t>
      </w:r>
      <w:r w:rsidRPr="002E5725">
        <w:rPr>
          <w:rFonts w:cs="FrankRuehl" w:hint="eastAsia"/>
          <w:sz w:val="20"/>
          <w:szCs w:val="22"/>
          <w:rtl/>
          <w:lang w:eastAsia="he-IL"/>
        </w:rPr>
        <w:t>צריכת</w:t>
      </w:r>
      <w:r w:rsidRPr="002E5725">
        <w:rPr>
          <w:rFonts w:cs="FrankRuehl"/>
          <w:sz w:val="20"/>
          <w:szCs w:val="22"/>
          <w:rtl/>
          <w:lang w:eastAsia="he-IL"/>
        </w:rPr>
        <w:t xml:space="preserve"> </w:t>
      </w:r>
      <w:r w:rsidRPr="002E5725">
        <w:rPr>
          <w:rFonts w:cs="FrankRuehl" w:hint="eastAsia"/>
          <w:sz w:val="20"/>
          <w:szCs w:val="22"/>
          <w:rtl/>
          <w:lang w:eastAsia="he-IL"/>
        </w:rPr>
        <w:t>אלכוהול</w:t>
      </w:r>
      <w:r w:rsidRPr="002E5725">
        <w:rPr>
          <w:rFonts w:cs="FrankRuehl"/>
          <w:sz w:val="20"/>
          <w:szCs w:val="22"/>
          <w:rtl/>
          <w:lang w:eastAsia="he-IL"/>
        </w:rPr>
        <w:t xml:space="preserve"> </w:t>
      </w:r>
      <w:r w:rsidRPr="002E5725">
        <w:rPr>
          <w:rFonts w:cs="FrankRuehl" w:hint="eastAsia"/>
          <w:sz w:val="20"/>
          <w:szCs w:val="22"/>
          <w:rtl/>
          <w:lang w:eastAsia="he-IL"/>
        </w:rPr>
        <w:t>בקרב</w:t>
      </w:r>
      <w:r w:rsidRPr="002E5725">
        <w:rPr>
          <w:rFonts w:cs="FrankRuehl"/>
          <w:sz w:val="20"/>
          <w:szCs w:val="22"/>
          <w:rtl/>
          <w:lang w:eastAsia="he-IL"/>
        </w:rPr>
        <w:t xml:space="preserve"> </w:t>
      </w:r>
      <w:r w:rsidRPr="002E5725">
        <w:rPr>
          <w:rFonts w:cs="FrankRuehl" w:hint="eastAsia"/>
          <w:sz w:val="20"/>
          <w:szCs w:val="22"/>
          <w:rtl/>
          <w:lang w:eastAsia="he-IL"/>
        </w:rPr>
        <w:t>בני</w:t>
      </w:r>
      <w:r w:rsidRPr="002E5725">
        <w:rPr>
          <w:rFonts w:cs="FrankRuehl"/>
          <w:sz w:val="20"/>
          <w:szCs w:val="22"/>
          <w:rtl/>
          <w:lang w:eastAsia="he-IL"/>
        </w:rPr>
        <w:t xml:space="preserve"> </w:t>
      </w:r>
      <w:r w:rsidRPr="002E5725">
        <w:rPr>
          <w:rFonts w:cs="FrankRuehl" w:hint="eastAsia"/>
          <w:sz w:val="20"/>
          <w:szCs w:val="22"/>
          <w:rtl/>
          <w:lang w:eastAsia="he-IL"/>
        </w:rPr>
        <w:t>נוער</w:t>
      </w:r>
      <w:r w:rsidRPr="002E5725">
        <w:rPr>
          <w:rFonts w:cs="FrankRuehl"/>
          <w:sz w:val="20"/>
          <w:szCs w:val="22"/>
          <w:rtl/>
          <w:lang w:eastAsia="he-IL"/>
        </w:rPr>
        <w:t xml:space="preserve"> (</w:t>
      </w:r>
      <w:r w:rsidRPr="002E5725">
        <w:rPr>
          <w:rFonts w:cs="FrankRuehl" w:hint="cs"/>
          <w:sz w:val="20"/>
          <w:szCs w:val="22"/>
          <w:rtl/>
          <w:lang w:eastAsia="he-IL"/>
        </w:rPr>
        <w:t>נבדק רק בקרב תלמידים בכיתות ו', ח' ו-י' ואין התייחסות נפרדת לנוער מנותק)</w:t>
      </w:r>
      <w:r w:rsidRPr="002E5725">
        <w:rPr>
          <w:rFonts w:cs="FrankRuehl"/>
          <w:sz w:val="20"/>
          <w:szCs w:val="22"/>
          <w:rtl/>
          <w:lang w:eastAsia="he-IL"/>
        </w:rPr>
        <w:t xml:space="preserve">. </w:t>
      </w:r>
      <w:r w:rsidRPr="002E5725">
        <w:rPr>
          <w:rFonts w:cs="FrankRuehl" w:hint="eastAsia"/>
          <w:sz w:val="20"/>
          <w:szCs w:val="22"/>
          <w:rtl/>
          <w:lang w:eastAsia="he-IL"/>
        </w:rPr>
        <w:t>מהנתונים</w:t>
      </w:r>
      <w:r w:rsidRPr="002E5725">
        <w:rPr>
          <w:rFonts w:cs="FrankRuehl"/>
          <w:sz w:val="20"/>
          <w:szCs w:val="22"/>
          <w:rtl/>
          <w:lang w:eastAsia="he-IL"/>
        </w:rPr>
        <w:t xml:space="preserve"> </w:t>
      </w:r>
      <w:r w:rsidRPr="002E5725">
        <w:rPr>
          <w:rFonts w:cs="FrankRuehl" w:hint="eastAsia"/>
          <w:sz w:val="20"/>
          <w:szCs w:val="22"/>
          <w:rtl/>
          <w:lang w:eastAsia="he-IL"/>
        </w:rPr>
        <w:t>עולה</w:t>
      </w:r>
      <w:r w:rsidRPr="002E5725">
        <w:rPr>
          <w:rFonts w:cs="FrankRuehl"/>
          <w:sz w:val="20"/>
          <w:szCs w:val="22"/>
          <w:rtl/>
        </w:rPr>
        <w:t xml:space="preserve"> כי 17.2% </w:t>
      </w:r>
      <w:r w:rsidRPr="002E5725">
        <w:rPr>
          <w:rFonts w:cs="FrankRuehl" w:hint="cs"/>
          <w:sz w:val="20"/>
          <w:szCs w:val="22"/>
          <w:rtl/>
        </w:rPr>
        <w:t xml:space="preserve">מהתלמידים </w:t>
      </w:r>
      <w:r w:rsidRPr="002E5725">
        <w:rPr>
          <w:rFonts w:cs="FrankRuehl"/>
          <w:sz w:val="20"/>
          <w:szCs w:val="22"/>
          <w:rtl/>
        </w:rPr>
        <w:t>דיווחו כי הם השתכרו פעם</w:t>
      </w:r>
      <w:r w:rsidRPr="002E5725">
        <w:rPr>
          <w:rFonts w:cs="FrankRuehl" w:hint="cs"/>
          <w:sz w:val="20"/>
          <w:szCs w:val="22"/>
          <w:rtl/>
        </w:rPr>
        <w:t xml:space="preserve"> אחת לפחות בחייהם,</w:t>
      </w:r>
      <w:r w:rsidRPr="002E5725">
        <w:rPr>
          <w:rFonts w:cs="FrankRuehl"/>
          <w:sz w:val="20"/>
          <w:szCs w:val="22"/>
          <w:rtl/>
        </w:rPr>
        <w:t xml:space="preserve"> ו-</w:t>
      </w:r>
      <w:r w:rsidRPr="002E5725">
        <w:rPr>
          <w:rFonts w:cs="FrankRuehl" w:hint="cs"/>
          <w:sz w:val="20"/>
          <w:szCs w:val="22"/>
          <w:rtl/>
        </w:rPr>
        <w:t>12.4</w:t>
      </w:r>
      <w:r w:rsidRPr="002E5725">
        <w:rPr>
          <w:rFonts w:cs="FrankRuehl"/>
          <w:sz w:val="20"/>
          <w:szCs w:val="22"/>
          <w:rtl/>
        </w:rPr>
        <w:t>% דיווחו על "שתיית בולמוס" בחודש האחרון.</w:t>
      </w:r>
    </w:p>
    <w:p w:rsidR="00984C3F" w:rsidRPr="002E5725" w:rsidP="00FB3145">
      <w:pPr>
        <w:spacing w:after="240" w:line="230" w:lineRule="exact"/>
        <w:ind w:left="340"/>
        <w:jc w:val="both"/>
        <w:rPr>
          <w:rFonts w:cs="FrankRuehl"/>
          <w:sz w:val="20"/>
          <w:szCs w:val="22"/>
          <w:rtl/>
        </w:rPr>
      </w:pPr>
      <w:r w:rsidRPr="002E5725">
        <w:rPr>
          <w:rFonts w:cs="FrankRuehl" w:hint="cs"/>
          <w:sz w:val="20"/>
          <w:szCs w:val="22"/>
          <w:rtl/>
        </w:rPr>
        <w:t>בתשובה שמסרה הרשות למלחמה באלכוהול למשרד מבקר המדינה באוקטובר 2015 (להלן - תשובת הרשות) צוין כי בשנת 2013 היא החלה בביצוע סדרה של סקרים בשם "יד על הדופק"; הסקרים נעשים פעמיים בשנה וכוללים מדגם אינטרנטי המאפשר לרשות לקבל תמונת מצב על עמדות הנסקרים בעניין שתיית אלכוהול. המידע שהופק מסקרים אלו "מגשר" על תחום השימוש באלכוהול בקרב מבוגרים.</w:t>
      </w:r>
    </w:p>
    <w:p w:rsidR="00984C3F" w:rsidRPr="002E5725" w:rsidP="00FB3145">
      <w:pPr>
        <w:pStyle w:val="RESHET"/>
        <w:keepLines/>
        <w:ind w:left="567"/>
        <w:rPr>
          <w:rtl/>
        </w:rPr>
      </w:pPr>
      <w:r w:rsidRPr="002E5725">
        <w:rPr>
          <w:rFonts w:hint="cs"/>
          <w:rtl/>
        </w:rPr>
        <w:t xml:space="preserve">בדיקת משרד מבקר המדינה העלתה כי משנת 2009 לא נעשה סקר או מחקר מקיף בנושא היקף צריכת אלכוהול של כלל האוכלוסייה, ובשל כך אין נתונים על ההיקף של צריכה זו. הסקר מ-2011 נעשה רק בקרב תלמידים ולא כלל האוכלוסיות הנמצאות בסיכון כדוגמת נוער מנותק. מממצאי הסקר נראה לכאורה כי חלה ירידה בצריכת אלכוהול בקרב בני הנוער. אולם עקב היעדר נתונים עדכניים לגבי כלל האוכלוסייה, אי-אפשר למפות את התופעה, את היקף השימוש באלכוהול בקרב אוכלוסיות שונות ואת מידת חומרתה. כמו כן, אי-אפשר לקבוע יעדים מדידים להצלחת תכניות להפחתת השימוש באלכוהול (ראו להלן). </w:t>
      </w:r>
    </w:p>
    <w:p w:rsidR="00984C3F" w:rsidRPr="002E5725" w:rsidP="00FB3145">
      <w:pPr>
        <w:spacing w:before="180" w:after="120" w:line="230" w:lineRule="exact"/>
        <w:ind w:left="340"/>
        <w:jc w:val="both"/>
        <w:rPr>
          <w:rFonts w:cs="FrankRuehl"/>
          <w:sz w:val="20"/>
          <w:szCs w:val="22"/>
          <w:rtl/>
        </w:rPr>
      </w:pPr>
      <w:r w:rsidRPr="002E5725">
        <w:rPr>
          <w:rFonts w:cs="FrankRuehl" w:hint="cs"/>
          <w:sz w:val="20"/>
          <w:szCs w:val="22"/>
          <w:rtl/>
        </w:rPr>
        <w:t xml:space="preserve">הרשות מסרה בתשובתה כי "רוב אירועי האלכוהול ורוב המשתתפים בדפוסי בילוי רווי אלכוהול הינם מקרב אוכלוסיית התלמידים. כמובן שבני הנוער המנותקים מצויים בסיכון גבוה יותר ויש צורך להתמקד בהם, אבל... מספרם של התלמידים, ורמת הסיכון בקרבם דורש להתמקד בהם תחילה". לגבי הנוער המנותק ציינה הרשות כי הסקר האחרון שנעשה באוכלוסייה זו היה בשנת 2009, כי מתוכנן להתבצע סקר נוסף במהלך 2015 לאוכלוסייה זו, וכי לפי התכנון משנת 2016 תבצע הרשות אחת לשנתיים סקרים בקרב אוכלוסיית המבוגרים, הנוער הלומד והנוער המנותק. </w:t>
      </w:r>
    </w:p>
    <w:p w:rsidR="00984C3F" w:rsidRPr="002E5725" w:rsidP="00FB3145">
      <w:pPr>
        <w:spacing w:after="120" w:line="230" w:lineRule="exact"/>
        <w:ind w:left="340"/>
        <w:jc w:val="both"/>
        <w:rPr>
          <w:rFonts w:cs="FrankRuehl"/>
          <w:sz w:val="20"/>
          <w:szCs w:val="22"/>
          <w:rtl/>
        </w:rPr>
      </w:pPr>
      <w:r w:rsidRPr="002E5725">
        <w:rPr>
          <w:rFonts w:cs="FrankRuehl" w:hint="cs"/>
          <w:sz w:val="20"/>
          <w:szCs w:val="22"/>
          <w:rtl/>
        </w:rPr>
        <w:t xml:space="preserve">בתשובה שמסר המשרד לבט"פ למשרד מבקר המדינה בדצמבר 2015 (להלן </w:t>
      </w:r>
      <w:r w:rsidRPr="002E5725">
        <w:rPr>
          <w:rFonts w:cs="FrankRuehl"/>
          <w:sz w:val="20"/>
          <w:szCs w:val="22"/>
          <w:rtl/>
        </w:rPr>
        <w:t>–</w:t>
      </w:r>
      <w:r w:rsidRPr="002E5725">
        <w:rPr>
          <w:rFonts w:cs="FrankRuehl" w:hint="cs"/>
          <w:sz w:val="20"/>
          <w:szCs w:val="22"/>
          <w:rtl/>
        </w:rPr>
        <w:t xml:space="preserve"> תשובת המשרד לבט"פ) צוין כי תמונת המצב ולפיה משנת 2009 לא עשתה הרשות למלחמה באלכוהול מדידה סדורה ורחבה בקרב בגירים אינה מקובלת על המשרד כלל ועיקר, וכי ביצוע הסקרים שמתכננת הרשות יסייע לאמוד את היקף השימוש באלכוהול בקרב האוכלוסיות השונות.</w:t>
      </w:r>
    </w:p>
    <w:p w:rsidR="00984C3F" w:rsidRPr="002A587E" w:rsidP="00FB3145">
      <w:pPr>
        <w:pStyle w:val="ListParagraph"/>
        <w:numPr>
          <w:ilvl w:val="0"/>
          <w:numId w:val="2"/>
        </w:numPr>
        <w:spacing w:after="120" w:line="230" w:lineRule="exact"/>
        <w:ind w:left="340" w:hanging="340"/>
        <w:contextualSpacing w:val="0"/>
        <w:jc w:val="both"/>
        <w:rPr>
          <w:rFonts w:ascii="Times New Roman" w:hAnsi="Times New Roman" w:cs="FrankRuehl"/>
          <w:sz w:val="20"/>
        </w:rPr>
      </w:pPr>
      <w:r w:rsidRPr="002A587E">
        <w:rPr>
          <w:rFonts w:ascii="Times New Roman" w:hAnsi="Times New Roman" w:cs="FrankRuehl" w:hint="cs"/>
          <w:sz w:val="20"/>
          <w:rtl/>
        </w:rPr>
        <w:t>בניית נתונים, בין היתר בעניין דפוסי הצריכה של אלכוהול, מחייבת עריכת מכלול של מחקרים שיש להם השקה לתחומים שונים כגון חינוך, בריאות, רווחה, קליטה ועוד. מחקר שהזמין משרד הקליטה בשנת 2010 כלל סקר מקיף שנעשה בקרב בני נוער עולים בני 17-15</w:t>
      </w:r>
      <w:r>
        <w:rPr>
          <w:rStyle w:val="FootnoteReference"/>
          <w:rFonts w:ascii="Times New Roman" w:hAnsi="Times New Roman" w:cs="FrankRuehl"/>
          <w:sz w:val="20"/>
          <w:rtl/>
        </w:rPr>
        <w:footnoteReference w:id="14"/>
      </w:r>
      <w:r w:rsidRPr="002A587E">
        <w:rPr>
          <w:rFonts w:ascii="Times New Roman" w:hAnsi="Times New Roman" w:cs="FrankRuehl" w:hint="cs"/>
          <w:sz w:val="20"/>
          <w:rtl/>
        </w:rPr>
        <w:t>. תוצאות הסקר הצביעו על הבדלים בהרגלי צריכת אלכוהול בין בני נוער עולים ובני עולים מאתיופיה ומחבר המדינות לבין בני נוער ותיקים ילידי הארץ</w:t>
      </w:r>
      <w:r>
        <w:rPr>
          <w:rFonts w:ascii="Times New Roman" w:hAnsi="Times New Roman" w:cs="FrankRuehl"/>
          <w:sz w:val="20"/>
          <w:vertAlign w:val="superscript"/>
          <w:rtl/>
        </w:rPr>
        <w:footnoteReference w:id="15"/>
      </w:r>
      <w:r w:rsidRPr="002A587E">
        <w:rPr>
          <w:rFonts w:ascii="Times New Roman" w:hAnsi="Times New Roman" w:cs="FrankRuehl" w:hint="cs"/>
          <w:sz w:val="20"/>
          <w:rtl/>
        </w:rPr>
        <w:t>. בתרשים 2 שלהלן מוצגים ממצאים מהסקר.</w:t>
      </w:r>
    </w:p>
    <w:p w:rsidR="00984C3F" w:rsidRPr="002E5725" w:rsidP="00FB3145">
      <w:pPr>
        <w:pStyle w:val="tab-name"/>
        <w:rPr>
          <w:rtl/>
        </w:rPr>
      </w:pPr>
      <w:r w:rsidRPr="001A59FF">
        <w:rPr>
          <w:rFonts w:hint="cs"/>
          <w:b w:val="0"/>
          <w:bCs w:val="0"/>
          <w:sz w:val="20"/>
          <w:szCs w:val="20"/>
          <w:rtl/>
        </w:rPr>
        <w:t>תרשים 2</w:t>
      </w:r>
      <w:r w:rsidR="001A59FF">
        <w:rPr>
          <w:b w:val="0"/>
          <w:bCs w:val="0"/>
          <w:sz w:val="20"/>
          <w:szCs w:val="20"/>
        </w:rPr>
        <w:br/>
      </w:r>
      <w:r w:rsidRPr="002E5725">
        <w:rPr>
          <w:rFonts w:hint="cs"/>
          <w:rtl/>
        </w:rPr>
        <w:t>צריכת אלכוהול בקרב בני נוער לפי קבוצת מוצא</w:t>
      </w:r>
    </w:p>
    <w:p w:rsidR="001A59FF" w:rsidRPr="002E5725" w:rsidP="00FB3145">
      <w:pPr>
        <w:spacing w:after="120" w:line="240" w:lineRule="atLeast"/>
        <w:jc w:val="center"/>
        <w:rPr>
          <w:rFonts w:cs="FrankRuehl"/>
          <w:sz w:val="20"/>
          <w:szCs w:val="22"/>
          <w:rtl/>
        </w:rPr>
      </w:pPr>
      <w:r>
        <w:rPr>
          <w:rFonts w:cs="FrankRuehl"/>
          <w:noProof/>
          <w:sz w:val="20"/>
          <w:szCs w:val="22"/>
        </w:rPr>
        <w:pict>
          <v:shape id="_x0000_i1026" type="#_x0000_t75" style="width:340pt;height:195.5pt">
            <v:imagedata r:id="rId7" o:title="g-208-2"/>
          </v:shape>
        </w:pict>
      </w:r>
    </w:p>
    <w:p w:rsidR="00984C3F" w:rsidRPr="001A59FF" w:rsidP="00FB3145">
      <w:pPr>
        <w:spacing w:after="240" w:line="200" w:lineRule="exact"/>
        <w:jc w:val="both"/>
        <w:rPr>
          <w:rFonts w:cs="FrankRuehl"/>
          <w:sz w:val="18"/>
          <w:szCs w:val="20"/>
          <w:rtl/>
        </w:rPr>
      </w:pPr>
      <w:r w:rsidRPr="001A59FF">
        <w:rPr>
          <w:rFonts w:cs="FrankRuehl" w:hint="cs"/>
          <w:sz w:val="18"/>
          <w:szCs w:val="20"/>
          <w:rtl/>
        </w:rPr>
        <w:t>על</w:t>
      </w:r>
      <w:r w:rsidRPr="001A59FF">
        <w:rPr>
          <w:rFonts w:cs="FrankRuehl"/>
          <w:sz w:val="18"/>
          <w:szCs w:val="20"/>
          <w:rtl/>
        </w:rPr>
        <w:t xml:space="preserve"> </w:t>
      </w:r>
      <w:r w:rsidRPr="001A59FF">
        <w:rPr>
          <w:rFonts w:cs="FrankRuehl" w:hint="cs"/>
          <w:sz w:val="18"/>
          <w:szCs w:val="20"/>
          <w:rtl/>
        </w:rPr>
        <w:t>פי</w:t>
      </w:r>
      <w:r w:rsidRPr="001A59FF">
        <w:rPr>
          <w:rFonts w:cs="FrankRuehl"/>
          <w:sz w:val="18"/>
          <w:szCs w:val="20"/>
          <w:rtl/>
        </w:rPr>
        <w:t xml:space="preserve"> </w:t>
      </w:r>
      <w:r w:rsidRPr="001A59FF">
        <w:rPr>
          <w:rFonts w:cs="FrankRuehl" w:hint="cs"/>
          <w:sz w:val="18"/>
          <w:szCs w:val="20"/>
          <w:rtl/>
        </w:rPr>
        <w:t>נתוני</w:t>
      </w:r>
      <w:r w:rsidRPr="001A59FF">
        <w:rPr>
          <w:rFonts w:cs="FrankRuehl"/>
          <w:sz w:val="18"/>
          <w:szCs w:val="20"/>
          <w:rtl/>
        </w:rPr>
        <w:t xml:space="preserve"> </w:t>
      </w:r>
      <w:r w:rsidRPr="001A59FF">
        <w:rPr>
          <w:rFonts w:cs="FrankRuehl" w:hint="cs"/>
          <w:sz w:val="18"/>
          <w:szCs w:val="20"/>
          <w:rtl/>
        </w:rPr>
        <w:t>מחקר</w:t>
      </w:r>
      <w:r w:rsidRPr="001A59FF">
        <w:rPr>
          <w:rFonts w:cs="FrankRuehl"/>
          <w:sz w:val="18"/>
          <w:szCs w:val="20"/>
          <w:rtl/>
        </w:rPr>
        <w:t xml:space="preserve"> </w:t>
      </w:r>
      <w:r w:rsidRPr="001A59FF">
        <w:rPr>
          <w:rFonts w:cs="FrankRuehl" w:hint="cs"/>
          <w:sz w:val="18"/>
          <w:szCs w:val="20"/>
          <w:rtl/>
        </w:rPr>
        <w:t>משרד</w:t>
      </w:r>
      <w:r w:rsidRPr="001A59FF">
        <w:rPr>
          <w:rFonts w:cs="FrankRuehl"/>
          <w:sz w:val="18"/>
          <w:szCs w:val="20"/>
          <w:rtl/>
        </w:rPr>
        <w:t xml:space="preserve"> </w:t>
      </w:r>
      <w:r w:rsidRPr="001A59FF">
        <w:rPr>
          <w:rFonts w:cs="FrankRuehl" w:hint="cs"/>
          <w:sz w:val="18"/>
          <w:szCs w:val="20"/>
          <w:rtl/>
        </w:rPr>
        <w:t>הקליטה</w:t>
      </w:r>
      <w:r w:rsidRPr="001A59FF">
        <w:rPr>
          <w:rFonts w:cs="FrankRuehl"/>
          <w:sz w:val="18"/>
          <w:szCs w:val="20"/>
          <w:rtl/>
        </w:rPr>
        <w:t xml:space="preserve"> </w:t>
      </w:r>
      <w:r w:rsidRPr="001A59FF">
        <w:rPr>
          <w:rFonts w:cs="FrankRuehl" w:hint="cs"/>
          <w:sz w:val="18"/>
          <w:szCs w:val="20"/>
          <w:rtl/>
        </w:rPr>
        <w:t>בעיבוד</w:t>
      </w:r>
      <w:r w:rsidRPr="001A59FF">
        <w:rPr>
          <w:rFonts w:cs="FrankRuehl"/>
          <w:sz w:val="18"/>
          <w:szCs w:val="20"/>
          <w:rtl/>
        </w:rPr>
        <w:t xml:space="preserve"> </w:t>
      </w:r>
      <w:r w:rsidRPr="001A59FF">
        <w:rPr>
          <w:rFonts w:cs="FrankRuehl" w:hint="cs"/>
          <w:sz w:val="18"/>
          <w:szCs w:val="20"/>
          <w:rtl/>
        </w:rPr>
        <w:t>משרד</w:t>
      </w:r>
      <w:r w:rsidRPr="001A59FF">
        <w:rPr>
          <w:rFonts w:cs="FrankRuehl"/>
          <w:sz w:val="18"/>
          <w:szCs w:val="20"/>
          <w:rtl/>
        </w:rPr>
        <w:t xml:space="preserve"> </w:t>
      </w:r>
      <w:r w:rsidRPr="001A59FF">
        <w:rPr>
          <w:rFonts w:cs="FrankRuehl" w:hint="cs"/>
          <w:sz w:val="18"/>
          <w:szCs w:val="20"/>
          <w:rtl/>
        </w:rPr>
        <w:t>מבקר</w:t>
      </w:r>
      <w:r w:rsidRPr="001A59FF">
        <w:rPr>
          <w:rFonts w:cs="FrankRuehl"/>
          <w:sz w:val="18"/>
          <w:szCs w:val="20"/>
          <w:rtl/>
        </w:rPr>
        <w:t xml:space="preserve"> </w:t>
      </w:r>
      <w:r w:rsidRPr="001A59FF">
        <w:rPr>
          <w:rFonts w:cs="FrankRuehl" w:hint="cs"/>
          <w:sz w:val="18"/>
          <w:szCs w:val="20"/>
          <w:rtl/>
        </w:rPr>
        <w:t>המדינה.</w:t>
      </w:r>
    </w:p>
    <w:p w:rsidR="00984C3F" w:rsidRPr="002E5725" w:rsidP="00FB3145">
      <w:pPr>
        <w:spacing w:after="240" w:line="230" w:lineRule="exact"/>
        <w:jc w:val="both"/>
        <w:rPr>
          <w:rFonts w:cs="FrankRuehl"/>
          <w:sz w:val="20"/>
          <w:szCs w:val="22"/>
          <w:rtl/>
        </w:rPr>
      </w:pPr>
      <w:r w:rsidRPr="002E5725">
        <w:rPr>
          <w:rFonts w:cs="FrankRuehl" w:hint="cs"/>
          <w:sz w:val="20"/>
          <w:szCs w:val="22"/>
          <w:rtl/>
        </w:rPr>
        <w:t>מתרשים 2 עולה כי שיעור בני נוער עולים מחבר המדינות ושיעור בני נוער שהוריהם עלו מאתיופיה שדיווחו כי השתכרו פעמיים לפחות בחיים היה 25%, זאת בהשוואה לילידי הארץ שכ-16% מהם דיווחו על השתכרות של פעמיים לפחות בחיים. יודגש כי גם לפני הסקר הזה בוצעו מחקרים שהעלו כי צריכת האלכוהול בקרב בני נוער עולים ובני עולים גבוהה בהשוואה לילידי הארץ.</w:t>
      </w:r>
    </w:p>
    <w:p w:rsidR="00984C3F" w:rsidRPr="002E5725" w:rsidP="00FB3145">
      <w:pPr>
        <w:pStyle w:val="RESHET"/>
        <w:keepLines/>
        <w:rPr>
          <w:rtl/>
        </w:rPr>
      </w:pPr>
      <w:r w:rsidRPr="002E5725">
        <w:rPr>
          <w:rFonts w:hint="cs"/>
          <w:rtl/>
        </w:rPr>
        <w:t>משרדי ממשלה וגופים נוספים כמו משרד החינוך</w:t>
      </w:r>
      <w:r>
        <w:rPr>
          <w:rStyle w:val="FootnoteReference"/>
          <w:rFonts w:cs="FrankRuehl"/>
          <w:b w:val="0"/>
          <w:bCs w:val="0"/>
          <w:rtl/>
        </w:rPr>
        <w:footnoteReference w:id="16"/>
      </w:r>
      <w:r w:rsidRPr="002E5725">
        <w:rPr>
          <w:rFonts w:hint="cs"/>
          <w:rtl/>
        </w:rPr>
        <w:t>, משרד הקליטה, משרד הבריאות, משרד הרווחה, המוסד לביטוח לאומי ומכוני מחקר</w:t>
      </w:r>
      <w:r w:rsidR="00DD15CC">
        <w:rPr>
          <w:rFonts w:hint="cs"/>
          <w:rtl/>
        </w:rPr>
        <w:t>,</w:t>
      </w:r>
      <w:r w:rsidRPr="002E5725">
        <w:rPr>
          <w:rFonts w:hint="cs"/>
          <w:rtl/>
        </w:rPr>
        <w:t xml:space="preserve"> אוספים נתונים על אודות צריכת אלכוהול והנזקים שהוא גורם, אולם נתונים אלו הם חלקיים בלבד וכל גוף בוחן את הנתונים לפי תחומי האחריות שעליהם הוא מופקד.</w:t>
      </w:r>
      <w:r w:rsidRPr="002E5725">
        <w:rPr>
          <w:rFonts w:eastAsia="Calibri" w:hint="cs"/>
          <w:rtl/>
        </w:rPr>
        <w:t xml:space="preserve"> </w:t>
      </w:r>
    </w:p>
    <w:p w:rsidR="00984C3F" w:rsidRPr="002E5725" w:rsidP="00FB3145">
      <w:pPr>
        <w:spacing w:before="180" w:after="240" w:line="230" w:lineRule="exact"/>
        <w:jc w:val="both"/>
        <w:rPr>
          <w:rFonts w:cs="FrankRuehl"/>
          <w:sz w:val="20"/>
          <w:szCs w:val="22"/>
          <w:rtl/>
        </w:rPr>
      </w:pPr>
      <w:r w:rsidRPr="002E5725">
        <w:rPr>
          <w:rFonts w:cs="FrankRuehl" w:hint="cs"/>
          <w:sz w:val="20"/>
          <w:szCs w:val="22"/>
          <w:rtl/>
        </w:rPr>
        <w:t>הרשות מסרה בתשובתה כי בשלוש השנים האחרונות היא פועלת לאגירת הנתונים הרלוונטיים ממשרדי הממשלה ולריכוזם במאגר נתונים אחד, אולם מאחר שהיא זוכה לשיתוף פעולה ממספר מצומצם בלבד של משרדים ובהיעדר תקצוב למחשוב ראוי של מאגר הנתונים, בניית המאגר נדחית.</w:t>
      </w:r>
    </w:p>
    <w:p w:rsidR="00984C3F" w:rsidRPr="002E5725" w:rsidP="00FB3145">
      <w:pPr>
        <w:pStyle w:val="RESHET"/>
        <w:keepLines/>
        <w:rPr>
          <w:rtl/>
        </w:rPr>
      </w:pPr>
      <w:r w:rsidRPr="002E5725">
        <w:rPr>
          <w:rFonts w:hint="cs"/>
          <w:rtl/>
        </w:rPr>
        <w:t>משרד מבקר המדינה מעיר לרשות למלחמה באלכוהול כי כגוף מתכלל וכמי שממונה על מרכז הניטור הלאומי</w:t>
      </w:r>
      <w:r>
        <w:rPr>
          <w:rStyle w:val="FootnoteReference"/>
          <w:rFonts w:cs="FrankRuehl"/>
          <w:b w:val="0"/>
          <w:bCs w:val="0"/>
          <w:rtl/>
        </w:rPr>
        <w:footnoteReference w:id="17"/>
      </w:r>
      <w:r w:rsidRPr="002E5725">
        <w:rPr>
          <w:rFonts w:hint="cs"/>
          <w:rtl/>
        </w:rPr>
        <w:t xml:space="preserve"> עליה לאסוף את הנתונים בשיטתיות מכלל הגופים הרלוונטיים. על הרשות, בשיתוף המשרד לבט"פ, לבחון מחדש את תיעדוף הפעולות השונות שעליהן הם מופקדים, כך שתוכל, למרות המגבלות שעליהן היא הצביעה, להרכיב בסיס נתונים לאומי עדכני וממוחשב לצורך קיום הליכי ניתוח וקבלת החלטות מיטבית ולצורך ביצוע הערכה לגבי מדיניות הרשות. </w:t>
      </w:r>
    </w:p>
    <w:p w:rsidR="00984C3F" w:rsidRPr="001A59FF" w:rsidP="00FB3145">
      <w:pPr>
        <w:spacing w:after="120" w:line="230" w:lineRule="exact"/>
        <w:jc w:val="both"/>
        <w:rPr>
          <w:rFonts w:cs="FrankRuehl"/>
          <w:sz w:val="20"/>
          <w:szCs w:val="22"/>
          <w:rtl/>
          <w:lang w:eastAsia="he-IL"/>
        </w:rPr>
      </w:pPr>
    </w:p>
    <w:p w:rsidR="00984C3F" w:rsidRPr="001A59FF" w:rsidP="00FB3145">
      <w:pPr>
        <w:spacing w:after="120" w:line="230" w:lineRule="exact"/>
        <w:jc w:val="both"/>
        <w:rPr>
          <w:rFonts w:cs="FrankRuehl"/>
          <w:sz w:val="20"/>
          <w:szCs w:val="22"/>
          <w:rtl/>
          <w:lang w:eastAsia="he-IL"/>
        </w:rPr>
      </w:pPr>
    </w:p>
    <w:p w:rsidR="00984C3F" w:rsidP="00FB3145">
      <w:pPr>
        <w:pStyle w:val="KOT2"/>
        <w:rPr>
          <w:b w:val="0"/>
          <w:rtl/>
        </w:rPr>
      </w:pPr>
      <w:r w:rsidRPr="000602FC">
        <w:rPr>
          <w:rFonts w:hint="eastAsia"/>
          <w:rtl/>
        </w:rPr>
        <w:t>התכנית</w:t>
      </w:r>
      <w:r w:rsidRPr="000602FC">
        <w:rPr>
          <w:rtl/>
        </w:rPr>
        <w:t xml:space="preserve"> הלאומית </w:t>
      </w:r>
      <w:r w:rsidRPr="000602FC">
        <w:rPr>
          <w:rFonts w:hint="eastAsia"/>
          <w:rtl/>
        </w:rPr>
        <w:t>לצמצום</w:t>
      </w:r>
      <w:r w:rsidRPr="000602FC">
        <w:rPr>
          <w:rtl/>
        </w:rPr>
        <w:t xml:space="preserve"> </w:t>
      </w:r>
      <w:r w:rsidRPr="000602FC">
        <w:rPr>
          <w:rFonts w:hint="eastAsia"/>
          <w:rtl/>
        </w:rPr>
        <w:t>הצריכה</w:t>
      </w:r>
      <w:r w:rsidRPr="000602FC">
        <w:rPr>
          <w:rtl/>
        </w:rPr>
        <w:t xml:space="preserve"> </w:t>
      </w:r>
      <w:r w:rsidRPr="000602FC">
        <w:rPr>
          <w:rFonts w:hint="eastAsia"/>
          <w:rtl/>
        </w:rPr>
        <w:t>המופרזת</w:t>
      </w:r>
      <w:r w:rsidRPr="000602FC">
        <w:rPr>
          <w:rtl/>
        </w:rPr>
        <w:t xml:space="preserve"> </w:t>
      </w:r>
      <w:r w:rsidRPr="000602FC">
        <w:rPr>
          <w:rFonts w:hint="eastAsia"/>
          <w:rtl/>
        </w:rPr>
        <w:t>של</w:t>
      </w:r>
      <w:r w:rsidRPr="000602FC">
        <w:rPr>
          <w:rtl/>
        </w:rPr>
        <w:t xml:space="preserve"> </w:t>
      </w:r>
      <w:r w:rsidRPr="000602FC">
        <w:rPr>
          <w:rFonts w:hint="eastAsia"/>
          <w:rtl/>
        </w:rPr>
        <w:t>אלכוהול</w:t>
      </w:r>
      <w:r w:rsidRPr="000602FC">
        <w:rPr>
          <w:rtl/>
        </w:rPr>
        <w:t xml:space="preserve"> </w:t>
      </w:r>
      <w:r w:rsidRPr="000602FC">
        <w:rPr>
          <w:rFonts w:hint="eastAsia"/>
          <w:rtl/>
        </w:rPr>
        <w:t>ולצמצום</w:t>
      </w:r>
      <w:r w:rsidRPr="000602FC">
        <w:rPr>
          <w:rtl/>
        </w:rPr>
        <w:t xml:space="preserve"> </w:t>
      </w:r>
      <w:r w:rsidRPr="000602FC">
        <w:rPr>
          <w:rFonts w:hint="eastAsia"/>
          <w:rtl/>
        </w:rPr>
        <w:t>נזקיו</w:t>
      </w:r>
    </w:p>
    <w:p w:rsidR="00984C3F" w:rsidRPr="002E5725" w:rsidP="00FB3145">
      <w:pPr>
        <w:spacing w:after="120" w:line="230" w:lineRule="exact"/>
        <w:jc w:val="both"/>
        <w:rPr>
          <w:rFonts w:cs="FrankRuehl"/>
          <w:sz w:val="20"/>
          <w:szCs w:val="22"/>
          <w:rtl/>
        </w:rPr>
      </w:pPr>
      <w:r w:rsidRPr="002E5725">
        <w:rPr>
          <w:rFonts w:cs="FrankRuehl" w:hint="cs"/>
          <w:sz w:val="20"/>
          <w:szCs w:val="22"/>
          <w:rtl/>
          <w:lang w:eastAsia="he-IL"/>
        </w:rPr>
        <w:t>כאמור, במשך השנים חל גידול ב</w:t>
      </w:r>
      <w:r w:rsidRPr="002E5725">
        <w:rPr>
          <w:rFonts w:cs="FrankRuehl" w:hint="eastAsia"/>
          <w:sz w:val="20"/>
          <w:szCs w:val="22"/>
          <w:rtl/>
          <w:lang w:eastAsia="he-IL"/>
        </w:rPr>
        <w:t>שימוש הנרחב</w:t>
      </w:r>
      <w:r w:rsidRPr="002E5725">
        <w:rPr>
          <w:rFonts w:cs="FrankRuehl"/>
          <w:sz w:val="20"/>
          <w:szCs w:val="22"/>
          <w:rtl/>
          <w:lang w:eastAsia="he-IL"/>
        </w:rPr>
        <w:t xml:space="preserve"> </w:t>
      </w:r>
      <w:r w:rsidRPr="002E5725">
        <w:rPr>
          <w:rFonts w:cs="FrankRuehl" w:hint="eastAsia"/>
          <w:sz w:val="20"/>
          <w:szCs w:val="22"/>
          <w:rtl/>
          <w:lang w:eastAsia="he-IL"/>
        </w:rPr>
        <w:t>באלכוהול</w:t>
      </w:r>
      <w:r w:rsidRPr="002E5725">
        <w:rPr>
          <w:rFonts w:cs="FrankRuehl"/>
          <w:sz w:val="20"/>
          <w:szCs w:val="22"/>
          <w:rtl/>
          <w:lang w:eastAsia="he-IL"/>
        </w:rPr>
        <w:t xml:space="preserve"> </w:t>
      </w:r>
      <w:r w:rsidRPr="002E5725">
        <w:rPr>
          <w:rFonts w:cs="FrankRuehl" w:hint="eastAsia"/>
          <w:sz w:val="20"/>
          <w:szCs w:val="22"/>
          <w:rtl/>
          <w:lang w:eastAsia="he-IL"/>
        </w:rPr>
        <w:t>בישראל</w:t>
      </w:r>
      <w:r w:rsidRPr="002E5725">
        <w:rPr>
          <w:rFonts w:cs="FrankRuehl"/>
          <w:sz w:val="20"/>
          <w:szCs w:val="22"/>
          <w:rtl/>
          <w:lang w:eastAsia="he-IL"/>
        </w:rPr>
        <w:t xml:space="preserve">, </w:t>
      </w:r>
      <w:r w:rsidRPr="002E5725">
        <w:rPr>
          <w:rFonts w:cs="FrankRuehl" w:hint="cs"/>
          <w:sz w:val="20"/>
          <w:szCs w:val="22"/>
          <w:rtl/>
          <w:lang w:eastAsia="he-IL"/>
        </w:rPr>
        <w:t xml:space="preserve">בייחוד בקרב בני נוער. בשנת 2009 הוקמה </w:t>
      </w:r>
      <w:r w:rsidRPr="002E5725">
        <w:rPr>
          <w:rFonts w:cs="FrankRuehl" w:hint="cs"/>
          <w:sz w:val="20"/>
          <w:szCs w:val="22"/>
          <w:rtl/>
        </w:rPr>
        <w:t>לבקשת ה</w:t>
      </w:r>
      <w:r w:rsidRPr="002E5725">
        <w:rPr>
          <w:rFonts w:cs="FrankRuehl"/>
          <w:sz w:val="20"/>
          <w:szCs w:val="22"/>
          <w:rtl/>
        </w:rPr>
        <w:t xml:space="preserve">שר </w:t>
      </w:r>
      <w:r w:rsidRPr="002E5725">
        <w:rPr>
          <w:rFonts w:cs="FrankRuehl" w:hint="cs"/>
          <w:sz w:val="20"/>
          <w:szCs w:val="22"/>
          <w:rtl/>
        </w:rPr>
        <w:t>לבט"פ</w:t>
      </w:r>
      <w:r w:rsidRPr="002E5725">
        <w:rPr>
          <w:rFonts w:cs="FrankRuehl" w:hint="eastAsia"/>
          <w:sz w:val="20"/>
          <w:szCs w:val="22"/>
          <w:rtl/>
          <w:lang w:eastAsia="he-IL"/>
        </w:rPr>
        <w:t xml:space="preserve"> </w:t>
      </w:r>
      <w:r w:rsidRPr="002E5725">
        <w:rPr>
          <w:rFonts w:cs="FrankRuehl" w:hint="cs"/>
          <w:sz w:val="20"/>
          <w:szCs w:val="22"/>
          <w:rtl/>
          <w:lang w:eastAsia="he-IL"/>
        </w:rPr>
        <w:t xml:space="preserve">לשעבר </w:t>
      </w:r>
      <w:r w:rsidRPr="002E5725">
        <w:rPr>
          <w:rFonts w:cs="FrankRuehl" w:hint="eastAsia"/>
          <w:sz w:val="20"/>
          <w:szCs w:val="22"/>
          <w:rtl/>
          <w:lang w:eastAsia="he-IL"/>
        </w:rPr>
        <w:t>ועדה</w:t>
      </w:r>
      <w:r w:rsidRPr="002E5725">
        <w:rPr>
          <w:rFonts w:cs="FrankRuehl"/>
          <w:sz w:val="20"/>
          <w:szCs w:val="22"/>
          <w:rtl/>
          <w:lang w:eastAsia="he-IL"/>
        </w:rPr>
        <w:t xml:space="preserve"> </w:t>
      </w:r>
      <w:r w:rsidRPr="002E5725">
        <w:rPr>
          <w:rFonts w:cs="FrankRuehl" w:hint="eastAsia"/>
          <w:sz w:val="20"/>
          <w:szCs w:val="22"/>
          <w:rtl/>
          <w:lang w:eastAsia="he-IL"/>
        </w:rPr>
        <w:t>בי</w:t>
      </w:r>
      <w:r w:rsidRPr="002E5725">
        <w:rPr>
          <w:rFonts w:cs="FrankRuehl" w:hint="cs"/>
          <w:sz w:val="20"/>
          <w:szCs w:val="22"/>
          <w:rtl/>
          <w:lang w:eastAsia="he-IL"/>
        </w:rPr>
        <w:t>ן-</w:t>
      </w:r>
      <w:r w:rsidRPr="002E5725">
        <w:rPr>
          <w:rFonts w:cs="FrankRuehl"/>
          <w:sz w:val="20"/>
          <w:szCs w:val="22"/>
          <w:rtl/>
          <w:lang w:eastAsia="he-IL"/>
        </w:rPr>
        <w:t xml:space="preserve">משרדית </w:t>
      </w:r>
      <w:r w:rsidRPr="002E5725">
        <w:rPr>
          <w:rFonts w:cs="FrankRuehl" w:hint="cs"/>
          <w:sz w:val="20"/>
          <w:szCs w:val="22"/>
          <w:rtl/>
        </w:rPr>
        <w:t>בראשות</w:t>
      </w:r>
      <w:r w:rsidRPr="002E5725">
        <w:rPr>
          <w:rFonts w:cs="FrankRuehl"/>
          <w:sz w:val="20"/>
          <w:szCs w:val="22"/>
          <w:rtl/>
        </w:rPr>
        <w:t xml:space="preserve"> </w:t>
      </w:r>
      <w:r w:rsidRPr="002E5725">
        <w:rPr>
          <w:rFonts w:cs="FrankRuehl" w:hint="cs"/>
          <w:sz w:val="20"/>
          <w:szCs w:val="22"/>
          <w:rtl/>
        </w:rPr>
        <w:t>מנכ</w:t>
      </w:r>
      <w:r w:rsidRPr="002E5725">
        <w:rPr>
          <w:rFonts w:cs="FrankRuehl"/>
          <w:sz w:val="20"/>
          <w:szCs w:val="22"/>
          <w:rtl/>
        </w:rPr>
        <w:t xml:space="preserve">"ל </w:t>
      </w:r>
      <w:r w:rsidRPr="002E5725">
        <w:rPr>
          <w:rFonts w:cs="FrankRuehl" w:hint="cs"/>
          <w:sz w:val="20"/>
          <w:szCs w:val="22"/>
          <w:rtl/>
        </w:rPr>
        <w:t>הרשות</w:t>
      </w:r>
      <w:r w:rsidRPr="002E5725">
        <w:rPr>
          <w:rFonts w:cs="FrankRuehl"/>
          <w:sz w:val="20"/>
          <w:szCs w:val="22"/>
          <w:rtl/>
        </w:rPr>
        <w:t xml:space="preserve"> </w:t>
      </w:r>
      <w:r w:rsidRPr="002E5725">
        <w:rPr>
          <w:rFonts w:cs="FrankRuehl" w:hint="cs"/>
          <w:sz w:val="20"/>
          <w:szCs w:val="22"/>
          <w:rtl/>
        </w:rPr>
        <w:t>למלחמה</w:t>
      </w:r>
      <w:r w:rsidRPr="002E5725">
        <w:rPr>
          <w:rFonts w:cs="FrankRuehl"/>
          <w:sz w:val="20"/>
          <w:szCs w:val="22"/>
          <w:rtl/>
        </w:rPr>
        <w:t xml:space="preserve"> </w:t>
      </w:r>
      <w:r w:rsidRPr="002E5725">
        <w:rPr>
          <w:rFonts w:cs="FrankRuehl" w:hint="cs"/>
          <w:sz w:val="20"/>
          <w:szCs w:val="22"/>
          <w:rtl/>
        </w:rPr>
        <w:t>באלכוהול (להלן - הוועדה הבין-משרדית). הוועדה</w:t>
      </w:r>
      <w:r w:rsidRPr="002E5725">
        <w:rPr>
          <w:rFonts w:cs="FrankRuehl" w:hint="eastAsia"/>
          <w:sz w:val="20"/>
          <w:szCs w:val="22"/>
          <w:rtl/>
          <w:lang w:eastAsia="he-IL"/>
        </w:rPr>
        <w:t xml:space="preserve"> </w:t>
      </w:r>
      <w:r w:rsidRPr="002E5725">
        <w:rPr>
          <w:rFonts w:cs="FrankRuehl" w:hint="cs"/>
          <w:sz w:val="20"/>
          <w:szCs w:val="22"/>
          <w:rtl/>
          <w:lang w:eastAsia="he-IL"/>
        </w:rPr>
        <w:t>התבקשה לגבש</w:t>
      </w:r>
      <w:r w:rsidRPr="002E5725">
        <w:rPr>
          <w:rFonts w:cs="FrankRuehl" w:hint="eastAsia"/>
          <w:sz w:val="20"/>
          <w:szCs w:val="22"/>
          <w:rtl/>
          <w:lang w:eastAsia="he-IL"/>
        </w:rPr>
        <w:t xml:space="preserve"> </w:t>
      </w:r>
      <w:r w:rsidRPr="002E5725">
        <w:rPr>
          <w:rFonts w:cs="FrankRuehl" w:hint="cs"/>
          <w:sz w:val="20"/>
          <w:szCs w:val="22"/>
          <w:rtl/>
          <w:lang w:eastAsia="he-IL"/>
        </w:rPr>
        <w:t>"</w:t>
      </w:r>
      <w:r w:rsidRPr="002E5725">
        <w:rPr>
          <w:rFonts w:cs="FrankRuehl" w:hint="eastAsia"/>
          <w:sz w:val="20"/>
          <w:szCs w:val="22"/>
          <w:rtl/>
          <w:lang w:eastAsia="he-IL"/>
        </w:rPr>
        <w:t>תכנית</w:t>
      </w:r>
      <w:r w:rsidRPr="002E5725">
        <w:rPr>
          <w:rFonts w:cs="FrankRuehl"/>
          <w:sz w:val="20"/>
          <w:szCs w:val="22"/>
          <w:rtl/>
          <w:lang w:eastAsia="he-IL"/>
        </w:rPr>
        <w:t xml:space="preserve"> </w:t>
      </w:r>
      <w:r w:rsidRPr="002E5725">
        <w:rPr>
          <w:rFonts w:cs="FrankRuehl" w:hint="eastAsia"/>
          <w:sz w:val="20"/>
          <w:szCs w:val="22"/>
          <w:rtl/>
          <w:lang w:eastAsia="he-IL"/>
        </w:rPr>
        <w:t>לאומית</w:t>
      </w:r>
      <w:r w:rsidRPr="002E5725">
        <w:rPr>
          <w:rFonts w:cs="FrankRuehl" w:hint="cs"/>
          <w:sz w:val="20"/>
          <w:szCs w:val="22"/>
          <w:rtl/>
        </w:rPr>
        <w:t xml:space="preserve"> למאבק בשימוש לרעה באלכוהול"</w:t>
      </w:r>
      <w:r w:rsidRPr="002E5725">
        <w:rPr>
          <w:rFonts w:cs="FrankRuehl"/>
          <w:sz w:val="20"/>
          <w:szCs w:val="22"/>
          <w:rtl/>
        </w:rPr>
        <w:t xml:space="preserve"> </w:t>
      </w:r>
      <w:r w:rsidRPr="002E5725">
        <w:rPr>
          <w:rFonts w:cs="FrankRuehl" w:hint="cs"/>
          <w:sz w:val="20"/>
          <w:szCs w:val="22"/>
          <w:rtl/>
        </w:rPr>
        <w:t>ולהמליץ</w:t>
      </w:r>
      <w:r w:rsidRPr="002E5725">
        <w:rPr>
          <w:rFonts w:cs="FrankRuehl"/>
          <w:sz w:val="20"/>
          <w:szCs w:val="22"/>
          <w:rtl/>
        </w:rPr>
        <w:t xml:space="preserve"> </w:t>
      </w:r>
      <w:r w:rsidRPr="002E5725">
        <w:rPr>
          <w:rFonts w:cs="FrankRuehl" w:hint="cs"/>
          <w:sz w:val="20"/>
          <w:szCs w:val="22"/>
          <w:rtl/>
        </w:rPr>
        <w:t>על</w:t>
      </w:r>
      <w:r w:rsidRPr="002E5725">
        <w:rPr>
          <w:rFonts w:cs="FrankRuehl"/>
          <w:sz w:val="20"/>
          <w:szCs w:val="22"/>
          <w:rtl/>
        </w:rPr>
        <w:t xml:space="preserve"> </w:t>
      </w:r>
      <w:r w:rsidRPr="002E5725">
        <w:rPr>
          <w:rFonts w:cs="FrankRuehl" w:hint="cs"/>
          <w:sz w:val="20"/>
          <w:szCs w:val="22"/>
          <w:rtl/>
        </w:rPr>
        <w:t>אסטרטגיות</w:t>
      </w:r>
      <w:r w:rsidRPr="002E5725">
        <w:rPr>
          <w:rFonts w:cs="FrankRuehl"/>
          <w:sz w:val="20"/>
          <w:szCs w:val="22"/>
          <w:rtl/>
        </w:rPr>
        <w:t xml:space="preserve"> </w:t>
      </w:r>
      <w:r w:rsidRPr="002E5725">
        <w:rPr>
          <w:rFonts w:cs="FrankRuehl" w:hint="cs"/>
          <w:sz w:val="20"/>
          <w:szCs w:val="22"/>
          <w:rtl/>
        </w:rPr>
        <w:t>פעולה</w:t>
      </w:r>
      <w:r w:rsidRPr="002E5725">
        <w:rPr>
          <w:rFonts w:cs="FrankRuehl"/>
          <w:sz w:val="20"/>
          <w:szCs w:val="22"/>
          <w:rtl/>
        </w:rPr>
        <w:t xml:space="preserve"> </w:t>
      </w:r>
      <w:r w:rsidRPr="002E5725">
        <w:rPr>
          <w:rFonts w:cs="FrankRuehl" w:hint="cs"/>
          <w:sz w:val="20"/>
          <w:szCs w:val="22"/>
          <w:rtl/>
        </w:rPr>
        <w:t>בתחום</w:t>
      </w:r>
      <w:r w:rsidRPr="002E5725">
        <w:rPr>
          <w:rFonts w:cs="FrankRuehl"/>
          <w:sz w:val="20"/>
          <w:szCs w:val="22"/>
          <w:rtl/>
        </w:rPr>
        <w:t xml:space="preserve"> </w:t>
      </w:r>
      <w:r w:rsidRPr="002E5725">
        <w:rPr>
          <w:rFonts w:cs="FrankRuehl" w:hint="cs"/>
          <w:sz w:val="20"/>
          <w:szCs w:val="22"/>
          <w:rtl/>
        </w:rPr>
        <w:t>החינוך</w:t>
      </w:r>
      <w:r w:rsidRPr="002E5725">
        <w:rPr>
          <w:rFonts w:cs="FrankRuehl"/>
          <w:sz w:val="20"/>
          <w:szCs w:val="22"/>
          <w:rtl/>
        </w:rPr>
        <w:t xml:space="preserve"> </w:t>
      </w:r>
      <w:r w:rsidRPr="002E5725">
        <w:rPr>
          <w:rFonts w:cs="FrankRuehl" w:hint="cs"/>
          <w:sz w:val="20"/>
          <w:szCs w:val="22"/>
          <w:rtl/>
        </w:rPr>
        <w:t>והמניעה</w:t>
      </w:r>
      <w:r w:rsidRPr="002E5725">
        <w:rPr>
          <w:rFonts w:cs="FrankRuehl"/>
          <w:sz w:val="20"/>
          <w:szCs w:val="22"/>
          <w:rtl/>
        </w:rPr>
        <w:t xml:space="preserve"> </w:t>
      </w:r>
      <w:r w:rsidRPr="002E5725">
        <w:rPr>
          <w:rFonts w:cs="FrankRuehl" w:hint="cs"/>
          <w:sz w:val="20"/>
          <w:szCs w:val="22"/>
          <w:rtl/>
        </w:rPr>
        <w:t>כחלק</w:t>
      </w:r>
      <w:r w:rsidRPr="002E5725">
        <w:rPr>
          <w:rFonts w:cs="FrankRuehl"/>
          <w:sz w:val="20"/>
          <w:szCs w:val="22"/>
          <w:rtl/>
        </w:rPr>
        <w:t xml:space="preserve"> </w:t>
      </w:r>
      <w:r w:rsidRPr="002E5725">
        <w:rPr>
          <w:rFonts w:cs="FrankRuehl" w:hint="cs"/>
          <w:sz w:val="20"/>
          <w:szCs w:val="22"/>
          <w:rtl/>
        </w:rPr>
        <w:t>מהמאמץ</w:t>
      </w:r>
      <w:r w:rsidRPr="002E5725">
        <w:rPr>
          <w:rFonts w:cs="FrankRuehl"/>
          <w:sz w:val="20"/>
          <w:szCs w:val="22"/>
          <w:rtl/>
        </w:rPr>
        <w:t xml:space="preserve"> </w:t>
      </w:r>
      <w:r w:rsidRPr="002E5725">
        <w:rPr>
          <w:rFonts w:cs="FrankRuehl" w:hint="cs"/>
          <w:sz w:val="20"/>
          <w:szCs w:val="22"/>
          <w:rtl/>
        </w:rPr>
        <w:t>המושקע</w:t>
      </w:r>
      <w:r w:rsidRPr="002E5725">
        <w:rPr>
          <w:rFonts w:cs="FrankRuehl"/>
          <w:sz w:val="20"/>
          <w:szCs w:val="22"/>
          <w:rtl/>
        </w:rPr>
        <w:t xml:space="preserve"> </w:t>
      </w:r>
      <w:r w:rsidRPr="002E5725">
        <w:rPr>
          <w:rFonts w:cs="FrankRuehl" w:hint="cs"/>
          <w:sz w:val="20"/>
          <w:szCs w:val="22"/>
          <w:rtl/>
        </w:rPr>
        <w:t>במזעור</w:t>
      </w:r>
      <w:r w:rsidRPr="002E5725">
        <w:rPr>
          <w:rFonts w:cs="FrankRuehl"/>
          <w:sz w:val="20"/>
          <w:szCs w:val="22"/>
          <w:rtl/>
        </w:rPr>
        <w:t xml:space="preserve"> </w:t>
      </w:r>
      <w:r w:rsidRPr="002E5725">
        <w:rPr>
          <w:rFonts w:cs="FrankRuehl" w:hint="cs"/>
          <w:sz w:val="20"/>
          <w:szCs w:val="22"/>
          <w:rtl/>
        </w:rPr>
        <w:t>נזקי</w:t>
      </w:r>
      <w:r w:rsidRPr="002E5725">
        <w:rPr>
          <w:rFonts w:cs="FrankRuehl"/>
          <w:sz w:val="20"/>
          <w:szCs w:val="22"/>
          <w:rtl/>
        </w:rPr>
        <w:t xml:space="preserve"> </w:t>
      </w:r>
      <w:r w:rsidRPr="002E5725">
        <w:rPr>
          <w:rFonts w:cs="FrankRuehl" w:hint="cs"/>
          <w:sz w:val="20"/>
          <w:szCs w:val="22"/>
          <w:rtl/>
        </w:rPr>
        <w:t>השימוש</w:t>
      </w:r>
      <w:r w:rsidRPr="002E5725">
        <w:rPr>
          <w:rFonts w:cs="FrankRuehl"/>
          <w:sz w:val="20"/>
          <w:szCs w:val="22"/>
          <w:rtl/>
        </w:rPr>
        <w:t xml:space="preserve"> </w:t>
      </w:r>
      <w:r w:rsidRPr="002E5725">
        <w:rPr>
          <w:rFonts w:cs="FrankRuehl" w:hint="cs"/>
          <w:sz w:val="20"/>
          <w:szCs w:val="22"/>
          <w:rtl/>
        </w:rPr>
        <w:t>לרעה</w:t>
      </w:r>
      <w:r w:rsidRPr="002E5725">
        <w:rPr>
          <w:rFonts w:cs="FrankRuehl"/>
          <w:sz w:val="20"/>
          <w:szCs w:val="22"/>
          <w:rtl/>
        </w:rPr>
        <w:t xml:space="preserve"> </w:t>
      </w:r>
      <w:r w:rsidRPr="002E5725">
        <w:rPr>
          <w:rFonts w:cs="FrankRuehl" w:hint="cs"/>
          <w:sz w:val="20"/>
          <w:szCs w:val="22"/>
          <w:rtl/>
        </w:rPr>
        <w:t>באלכוהול בקרב</w:t>
      </w:r>
      <w:r w:rsidRPr="002E5725">
        <w:rPr>
          <w:rFonts w:cs="FrankRuehl"/>
          <w:sz w:val="20"/>
          <w:szCs w:val="22"/>
          <w:rtl/>
        </w:rPr>
        <w:t xml:space="preserve"> </w:t>
      </w:r>
      <w:r w:rsidRPr="002E5725">
        <w:rPr>
          <w:rFonts w:cs="FrankRuehl" w:hint="cs"/>
          <w:sz w:val="20"/>
          <w:szCs w:val="22"/>
          <w:rtl/>
        </w:rPr>
        <w:t>הציבור</w:t>
      </w:r>
      <w:r w:rsidRPr="002E5725">
        <w:rPr>
          <w:rFonts w:cs="FrankRuehl"/>
          <w:sz w:val="20"/>
          <w:szCs w:val="22"/>
          <w:rtl/>
        </w:rPr>
        <w:t xml:space="preserve"> </w:t>
      </w:r>
      <w:r w:rsidRPr="002E5725">
        <w:rPr>
          <w:rFonts w:cs="FrankRuehl" w:hint="cs"/>
          <w:sz w:val="20"/>
          <w:szCs w:val="22"/>
          <w:rtl/>
        </w:rPr>
        <w:t>הרחב</w:t>
      </w:r>
      <w:r w:rsidRPr="002E5725">
        <w:rPr>
          <w:rFonts w:cs="FrankRuehl"/>
          <w:sz w:val="20"/>
          <w:szCs w:val="22"/>
          <w:rtl/>
        </w:rPr>
        <w:t xml:space="preserve"> </w:t>
      </w:r>
      <w:r w:rsidRPr="002E5725">
        <w:rPr>
          <w:rFonts w:cs="FrankRuehl" w:hint="cs"/>
          <w:sz w:val="20"/>
          <w:szCs w:val="22"/>
          <w:rtl/>
        </w:rPr>
        <w:t>בכלל</w:t>
      </w:r>
      <w:r w:rsidRPr="002E5725">
        <w:rPr>
          <w:rFonts w:cs="FrankRuehl"/>
          <w:sz w:val="20"/>
          <w:szCs w:val="22"/>
          <w:rtl/>
        </w:rPr>
        <w:t xml:space="preserve"> </w:t>
      </w:r>
      <w:r w:rsidRPr="002E5725">
        <w:rPr>
          <w:rFonts w:cs="FrankRuehl" w:hint="cs"/>
          <w:sz w:val="20"/>
          <w:szCs w:val="22"/>
          <w:rtl/>
        </w:rPr>
        <w:t>ובקרב</w:t>
      </w:r>
      <w:r w:rsidRPr="002E5725">
        <w:rPr>
          <w:rFonts w:cs="FrankRuehl"/>
          <w:sz w:val="20"/>
          <w:szCs w:val="22"/>
          <w:rtl/>
        </w:rPr>
        <w:t xml:space="preserve"> </w:t>
      </w:r>
      <w:r w:rsidRPr="002E5725">
        <w:rPr>
          <w:rFonts w:cs="FrankRuehl" w:hint="cs"/>
          <w:sz w:val="20"/>
          <w:szCs w:val="22"/>
          <w:rtl/>
        </w:rPr>
        <w:t>בני</w:t>
      </w:r>
      <w:r w:rsidRPr="002E5725">
        <w:rPr>
          <w:rFonts w:cs="FrankRuehl"/>
          <w:sz w:val="20"/>
          <w:szCs w:val="22"/>
          <w:rtl/>
        </w:rPr>
        <w:t xml:space="preserve"> </w:t>
      </w:r>
      <w:r w:rsidRPr="002E5725">
        <w:rPr>
          <w:rFonts w:cs="FrankRuehl" w:hint="cs"/>
          <w:sz w:val="20"/>
          <w:szCs w:val="22"/>
          <w:rtl/>
        </w:rPr>
        <w:t>הנוער</w:t>
      </w:r>
      <w:r w:rsidRPr="002E5725">
        <w:rPr>
          <w:rFonts w:cs="FrankRuehl"/>
          <w:sz w:val="20"/>
          <w:szCs w:val="22"/>
          <w:rtl/>
        </w:rPr>
        <w:t xml:space="preserve"> </w:t>
      </w:r>
      <w:r w:rsidRPr="002E5725">
        <w:rPr>
          <w:rFonts w:cs="FrankRuehl" w:hint="cs"/>
          <w:sz w:val="20"/>
          <w:szCs w:val="22"/>
          <w:rtl/>
        </w:rPr>
        <w:t>בפרט</w:t>
      </w:r>
      <w:r w:rsidRPr="002E5725">
        <w:rPr>
          <w:rFonts w:cs="FrankRuehl"/>
          <w:sz w:val="20"/>
          <w:szCs w:val="22"/>
          <w:rtl/>
        </w:rPr>
        <w:t>.</w:t>
      </w:r>
    </w:p>
    <w:p w:rsidR="00984C3F" w:rsidRPr="002E5725" w:rsidP="00FB3145">
      <w:pPr>
        <w:spacing w:after="120" w:line="230" w:lineRule="exact"/>
        <w:jc w:val="both"/>
        <w:rPr>
          <w:rFonts w:cs="FrankRuehl"/>
          <w:sz w:val="20"/>
          <w:szCs w:val="22"/>
          <w:rtl/>
        </w:rPr>
      </w:pPr>
      <w:r w:rsidRPr="002E5725">
        <w:rPr>
          <w:rFonts w:cs="FrankRuehl" w:hint="cs"/>
          <w:sz w:val="20"/>
          <w:szCs w:val="22"/>
          <w:rtl/>
        </w:rPr>
        <w:t>ביולי</w:t>
      </w:r>
      <w:r w:rsidRPr="002E5725">
        <w:rPr>
          <w:rFonts w:cs="FrankRuehl"/>
          <w:sz w:val="20"/>
          <w:szCs w:val="22"/>
          <w:rtl/>
        </w:rPr>
        <w:t xml:space="preserve"> 2009 סיימה הוועדה </w:t>
      </w:r>
      <w:r w:rsidRPr="002E5725">
        <w:rPr>
          <w:rFonts w:cs="FrankRuehl" w:hint="cs"/>
          <w:sz w:val="20"/>
          <w:szCs w:val="22"/>
          <w:rtl/>
          <w:lang w:eastAsia="he-IL"/>
        </w:rPr>
        <w:t>ה</w:t>
      </w:r>
      <w:r w:rsidRPr="002E5725">
        <w:rPr>
          <w:rFonts w:cs="FrankRuehl" w:hint="eastAsia"/>
          <w:sz w:val="20"/>
          <w:szCs w:val="22"/>
          <w:rtl/>
          <w:lang w:eastAsia="he-IL"/>
        </w:rPr>
        <w:t>בי</w:t>
      </w:r>
      <w:r w:rsidRPr="002E5725">
        <w:rPr>
          <w:rFonts w:cs="FrankRuehl" w:hint="cs"/>
          <w:sz w:val="20"/>
          <w:szCs w:val="22"/>
          <w:rtl/>
          <w:lang w:eastAsia="he-IL"/>
        </w:rPr>
        <w:t>ן-</w:t>
      </w:r>
      <w:r w:rsidRPr="002E5725">
        <w:rPr>
          <w:rFonts w:cs="FrankRuehl"/>
          <w:sz w:val="20"/>
          <w:szCs w:val="22"/>
          <w:rtl/>
          <w:lang w:eastAsia="he-IL"/>
        </w:rPr>
        <w:t>משרדית</w:t>
      </w:r>
      <w:r w:rsidRPr="002E5725">
        <w:rPr>
          <w:rFonts w:cs="FrankRuehl"/>
          <w:sz w:val="20"/>
          <w:szCs w:val="22"/>
          <w:rtl/>
        </w:rPr>
        <w:t xml:space="preserve"> את עבודתה והגישה</w:t>
      </w:r>
      <w:r w:rsidRPr="002E5725">
        <w:rPr>
          <w:rFonts w:cs="FrankRuehl" w:hint="cs"/>
          <w:sz w:val="20"/>
          <w:szCs w:val="22"/>
          <w:rtl/>
        </w:rPr>
        <w:t xml:space="preserve"> </w:t>
      </w:r>
      <w:r w:rsidRPr="002E5725">
        <w:rPr>
          <w:rFonts w:cs="FrankRuehl"/>
          <w:sz w:val="20"/>
          <w:szCs w:val="22"/>
          <w:rtl/>
        </w:rPr>
        <w:t xml:space="preserve">לשר </w:t>
      </w:r>
      <w:r w:rsidRPr="002E5725">
        <w:rPr>
          <w:rFonts w:cs="FrankRuehl" w:hint="cs"/>
          <w:sz w:val="20"/>
          <w:szCs w:val="22"/>
          <w:rtl/>
        </w:rPr>
        <w:t>לבט"פ לשעבר</w:t>
      </w:r>
      <w:r w:rsidRPr="002E5725">
        <w:rPr>
          <w:rFonts w:cs="FrankRuehl"/>
          <w:sz w:val="20"/>
          <w:szCs w:val="22"/>
          <w:rtl/>
        </w:rPr>
        <w:t xml:space="preserve"> </w:t>
      </w:r>
      <w:r w:rsidRPr="002E5725">
        <w:rPr>
          <w:rFonts w:cs="FrankRuehl" w:hint="cs"/>
          <w:sz w:val="20"/>
          <w:szCs w:val="22"/>
          <w:rtl/>
        </w:rPr>
        <w:t>את</w:t>
      </w:r>
      <w:r w:rsidRPr="002E5725">
        <w:rPr>
          <w:rFonts w:cs="FrankRuehl"/>
          <w:sz w:val="20"/>
          <w:szCs w:val="22"/>
          <w:rtl/>
        </w:rPr>
        <w:t xml:space="preserve"> "התכנית </w:t>
      </w:r>
      <w:r w:rsidRPr="002E5725">
        <w:rPr>
          <w:rFonts w:cs="FrankRuehl" w:hint="cs"/>
          <w:sz w:val="20"/>
          <w:szCs w:val="22"/>
          <w:rtl/>
        </w:rPr>
        <w:t>הלאומית</w:t>
      </w:r>
      <w:r w:rsidRPr="002E5725">
        <w:rPr>
          <w:rFonts w:cs="FrankRuehl"/>
          <w:sz w:val="20"/>
          <w:szCs w:val="22"/>
          <w:rtl/>
        </w:rPr>
        <w:t xml:space="preserve"> </w:t>
      </w:r>
      <w:r w:rsidRPr="002E5725">
        <w:rPr>
          <w:rFonts w:cs="FrankRuehl" w:hint="cs"/>
          <w:sz w:val="20"/>
          <w:szCs w:val="22"/>
          <w:rtl/>
        </w:rPr>
        <w:t>לצמצום</w:t>
      </w:r>
      <w:r w:rsidRPr="002E5725">
        <w:rPr>
          <w:rFonts w:cs="FrankRuehl"/>
          <w:sz w:val="20"/>
          <w:szCs w:val="22"/>
          <w:rtl/>
        </w:rPr>
        <w:t xml:space="preserve"> </w:t>
      </w:r>
      <w:r w:rsidRPr="002E5725">
        <w:rPr>
          <w:rFonts w:cs="FrankRuehl" w:hint="cs"/>
          <w:sz w:val="20"/>
          <w:szCs w:val="22"/>
          <w:rtl/>
        </w:rPr>
        <w:t>הצריכה</w:t>
      </w:r>
      <w:r w:rsidRPr="002E5725">
        <w:rPr>
          <w:rFonts w:cs="FrankRuehl"/>
          <w:sz w:val="20"/>
          <w:szCs w:val="22"/>
          <w:rtl/>
        </w:rPr>
        <w:t xml:space="preserve"> </w:t>
      </w:r>
      <w:r w:rsidRPr="002E5725">
        <w:rPr>
          <w:rFonts w:cs="FrankRuehl" w:hint="cs"/>
          <w:sz w:val="20"/>
          <w:szCs w:val="22"/>
          <w:rtl/>
        </w:rPr>
        <w:t>המופרזת</w:t>
      </w:r>
      <w:r w:rsidRPr="002E5725">
        <w:rPr>
          <w:rFonts w:cs="FrankRuehl"/>
          <w:sz w:val="20"/>
          <w:szCs w:val="22"/>
          <w:rtl/>
        </w:rPr>
        <w:t xml:space="preserve"> </w:t>
      </w:r>
      <w:r w:rsidRPr="002E5725">
        <w:rPr>
          <w:rFonts w:cs="FrankRuehl" w:hint="cs"/>
          <w:sz w:val="20"/>
          <w:szCs w:val="22"/>
          <w:rtl/>
        </w:rPr>
        <w:t>של</w:t>
      </w:r>
      <w:r w:rsidRPr="002E5725">
        <w:rPr>
          <w:rFonts w:cs="FrankRuehl"/>
          <w:sz w:val="20"/>
          <w:szCs w:val="22"/>
          <w:rtl/>
        </w:rPr>
        <w:t xml:space="preserve"> </w:t>
      </w:r>
      <w:r w:rsidRPr="002E5725">
        <w:rPr>
          <w:rFonts w:cs="FrankRuehl" w:hint="cs"/>
          <w:sz w:val="20"/>
          <w:szCs w:val="22"/>
          <w:rtl/>
        </w:rPr>
        <w:t>אלכוהול</w:t>
      </w:r>
      <w:r w:rsidRPr="002E5725">
        <w:rPr>
          <w:rFonts w:cs="FrankRuehl"/>
          <w:sz w:val="20"/>
          <w:szCs w:val="22"/>
          <w:rtl/>
        </w:rPr>
        <w:t xml:space="preserve"> </w:t>
      </w:r>
      <w:r w:rsidRPr="002E5725">
        <w:rPr>
          <w:rFonts w:cs="FrankRuehl" w:hint="cs"/>
          <w:sz w:val="20"/>
          <w:szCs w:val="22"/>
          <w:rtl/>
        </w:rPr>
        <w:t>ולצמצום</w:t>
      </w:r>
      <w:r w:rsidRPr="002E5725">
        <w:rPr>
          <w:rFonts w:cs="FrankRuehl"/>
          <w:sz w:val="20"/>
          <w:szCs w:val="22"/>
          <w:rtl/>
        </w:rPr>
        <w:t xml:space="preserve"> </w:t>
      </w:r>
      <w:r w:rsidRPr="002E5725">
        <w:rPr>
          <w:rFonts w:cs="FrankRuehl" w:hint="cs"/>
          <w:sz w:val="20"/>
          <w:szCs w:val="22"/>
          <w:rtl/>
        </w:rPr>
        <w:t>נזקיו</w:t>
      </w:r>
      <w:r w:rsidRPr="002E5725">
        <w:rPr>
          <w:rFonts w:cs="FrankRuehl"/>
          <w:sz w:val="20"/>
          <w:szCs w:val="22"/>
          <w:rtl/>
        </w:rPr>
        <w:t xml:space="preserve">" </w:t>
      </w:r>
      <w:r w:rsidRPr="002E5725">
        <w:rPr>
          <w:rFonts w:cs="FrankRuehl" w:hint="cs"/>
          <w:sz w:val="20"/>
          <w:szCs w:val="22"/>
          <w:rtl/>
        </w:rPr>
        <w:t>א</w:t>
      </w:r>
      <w:r w:rsidRPr="002E5725">
        <w:rPr>
          <w:rFonts w:cs="FrankRuehl"/>
          <w:sz w:val="20"/>
          <w:szCs w:val="22"/>
          <w:rtl/>
        </w:rPr>
        <w:t>ש</w:t>
      </w:r>
      <w:r w:rsidRPr="002E5725">
        <w:rPr>
          <w:rFonts w:cs="FrankRuehl" w:hint="cs"/>
          <w:sz w:val="20"/>
          <w:szCs w:val="22"/>
          <w:rtl/>
        </w:rPr>
        <w:t xml:space="preserve">ר </w:t>
      </w:r>
      <w:r w:rsidRPr="002E5725">
        <w:rPr>
          <w:rFonts w:cs="FrankRuehl"/>
          <w:sz w:val="20"/>
          <w:szCs w:val="22"/>
          <w:rtl/>
        </w:rPr>
        <w:t>עסקה בעיקר באוכלוסיית בני נוער, צעירים ואוכלוסייה בסיכון גבוה</w:t>
      </w:r>
      <w:r w:rsidRPr="002E5725">
        <w:rPr>
          <w:rFonts w:cs="FrankRuehl" w:hint="cs"/>
          <w:sz w:val="20"/>
          <w:szCs w:val="22"/>
          <w:rtl/>
        </w:rPr>
        <w:t>.</w:t>
      </w:r>
    </w:p>
    <w:p w:rsidR="00984C3F" w:rsidRPr="002E5725" w:rsidP="00FB3145">
      <w:pPr>
        <w:spacing w:after="120" w:line="230" w:lineRule="exact"/>
        <w:jc w:val="both"/>
        <w:rPr>
          <w:rFonts w:cs="FrankRuehl"/>
          <w:sz w:val="20"/>
          <w:szCs w:val="22"/>
          <w:rtl/>
        </w:rPr>
      </w:pPr>
      <w:r w:rsidRPr="002E5725">
        <w:rPr>
          <w:rFonts w:cs="FrankRuehl" w:hint="cs"/>
          <w:sz w:val="20"/>
          <w:szCs w:val="22"/>
          <w:rtl/>
        </w:rPr>
        <w:t>בנובמבר</w:t>
      </w:r>
      <w:r w:rsidRPr="002E5725">
        <w:rPr>
          <w:rFonts w:cs="FrankRuehl"/>
          <w:sz w:val="20"/>
          <w:szCs w:val="22"/>
          <w:rtl/>
        </w:rPr>
        <w:t xml:space="preserve"> 2009 </w:t>
      </w:r>
      <w:r w:rsidRPr="002E5725">
        <w:rPr>
          <w:rFonts w:cs="FrankRuehl" w:hint="cs"/>
          <w:sz w:val="20"/>
          <w:szCs w:val="22"/>
          <w:rtl/>
        </w:rPr>
        <w:t>החליטה</w:t>
      </w:r>
      <w:r w:rsidRPr="002E5725">
        <w:rPr>
          <w:rFonts w:cs="FrankRuehl"/>
          <w:sz w:val="20"/>
          <w:szCs w:val="22"/>
          <w:rtl/>
        </w:rPr>
        <w:t xml:space="preserve"> </w:t>
      </w:r>
      <w:r w:rsidRPr="002E5725">
        <w:rPr>
          <w:rFonts w:cs="FrankRuehl" w:hint="cs"/>
          <w:sz w:val="20"/>
          <w:szCs w:val="22"/>
          <w:rtl/>
        </w:rPr>
        <w:t>הממשלה</w:t>
      </w:r>
      <w:r w:rsidRPr="002E5725">
        <w:rPr>
          <w:rFonts w:cs="FrankRuehl"/>
          <w:sz w:val="20"/>
          <w:szCs w:val="22"/>
          <w:rtl/>
        </w:rPr>
        <w:t xml:space="preserve"> </w:t>
      </w:r>
      <w:r w:rsidRPr="002E5725">
        <w:rPr>
          <w:rFonts w:cs="FrankRuehl" w:hint="cs"/>
          <w:sz w:val="20"/>
          <w:szCs w:val="22"/>
          <w:rtl/>
        </w:rPr>
        <w:t>לאמץ</w:t>
      </w:r>
      <w:r w:rsidRPr="002E5725">
        <w:rPr>
          <w:rFonts w:cs="FrankRuehl"/>
          <w:sz w:val="20"/>
          <w:szCs w:val="22"/>
          <w:rtl/>
        </w:rPr>
        <w:t xml:space="preserve"> </w:t>
      </w:r>
      <w:r w:rsidRPr="002E5725">
        <w:rPr>
          <w:rFonts w:cs="FrankRuehl" w:hint="cs"/>
          <w:sz w:val="20"/>
          <w:szCs w:val="22"/>
          <w:rtl/>
        </w:rPr>
        <w:t>את</w:t>
      </w:r>
      <w:r w:rsidRPr="002E5725">
        <w:rPr>
          <w:rFonts w:cs="FrankRuehl"/>
          <w:sz w:val="20"/>
          <w:szCs w:val="22"/>
          <w:rtl/>
        </w:rPr>
        <w:t xml:space="preserve"> </w:t>
      </w:r>
      <w:r w:rsidRPr="002E5725">
        <w:rPr>
          <w:rFonts w:cs="FrankRuehl" w:hint="cs"/>
          <w:sz w:val="20"/>
          <w:szCs w:val="22"/>
          <w:rtl/>
        </w:rPr>
        <w:t>עקרונות</w:t>
      </w:r>
      <w:r w:rsidRPr="002E5725">
        <w:rPr>
          <w:rFonts w:cs="FrankRuehl"/>
          <w:sz w:val="20"/>
          <w:szCs w:val="22"/>
          <w:rtl/>
        </w:rPr>
        <w:t xml:space="preserve"> התכנית </w:t>
      </w:r>
      <w:r w:rsidRPr="002E5725">
        <w:rPr>
          <w:rFonts w:cs="FrankRuehl" w:hint="cs"/>
          <w:sz w:val="20"/>
          <w:szCs w:val="22"/>
          <w:rtl/>
        </w:rPr>
        <w:t>הלאומית</w:t>
      </w:r>
      <w:r w:rsidRPr="002E5725">
        <w:rPr>
          <w:rFonts w:cs="FrankRuehl"/>
          <w:sz w:val="20"/>
          <w:szCs w:val="22"/>
          <w:rtl/>
        </w:rPr>
        <w:t xml:space="preserve"> </w:t>
      </w:r>
      <w:r w:rsidRPr="002E5725">
        <w:rPr>
          <w:rFonts w:cs="FrankRuehl" w:hint="cs"/>
          <w:sz w:val="20"/>
          <w:szCs w:val="22"/>
          <w:rtl/>
        </w:rPr>
        <w:t>בשני שלבים: בשלב הראשון תבוצע</w:t>
      </w:r>
      <w:r w:rsidRPr="002E5725">
        <w:rPr>
          <w:rFonts w:cs="FrankRuehl"/>
          <w:sz w:val="20"/>
          <w:szCs w:val="22"/>
          <w:rtl/>
        </w:rPr>
        <w:t xml:space="preserve"> </w:t>
      </w:r>
      <w:r w:rsidRPr="002E5725">
        <w:rPr>
          <w:rFonts w:cs="FrankRuehl" w:hint="cs"/>
          <w:sz w:val="20"/>
          <w:szCs w:val="22"/>
          <w:rtl/>
        </w:rPr>
        <w:t>תכנית</w:t>
      </w:r>
      <w:r w:rsidRPr="002E5725">
        <w:rPr>
          <w:rFonts w:cs="FrankRuehl"/>
          <w:sz w:val="20"/>
          <w:szCs w:val="22"/>
          <w:rtl/>
        </w:rPr>
        <w:t xml:space="preserve"> </w:t>
      </w:r>
      <w:r w:rsidRPr="002E5725">
        <w:rPr>
          <w:rFonts w:cs="FrankRuehl" w:hint="cs"/>
          <w:sz w:val="20"/>
          <w:szCs w:val="22"/>
          <w:rtl/>
        </w:rPr>
        <w:t>ממוקדת</w:t>
      </w:r>
      <w:r w:rsidRPr="002E5725">
        <w:rPr>
          <w:rFonts w:cs="FrankRuehl"/>
          <w:sz w:val="20"/>
          <w:szCs w:val="22"/>
          <w:rtl/>
        </w:rPr>
        <w:t xml:space="preserve"> </w:t>
      </w:r>
      <w:r w:rsidRPr="002E5725">
        <w:rPr>
          <w:rFonts w:cs="FrankRuehl" w:hint="cs"/>
          <w:sz w:val="20"/>
          <w:szCs w:val="22"/>
          <w:rtl/>
        </w:rPr>
        <w:t>לצמצום</w:t>
      </w:r>
      <w:r w:rsidRPr="002E5725">
        <w:rPr>
          <w:rFonts w:cs="FrankRuehl"/>
          <w:sz w:val="20"/>
          <w:szCs w:val="22"/>
          <w:rtl/>
        </w:rPr>
        <w:t xml:space="preserve"> </w:t>
      </w:r>
      <w:r w:rsidRPr="002E5725">
        <w:rPr>
          <w:rFonts w:cs="FrankRuehl" w:hint="cs"/>
          <w:sz w:val="20"/>
          <w:szCs w:val="22"/>
          <w:rtl/>
        </w:rPr>
        <w:t>השימוש</w:t>
      </w:r>
      <w:r w:rsidRPr="002E5725">
        <w:rPr>
          <w:rFonts w:cs="FrankRuehl"/>
          <w:sz w:val="20"/>
          <w:szCs w:val="22"/>
          <w:rtl/>
        </w:rPr>
        <w:t xml:space="preserve"> </w:t>
      </w:r>
      <w:r w:rsidRPr="002E5725">
        <w:rPr>
          <w:rFonts w:cs="FrankRuehl" w:hint="cs"/>
          <w:sz w:val="20"/>
          <w:szCs w:val="22"/>
          <w:rtl/>
        </w:rPr>
        <w:t>לרעה</w:t>
      </w:r>
      <w:r w:rsidRPr="002E5725">
        <w:rPr>
          <w:rFonts w:cs="FrankRuehl"/>
          <w:sz w:val="20"/>
          <w:szCs w:val="22"/>
          <w:rtl/>
        </w:rPr>
        <w:t xml:space="preserve"> </w:t>
      </w:r>
      <w:r w:rsidRPr="002E5725">
        <w:rPr>
          <w:rFonts w:cs="FrankRuehl" w:hint="cs"/>
          <w:sz w:val="20"/>
          <w:szCs w:val="22"/>
          <w:rtl/>
        </w:rPr>
        <w:t>באלכוהול</w:t>
      </w:r>
      <w:r w:rsidRPr="002E5725">
        <w:rPr>
          <w:rFonts w:cs="FrankRuehl"/>
          <w:sz w:val="20"/>
          <w:szCs w:val="22"/>
          <w:rtl/>
        </w:rPr>
        <w:t xml:space="preserve"> </w:t>
      </w:r>
      <w:r w:rsidRPr="002E5725">
        <w:rPr>
          <w:rFonts w:cs="FrankRuehl" w:hint="cs"/>
          <w:sz w:val="20"/>
          <w:szCs w:val="22"/>
          <w:rtl/>
        </w:rPr>
        <w:t>בקרב</w:t>
      </w:r>
      <w:r w:rsidRPr="002E5725">
        <w:rPr>
          <w:rFonts w:cs="FrankRuehl"/>
          <w:sz w:val="20"/>
          <w:szCs w:val="22"/>
          <w:rtl/>
        </w:rPr>
        <w:t xml:space="preserve"> </w:t>
      </w:r>
      <w:r w:rsidRPr="002E5725">
        <w:rPr>
          <w:rFonts w:cs="FrankRuehl" w:hint="cs"/>
          <w:sz w:val="20"/>
          <w:szCs w:val="22"/>
          <w:rtl/>
        </w:rPr>
        <w:t>ילדים</w:t>
      </w:r>
      <w:r w:rsidRPr="002E5725">
        <w:rPr>
          <w:rFonts w:cs="FrankRuehl"/>
          <w:sz w:val="20"/>
          <w:szCs w:val="22"/>
          <w:rtl/>
        </w:rPr>
        <w:t xml:space="preserve">, </w:t>
      </w:r>
      <w:r w:rsidRPr="002E5725">
        <w:rPr>
          <w:rFonts w:cs="FrankRuehl" w:hint="cs"/>
          <w:sz w:val="20"/>
          <w:szCs w:val="22"/>
          <w:rtl/>
        </w:rPr>
        <w:t>בני</w:t>
      </w:r>
      <w:r w:rsidRPr="002E5725">
        <w:rPr>
          <w:rFonts w:cs="FrankRuehl"/>
          <w:sz w:val="20"/>
          <w:szCs w:val="22"/>
          <w:rtl/>
        </w:rPr>
        <w:t xml:space="preserve"> </w:t>
      </w:r>
      <w:r w:rsidRPr="002E5725">
        <w:rPr>
          <w:rFonts w:cs="FrankRuehl" w:hint="cs"/>
          <w:sz w:val="20"/>
          <w:szCs w:val="22"/>
          <w:rtl/>
        </w:rPr>
        <w:t>נוער</w:t>
      </w:r>
      <w:r w:rsidRPr="002E5725">
        <w:rPr>
          <w:rFonts w:cs="FrankRuehl"/>
          <w:sz w:val="20"/>
          <w:szCs w:val="22"/>
          <w:rtl/>
        </w:rPr>
        <w:t xml:space="preserve"> </w:t>
      </w:r>
      <w:r w:rsidRPr="002E5725">
        <w:rPr>
          <w:rFonts w:cs="FrankRuehl" w:hint="cs"/>
          <w:sz w:val="20"/>
          <w:szCs w:val="22"/>
          <w:rtl/>
        </w:rPr>
        <w:t>וצעירים (להלן - צעירים)</w:t>
      </w:r>
      <w:r w:rsidRPr="002E5725">
        <w:rPr>
          <w:rFonts w:cs="FrankRuehl"/>
          <w:sz w:val="20"/>
          <w:szCs w:val="22"/>
          <w:rtl/>
        </w:rPr>
        <w:t xml:space="preserve"> </w:t>
      </w:r>
      <w:r w:rsidRPr="002E5725">
        <w:rPr>
          <w:rFonts w:cs="FrankRuehl" w:hint="cs"/>
          <w:sz w:val="20"/>
          <w:szCs w:val="22"/>
          <w:rtl/>
        </w:rPr>
        <w:t>שתכלול</w:t>
      </w:r>
      <w:r w:rsidRPr="002E5725">
        <w:rPr>
          <w:rFonts w:cs="FrankRuehl"/>
          <w:sz w:val="20"/>
          <w:szCs w:val="22"/>
          <w:rtl/>
        </w:rPr>
        <w:t xml:space="preserve"> </w:t>
      </w:r>
      <w:r w:rsidRPr="002E5725">
        <w:rPr>
          <w:rFonts w:cs="FrankRuehl" w:hint="cs"/>
          <w:sz w:val="20"/>
          <w:szCs w:val="22"/>
          <w:rtl/>
        </w:rPr>
        <w:t>חקיקה</w:t>
      </w:r>
      <w:r w:rsidRPr="002E5725">
        <w:rPr>
          <w:rFonts w:cs="FrankRuehl"/>
          <w:sz w:val="20"/>
          <w:szCs w:val="22"/>
          <w:rtl/>
        </w:rPr>
        <w:t xml:space="preserve"> </w:t>
      </w:r>
      <w:r w:rsidRPr="002E5725">
        <w:rPr>
          <w:rFonts w:cs="FrankRuehl" w:hint="cs"/>
          <w:sz w:val="20"/>
          <w:szCs w:val="22"/>
          <w:rtl/>
        </w:rPr>
        <w:t>שתכליתה</w:t>
      </w:r>
      <w:r w:rsidRPr="002E5725">
        <w:rPr>
          <w:rFonts w:cs="FrankRuehl"/>
          <w:sz w:val="20"/>
          <w:szCs w:val="22"/>
          <w:rtl/>
        </w:rPr>
        <w:t xml:space="preserve"> </w:t>
      </w:r>
      <w:r w:rsidRPr="002E5725">
        <w:rPr>
          <w:rFonts w:cs="FrankRuehl" w:hint="cs"/>
          <w:sz w:val="20"/>
          <w:szCs w:val="22"/>
          <w:rtl/>
        </w:rPr>
        <w:t>לסייע</w:t>
      </w:r>
      <w:r w:rsidRPr="002E5725">
        <w:rPr>
          <w:rFonts w:cs="FrankRuehl"/>
          <w:sz w:val="20"/>
          <w:szCs w:val="22"/>
          <w:rtl/>
        </w:rPr>
        <w:t xml:space="preserve"> </w:t>
      </w:r>
      <w:r w:rsidRPr="002E5725">
        <w:rPr>
          <w:rFonts w:cs="FrankRuehl" w:hint="cs"/>
          <w:sz w:val="20"/>
          <w:szCs w:val="22"/>
          <w:rtl/>
        </w:rPr>
        <w:t>בצמצום</w:t>
      </w:r>
      <w:r w:rsidRPr="002E5725">
        <w:rPr>
          <w:rFonts w:cs="FrankRuehl"/>
          <w:sz w:val="20"/>
          <w:szCs w:val="22"/>
          <w:rtl/>
        </w:rPr>
        <w:t xml:space="preserve"> </w:t>
      </w:r>
      <w:r w:rsidRPr="002E5725">
        <w:rPr>
          <w:rFonts w:cs="FrankRuehl" w:hint="cs"/>
          <w:sz w:val="20"/>
          <w:szCs w:val="22"/>
          <w:rtl/>
        </w:rPr>
        <w:t>היקפי</w:t>
      </w:r>
      <w:r w:rsidRPr="002E5725">
        <w:rPr>
          <w:rFonts w:cs="FrankRuehl"/>
          <w:sz w:val="20"/>
          <w:szCs w:val="22"/>
          <w:rtl/>
        </w:rPr>
        <w:t xml:space="preserve"> </w:t>
      </w:r>
      <w:r w:rsidRPr="002E5725">
        <w:rPr>
          <w:rFonts w:cs="FrankRuehl" w:hint="cs"/>
          <w:sz w:val="20"/>
          <w:szCs w:val="22"/>
          <w:rtl/>
        </w:rPr>
        <w:t>השתייה</w:t>
      </w:r>
      <w:r w:rsidRPr="002E5725">
        <w:rPr>
          <w:rFonts w:cs="FrankRuehl"/>
          <w:sz w:val="20"/>
          <w:szCs w:val="22"/>
          <w:rtl/>
        </w:rPr>
        <w:t xml:space="preserve"> </w:t>
      </w:r>
      <w:r w:rsidRPr="002E5725">
        <w:rPr>
          <w:rFonts w:cs="FrankRuehl" w:hint="cs"/>
          <w:sz w:val="20"/>
          <w:szCs w:val="22"/>
          <w:rtl/>
        </w:rPr>
        <w:t>והמכירה</w:t>
      </w:r>
      <w:r w:rsidRPr="002E5725">
        <w:rPr>
          <w:rFonts w:cs="FrankRuehl"/>
          <w:sz w:val="20"/>
          <w:szCs w:val="22"/>
          <w:rtl/>
        </w:rPr>
        <w:t xml:space="preserve"> </w:t>
      </w:r>
      <w:r w:rsidRPr="002E5725">
        <w:rPr>
          <w:rFonts w:cs="FrankRuehl" w:hint="cs"/>
          <w:sz w:val="20"/>
          <w:szCs w:val="22"/>
          <w:rtl/>
        </w:rPr>
        <w:t>של</w:t>
      </w:r>
      <w:r w:rsidRPr="002E5725">
        <w:rPr>
          <w:rFonts w:cs="FrankRuehl"/>
          <w:sz w:val="20"/>
          <w:szCs w:val="22"/>
          <w:rtl/>
        </w:rPr>
        <w:t xml:space="preserve"> </w:t>
      </w:r>
      <w:r w:rsidRPr="002E5725">
        <w:rPr>
          <w:rFonts w:cs="FrankRuehl" w:hint="cs"/>
          <w:sz w:val="20"/>
          <w:szCs w:val="22"/>
          <w:rtl/>
        </w:rPr>
        <w:t>אלכוהול</w:t>
      </w:r>
      <w:r w:rsidRPr="002E5725">
        <w:rPr>
          <w:rFonts w:cs="FrankRuehl"/>
          <w:sz w:val="20"/>
          <w:szCs w:val="22"/>
          <w:rtl/>
        </w:rPr>
        <w:t xml:space="preserve"> </w:t>
      </w:r>
      <w:r w:rsidRPr="002E5725">
        <w:rPr>
          <w:rFonts w:cs="FrankRuehl" w:hint="cs"/>
          <w:sz w:val="20"/>
          <w:szCs w:val="22"/>
          <w:rtl/>
        </w:rPr>
        <w:t>לצעירים</w:t>
      </w:r>
      <w:r w:rsidRPr="002E5725">
        <w:rPr>
          <w:rFonts w:cs="FrankRuehl"/>
          <w:sz w:val="20"/>
          <w:szCs w:val="22"/>
          <w:rtl/>
        </w:rPr>
        <w:t xml:space="preserve"> </w:t>
      </w:r>
      <w:r w:rsidRPr="002E5725">
        <w:rPr>
          <w:rFonts w:cs="FrankRuehl" w:hint="cs"/>
          <w:sz w:val="20"/>
          <w:szCs w:val="22"/>
          <w:rtl/>
        </w:rPr>
        <w:t>וקמפיין</w:t>
      </w:r>
      <w:r w:rsidRPr="002E5725">
        <w:rPr>
          <w:rFonts w:cs="FrankRuehl"/>
          <w:sz w:val="20"/>
          <w:szCs w:val="22"/>
          <w:rtl/>
        </w:rPr>
        <w:t xml:space="preserve"> </w:t>
      </w:r>
      <w:r w:rsidRPr="002E5725">
        <w:rPr>
          <w:rFonts w:cs="FrankRuehl" w:hint="cs"/>
          <w:sz w:val="20"/>
          <w:szCs w:val="22"/>
          <w:rtl/>
        </w:rPr>
        <w:t>הסברה.</w:t>
      </w:r>
      <w:r w:rsidRPr="002E5725">
        <w:rPr>
          <w:rFonts w:cs="FrankRuehl"/>
          <w:sz w:val="20"/>
          <w:szCs w:val="22"/>
          <w:rtl/>
        </w:rPr>
        <w:t xml:space="preserve"> </w:t>
      </w:r>
      <w:r w:rsidRPr="002E5725">
        <w:rPr>
          <w:rFonts w:cs="FrankRuehl" w:hint="cs"/>
          <w:sz w:val="20"/>
          <w:szCs w:val="22"/>
          <w:rtl/>
        </w:rPr>
        <w:t>בשלב</w:t>
      </w:r>
      <w:r w:rsidRPr="002E5725">
        <w:rPr>
          <w:rFonts w:cs="FrankRuehl"/>
          <w:sz w:val="20"/>
          <w:szCs w:val="22"/>
          <w:rtl/>
        </w:rPr>
        <w:t xml:space="preserve"> </w:t>
      </w:r>
      <w:r w:rsidRPr="002E5725">
        <w:rPr>
          <w:rFonts w:cs="FrankRuehl" w:hint="cs"/>
          <w:sz w:val="20"/>
          <w:szCs w:val="22"/>
          <w:rtl/>
        </w:rPr>
        <w:t>השני</w:t>
      </w:r>
      <w:r w:rsidRPr="002E5725">
        <w:rPr>
          <w:rFonts w:cs="FrankRuehl"/>
          <w:sz w:val="20"/>
          <w:szCs w:val="22"/>
          <w:rtl/>
        </w:rPr>
        <w:t xml:space="preserve"> </w:t>
      </w:r>
      <w:r w:rsidRPr="002E5725">
        <w:rPr>
          <w:rFonts w:cs="FrankRuehl" w:hint="cs"/>
          <w:sz w:val="20"/>
          <w:szCs w:val="22"/>
          <w:rtl/>
        </w:rPr>
        <w:t>תופעל תכנית</w:t>
      </w:r>
      <w:r w:rsidRPr="002E5725">
        <w:rPr>
          <w:rFonts w:cs="FrankRuehl"/>
          <w:sz w:val="20"/>
          <w:szCs w:val="22"/>
          <w:rtl/>
        </w:rPr>
        <w:t xml:space="preserve"> </w:t>
      </w:r>
      <w:r w:rsidRPr="002E5725">
        <w:rPr>
          <w:rFonts w:cs="FrankRuehl" w:hint="cs"/>
          <w:sz w:val="20"/>
          <w:szCs w:val="22"/>
          <w:rtl/>
        </w:rPr>
        <w:t>כוללת</w:t>
      </w:r>
      <w:r w:rsidRPr="002E5725">
        <w:rPr>
          <w:rFonts w:cs="FrankRuehl"/>
          <w:sz w:val="20"/>
          <w:szCs w:val="22"/>
          <w:rtl/>
        </w:rPr>
        <w:t xml:space="preserve"> </w:t>
      </w:r>
      <w:r w:rsidRPr="002E5725">
        <w:rPr>
          <w:rFonts w:cs="FrankRuehl" w:hint="cs"/>
          <w:sz w:val="20"/>
          <w:szCs w:val="22"/>
          <w:rtl/>
        </w:rPr>
        <w:t>לצמצום</w:t>
      </w:r>
      <w:r w:rsidRPr="002E5725">
        <w:rPr>
          <w:rFonts w:cs="FrankRuehl"/>
          <w:sz w:val="20"/>
          <w:szCs w:val="22"/>
          <w:rtl/>
        </w:rPr>
        <w:t xml:space="preserve"> </w:t>
      </w:r>
      <w:r w:rsidRPr="002E5725">
        <w:rPr>
          <w:rFonts w:cs="FrankRuehl" w:hint="cs"/>
          <w:sz w:val="20"/>
          <w:szCs w:val="22"/>
          <w:rtl/>
        </w:rPr>
        <w:t>הצריכה</w:t>
      </w:r>
      <w:r w:rsidRPr="002E5725">
        <w:rPr>
          <w:rFonts w:cs="FrankRuehl"/>
          <w:sz w:val="20"/>
          <w:szCs w:val="22"/>
          <w:rtl/>
        </w:rPr>
        <w:t xml:space="preserve"> </w:t>
      </w:r>
      <w:r w:rsidRPr="002E5725">
        <w:rPr>
          <w:rFonts w:cs="FrankRuehl" w:hint="cs"/>
          <w:sz w:val="20"/>
          <w:szCs w:val="22"/>
          <w:rtl/>
        </w:rPr>
        <w:t>המופרזת</w:t>
      </w:r>
      <w:r w:rsidRPr="002E5725">
        <w:rPr>
          <w:rFonts w:cs="FrankRuehl"/>
          <w:sz w:val="20"/>
          <w:szCs w:val="22"/>
          <w:rtl/>
        </w:rPr>
        <w:t xml:space="preserve"> </w:t>
      </w:r>
      <w:r w:rsidRPr="002E5725">
        <w:rPr>
          <w:rFonts w:cs="FrankRuehl" w:hint="cs"/>
          <w:sz w:val="20"/>
          <w:szCs w:val="22"/>
          <w:rtl/>
        </w:rPr>
        <w:t>של</w:t>
      </w:r>
      <w:r w:rsidRPr="002E5725">
        <w:rPr>
          <w:rFonts w:cs="FrankRuehl"/>
          <w:sz w:val="20"/>
          <w:szCs w:val="22"/>
          <w:rtl/>
        </w:rPr>
        <w:t xml:space="preserve"> </w:t>
      </w:r>
      <w:r w:rsidRPr="002E5725">
        <w:rPr>
          <w:rFonts w:cs="FrankRuehl" w:hint="cs"/>
          <w:sz w:val="20"/>
          <w:szCs w:val="22"/>
          <w:rtl/>
        </w:rPr>
        <w:t>אלכוהול</w:t>
      </w:r>
      <w:r w:rsidRPr="002E5725">
        <w:rPr>
          <w:rFonts w:cs="FrankRuehl"/>
          <w:sz w:val="20"/>
          <w:szCs w:val="22"/>
          <w:rtl/>
        </w:rPr>
        <w:t xml:space="preserve"> </w:t>
      </w:r>
      <w:r w:rsidRPr="002E5725">
        <w:rPr>
          <w:rFonts w:cs="FrankRuehl" w:hint="cs"/>
          <w:sz w:val="20"/>
          <w:szCs w:val="22"/>
          <w:rtl/>
        </w:rPr>
        <w:t>ולצמצום</w:t>
      </w:r>
      <w:r w:rsidRPr="002E5725">
        <w:rPr>
          <w:rFonts w:cs="FrankRuehl"/>
          <w:sz w:val="20"/>
          <w:szCs w:val="22"/>
          <w:rtl/>
        </w:rPr>
        <w:t xml:space="preserve"> </w:t>
      </w:r>
      <w:r w:rsidRPr="002E5725">
        <w:rPr>
          <w:rFonts w:cs="FrankRuehl" w:hint="cs"/>
          <w:sz w:val="20"/>
          <w:szCs w:val="22"/>
          <w:rtl/>
        </w:rPr>
        <w:t>נזקיו</w:t>
      </w:r>
      <w:r w:rsidRPr="002E5725">
        <w:rPr>
          <w:rFonts w:cs="FrankRuehl"/>
          <w:sz w:val="20"/>
          <w:szCs w:val="22"/>
          <w:rtl/>
        </w:rPr>
        <w:t xml:space="preserve"> </w:t>
      </w:r>
      <w:r w:rsidRPr="002E5725">
        <w:rPr>
          <w:rFonts w:cs="FrankRuehl" w:hint="cs"/>
          <w:sz w:val="20"/>
          <w:szCs w:val="22"/>
          <w:rtl/>
        </w:rPr>
        <w:t>אשר</w:t>
      </w:r>
      <w:r w:rsidRPr="002E5725">
        <w:rPr>
          <w:rFonts w:cs="FrankRuehl"/>
          <w:sz w:val="20"/>
          <w:szCs w:val="22"/>
          <w:rtl/>
        </w:rPr>
        <w:t xml:space="preserve"> </w:t>
      </w:r>
      <w:r w:rsidRPr="002E5725">
        <w:rPr>
          <w:rFonts w:cs="FrankRuehl" w:hint="cs"/>
          <w:sz w:val="20"/>
          <w:szCs w:val="22"/>
          <w:rtl/>
        </w:rPr>
        <w:t>תכלול,</w:t>
      </w:r>
      <w:r w:rsidRPr="002E5725">
        <w:rPr>
          <w:rFonts w:cs="FrankRuehl"/>
          <w:sz w:val="20"/>
          <w:szCs w:val="22"/>
          <w:rtl/>
        </w:rPr>
        <w:t xml:space="preserve"> </w:t>
      </w:r>
      <w:r w:rsidRPr="002E5725">
        <w:rPr>
          <w:rFonts w:cs="FrankRuehl" w:hint="cs"/>
          <w:sz w:val="20"/>
          <w:szCs w:val="22"/>
          <w:rtl/>
        </w:rPr>
        <w:t>בין היתר, חינוך ומניעה,</w:t>
      </w:r>
      <w:r w:rsidRPr="002E5725">
        <w:rPr>
          <w:rFonts w:cs="FrankRuehl"/>
          <w:sz w:val="20"/>
          <w:szCs w:val="22"/>
          <w:rtl/>
        </w:rPr>
        <w:t xml:space="preserve"> </w:t>
      </w:r>
      <w:r w:rsidRPr="002E5725">
        <w:rPr>
          <w:rFonts w:cs="FrankRuehl" w:hint="cs"/>
          <w:sz w:val="20"/>
          <w:szCs w:val="22"/>
          <w:rtl/>
        </w:rPr>
        <w:t>אכיפה</w:t>
      </w:r>
      <w:r w:rsidRPr="002E5725">
        <w:rPr>
          <w:rFonts w:cs="FrankRuehl"/>
          <w:sz w:val="20"/>
          <w:szCs w:val="22"/>
          <w:rtl/>
        </w:rPr>
        <w:t xml:space="preserve"> </w:t>
      </w:r>
      <w:r w:rsidRPr="002E5725">
        <w:rPr>
          <w:rFonts w:cs="FrankRuehl" w:hint="cs"/>
          <w:sz w:val="20"/>
          <w:szCs w:val="22"/>
          <w:rtl/>
        </w:rPr>
        <w:t>ממוקדת,</w:t>
      </w:r>
      <w:r w:rsidRPr="002E5725">
        <w:rPr>
          <w:rFonts w:cs="FrankRuehl"/>
          <w:sz w:val="20"/>
          <w:szCs w:val="22"/>
          <w:rtl/>
        </w:rPr>
        <w:t xml:space="preserve"> </w:t>
      </w:r>
      <w:r w:rsidRPr="002E5725">
        <w:rPr>
          <w:rFonts w:cs="FrankRuehl" w:hint="cs"/>
          <w:sz w:val="20"/>
          <w:szCs w:val="22"/>
          <w:rtl/>
        </w:rPr>
        <w:t>טיפול</w:t>
      </w:r>
      <w:r w:rsidRPr="002E5725">
        <w:rPr>
          <w:rFonts w:cs="FrankRuehl"/>
          <w:sz w:val="20"/>
          <w:szCs w:val="22"/>
          <w:rtl/>
        </w:rPr>
        <w:t xml:space="preserve"> </w:t>
      </w:r>
      <w:r w:rsidRPr="002E5725">
        <w:rPr>
          <w:rFonts w:cs="FrankRuehl" w:hint="cs"/>
          <w:sz w:val="20"/>
          <w:szCs w:val="22"/>
          <w:rtl/>
        </w:rPr>
        <w:t>בנפגעי אלכוהול ושיקומם</w:t>
      </w:r>
      <w:r w:rsidRPr="002E5725">
        <w:rPr>
          <w:rFonts w:cs="FrankRuehl"/>
          <w:sz w:val="20"/>
          <w:szCs w:val="22"/>
          <w:rtl/>
        </w:rPr>
        <w:t>.</w:t>
      </w:r>
    </w:p>
    <w:p w:rsidR="00984C3F" w:rsidRPr="002E5725" w:rsidP="00FB3145">
      <w:pPr>
        <w:spacing w:after="120" w:line="230" w:lineRule="exact"/>
        <w:jc w:val="both"/>
        <w:rPr>
          <w:rFonts w:cs="FrankRuehl"/>
          <w:sz w:val="20"/>
          <w:szCs w:val="22"/>
          <w:rtl/>
        </w:rPr>
      </w:pPr>
      <w:r w:rsidRPr="002E5725">
        <w:rPr>
          <w:rFonts w:cs="FrankRuehl" w:hint="cs"/>
          <w:sz w:val="20"/>
          <w:szCs w:val="22"/>
          <w:rtl/>
        </w:rPr>
        <w:t xml:space="preserve">לשם יישום השלב השני הוקמה ועדה </w:t>
      </w:r>
      <w:r w:rsidRPr="002E5725">
        <w:rPr>
          <w:rFonts w:cs="FrankRuehl"/>
          <w:sz w:val="20"/>
          <w:szCs w:val="22"/>
          <w:rtl/>
        </w:rPr>
        <w:t>בראשות מנכ"ל המשרד לב</w:t>
      </w:r>
      <w:r w:rsidRPr="002E5725">
        <w:rPr>
          <w:rFonts w:cs="FrankRuehl" w:hint="cs"/>
          <w:sz w:val="20"/>
          <w:szCs w:val="22"/>
          <w:rtl/>
        </w:rPr>
        <w:t>ט"פ ובה השתתפו מנכ"לי כלל הגופים הנוגעים לנושא הטיפול בצריכה המופרזת של אלכוהול</w:t>
      </w:r>
      <w:r>
        <w:rPr>
          <w:rStyle w:val="FootnoteReference"/>
          <w:rFonts w:cs="FrankRuehl"/>
          <w:sz w:val="20"/>
          <w:szCs w:val="22"/>
          <w:rtl/>
        </w:rPr>
        <w:footnoteReference w:id="18"/>
      </w:r>
      <w:r w:rsidRPr="002E5725">
        <w:rPr>
          <w:rFonts w:cs="FrankRuehl" w:hint="cs"/>
          <w:sz w:val="20"/>
          <w:szCs w:val="22"/>
          <w:rtl/>
        </w:rPr>
        <w:t xml:space="preserve"> (להלן </w:t>
      </w:r>
      <w:r w:rsidRPr="002E5725">
        <w:rPr>
          <w:rFonts w:cs="FrankRuehl"/>
          <w:sz w:val="20"/>
          <w:szCs w:val="22"/>
          <w:rtl/>
        </w:rPr>
        <w:t>-</w:t>
      </w:r>
      <w:r w:rsidRPr="002E5725">
        <w:rPr>
          <w:rFonts w:cs="FrankRuehl" w:hint="cs"/>
          <w:sz w:val="20"/>
          <w:szCs w:val="22"/>
          <w:rtl/>
        </w:rPr>
        <w:t xml:space="preserve"> ועדת המנכ"לים). </w:t>
      </w:r>
      <w:r w:rsidRPr="002E5725">
        <w:rPr>
          <w:rFonts w:cs="FrankRuehl"/>
          <w:sz w:val="20"/>
          <w:szCs w:val="22"/>
          <w:rtl/>
        </w:rPr>
        <w:t xml:space="preserve">בדצמבר 2009 </w:t>
      </w:r>
      <w:r w:rsidRPr="002E5725">
        <w:rPr>
          <w:rFonts w:cs="FrankRuehl" w:hint="cs"/>
          <w:sz w:val="20"/>
          <w:szCs w:val="22"/>
          <w:rtl/>
        </w:rPr>
        <w:t xml:space="preserve">הציגה </w:t>
      </w:r>
      <w:r w:rsidRPr="002E5725">
        <w:rPr>
          <w:rFonts w:cs="FrankRuehl"/>
          <w:sz w:val="20"/>
          <w:szCs w:val="22"/>
          <w:rtl/>
        </w:rPr>
        <w:t xml:space="preserve">ועדת </w:t>
      </w:r>
      <w:r w:rsidRPr="002E5725">
        <w:rPr>
          <w:rFonts w:cs="FrankRuehl" w:hint="cs"/>
          <w:sz w:val="20"/>
          <w:szCs w:val="22"/>
          <w:rtl/>
        </w:rPr>
        <w:t>ה</w:t>
      </w:r>
      <w:r w:rsidRPr="002E5725">
        <w:rPr>
          <w:rFonts w:cs="FrankRuehl"/>
          <w:sz w:val="20"/>
          <w:szCs w:val="22"/>
          <w:rtl/>
        </w:rPr>
        <w:t xml:space="preserve">מנכ"לים לממשלה הצעה מפורטת </w:t>
      </w:r>
      <w:r w:rsidRPr="002E5725">
        <w:rPr>
          <w:rFonts w:cs="FrankRuehl" w:hint="cs"/>
          <w:sz w:val="20"/>
          <w:szCs w:val="22"/>
          <w:rtl/>
        </w:rPr>
        <w:t>למימוש</w:t>
      </w:r>
      <w:r w:rsidRPr="002E5725">
        <w:rPr>
          <w:rFonts w:cs="FrankRuehl"/>
          <w:sz w:val="20"/>
          <w:szCs w:val="22"/>
          <w:rtl/>
        </w:rPr>
        <w:t xml:space="preserve"> עיקרי התכנית הלאומית</w:t>
      </w:r>
      <w:r w:rsidRPr="002E5725">
        <w:rPr>
          <w:rFonts w:cs="FrankRuehl" w:hint="cs"/>
          <w:sz w:val="20"/>
          <w:szCs w:val="22"/>
          <w:rtl/>
        </w:rPr>
        <w:t xml:space="preserve"> שהתמקדה</w:t>
      </w:r>
      <w:r w:rsidRPr="002E5725">
        <w:rPr>
          <w:rFonts w:cs="FrankRuehl"/>
          <w:sz w:val="20"/>
          <w:szCs w:val="22"/>
          <w:rtl/>
        </w:rPr>
        <w:t xml:space="preserve"> </w:t>
      </w:r>
      <w:r w:rsidRPr="002E5725">
        <w:rPr>
          <w:rFonts w:cs="FrankRuehl" w:hint="cs"/>
          <w:sz w:val="20"/>
          <w:szCs w:val="22"/>
          <w:rtl/>
        </w:rPr>
        <w:t>ב</w:t>
      </w:r>
      <w:r w:rsidRPr="002E5725">
        <w:rPr>
          <w:rFonts w:cs="FrankRuehl"/>
          <w:sz w:val="20"/>
          <w:szCs w:val="22"/>
          <w:rtl/>
        </w:rPr>
        <w:t>צעירים ו</w:t>
      </w:r>
      <w:r w:rsidRPr="002E5725">
        <w:rPr>
          <w:rFonts w:cs="FrankRuehl" w:hint="cs"/>
          <w:sz w:val="20"/>
          <w:szCs w:val="22"/>
          <w:rtl/>
        </w:rPr>
        <w:t>ב</w:t>
      </w:r>
      <w:r w:rsidRPr="002E5725">
        <w:rPr>
          <w:rFonts w:cs="FrankRuehl"/>
          <w:sz w:val="20"/>
          <w:szCs w:val="22"/>
          <w:rtl/>
        </w:rPr>
        <w:t>אוכלוסיות בסיכון</w:t>
      </w:r>
      <w:r w:rsidRPr="002E5725">
        <w:rPr>
          <w:rFonts w:cs="FrankRuehl" w:hint="cs"/>
          <w:sz w:val="20"/>
          <w:szCs w:val="22"/>
          <w:rtl/>
        </w:rPr>
        <w:t xml:space="preserve">, </w:t>
      </w:r>
      <w:r w:rsidRPr="002E5725">
        <w:rPr>
          <w:rFonts w:cs="FrankRuehl"/>
          <w:sz w:val="20"/>
          <w:szCs w:val="22"/>
          <w:rtl/>
        </w:rPr>
        <w:t xml:space="preserve">בדגש על עולים מאתיופיה </w:t>
      </w:r>
      <w:r w:rsidRPr="002E5725">
        <w:rPr>
          <w:rFonts w:cs="FrankRuehl" w:hint="cs"/>
          <w:sz w:val="20"/>
          <w:szCs w:val="22"/>
          <w:rtl/>
        </w:rPr>
        <w:t>ו</w:t>
      </w:r>
      <w:r w:rsidRPr="002E5725">
        <w:rPr>
          <w:rFonts w:cs="FrankRuehl"/>
          <w:sz w:val="20"/>
          <w:szCs w:val="22"/>
          <w:rtl/>
        </w:rPr>
        <w:t>מ</w:t>
      </w:r>
      <w:r w:rsidRPr="002E5725">
        <w:rPr>
          <w:rFonts w:cs="FrankRuehl" w:hint="cs"/>
          <w:sz w:val="20"/>
          <w:szCs w:val="22"/>
          <w:rtl/>
        </w:rPr>
        <w:t>חבר ה</w:t>
      </w:r>
      <w:r w:rsidRPr="002E5725">
        <w:rPr>
          <w:rFonts w:cs="FrankRuehl"/>
          <w:sz w:val="20"/>
          <w:szCs w:val="22"/>
          <w:rtl/>
        </w:rPr>
        <w:t>מדינות.</w:t>
      </w:r>
      <w:r w:rsidRPr="002E5725">
        <w:rPr>
          <w:rFonts w:cs="FrankRuehl" w:hint="cs"/>
          <w:sz w:val="20"/>
          <w:szCs w:val="22"/>
          <w:rtl/>
        </w:rPr>
        <w:t xml:space="preserve"> הוועדה החריגה את נושא</w:t>
      </w:r>
      <w:r w:rsidRPr="002E5725">
        <w:rPr>
          <w:rFonts w:cs="FrankRuehl"/>
          <w:sz w:val="20"/>
          <w:szCs w:val="22"/>
          <w:rtl/>
        </w:rPr>
        <w:t xml:space="preserve"> </w:t>
      </w:r>
      <w:r w:rsidRPr="002E5725">
        <w:rPr>
          <w:rFonts w:cs="FrankRuehl" w:hint="cs"/>
          <w:sz w:val="20"/>
          <w:szCs w:val="22"/>
          <w:rtl/>
        </w:rPr>
        <w:t>ה</w:t>
      </w:r>
      <w:r w:rsidRPr="002E5725">
        <w:rPr>
          <w:rFonts w:cs="FrankRuehl"/>
          <w:sz w:val="20"/>
          <w:szCs w:val="22"/>
          <w:rtl/>
        </w:rPr>
        <w:t>נהיגה תחת השפעת אלכוהול</w:t>
      </w:r>
      <w:r w:rsidRPr="002E5725">
        <w:rPr>
          <w:rFonts w:cs="FrankRuehl" w:hint="cs"/>
          <w:sz w:val="20"/>
          <w:szCs w:val="22"/>
          <w:rtl/>
        </w:rPr>
        <w:t xml:space="preserve"> מהתכנית הלאומית וקבעה כי הגופים שיטפלו בנושא זה הם </w:t>
      </w:r>
      <w:r w:rsidRPr="002E5725">
        <w:rPr>
          <w:rFonts w:cs="FrankRuehl"/>
          <w:sz w:val="20"/>
          <w:szCs w:val="22"/>
          <w:rtl/>
        </w:rPr>
        <w:t>המשרד ל</w:t>
      </w:r>
      <w:r w:rsidRPr="002E5725">
        <w:rPr>
          <w:rFonts w:cs="FrankRuehl" w:hint="cs"/>
          <w:sz w:val="20"/>
          <w:szCs w:val="22"/>
          <w:rtl/>
        </w:rPr>
        <w:t>בט"פ</w:t>
      </w:r>
      <w:r w:rsidRPr="002E5725">
        <w:rPr>
          <w:rFonts w:cs="FrankRuehl"/>
          <w:sz w:val="20"/>
          <w:szCs w:val="22"/>
          <w:rtl/>
        </w:rPr>
        <w:t xml:space="preserve"> </w:t>
      </w:r>
      <w:r w:rsidRPr="002E5725">
        <w:rPr>
          <w:rFonts w:cs="FrankRuehl" w:hint="cs"/>
          <w:sz w:val="20"/>
          <w:szCs w:val="22"/>
          <w:rtl/>
        </w:rPr>
        <w:t>באמצעות</w:t>
      </w:r>
      <w:r w:rsidRPr="002E5725">
        <w:rPr>
          <w:rFonts w:cs="FrankRuehl"/>
          <w:sz w:val="20"/>
          <w:szCs w:val="22"/>
          <w:rtl/>
        </w:rPr>
        <w:t xml:space="preserve"> </w:t>
      </w:r>
      <w:r w:rsidRPr="002E5725">
        <w:rPr>
          <w:rFonts w:cs="FrankRuehl" w:hint="cs"/>
          <w:sz w:val="20"/>
          <w:szCs w:val="22"/>
          <w:rtl/>
        </w:rPr>
        <w:t>ה</w:t>
      </w:r>
      <w:r w:rsidRPr="002E5725">
        <w:rPr>
          <w:rFonts w:cs="FrankRuehl"/>
          <w:sz w:val="20"/>
          <w:szCs w:val="22"/>
          <w:rtl/>
        </w:rPr>
        <w:t>משטר</w:t>
      </w:r>
      <w:r w:rsidRPr="002E5725">
        <w:rPr>
          <w:rFonts w:cs="FrankRuehl" w:hint="cs"/>
          <w:sz w:val="20"/>
          <w:szCs w:val="22"/>
          <w:rtl/>
        </w:rPr>
        <w:t>ה</w:t>
      </w:r>
      <w:r w:rsidRPr="002E5725">
        <w:rPr>
          <w:rFonts w:cs="FrankRuehl"/>
          <w:sz w:val="20"/>
          <w:szCs w:val="22"/>
          <w:rtl/>
        </w:rPr>
        <w:t xml:space="preserve"> </w:t>
      </w:r>
      <w:r w:rsidRPr="002E5725">
        <w:rPr>
          <w:rFonts w:cs="FrankRuehl" w:hint="cs"/>
          <w:sz w:val="20"/>
          <w:szCs w:val="22"/>
          <w:rtl/>
        </w:rPr>
        <w:t>ו</w:t>
      </w:r>
      <w:r w:rsidRPr="002E5725">
        <w:rPr>
          <w:rFonts w:cs="FrankRuehl"/>
          <w:sz w:val="20"/>
          <w:szCs w:val="22"/>
          <w:rtl/>
        </w:rPr>
        <w:t>משרד התחבורה</w:t>
      </w:r>
      <w:r w:rsidRPr="002E5725">
        <w:rPr>
          <w:rFonts w:cs="FrankRuehl" w:hint="cs"/>
          <w:sz w:val="20"/>
          <w:szCs w:val="22"/>
          <w:rtl/>
        </w:rPr>
        <w:t xml:space="preserve"> באמצעות </w:t>
      </w:r>
      <w:r w:rsidRPr="002E5725">
        <w:rPr>
          <w:rFonts w:cs="FrankRuehl"/>
          <w:sz w:val="20"/>
          <w:szCs w:val="22"/>
          <w:rtl/>
        </w:rPr>
        <w:t>הרשות הלאומית לבטיחות בדרכים</w:t>
      </w:r>
      <w:r>
        <w:rPr>
          <w:rStyle w:val="FootnoteReference"/>
          <w:rFonts w:cs="FrankRuehl"/>
          <w:sz w:val="20"/>
          <w:szCs w:val="22"/>
          <w:rtl/>
        </w:rPr>
        <w:footnoteReference w:id="19"/>
      </w:r>
      <w:r w:rsidRPr="002E5725">
        <w:rPr>
          <w:rFonts w:cs="FrankRuehl" w:hint="cs"/>
          <w:sz w:val="20"/>
          <w:szCs w:val="22"/>
          <w:rtl/>
        </w:rPr>
        <w:t>.</w:t>
      </w:r>
    </w:p>
    <w:p w:rsidR="00984C3F" w:rsidRPr="002E5725" w:rsidP="00FB3145">
      <w:pPr>
        <w:spacing w:after="120" w:line="230" w:lineRule="exact"/>
        <w:ind w:left="-58"/>
        <w:jc w:val="both"/>
        <w:rPr>
          <w:rFonts w:cs="FrankRuehl"/>
          <w:sz w:val="20"/>
          <w:szCs w:val="22"/>
          <w:rtl/>
        </w:rPr>
      </w:pPr>
      <w:r w:rsidRPr="002E5725">
        <w:rPr>
          <w:rFonts w:cs="FrankRuehl" w:hint="cs"/>
          <w:sz w:val="20"/>
          <w:szCs w:val="22"/>
          <w:rtl/>
        </w:rPr>
        <w:t>ועדת המנכ"לים קבעה את יעדי התכנית הלאומית, ובהם קביעת</w:t>
      </w:r>
      <w:r w:rsidRPr="002E5725">
        <w:rPr>
          <w:rFonts w:cs="FrankRuehl"/>
          <w:sz w:val="20"/>
          <w:szCs w:val="22"/>
          <w:rtl/>
        </w:rPr>
        <w:t xml:space="preserve"> מדיניות </w:t>
      </w:r>
      <w:r w:rsidRPr="002E5725">
        <w:rPr>
          <w:rFonts w:cs="FrankRuehl" w:hint="cs"/>
          <w:sz w:val="20"/>
          <w:szCs w:val="22"/>
          <w:rtl/>
        </w:rPr>
        <w:t>לקידום</w:t>
      </w:r>
      <w:r w:rsidRPr="002E5725">
        <w:rPr>
          <w:rFonts w:cs="FrankRuehl"/>
          <w:sz w:val="20"/>
          <w:szCs w:val="22"/>
          <w:rtl/>
        </w:rPr>
        <w:t xml:space="preserve"> תרבות צריכה אחראית של אלכוהול בקרב צעירים</w:t>
      </w:r>
      <w:r w:rsidRPr="002E5725">
        <w:rPr>
          <w:rFonts w:cs="FrankRuehl" w:hint="cs"/>
          <w:sz w:val="20"/>
          <w:szCs w:val="22"/>
          <w:rtl/>
        </w:rPr>
        <w:t xml:space="preserve">; </w:t>
      </w:r>
      <w:r w:rsidRPr="002E5725">
        <w:rPr>
          <w:rFonts w:cs="FrankRuehl"/>
          <w:sz w:val="20"/>
          <w:szCs w:val="22"/>
          <w:rtl/>
        </w:rPr>
        <w:t xml:space="preserve">הרחבת הידע וההבנה בקרב הציבור הרחב לגבי היקף התופעה וממדיה, </w:t>
      </w:r>
      <w:r w:rsidRPr="002E5725">
        <w:rPr>
          <w:rFonts w:cs="FrankRuehl" w:hint="cs"/>
          <w:sz w:val="20"/>
          <w:szCs w:val="22"/>
          <w:rtl/>
        </w:rPr>
        <w:t>השפעותיה</w:t>
      </w:r>
      <w:r w:rsidRPr="002E5725">
        <w:rPr>
          <w:rFonts w:cs="FrankRuehl"/>
          <w:sz w:val="20"/>
          <w:szCs w:val="22"/>
          <w:rtl/>
        </w:rPr>
        <w:t xml:space="preserve"> המסוכנות ונזקי</w:t>
      </w:r>
      <w:r w:rsidRPr="002E5725">
        <w:rPr>
          <w:rFonts w:cs="FrankRuehl" w:hint="cs"/>
          <w:sz w:val="20"/>
          <w:szCs w:val="22"/>
          <w:rtl/>
        </w:rPr>
        <w:t>ה</w:t>
      </w:r>
      <w:r w:rsidRPr="002E5725">
        <w:rPr>
          <w:rFonts w:cs="FrankRuehl"/>
          <w:sz w:val="20"/>
          <w:szCs w:val="22"/>
          <w:rtl/>
        </w:rPr>
        <w:t xml:space="preserve"> הפוטנציאלי</w:t>
      </w:r>
      <w:r w:rsidRPr="002E5725">
        <w:rPr>
          <w:rFonts w:cs="FrankRuehl" w:hint="cs"/>
          <w:sz w:val="20"/>
          <w:szCs w:val="22"/>
          <w:rtl/>
        </w:rPr>
        <w:t>י</w:t>
      </w:r>
      <w:r w:rsidRPr="002E5725">
        <w:rPr>
          <w:rFonts w:cs="FrankRuehl"/>
          <w:sz w:val="20"/>
          <w:szCs w:val="22"/>
          <w:rtl/>
        </w:rPr>
        <w:t>ם</w:t>
      </w:r>
      <w:r w:rsidRPr="002E5725">
        <w:rPr>
          <w:rFonts w:cs="FrankRuehl" w:hint="cs"/>
          <w:sz w:val="20"/>
          <w:szCs w:val="22"/>
          <w:rtl/>
        </w:rPr>
        <w:t xml:space="preserve">; </w:t>
      </w:r>
      <w:r w:rsidRPr="002E5725">
        <w:rPr>
          <w:rFonts w:cs="FrankRuehl"/>
          <w:sz w:val="20"/>
          <w:szCs w:val="22"/>
          <w:rtl/>
        </w:rPr>
        <w:t>בניית מאגרי מידע, פיתוח כלים ותשתית מחקרית</w:t>
      </w:r>
      <w:r w:rsidRPr="002E5725">
        <w:rPr>
          <w:rFonts w:cs="FrankRuehl" w:hint="cs"/>
          <w:sz w:val="20"/>
          <w:szCs w:val="22"/>
          <w:rtl/>
        </w:rPr>
        <w:t xml:space="preserve">; </w:t>
      </w:r>
      <w:r w:rsidRPr="002E5725">
        <w:rPr>
          <w:rFonts w:cs="FrankRuehl"/>
          <w:sz w:val="20"/>
          <w:szCs w:val="22"/>
          <w:rtl/>
        </w:rPr>
        <w:t>צמצום אלימות, עבריינות והתנהגות אנטי חברתית הנובעת מצריכה לא אחראית של אלכוהול</w:t>
      </w:r>
      <w:r w:rsidRPr="002E5725">
        <w:rPr>
          <w:rFonts w:cs="FrankRuehl" w:hint="cs"/>
          <w:sz w:val="20"/>
          <w:szCs w:val="22"/>
          <w:rtl/>
        </w:rPr>
        <w:t xml:space="preserve">; </w:t>
      </w:r>
      <w:r w:rsidRPr="002E5725">
        <w:rPr>
          <w:rFonts w:cs="FrankRuehl"/>
          <w:sz w:val="20"/>
          <w:szCs w:val="22"/>
          <w:rtl/>
        </w:rPr>
        <w:t xml:space="preserve">צמצום מקרי המוות והתחלואה </w:t>
      </w:r>
      <w:r w:rsidRPr="002E5725">
        <w:rPr>
          <w:rFonts w:cs="FrankRuehl" w:hint="cs"/>
          <w:sz w:val="20"/>
          <w:szCs w:val="22"/>
          <w:rtl/>
        </w:rPr>
        <w:t>הנובעים</w:t>
      </w:r>
      <w:r w:rsidRPr="002E5725">
        <w:rPr>
          <w:rFonts w:cs="FrankRuehl"/>
          <w:sz w:val="20"/>
          <w:szCs w:val="22"/>
          <w:rtl/>
        </w:rPr>
        <w:t xml:space="preserve"> </w:t>
      </w:r>
      <w:r w:rsidRPr="002E5725">
        <w:rPr>
          <w:rFonts w:cs="FrankRuehl" w:hint="cs"/>
          <w:sz w:val="20"/>
          <w:szCs w:val="22"/>
          <w:rtl/>
        </w:rPr>
        <w:t>מ</w:t>
      </w:r>
      <w:r w:rsidRPr="002E5725">
        <w:rPr>
          <w:rFonts w:cs="FrankRuehl"/>
          <w:sz w:val="20"/>
          <w:szCs w:val="22"/>
          <w:rtl/>
        </w:rPr>
        <w:t>שימוש לרעה באלכוהול.</w:t>
      </w:r>
    </w:p>
    <w:p w:rsidR="00984C3F" w:rsidP="00FB3145">
      <w:pPr>
        <w:spacing w:after="120" w:line="230" w:lineRule="exact"/>
        <w:ind w:left="-58"/>
        <w:jc w:val="both"/>
        <w:rPr>
          <w:rFonts w:cs="FrankRuehl"/>
          <w:sz w:val="20"/>
          <w:szCs w:val="22"/>
        </w:rPr>
      </w:pPr>
    </w:p>
    <w:p w:rsidR="001A59FF" w:rsidRPr="002E5725" w:rsidP="00FB3145">
      <w:pPr>
        <w:spacing w:after="120" w:line="230" w:lineRule="exact"/>
        <w:ind w:left="-58"/>
        <w:jc w:val="both"/>
        <w:rPr>
          <w:rFonts w:cs="FrankRuehl"/>
          <w:sz w:val="20"/>
          <w:szCs w:val="22"/>
          <w:rtl/>
        </w:rPr>
      </w:pPr>
    </w:p>
    <w:p w:rsidR="00984C3F" w:rsidRPr="000602FC" w:rsidP="00FB3145">
      <w:pPr>
        <w:pStyle w:val="KOT4"/>
        <w:rPr>
          <w:rtl/>
        </w:rPr>
      </w:pPr>
      <w:r w:rsidRPr="000602FC">
        <w:rPr>
          <w:rFonts w:hint="eastAsia"/>
          <w:rtl/>
        </w:rPr>
        <w:t>יישום</w:t>
      </w:r>
      <w:r w:rsidRPr="000602FC">
        <w:rPr>
          <w:rtl/>
        </w:rPr>
        <w:t xml:space="preserve"> התכנית הלאומית </w:t>
      </w:r>
    </w:p>
    <w:p w:rsidR="00984C3F" w:rsidRPr="002E5725" w:rsidP="00FB3145">
      <w:pPr>
        <w:spacing w:after="120" w:line="230" w:lineRule="exact"/>
        <w:jc w:val="both"/>
        <w:rPr>
          <w:rFonts w:cs="FrankRuehl"/>
          <w:sz w:val="20"/>
          <w:szCs w:val="22"/>
          <w:rtl/>
        </w:rPr>
      </w:pPr>
      <w:r w:rsidRPr="002E5725">
        <w:rPr>
          <w:rFonts w:cs="FrankRuehl" w:hint="eastAsia"/>
          <w:sz w:val="20"/>
          <w:szCs w:val="22"/>
          <w:rtl/>
        </w:rPr>
        <w:t>התכנית</w:t>
      </w:r>
      <w:r w:rsidRPr="002E5725">
        <w:rPr>
          <w:rFonts w:cs="FrankRuehl"/>
          <w:sz w:val="20"/>
          <w:szCs w:val="22"/>
          <w:rtl/>
        </w:rPr>
        <w:t xml:space="preserve"> הלאומית היא פרויקט רב-תחומי </w:t>
      </w:r>
      <w:r w:rsidRPr="002E5725">
        <w:rPr>
          <w:rFonts w:cs="FrankRuehl" w:hint="cs"/>
          <w:sz w:val="20"/>
          <w:szCs w:val="22"/>
          <w:rtl/>
        </w:rPr>
        <w:t>המוגדר</w:t>
      </w:r>
      <w:r w:rsidRPr="002E5725">
        <w:rPr>
          <w:rFonts w:cs="FrankRuehl"/>
          <w:sz w:val="20"/>
          <w:szCs w:val="22"/>
          <w:rtl/>
        </w:rPr>
        <w:t xml:space="preserve"> "פרויקט לאומי"</w:t>
      </w:r>
      <w:r>
        <w:rPr>
          <w:rStyle w:val="FootnoteReference"/>
          <w:rFonts w:cs="FrankRuehl"/>
          <w:sz w:val="20"/>
          <w:szCs w:val="22"/>
          <w:rtl/>
        </w:rPr>
        <w:footnoteReference w:id="20"/>
      </w:r>
      <w:r w:rsidRPr="002E5725">
        <w:rPr>
          <w:rFonts w:cs="FrankRuehl" w:hint="cs"/>
          <w:sz w:val="20"/>
          <w:szCs w:val="22"/>
          <w:rtl/>
        </w:rPr>
        <w:t>.</w:t>
      </w:r>
      <w:r w:rsidRPr="002E5725">
        <w:rPr>
          <w:rFonts w:cs="FrankRuehl"/>
          <w:sz w:val="20"/>
          <w:szCs w:val="22"/>
          <w:rtl/>
        </w:rPr>
        <w:t xml:space="preserve"> הרשות </w:t>
      </w:r>
      <w:r w:rsidRPr="002E5725">
        <w:rPr>
          <w:rFonts w:cs="FrankRuehl" w:hint="cs"/>
          <w:sz w:val="20"/>
          <w:szCs w:val="22"/>
          <w:rtl/>
        </w:rPr>
        <w:t xml:space="preserve">למלחמה באלכוהול מובילה את התכנית ומשמשת </w:t>
      </w:r>
      <w:r w:rsidRPr="002E5725">
        <w:rPr>
          <w:rFonts w:cs="FrankRuehl"/>
          <w:sz w:val="20"/>
          <w:szCs w:val="22"/>
          <w:rtl/>
        </w:rPr>
        <w:t xml:space="preserve">גורם מתאם </w:t>
      </w:r>
      <w:r w:rsidRPr="002E5725">
        <w:rPr>
          <w:rFonts w:cs="FrankRuehl" w:hint="cs"/>
          <w:sz w:val="20"/>
          <w:szCs w:val="22"/>
          <w:rtl/>
        </w:rPr>
        <w:t>בין המשרדים השותפים לתכנית</w:t>
      </w:r>
      <w:r>
        <w:rPr>
          <w:rStyle w:val="FootnoteReference"/>
          <w:rFonts w:cs="FrankRuehl"/>
          <w:sz w:val="20"/>
          <w:szCs w:val="22"/>
          <w:rtl/>
        </w:rPr>
        <w:footnoteReference w:id="21"/>
      </w:r>
      <w:r w:rsidRPr="002E5725">
        <w:rPr>
          <w:rFonts w:cs="FrankRuehl" w:hint="cs"/>
          <w:sz w:val="20"/>
          <w:szCs w:val="22"/>
          <w:rtl/>
        </w:rPr>
        <w:t xml:space="preserve"> </w:t>
      </w:r>
      <w:r w:rsidRPr="002E5725">
        <w:rPr>
          <w:rFonts w:cs="FrankRuehl"/>
          <w:sz w:val="20"/>
          <w:szCs w:val="22"/>
          <w:rtl/>
        </w:rPr>
        <w:t>בכל הקשור לפיתוח מדיניות ברמה הלאומית</w:t>
      </w:r>
      <w:r w:rsidRPr="002E5725">
        <w:rPr>
          <w:rFonts w:cs="FrankRuehl" w:hint="cs"/>
          <w:sz w:val="20"/>
          <w:szCs w:val="22"/>
          <w:rtl/>
        </w:rPr>
        <w:t>,</w:t>
      </w:r>
      <w:r w:rsidRPr="002E5725">
        <w:rPr>
          <w:rFonts w:cs="FrankRuehl"/>
          <w:sz w:val="20"/>
          <w:szCs w:val="22"/>
          <w:rtl/>
        </w:rPr>
        <w:t xml:space="preserve"> הגדרת סדרי העדיפות והובלת הפעילות</w:t>
      </w:r>
      <w:r w:rsidRPr="002E5725">
        <w:rPr>
          <w:rFonts w:cs="FrankRuehl" w:hint="cs"/>
          <w:sz w:val="20"/>
          <w:szCs w:val="22"/>
          <w:rtl/>
        </w:rPr>
        <w:t>,</w:t>
      </w:r>
      <w:r w:rsidRPr="002E5725">
        <w:rPr>
          <w:rFonts w:cs="FrankRuehl"/>
          <w:sz w:val="20"/>
          <w:szCs w:val="22"/>
          <w:rtl/>
        </w:rPr>
        <w:t xml:space="preserve"> ר</w:t>
      </w:r>
      <w:r w:rsidRPr="002E5725">
        <w:rPr>
          <w:rFonts w:cs="FrankRuehl" w:hint="cs"/>
          <w:sz w:val="20"/>
          <w:szCs w:val="22"/>
          <w:rtl/>
        </w:rPr>
        <w:t>י</w:t>
      </w:r>
      <w:r w:rsidRPr="002E5725">
        <w:rPr>
          <w:rFonts w:cs="FrankRuehl"/>
          <w:sz w:val="20"/>
          <w:szCs w:val="22"/>
          <w:rtl/>
        </w:rPr>
        <w:t>כ</w:t>
      </w:r>
      <w:r w:rsidRPr="002E5725">
        <w:rPr>
          <w:rFonts w:cs="FrankRuehl" w:hint="cs"/>
          <w:sz w:val="20"/>
          <w:szCs w:val="22"/>
          <w:rtl/>
        </w:rPr>
        <w:t>ו</w:t>
      </w:r>
      <w:r w:rsidRPr="002E5725">
        <w:rPr>
          <w:rFonts w:cs="FrankRuehl"/>
          <w:sz w:val="20"/>
          <w:szCs w:val="22"/>
          <w:rtl/>
        </w:rPr>
        <w:t xml:space="preserve">ז פעילות </w:t>
      </w:r>
      <w:r w:rsidRPr="002E5725">
        <w:rPr>
          <w:rFonts w:cs="FrankRuehl" w:hint="cs"/>
          <w:sz w:val="20"/>
          <w:szCs w:val="22"/>
          <w:rtl/>
        </w:rPr>
        <w:t>ה</w:t>
      </w:r>
      <w:r w:rsidRPr="002E5725">
        <w:rPr>
          <w:rFonts w:cs="FrankRuehl"/>
          <w:sz w:val="20"/>
          <w:szCs w:val="22"/>
          <w:rtl/>
        </w:rPr>
        <w:t>הסברה</w:t>
      </w:r>
      <w:r w:rsidRPr="002E5725">
        <w:rPr>
          <w:rFonts w:cs="FrankRuehl" w:hint="cs"/>
          <w:sz w:val="20"/>
          <w:szCs w:val="22"/>
          <w:rtl/>
        </w:rPr>
        <w:t>,</w:t>
      </w:r>
      <w:r w:rsidRPr="002E5725">
        <w:rPr>
          <w:rFonts w:cs="FrankRuehl"/>
          <w:sz w:val="20"/>
          <w:szCs w:val="22"/>
          <w:rtl/>
        </w:rPr>
        <w:t xml:space="preserve"> פיתוח הידע ועריכת ההכשרות </w:t>
      </w:r>
      <w:r w:rsidRPr="002E5725">
        <w:rPr>
          <w:rFonts w:cs="FrankRuehl" w:hint="cs"/>
          <w:sz w:val="20"/>
          <w:szCs w:val="22"/>
          <w:rtl/>
        </w:rPr>
        <w:t>וכן הובלת</w:t>
      </w:r>
      <w:r w:rsidRPr="002E5725">
        <w:rPr>
          <w:rFonts w:cs="FrankRuehl"/>
          <w:sz w:val="20"/>
          <w:szCs w:val="22"/>
          <w:rtl/>
        </w:rPr>
        <w:t xml:space="preserve"> ביצוע מחקר מלווה</w:t>
      </w:r>
      <w:r w:rsidRPr="002E5725">
        <w:rPr>
          <w:rFonts w:cs="FrankRuehl" w:hint="cs"/>
          <w:sz w:val="20"/>
          <w:szCs w:val="22"/>
          <w:rtl/>
        </w:rPr>
        <w:t>.</w:t>
      </w:r>
      <w:r w:rsidRPr="002E5725">
        <w:rPr>
          <w:rFonts w:cs="FrankRuehl"/>
          <w:sz w:val="20"/>
          <w:szCs w:val="22"/>
          <w:rtl/>
        </w:rPr>
        <w:t xml:space="preserve"> י</w:t>
      </w:r>
      <w:r w:rsidRPr="002E5725">
        <w:rPr>
          <w:rFonts w:cs="FrankRuehl" w:hint="cs"/>
          <w:sz w:val="20"/>
          <w:szCs w:val="22"/>
          <w:rtl/>
        </w:rPr>
        <w:t>י</w:t>
      </w:r>
      <w:r w:rsidRPr="002E5725">
        <w:rPr>
          <w:rFonts w:cs="FrankRuehl"/>
          <w:sz w:val="20"/>
          <w:szCs w:val="22"/>
          <w:rtl/>
        </w:rPr>
        <w:t>שום התכנית לווה בוועדת היגוי</w:t>
      </w:r>
      <w:r w:rsidRPr="002E5725">
        <w:rPr>
          <w:rFonts w:cs="FrankRuehl" w:hint="cs"/>
          <w:sz w:val="20"/>
          <w:szCs w:val="22"/>
          <w:rtl/>
        </w:rPr>
        <w:t>,</w:t>
      </w:r>
      <w:r w:rsidRPr="002E5725">
        <w:rPr>
          <w:rFonts w:cs="FrankRuehl"/>
          <w:sz w:val="20"/>
          <w:szCs w:val="22"/>
          <w:rtl/>
        </w:rPr>
        <w:t xml:space="preserve"> </w:t>
      </w:r>
      <w:r w:rsidRPr="002E5725">
        <w:rPr>
          <w:rFonts w:cs="FrankRuehl" w:hint="cs"/>
          <w:sz w:val="20"/>
          <w:szCs w:val="22"/>
          <w:rtl/>
        </w:rPr>
        <w:t>שחבריה התכנסו</w:t>
      </w:r>
      <w:r w:rsidRPr="002E5725">
        <w:rPr>
          <w:rFonts w:cs="FrankRuehl"/>
          <w:sz w:val="20"/>
          <w:szCs w:val="22"/>
          <w:rtl/>
        </w:rPr>
        <w:t xml:space="preserve"> פעמיים בשנה</w:t>
      </w:r>
      <w:r w:rsidRPr="002E5725">
        <w:rPr>
          <w:rFonts w:cs="FrankRuehl" w:hint="cs"/>
          <w:sz w:val="20"/>
          <w:szCs w:val="22"/>
          <w:rtl/>
        </w:rPr>
        <w:t xml:space="preserve"> (להלן - ועדת ההיגוי)</w:t>
      </w:r>
      <w:r w:rsidRPr="002E5725">
        <w:rPr>
          <w:rFonts w:cs="FrankRuehl"/>
          <w:sz w:val="20"/>
          <w:szCs w:val="22"/>
          <w:rtl/>
        </w:rPr>
        <w:t xml:space="preserve">. משרד מבקר המדינה בדק </w:t>
      </w:r>
      <w:r w:rsidRPr="002E5725">
        <w:rPr>
          <w:rFonts w:cs="FrankRuehl" w:hint="cs"/>
          <w:sz w:val="20"/>
          <w:szCs w:val="22"/>
          <w:rtl/>
        </w:rPr>
        <w:t>היבטים</w:t>
      </w:r>
      <w:r w:rsidRPr="002E5725">
        <w:rPr>
          <w:rFonts w:cs="FrankRuehl"/>
          <w:sz w:val="20"/>
          <w:szCs w:val="22"/>
          <w:rtl/>
        </w:rPr>
        <w:t xml:space="preserve"> </w:t>
      </w:r>
      <w:r w:rsidRPr="002E5725">
        <w:rPr>
          <w:rFonts w:cs="FrankRuehl" w:hint="cs"/>
          <w:sz w:val="20"/>
          <w:szCs w:val="22"/>
          <w:rtl/>
        </w:rPr>
        <w:t>ב</w:t>
      </w:r>
      <w:r w:rsidRPr="002E5725">
        <w:rPr>
          <w:rFonts w:cs="FrankRuehl"/>
          <w:sz w:val="20"/>
          <w:szCs w:val="22"/>
          <w:rtl/>
        </w:rPr>
        <w:t xml:space="preserve">יישום </w:t>
      </w:r>
      <w:r w:rsidRPr="002E5725">
        <w:rPr>
          <w:rFonts w:cs="FrankRuehl" w:hint="cs"/>
          <w:sz w:val="20"/>
          <w:szCs w:val="22"/>
          <w:rtl/>
        </w:rPr>
        <w:t xml:space="preserve">יעדי </w:t>
      </w:r>
      <w:r w:rsidRPr="002E5725">
        <w:rPr>
          <w:rFonts w:cs="FrankRuehl"/>
          <w:sz w:val="20"/>
          <w:szCs w:val="22"/>
          <w:rtl/>
        </w:rPr>
        <w:t>התכנית</w:t>
      </w:r>
      <w:r w:rsidRPr="002E5725">
        <w:rPr>
          <w:rFonts w:cs="FrankRuehl" w:hint="cs"/>
          <w:sz w:val="20"/>
          <w:szCs w:val="22"/>
          <w:rtl/>
        </w:rPr>
        <w:t>, כמפורט</w:t>
      </w:r>
      <w:r w:rsidRPr="002E5725">
        <w:rPr>
          <w:rFonts w:cs="FrankRuehl"/>
          <w:sz w:val="20"/>
          <w:szCs w:val="22"/>
          <w:rtl/>
        </w:rPr>
        <w:t xml:space="preserve"> להלן</w:t>
      </w:r>
      <w:r w:rsidRPr="002E5725">
        <w:rPr>
          <w:rFonts w:cs="FrankRuehl" w:hint="cs"/>
          <w:sz w:val="20"/>
          <w:szCs w:val="22"/>
          <w:rtl/>
        </w:rPr>
        <w:t>.</w:t>
      </w:r>
      <w:r w:rsidRPr="002E5725">
        <w:rPr>
          <w:rFonts w:cs="FrankRuehl"/>
          <w:sz w:val="20"/>
          <w:szCs w:val="22"/>
          <w:rtl/>
        </w:rPr>
        <w:t xml:space="preserve"> </w:t>
      </w:r>
    </w:p>
    <w:p w:rsidR="00984C3F" w:rsidRPr="002E5725" w:rsidP="00DD15CC">
      <w:pPr>
        <w:spacing w:after="120" w:line="230" w:lineRule="exact"/>
        <w:jc w:val="both"/>
        <w:rPr>
          <w:rFonts w:cs="FrankRuehl"/>
          <w:sz w:val="20"/>
          <w:szCs w:val="22"/>
          <w:rtl/>
        </w:rPr>
      </w:pPr>
      <w:r w:rsidRPr="00FB3145">
        <w:rPr>
          <w:rStyle w:val="Heading5Char"/>
          <w:rFonts w:cs="FrankRuehl" w:hint="eastAsia"/>
          <w:spacing w:val="40"/>
          <w:sz w:val="20"/>
          <w:szCs w:val="22"/>
          <w:rtl/>
        </w:rPr>
        <w:t>שיתוף</w:t>
      </w:r>
      <w:r w:rsidRPr="00FB3145">
        <w:rPr>
          <w:rStyle w:val="Heading5Char"/>
          <w:rFonts w:cs="FrankRuehl"/>
          <w:spacing w:val="40"/>
          <w:sz w:val="20"/>
          <w:szCs w:val="22"/>
          <w:rtl/>
        </w:rPr>
        <w:t xml:space="preserve"> </w:t>
      </w:r>
      <w:r w:rsidRPr="00FB3145">
        <w:rPr>
          <w:rStyle w:val="Heading5Char"/>
          <w:rFonts w:cs="FrankRuehl" w:hint="eastAsia"/>
          <w:spacing w:val="40"/>
          <w:sz w:val="20"/>
          <w:szCs w:val="22"/>
          <w:rtl/>
        </w:rPr>
        <w:t>משרד</w:t>
      </w:r>
      <w:r w:rsidRPr="00FB3145">
        <w:rPr>
          <w:rStyle w:val="Heading5Char"/>
          <w:rFonts w:cs="FrankRuehl"/>
          <w:spacing w:val="40"/>
          <w:sz w:val="20"/>
          <w:szCs w:val="22"/>
          <w:rtl/>
        </w:rPr>
        <w:t xml:space="preserve"> </w:t>
      </w:r>
      <w:r w:rsidRPr="00FB3145">
        <w:rPr>
          <w:rStyle w:val="Heading5Char"/>
          <w:rFonts w:cs="FrankRuehl" w:hint="eastAsia"/>
          <w:spacing w:val="40"/>
          <w:sz w:val="20"/>
          <w:szCs w:val="22"/>
          <w:rtl/>
        </w:rPr>
        <w:t>הקליטה</w:t>
      </w:r>
      <w:r w:rsidRPr="00FB3145">
        <w:rPr>
          <w:rStyle w:val="Heading5Char"/>
          <w:rFonts w:cs="FrankRuehl"/>
          <w:spacing w:val="40"/>
          <w:sz w:val="20"/>
          <w:szCs w:val="22"/>
          <w:rtl/>
        </w:rPr>
        <w:t xml:space="preserve"> </w:t>
      </w:r>
      <w:r w:rsidRPr="00FB3145">
        <w:rPr>
          <w:rStyle w:val="Heading5Char"/>
          <w:rFonts w:cs="FrankRuehl" w:hint="eastAsia"/>
          <w:spacing w:val="40"/>
          <w:sz w:val="20"/>
          <w:szCs w:val="22"/>
          <w:rtl/>
        </w:rPr>
        <w:t>בתכנית</w:t>
      </w:r>
      <w:r w:rsidRPr="00FB3145">
        <w:rPr>
          <w:rStyle w:val="Heading5Char"/>
          <w:rFonts w:cs="FrankRuehl"/>
          <w:spacing w:val="40"/>
          <w:sz w:val="20"/>
          <w:szCs w:val="22"/>
          <w:rtl/>
        </w:rPr>
        <w:t xml:space="preserve"> </w:t>
      </w:r>
      <w:r w:rsidRPr="00FB3145">
        <w:rPr>
          <w:rStyle w:val="Heading5Char"/>
          <w:rFonts w:cs="FrankRuehl" w:hint="eastAsia"/>
          <w:spacing w:val="40"/>
          <w:sz w:val="20"/>
          <w:szCs w:val="22"/>
          <w:rtl/>
        </w:rPr>
        <w:t>הלאומית</w:t>
      </w:r>
      <w:r w:rsidRPr="00FB3145">
        <w:rPr>
          <w:rStyle w:val="Heading5Char"/>
          <w:rFonts w:cs="FrankRuehl"/>
          <w:spacing w:val="40"/>
          <w:sz w:val="20"/>
          <w:szCs w:val="22"/>
          <w:rtl/>
        </w:rPr>
        <w:t>:</w:t>
      </w:r>
      <w:r w:rsidRPr="002A587E">
        <w:rPr>
          <w:rStyle w:val="Heading7Char"/>
          <w:rFonts w:cs="FrankRuehl"/>
          <w:spacing w:val="40"/>
          <w:sz w:val="20"/>
          <w:szCs w:val="22"/>
          <w:rtl/>
        </w:rPr>
        <w:t xml:space="preserve"> </w:t>
      </w:r>
      <w:r w:rsidRPr="002E5725">
        <w:rPr>
          <w:rFonts w:cs="FrankRuehl" w:hint="cs"/>
          <w:sz w:val="20"/>
          <w:szCs w:val="22"/>
          <w:rtl/>
        </w:rPr>
        <w:t>בשנים 201</w:t>
      </w:r>
      <w:r w:rsidR="00DD15CC">
        <w:rPr>
          <w:rFonts w:cs="FrankRuehl" w:hint="cs"/>
          <w:sz w:val="20"/>
          <w:szCs w:val="22"/>
          <w:rtl/>
        </w:rPr>
        <w:t>4</w:t>
      </w:r>
      <w:r w:rsidRPr="002E5725">
        <w:rPr>
          <w:rFonts w:cs="FrankRuehl" w:hint="cs"/>
          <w:sz w:val="20"/>
          <w:szCs w:val="22"/>
          <w:rtl/>
        </w:rPr>
        <w:t>-201</w:t>
      </w:r>
      <w:r w:rsidR="00DD15CC">
        <w:rPr>
          <w:rFonts w:cs="FrankRuehl" w:hint="cs"/>
          <w:sz w:val="20"/>
          <w:szCs w:val="22"/>
          <w:rtl/>
        </w:rPr>
        <w:t>0</w:t>
      </w:r>
      <w:r w:rsidRPr="002E5725">
        <w:rPr>
          <w:rFonts w:cs="FrankRuehl" w:hint="cs"/>
          <w:sz w:val="20"/>
          <w:szCs w:val="22"/>
          <w:rtl/>
        </w:rPr>
        <w:t xml:space="preserve"> עלו טענות על היעדר שיתוף פעולה בין נציגת משרד הקליטה בוועדת ההיגוי לבין הרשות, שהובילה את התכנית הלאומית ושימשה גורם מתאם בין השותפים לתכנית. בין היתר הועלו טענות כי משרד הקליטה לא היה </w:t>
      </w:r>
      <w:r w:rsidRPr="002E5725">
        <w:rPr>
          <w:rFonts w:cs="FrankRuehl" w:hint="eastAsia"/>
          <w:sz w:val="20"/>
          <w:szCs w:val="22"/>
          <w:rtl/>
        </w:rPr>
        <w:t>שות</w:t>
      </w:r>
      <w:r w:rsidRPr="002E5725">
        <w:rPr>
          <w:rFonts w:cs="FrankRuehl" w:hint="cs"/>
          <w:sz w:val="20"/>
          <w:szCs w:val="22"/>
          <w:rtl/>
        </w:rPr>
        <w:t>ף</w:t>
      </w:r>
      <w:r w:rsidRPr="002E5725">
        <w:rPr>
          <w:rFonts w:cs="FrankRuehl"/>
          <w:sz w:val="20"/>
          <w:szCs w:val="22"/>
          <w:rtl/>
        </w:rPr>
        <w:t xml:space="preserve"> </w:t>
      </w:r>
      <w:r w:rsidRPr="002E5725">
        <w:rPr>
          <w:rFonts w:cs="FrankRuehl" w:hint="eastAsia"/>
          <w:sz w:val="20"/>
          <w:szCs w:val="22"/>
          <w:rtl/>
        </w:rPr>
        <w:t>למהלך</w:t>
      </w:r>
      <w:r w:rsidRPr="002E5725">
        <w:rPr>
          <w:rFonts w:cs="FrankRuehl"/>
          <w:sz w:val="20"/>
          <w:szCs w:val="22"/>
          <w:rtl/>
        </w:rPr>
        <w:t xml:space="preserve"> </w:t>
      </w:r>
      <w:r w:rsidRPr="002E5725">
        <w:rPr>
          <w:rFonts w:cs="FrankRuehl" w:hint="eastAsia"/>
          <w:sz w:val="20"/>
          <w:szCs w:val="22"/>
          <w:rtl/>
        </w:rPr>
        <w:t>בניית</w:t>
      </w:r>
      <w:r w:rsidRPr="002E5725">
        <w:rPr>
          <w:rFonts w:cs="FrankRuehl"/>
          <w:sz w:val="20"/>
          <w:szCs w:val="22"/>
          <w:rtl/>
        </w:rPr>
        <w:t xml:space="preserve"> </w:t>
      </w:r>
      <w:r w:rsidRPr="002E5725">
        <w:rPr>
          <w:rFonts w:cs="FrankRuehl" w:hint="eastAsia"/>
          <w:sz w:val="20"/>
          <w:szCs w:val="22"/>
          <w:rtl/>
        </w:rPr>
        <w:t>התכניות</w:t>
      </w:r>
      <w:r w:rsidRPr="002E5725">
        <w:rPr>
          <w:rFonts w:cs="FrankRuehl"/>
          <w:sz w:val="20"/>
          <w:szCs w:val="22"/>
          <w:rtl/>
        </w:rPr>
        <w:t xml:space="preserve"> </w:t>
      </w:r>
      <w:r w:rsidRPr="002E5725">
        <w:rPr>
          <w:rFonts w:cs="FrankRuehl" w:hint="eastAsia"/>
          <w:sz w:val="20"/>
          <w:szCs w:val="22"/>
          <w:rtl/>
        </w:rPr>
        <w:t>הנוגעות</w:t>
      </w:r>
      <w:r w:rsidRPr="002E5725">
        <w:rPr>
          <w:rFonts w:cs="FrankRuehl"/>
          <w:sz w:val="20"/>
          <w:szCs w:val="22"/>
          <w:rtl/>
        </w:rPr>
        <w:t xml:space="preserve"> </w:t>
      </w:r>
      <w:r w:rsidRPr="002E5725">
        <w:rPr>
          <w:rFonts w:cs="FrankRuehl" w:hint="cs"/>
          <w:sz w:val="20"/>
          <w:szCs w:val="22"/>
          <w:rtl/>
        </w:rPr>
        <w:t xml:space="preserve">לרשויות המקומיות שבהן הופעלה התכנית; כי התכנית אינה מתנהלת כתכנית לאומית, שכן קיימת שותפות רק ברמת הדיווח ולא ברמה של קבלת ההחלטות; וכי בכל הנוגע לנושא הפעלת התכנית בקרב העולים הרשות פועלת באופן חד-צדדי, אינה משתפת את משרד הקליטה בקבלת ההחלטות ואינה מעדכנת אותו בפרטי התכנית. </w:t>
      </w:r>
    </w:p>
    <w:p w:rsidR="00984C3F" w:rsidRPr="002E5725" w:rsidP="00FB3145">
      <w:pPr>
        <w:spacing w:after="120" w:line="230" w:lineRule="exact"/>
        <w:jc w:val="both"/>
        <w:rPr>
          <w:rFonts w:cs="FrankRuehl"/>
          <w:sz w:val="20"/>
          <w:szCs w:val="22"/>
          <w:rtl/>
        </w:rPr>
      </w:pPr>
      <w:r w:rsidRPr="002E5725">
        <w:rPr>
          <w:rFonts w:cs="FrankRuehl" w:hint="eastAsia"/>
          <w:sz w:val="20"/>
          <w:szCs w:val="22"/>
          <w:rtl/>
        </w:rPr>
        <w:t>בסופו</w:t>
      </w:r>
      <w:r w:rsidRPr="002E5725">
        <w:rPr>
          <w:rFonts w:cs="FrankRuehl"/>
          <w:sz w:val="20"/>
          <w:szCs w:val="22"/>
          <w:rtl/>
        </w:rPr>
        <w:t xml:space="preserve"> </w:t>
      </w:r>
      <w:r w:rsidRPr="002E5725">
        <w:rPr>
          <w:rFonts w:cs="FrankRuehl" w:hint="eastAsia"/>
          <w:sz w:val="20"/>
          <w:szCs w:val="22"/>
          <w:rtl/>
        </w:rPr>
        <w:t>של</w:t>
      </w:r>
      <w:r w:rsidRPr="002E5725">
        <w:rPr>
          <w:rFonts w:cs="FrankRuehl"/>
          <w:sz w:val="20"/>
          <w:szCs w:val="22"/>
          <w:rtl/>
        </w:rPr>
        <w:t xml:space="preserve"> </w:t>
      </w:r>
      <w:r w:rsidRPr="002E5725">
        <w:rPr>
          <w:rFonts w:cs="FrankRuehl" w:hint="cs"/>
          <w:sz w:val="20"/>
          <w:szCs w:val="22"/>
          <w:rtl/>
        </w:rPr>
        <w:t>דבר</w:t>
      </w:r>
      <w:r w:rsidRPr="002E5725">
        <w:rPr>
          <w:rFonts w:cs="FrankRuehl"/>
          <w:sz w:val="20"/>
          <w:szCs w:val="22"/>
          <w:rtl/>
        </w:rPr>
        <w:t xml:space="preserve"> </w:t>
      </w:r>
      <w:r w:rsidRPr="002E5725">
        <w:rPr>
          <w:rFonts w:cs="FrankRuehl" w:hint="eastAsia"/>
          <w:sz w:val="20"/>
          <w:szCs w:val="22"/>
          <w:rtl/>
        </w:rPr>
        <w:t>פרש</w:t>
      </w:r>
      <w:r w:rsidRPr="002E5725">
        <w:rPr>
          <w:rFonts w:cs="FrankRuehl"/>
          <w:sz w:val="20"/>
          <w:szCs w:val="22"/>
          <w:rtl/>
        </w:rPr>
        <w:t xml:space="preserve"> </w:t>
      </w:r>
      <w:r w:rsidRPr="002E5725">
        <w:rPr>
          <w:rFonts w:cs="FrankRuehl" w:hint="eastAsia"/>
          <w:sz w:val="20"/>
          <w:szCs w:val="22"/>
          <w:rtl/>
        </w:rPr>
        <w:t>משרד</w:t>
      </w:r>
      <w:r w:rsidRPr="002E5725">
        <w:rPr>
          <w:rFonts w:cs="FrankRuehl"/>
          <w:sz w:val="20"/>
          <w:szCs w:val="22"/>
          <w:rtl/>
        </w:rPr>
        <w:t xml:space="preserve"> </w:t>
      </w:r>
      <w:r w:rsidRPr="002E5725">
        <w:rPr>
          <w:rFonts w:cs="FrankRuehl" w:hint="cs"/>
          <w:sz w:val="20"/>
          <w:szCs w:val="22"/>
          <w:rtl/>
        </w:rPr>
        <w:t>ה</w:t>
      </w:r>
      <w:r w:rsidRPr="002E5725">
        <w:rPr>
          <w:rFonts w:cs="FrankRuehl" w:hint="eastAsia"/>
          <w:sz w:val="20"/>
          <w:szCs w:val="22"/>
          <w:rtl/>
        </w:rPr>
        <w:t>קליטה</w:t>
      </w:r>
      <w:r w:rsidRPr="002E5725">
        <w:rPr>
          <w:rFonts w:cs="FrankRuehl"/>
          <w:sz w:val="20"/>
          <w:szCs w:val="22"/>
          <w:rtl/>
        </w:rPr>
        <w:t xml:space="preserve"> </w:t>
      </w:r>
      <w:r w:rsidRPr="002E5725">
        <w:rPr>
          <w:rFonts w:cs="FrankRuehl" w:hint="eastAsia"/>
          <w:sz w:val="20"/>
          <w:szCs w:val="22"/>
          <w:rtl/>
        </w:rPr>
        <w:t>מוועדת</w:t>
      </w:r>
      <w:r w:rsidRPr="002E5725">
        <w:rPr>
          <w:rFonts w:cs="FrankRuehl"/>
          <w:sz w:val="20"/>
          <w:szCs w:val="22"/>
          <w:rtl/>
        </w:rPr>
        <w:t xml:space="preserve"> </w:t>
      </w:r>
      <w:r w:rsidRPr="002E5725">
        <w:rPr>
          <w:rFonts w:cs="FrankRuehl" w:hint="eastAsia"/>
          <w:sz w:val="20"/>
          <w:szCs w:val="22"/>
          <w:rtl/>
        </w:rPr>
        <w:t>ההיגוי</w:t>
      </w:r>
      <w:r w:rsidRPr="002E5725">
        <w:rPr>
          <w:rFonts w:cs="FrankRuehl"/>
          <w:sz w:val="20"/>
          <w:szCs w:val="22"/>
          <w:rtl/>
        </w:rPr>
        <w:t xml:space="preserve"> </w:t>
      </w:r>
      <w:r w:rsidRPr="002E5725">
        <w:rPr>
          <w:rFonts w:cs="FrankRuehl" w:hint="cs"/>
          <w:sz w:val="20"/>
          <w:szCs w:val="22"/>
          <w:rtl/>
        </w:rPr>
        <w:t>וה</w:t>
      </w:r>
      <w:r w:rsidRPr="002E5725">
        <w:rPr>
          <w:rFonts w:cs="FrankRuehl" w:hint="eastAsia"/>
          <w:sz w:val="20"/>
          <w:szCs w:val="22"/>
          <w:rtl/>
        </w:rPr>
        <w:t>משיך</w:t>
      </w:r>
      <w:r w:rsidRPr="002E5725">
        <w:rPr>
          <w:rFonts w:cs="FrankRuehl"/>
          <w:sz w:val="20"/>
          <w:szCs w:val="22"/>
          <w:rtl/>
        </w:rPr>
        <w:t xml:space="preserve"> </w:t>
      </w:r>
      <w:r w:rsidRPr="002E5725">
        <w:rPr>
          <w:rFonts w:cs="FrankRuehl" w:hint="eastAsia"/>
          <w:sz w:val="20"/>
          <w:szCs w:val="22"/>
          <w:rtl/>
        </w:rPr>
        <w:t>להפעיל</w:t>
      </w:r>
      <w:r w:rsidRPr="002E5725">
        <w:rPr>
          <w:rFonts w:cs="FrankRuehl"/>
          <w:sz w:val="20"/>
          <w:szCs w:val="22"/>
          <w:rtl/>
        </w:rPr>
        <w:t xml:space="preserve"> </w:t>
      </w:r>
      <w:r w:rsidRPr="002E5725">
        <w:rPr>
          <w:rFonts w:cs="FrankRuehl" w:hint="eastAsia"/>
          <w:sz w:val="20"/>
          <w:szCs w:val="22"/>
          <w:rtl/>
        </w:rPr>
        <w:t>תכניות</w:t>
      </w:r>
      <w:r w:rsidRPr="002E5725">
        <w:rPr>
          <w:rFonts w:cs="FrankRuehl"/>
          <w:sz w:val="20"/>
          <w:szCs w:val="22"/>
          <w:rtl/>
        </w:rPr>
        <w:t xml:space="preserve"> </w:t>
      </w:r>
      <w:r w:rsidRPr="002E5725">
        <w:rPr>
          <w:rFonts w:cs="FrankRuehl" w:hint="cs"/>
          <w:sz w:val="20"/>
          <w:szCs w:val="22"/>
          <w:rtl/>
        </w:rPr>
        <w:t>משלו לצמצום צריכת האלכוהול כפי שעשה</w:t>
      </w:r>
      <w:r w:rsidRPr="002E5725">
        <w:rPr>
          <w:rFonts w:cs="FrankRuehl"/>
          <w:sz w:val="20"/>
          <w:szCs w:val="22"/>
          <w:rtl/>
        </w:rPr>
        <w:t xml:space="preserve"> </w:t>
      </w:r>
      <w:r w:rsidRPr="002E5725">
        <w:rPr>
          <w:rFonts w:cs="FrankRuehl" w:hint="eastAsia"/>
          <w:sz w:val="20"/>
          <w:szCs w:val="22"/>
          <w:rtl/>
        </w:rPr>
        <w:t>קודם</w:t>
      </w:r>
      <w:r w:rsidRPr="002E5725">
        <w:rPr>
          <w:rFonts w:cs="FrankRuehl"/>
          <w:sz w:val="20"/>
          <w:szCs w:val="22"/>
          <w:rtl/>
        </w:rPr>
        <w:t xml:space="preserve"> </w:t>
      </w:r>
      <w:r w:rsidRPr="002E5725">
        <w:rPr>
          <w:rFonts w:cs="FrankRuehl" w:hint="cs"/>
          <w:sz w:val="20"/>
          <w:szCs w:val="22"/>
          <w:rtl/>
        </w:rPr>
        <w:t>ליישום התכנית הלאומית</w:t>
      </w:r>
      <w:r w:rsidRPr="002E5725">
        <w:rPr>
          <w:rFonts w:cs="FrankRuehl"/>
          <w:sz w:val="20"/>
          <w:szCs w:val="22"/>
          <w:rtl/>
        </w:rPr>
        <w:t>.</w:t>
      </w:r>
    </w:p>
    <w:p w:rsidR="00984C3F" w:rsidRPr="002E5725" w:rsidP="00FB3145">
      <w:pPr>
        <w:spacing w:after="120" w:line="230" w:lineRule="exact"/>
        <w:jc w:val="both"/>
        <w:rPr>
          <w:rFonts w:eastAsia="Calibri" w:cs="FrankRuehl"/>
          <w:sz w:val="20"/>
          <w:szCs w:val="22"/>
          <w:rtl/>
        </w:rPr>
      </w:pPr>
      <w:r w:rsidRPr="00FB3145">
        <w:rPr>
          <w:rStyle w:val="Heading5Char"/>
          <w:rFonts w:cs="FrankRuehl" w:hint="eastAsia"/>
          <w:spacing w:val="40"/>
          <w:sz w:val="20"/>
          <w:szCs w:val="22"/>
          <w:rtl/>
        </w:rPr>
        <w:t>נתונים</w:t>
      </w:r>
      <w:r w:rsidRPr="00FB3145">
        <w:rPr>
          <w:rStyle w:val="Heading5Char"/>
          <w:rFonts w:cs="FrankRuehl"/>
          <w:spacing w:val="40"/>
          <w:sz w:val="20"/>
          <w:szCs w:val="22"/>
          <w:rtl/>
        </w:rPr>
        <w:t xml:space="preserve"> </w:t>
      </w:r>
      <w:r w:rsidRPr="00FB3145">
        <w:rPr>
          <w:rStyle w:val="Heading5Char"/>
          <w:rFonts w:cs="FrankRuehl" w:hint="eastAsia"/>
          <w:spacing w:val="40"/>
          <w:sz w:val="20"/>
          <w:szCs w:val="22"/>
          <w:rtl/>
        </w:rPr>
        <w:t>לגבי</w:t>
      </w:r>
      <w:r w:rsidRPr="00FB3145">
        <w:rPr>
          <w:rStyle w:val="Heading5Char"/>
          <w:rFonts w:cs="FrankRuehl"/>
          <w:spacing w:val="40"/>
          <w:sz w:val="20"/>
          <w:szCs w:val="22"/>
          <w:rtl/>
        </w:rPr>
        <w:t xml:space="preserve"> </w:t>
      </w:r>
      <w:r w:rsidRPr="00FB3145">
        <w:rPr>
          <w:rStyle w:val="Heading5Char"/>
          <w:rFonts w:cs="FrankRuehl" w:hint="eastAsia"/>
          <w:spacing w:val="40"/>
          <w:sz w:val="20"/>
          <w:szCs w:val="22"/>
          <w:rtl/>
        </w:rPr>
        <w:t>אוכלוסיית</w:t>
      </w:r>
      <w:r w:rsidRPr="00FB3145">
        <w:rPr>
          <w:rStyle w:val="Heading5Char"/>
          <w:rFonts w:cs="FrankRuehl"/>
          <w:spacing w:val="40"/>
          <w:sz w:val="20"/>
          <w:szCs w:val="22"/>
          <w:rtl/>
        </w:rPr>
        <w:t xml:space="preserve"> </w:t>
      </w:r>
      <w:r w:rsidRPr="00FB3145">
        <w:rPr>
          <w:rStyle w:val="Heading5Char"/>
          <w:rFonts w:cs="FrankRuehl" w:hint="eastAsia"/>
          <w:spacing w:val="40"/>
          <w:sz w:val="20"/>
          <w:szCs w:val="22"/>
          <w:rtl/>
        </w:rPr>
        <w:t>העולים</w:t>
      </w:r>
      <w:r w:rsidRPr="00FB3145">
        <w:rPr>
          <w:rStyle w:val="Heading5Char"/>
          <w:rFonts w:cs="FrankRuehl"/>
          <w:spacing w:val="40"/>
          <w:sz w:val="20"/>
          <w:szCs w:val="22"/>
          <w:rtl/>
        </w:rPr>
        <w:t xml:space="preserve">: </w:t>
      </w:r>
      <w:r w:rsidRPr="002E5725">
        <w:rPr>
          <w:rFonts w:eastAsia="Calibri" w:cs="FrankRuehl" w:hint="eastAsia"/>
          <w:sz w:val="20"/>
          <w:szCs w:val="22"/>
          <w:rtl/>
        </w:rPr>
        <w:t>משרד</w:t>
      </w:r>
      <w:r w:rsidRPr="002E5725">
        <w:rPr>
          <w:rFonts w:eastAsia="Calibri" w:cs="FrankRuehl"/>
          <w:sz w:val="20"/>
          <w:szCs w:val="22"/>
          <w:rtl/>
        </w:rPr>
        <w:t xml:space="preserve"> הקליטה </w:t>
      </w:r>
      <w:r w:rsidRPr="002E5725">
        <w:rPr>
          <w:rFonts w:eastAsia="Calibri" w:cs="FrankRuehl" w:hint="cs"/>
          <w:sz w:val="20"/>
          <w:szCs w:val="22"/>
          <w:rtl/>
        </w:rPr>
        <w:t>דרש מהרשות למלחמה באלכוהול שה</w:t>
      </w:r>
      <w:r w:rsidRPr="002E5725">
        <w:rPr>
          <w:rFonts w:eastAsia="Calibri" w:cs="FrankRuehl" w:hint="eastAsia"/>
          <w:sz w:val="20"/>
          <w:szCs w:val="22"/>
          <w:rtl/>
        </w:rPr>
        <w:t>סקרים</w:t>
      </w:r>
      <w:r w:rsidRPr="002E5725">
        <w:rPr>
          <w:rFonts w:eastAsia="Calibri" w:cs="FrankRuehl"/>
          <w:sz w:val="20"/>
          <w:szCs w:val="22"/>
          <w:rtl/>
        </w:rPr>
        <w:t xml:space="preserve"> </w:t>
      </w:r>
      <w:r w:rsidRPr="002E5725">
        <w:rPr>
          <w:rFonts w:eastAsia="Calibri" w:cs="FrankRuehl" w:hint="eastAsia"/>
          <w:sz w:val="20"/>
          <w:szCs w:val="22"/>
          <w:rtl/>
        </w:rPr>
        <w:t>שה</w:t>
      </w:r>
      <w:r w:rsidRPr="002E5725">
        <w:rPr>
          <w:rFonts w:eastAsia="Calibri" w:cs="FrankRuehl" w:hint="cs"/>
          <w:sz w:val="20"/>
          <w:szCs w:val="22"/>
          <w:rtl/>
        </w:rPr>
        <w:t>יא</w:t>
      </w:r>
      <w:r w:rsidRPr="002E5725">
        <w:rPr>
          <w:rFonts w:eastAsia="Calibri" w:cs="FrankRuehl"/>
          <w:sz w:val="20"/>
          <w:szCs w:val="22"/>
          <w:rtl/>
        </w:rPr>
        <w:t xml:space="preserve"> </w:t>
      </w:r>
      <w:r w:rsidRPr="002E5725">
        <w:rPr>
          <w:rFonts w:eastAsia="Calibri" w:cs="FrankRuehl" w:hint="eastAsia"/>
          <w:sz w:val="20"/>
          <w:szCs w:val="22"/>
          <w:rtl/>
        </w:rPr>
        <w:t>עו</w:t>
      </w:r>
      <w:r w:rsidRPr="002E5725">
        <w:rPr>
          <w:rFonts w:eastAsia="Calibri" w:cs="FrankRuehl" w:hint="cs"/>
          <w:sz w:val="20"/>
          <w:szCs w:val="22"/>
          <w:rtl/>
        </w:rPr>
        <w:t>שה</w:t>
      </w:r>
      <w:r w:rsidRPr="002E5725">
        <w:rPr>
          <w:rFonts w:eastAsia="Calibri" w:cs="FrankRuehl"/>
          <w:sz w:val="20"/>
          <w:szCs w:val="22"/>
          <w:rtl/>
        </w:rPr>
        <w:t xml:space="preserve"> </w:t>
      </w:r>
      <w:r w:rsidRPr="002E5725">
        <w:rPr>
          <w:rFonts w:eastAsia="Calibri" w:cs="FrankRuehl" w:hint="cs"/>
          <w:sz w:val="20"/>
          <w:szCs w:val="22"/>
          <w:rtl/>
        </w:rPr>
        <w:t>יכללו</w:t>
      </w:r>
      <w:r w:rsidRPr="002E5725">
        <w:rPr>
          <w:rFonts w:eastAsia="Calibri" w:cs="FrankRuehl"/>
          <w:sz w:val="20"/>
          <w:szCs w:val="22"/>
          <w:rtl/>
        </w:rPr>
        <w:t xml:space="preserve"> </w:t>
      </w:r>
      <w:r w:rsidRPr="002E5725">
        <w:rPr>
          <w:rFonts w:eastAsia="Calibri" w:cs="FrankRuehl" w:hint="eastAsia"/>
          <w:sz w:val="20"/>
          <w:szCs w:val="22"/>
          <w:rtl/>
        </w:rPr>
        <w:t>פילוח</w:t>
      </w:r>
      <w:r w:rsidRPr="002E5725">
        <w:rPr>
          <w:rFonts w:eastAsia="Calibri" w:cs="FrankRuehl"/>
          <w:sz w:val="20"/>
          <w:szCs w:val="22"/>
          <w:rtl/>
        </w:rPr>
        <w:t xml:space="preserve"> </w:t>
      </w:r>
      <w:r w:rsidRPr="002E5725">
        <w:rPr>
          <w:rFonts w:eastAsia="Calibri" w:cs="FrankRuehl" w:hint="eastAsia"/>
          <w:sz w:val="20"/>
          <w:szCs w:val="22"/>
          <w:rtl/>
        </w:rPr>
        <w:t>ל</w:t>
      </w:r>
      <w:r w:rsidRPr="002E5725">
        <w:rPr>
          <w:rFonts w:eastAsia="Calibri" w:cs="FrankRuehl" w:hint="cs"/>
          <w:sz w:val="20"/>
          <w:szCs w:val="22"/>
          <w:rtl/>
        </w:rPr>
        <w:t>אוכלוסיית העולים</w:t>
      </w:r>
      <w:r w:rsidRPr="002E5725">
        <w:rPr>
          <w:rFonts w:eastAsia="Calibri" w:cs="FrankRuehl"/>
          <w:sz w:val="20"/>
          <w:szCs w:val="22"/>
          <w:rtl/>
        </w:rPr>
        <w:t xml:space="preserve"> </w:t>
      </w:r>
      <w:r w:rsidRPr="002E5725">
        <w:rPr>
          <w:rFonts w:eastAsia="Calibri" w:cs="FrankRuehl" w:hint="eastAsia"/>
          <w:sz w:val="20"/>
          <w:szCs w:val="22"/>
          <w:rtl/>
        </w:rPr>
        <w:t>כך</w:t>
      </w:r>
      <w:r w:rsidRPr="002E5725">
        <w:rPr>
          <w:rFonts w:eastAsia="Calibri" w:cs="FrankRuehl"/>
          <w:sz w:val="20"/>
          <w:szCs w:val="22"/>
          <w:rtl/>
        </w:rPr>
        <w:t xml:space="preserve"> </w:t>
      </w:r>
      <w:r w:rsidRPr="002E5725">
        <w:rPr>
          <w:rFonts w:eastAsia="Calibri" w:cs="FrankRuehl" w:hint="cs"/>
          <w:sz w:val="20"/>
          <w:szCs w:val="22"/>
          <w:rtl/>
        </w:rPr>
        <w:t>ש</w:t>
      </w:r>
      <w:r w:rsidRPr="002E5725">
        <w:rPr>
          <w:rFonts w:eastAsia="Calibri" w:cs="FrankRuehl" w:hint="eastAsia"/>
          <w:sz w:val="20"/>
          <w:szCs w:val="22"/>
          <w:rtl/>
        </w:rPr>
        <w:t>יהיה</w:t>
      </w:r>
      <w:r w:rsidRPr="002E5725">
        <w:rPr>
          <w:rFonts w:eastAsia="Calibri" w:cs="FrankRuehl"/>
          <w:sz w:val="20"/>
          <w:szCs w:val="22"/>
          <w:rtl/>
        </w:rPr>
        <w:t xml:space="preserve"> </w:t>
      </w:r>
      <w:r w:rsidRPr="002E5725">
        <w:rPr>
          <w:rFonts w:eastAsia="Calibri" w:cs="FrankRuehl" w:hint="cs"/>
          <w:sz w:val="20"/>
          <w:szCs w:val="22"/>
          <w:rtl/>
        </w:rPr>
        <w:t xml:space="preserve">אפשר </w:t>
      </w:r>
      <w:r w:rsidRPr="002E5725">
        <w:rPr>
          <w:rFonts w:eastAsia="Calibri" w:cs="FrankRuehl" w:hint="eastAsia"/>
          <w:sz w:val="20"/>
          <w:szCs w:val="22"/>
          <w:rtl/>
        </w:rPr>
        <w:t>לבחון</w:t>
      </w:r>
      <w:r w:rsidRPr="002E5725">
        <w:rPr>
          <w:rFonts w:eastAsia="Calibri" w:cs="FrankRuehl"/>
          <w:sz w:val="20"/>
          <w:szCs w:val="22"/>
          <w:rtl/>
        </w:rPr>
        <w:t xml:space="preserve"> </w:t>
      </w:r>
      <w:r w:rsidRPr="002E5725">
        <w:rPr>
          <w:rFonts w:eastAsia="Calibri" w:cs="FrankRuehl" w:hint="eastAsia"/>
          <w:sz w:val="20"/>
          <w:szCs w:val="22"/>
          <w:rtl/>
        </w:rPr>
        <w:t>את</w:t>
      </w:r>
      <w:r w:rsidRPr="002E5725">
        <w:rPr>
          <w:rFonts w:eastAsia="Calibri" w:cs="FrankRuehl"/>
          <w:sz w:val="20"/>
          <w:szCs w:val="22"/>
          <w:rtl/>
        </w:rPr>
        <w:t xml:space="preserve"> </w:t>
      </w:r>
      <w:r w:rsidRPr="002E5725">
        <w:rPr>
          <w:rFonts w:eastAsia="Calibri" w:cs="FrankRuehl" w:hint="eastAsia"/>
          <w:sz w:val="20"/>
          <w:szCs w:val="22"/>
          <w:rtl/>
        </w:rPr>
        <w:t>השפעת</w:t>
      </w:r>
      <w:r w:rsidRPr="002E5725">
        <w:rPr>
          <w:rFonts w:eastAsia="Calibri" w:cs="FrankRuehl"/>
          <w:sz w:val="20"/>
          <w:szCs w:val="22"/>
          <w:rtl/>
        </w:rPr>
        <w:t xml:space="preserve"> </w:t>
      </w:r>
      <w:r w:rsidRPr="002E5725">
        <w:rPr>
          <w:rFonts w:eastAsia="Calibri" w:cs="FrankRuehl" w:hint="eastAsia"/>
          <w:sz w:val="20"/>
          <w:szCs w:val="22"/>
          <w:rtl/>
        </w:rPr>
        <w:t>התכנית</w:t>
      </w:r>
      <w:r w:rsidRPr="002E5725">
        <w:rPr>
          <w:rFonts w:eastAsia="Calibri" w:cs="FrankRuehl"/>
          <w:sz w:val="20"/>
          <w:szCs w:val="22"/>
          <w:rtl/>
        </w:rPr>
        <w:t xml:space="preserve"> </w:t>
      </w:r>
      <w:r w:rsidRPr="002E5725">
        <w:rPr>
          <w:rFonts w:eastAsia="Calibri" w:cs="FrankRuehl" w:hint="eastAsia"/>
          <w:sz w:val="20"/>
          <w:szCs w:val="22"/>
          <w:rtl/>
        </w:rPr>
        <w:t>על</w:t>
      </w:r>
      <w:r w:rsidRPr="002E5725">
        <w:rPr>
          <w:rFonts w:eastAsia="Calibri" w:cs="FrankRuehl"/>
          <w:sz w:val="20"/>
          <w:szCs w:val="22"/>
          <w:rtl/>
        </w:rPr>
        <w:t xml:space="preserve"> </w:t>
      </w:r>
      <w:r w:rsidRPr="002E5725">
        <w:rPr>
          <w:rFonts w:eastAsia="Calibri" w:cs="FrankRuehl" w:hint="eastAsia"/>
          <w:sz w:val="20"/>
          <w:szCs w:val="22"/>
          <w:rtl/>
        </w:rPr>
        <w:t>אוכלוסיי</w:t>
      </w:r>
      <w:r w:rsidRPr="002E5725">
        <w:rPr>
          <w:rFonts w:eastAsia="Calibri" w:cs="FrankRuehl" w:hint="cs"/>
          <w:sz w:val="20"/>
          <w:szCs w:val="22"/>
          <w:rtl/>
        </w:rPr>
        <w:t>ה</w:t>
      </w:r>
      <w:r w:rsidRPr="002E5725">
        <w:rPr>
          <w:rFonts w:eastAsia="Calibri" w:cs="FrankRuehl"/>
          <w:sz w:val="20"/>
          <w:szCs w:val="22"/>
          <w:rtl/>
        </w:rPr>
        <w:t xml:space="preserve"> </w:t>
      </w:r>
      <w:r w:rsidRPr="002E5725">
        <w:rPr>
          <w:rFonts w:eastAsia="Calibri" w:cs="FrankRuehl" w:hint="cs"/>
          <w:sz w:val="20"/>
          <w:szCs w:val="22"/>
          <w:rtl/>
        </w:rPr>
        <w:t xml:space="preserve">זו. </w:t>
      </w:r>
    </w:p>
    <w:p w:rsidR="00984C3F" w:rsidRPr="002E5725" w:rsidP="00FB3145">
      <w:pPr>
        <w:spacing w:after="120" w:line="230" w:lineRule="exact"/>
        <w:jc w:val="both"/>
        <w:rPr>
          <w:rFonts w:cs="FrankRuehl"/>
          <w:sz w:val="20"/>
          <w:szCs w:val="22"/>
        </w:rPr>
      </w:pPr>
      <w:r w:rsidRPr="002E5725">
        <w:rPr>
          <w:rFonts w:eastAsia="Calibri" w:cs="FrankRuehl" w:hint="cs"/>
          <w:sz w:val="20"/>
          <w:szCs w:val="22"/>
          <w:rtl/>
        </w:rPr>
        <w:t>בדיון שהתקיים בדצמבר 2013 בוועדה למאבק בנגעי הסמים והאלכוהול בכנסת</w:t>
      </w:r>
      <w:r>
        <w:rPr>
          <w:rStyle w:val="FootnoteReference"/>
          <w:rFonts w:eastAsia="Calibri" w:cs="FrankRuehl"/>
          <w:sz w:val="20"/>
          <w:szCs w:val="22"/>
          <w:rtl/>
        </w:rPr>
        <w:footnoteReference w:id="22"/>
      </w:r>
      <w:r w:rsidRPr="002E5725">
        <w:rPr>
          <w:rFonts w:eastAsia="Calibri" w:cs="FrankRuehl" w:hint="cs"/>
          <w:sz w:val="20"/>
          <w:szCs w:val="22"/>
          <w:rtl/>
        </w:rPr>
        <w:t xml:space="preserve"> ציינה נציגת משרד הקליטה כי "הנתונים של התכנית הלאומית לצמצום אלכוהול... לא מאפשרים לנו התבוננות על מה שקורה בקרב אוכלוסיית העולים. אין מיקוד... יכולים לבוא ולומר שמשנת 2009 עד 2011 חלה מגמה של שיפור בקרב כלל האוכלוסייה אבל אנחנו לא יודעים מה קורה לגבי העולים במסגרת התכנית הזאת". היא הוסיפה כי ה"נתונים חלקיים, הם לא נתונים שמשקפים לנו מגמות לאורך זמן, אני מציפה ומעלה את זה חזור ושוב". </w:t>
      </w:r>
    </w:p>
    <w:p w:rsidR="00984C3F" w:rsidRPr="00FB3145" w:rsidP="00FB3145">
      <w:pPr>
        <w:pStyle w:val="BodyText"/>
        <w:spacing w:before="0" w:after="240"/>
        <w:rPr>
          <w:sz w:val="20"/>
          <w:rtl/>
        </w:rPr>
      </w:pPr>
      <w:r w:rsidRPr="00FB3145">
        <w:rPr>
          <w:rFonts w:hint="cs"/>
          <w:sz w:val="20"/>
          <w:rtl/>
        </w:rPr>
        <w:t>הרשות מסרה בתשובתה כי יש לה מידע שוטף לגבי השימוש באלכוהול של בני הנוער העולים אשר מתקבל מניתוח ממצאי סקרי הנוער שהיא עושה. הנתונים על בני הנוער העולים משמשים את הרשות ואת השותפים לתכנית הלאומית בהתוויית המדיניות והתכניות עבור אוכלוסייה זו.</w:t>
      </w:r>
    </w:p>
    <w:p w:rsidR="00984C3F" w:rsidRPr="002E5725" w:rsidP="00FB3145">
      <w:pPr>
        <w:pStyle w:val="RESHET"/>
        <w:keepLines/>
        <w:rPr>
          <w:rFonts w:eastAsia="Calibri"/>
          <w:rtl/>
        </w:rPr>
      </w:pPr>
      <w:r w:rsidRPr="002E5725">
        <w:rPr>
          <w:rFonts w:eastAsia="Calibri" w:hint="cs"/>
          <w:rtl/>
        </w:rPr>
        <w:t xml:space="preserve">לאוכלוסיית העולים דפוסי התנהגות ייחודיים ושונים, בחלק מהפרמטרים, מאוכלוסיית ילידי הארץ. היות שמדובר בתכנית לאומית ולמשרד הקליטה יש אינטרס לטיפול באוכלוסיית העולים, מצופה היה כי יתקיים שיתוף פעולה הדוק בין הרשות למלחמה באלכוהול ובין משרד הקליטה כדי שיהיה אפשר להגשים את יעדי התכנית הלאומית בקרב אוכלוסיית העולים שהוגדרה בה כאוכלוסיית יעד. שיתוף פעולה כזה חיוני הן בתכנון המדיניות והן ביישום התכנית. </w:t>
      </w:r>
    </w:p>
    <w:p w:rsidR="00984C3F" w:rsidRPr="002E5725" w:rsidP="00FB3145">
      <w:pPr>
        <w:pStyle w:val="RESHET"/>
        <w:keepLines/>
        <w:rPr>
          <w:rtl/>
        </w:rPr>
      </w:pPr>
      <w:r w:rsidRPr="002E5725">
        <w:rPr>
          <w:rFonts w:hint="eastAsia"/>
          <w:rtl/>
        </w:rPr>
        <w:t>משרד</w:t>
      </w:r>
      <w:r w:rsidRPr="002E5725">
        <w:rPr>
          <w:rtl/>
        </w:rPr>
        <w:t xml:space="preserve"> מבקר המדינה מעיר</w:t>
      </w:r>
      <w:r w:rsidRPr="002E5725">
        <w:rPr>
          <w:rFonts w:hint="cs"/>
          <w:rtl/>
        </w:rPr>
        <w:t xml:space="preserve"> </w:t>
      </w:r>
      <w:r w:rsidRPr="002E5725">
        <w:rPr>
          <w:rtl/>
        </w:rPr>
        <w:t>כי</w:t>
      </w:r>
      <w:r w:rsidRPr="002E5725">
        <w:rPr>
          <w:rFonts w:hint="cs"/>
          <w:rtl/>
        </w:rPr>
        <w:t xml:space="preserve"> </w:t>
      </w:r>
      <w:r w:rsidRPr="002E5725">
        <w:rPr>
          <w:rtl/>
        </w:rPr>
        <w:t xml:space="preserve">היתרון </w:t>
      </w:r>
      <w:r w:rsidRPr="002E5725">
        <w:rPr>
          <w:rFonts w:hint="cs"/>
          <w:rtl/>
        </w:rPr>
        <w:t>ה</w:t>
      </w:r>
      <w:r w:rsidRPr="002E5725">
        <w:rPr>
          <w:rtl/>
        </w:rPr>
        <w:t xml:space="preserve">גלום </w:t>
      </w:r>
      <w:r w:rsidRPr="002E5725">
        <w:rPr>
          <w:rFonts w:hint="cs"/>
          <w:rtl/>
        </w:rPr>
        <w:t>ב</w:t>
      </w:r>
      <w:r w:rsidRPr="002E5725">
        <w:rPr>
          <w:rtl/>
        </w:rPr>
        <w:t xml:space="preserve">תכנית </w:t>
      </w:r>
      <w:r w:rsidRPr="002E5725">
        <w:rPr>
          <w:rFonts w:hint="cs"/>
          <w:rtl/>
        </w:rPr>
        <w:t>ה</w:t>
      </w:r>
      <w:r w:rsidRPr="002E5725">
        <w:rPr>
          <w:rtl/>
        </w:rPr>
        <w:t xml:space="preserve">לאומית </w:t>
      </w:r>
      <w:r w:rsidRPr="002E5725">
        <w:rPr>
          <w:rFonts w:hint="cs"/>
          <w:rtl/>
        </w:rPr>
        <w:t xml:space="preserve">הוא </w:t>
      </w:r>
      <w:r w:rsidRPr="002E5725">
        <w:rPr>
          <w:rtl/>
        </w:rPr>
        <w:t xml:space="preserve">שיתוף הפעולה </w:t>
      </w:r>
      <w:r w:rsidRPr="002E5725">
        <w:rPr>
          <w:rFonts w:hint="cs"/>
          <w:rtl/>
        </w:rPr>
        <w:t xml:space="preserve">בין השותפים לתכנית </w:t>
      </w:r>
      <w:r w:rsidRPr="002E5725">
        <w:rPr>
          <w:rtl/>
        </w:rPr>
        <w:t>וממנ</w:t>
      </w:r>
      <w:r w:rsidRPr="002E5725">
        <w:rPr>
          <w:rFonts w:hint="cs"/>
          <w:rtl/>
        </w:rPr>
        <w:t>ו</w:t>
      </w:r>
      <w:r w:rsidRPr="002E5725">
        <w:rPr>
          <w:rtl/>
        </w:rPr>
        <w:t xml:space="preserve"> נובעת ח</w:t>
      </w:r>
      <w:r w:rsidRPr="002E5725">
        <w:rPr>
          <w:rFonts w:hint="cs"/>
          <w:rtl/>
        </w:rPr>
        <w:t>ו</w:t>
      </w:r>
      <w:r w:rsidRPr="002E5725">
        <w:rPr>
          <w:rtl/>
        </w:rPr>
        <w:t xml:space="preserve">זקתה. </w:t>
      </w:r>
      <w:r w:rsidRPr="002E5725">
        <w:rPr>
          <w:rFonts w:hint="cs"/>
          <w:rtl/>
        </w:rPr>
        <w:t>אי-</w:t>
      </w:r>
      <w:r w:rsidRPr="002E5725">
        <w:rPr>
          <w:rtl/>
        </w:rPr>
        <w:t xml:space="preserve">שיתוף פעולה </w:t>
      </w:r>
      <w:r w:rsidRPr="002E5725">
        <w:rPr>
          <w:rFonts w:hint="cs"/>
          <w:rtl/>
        </w:rPr>
        <w:t>מ</w:t>
      </w:r>
      <w:r w:rsidRPr="002E5725">
        <w:rPr>
          <w:rFonts w:hint="eastAsia"/>
          <w:rtl/>
        </w:rPr>
        <w:t>עק</w:t>
      </w:r>
      <w:r w:rsidRPr="002E5725">
        <w:rPr>
          <w:rFonts w:hint="cs"/>
          <w:rtl/>
        </w:rPr>
        <w:t>ֵ</w:t>
      </w:r>
      <w:r w:rsidRPr="002E5725">
        <w:rPr>
          <w:rFonts w:hint="eastAsia"/>
          <w:rtl/>
        </w:rPr>
        <w:t>ר</w:t>
      </w:r>
      <w:r w:rsidRPr="002E5725">
        <w:rPr>
          <w:rtl/>
        </w:rPr>
        <w:t xml:space="preserve"> </w:t>
      </w:r>
      <w:r w:rsidRPr="002E5725">
        <w:rPr>
          <w:rFonts w:hint="eastAsia"/>
          <w:rtl/>
        </w:rPr>
        <w:t>מתוכן</w:t>
      </w:r>
      <w:r w:rsidRPr="002E5725">
        <w:rPr>
          <w:rtl/>
        </w:rPr>
        <w:t xml:space="preserve"> </w:t>
      </w:r>
      <w:r w:rsidRPr="002E5725">
        <w:rPr>
          <w:rFonts w:hint="eastAsia"/>
          <w:rtl/>
        </w:rPr>
        <w:t>את</w:t>
      </w:r>
      <w:r w:rsidRPr="002E5725">
        <w:rPr>
          <w:rtl/>
        </w:rPr>
        <w:t xml:space="preserve"> </w:t>
      </w:r>
      <w:r w:rsidRPr="002E5725">
        <w:rPr>
          <w:rFonts w:hint="eastAsia"/>
          <w:rtl/>
        </w:rPr>
        <w:t>מהות</w:t>
      </w:r>
      <w:r w:rsidRPr="002E5725">
        <w:rPr>
          <w:rtl/>
        </w:rPr>
        <w:t xml:space="preserve"> </w:t>
      </w:r>
      <w:r w:rsidRPr="002E5725">
        <w:rPr>
          <w:rFonts w:hint="eastAsia"/>
          <w:rtl/>
        </w:rPr>
        <w:t>איגום</w:t>
      </w:r>
      <w:r w:rsidRPr="002E5725">
        <w:rPr>
          <w:rtl/>
        </w:rPr>
        <w:t xml:space="preserve"> </w:t>
      </w:r>
      <w:r w:rsidRPr="002E5725">
        <w:rPr>
          <w:rFonts w:hint="eastAsia"/>
          <w:rtl/>
        </w:rPr>
        <w:t>המשאבים</w:t>
      </w:r>
      <w:r w:rsidRPr="002E5725">
        <w:rPr>
          <w:rtl/>
        </w:rPr>
        <w:t>.</w:t>
      </w:r>
    </w:p>
    <w:p w:rsidR="00984C3F" w:rsidRPr="002E5725" w:rsidP="00FB3145">
      <w:pPr>
        <w:spacing w:after="120" w:line="230" w:lineRule="exact"/>
        <w:jc w:val="both"/>
        <w:rPr>
          <w:rFonts w:cs="FrankRuehl"/>
          <w:b/>
          <w:bCs/>
          <w:sz w:val="20"/>
          <w:szCs w:val="22"/>
          <w:rtl/>
        </w:rPr>
      </w:pPr>
    </w:p>
    <w:p w:rsidR="00984C3F" w:rsidRPr="000602FC" w:rsidP="00FB3145">
      <w:pPr>
        <w:pStyle w:val="KOT5"/>
        <w:rPr>
          <w:rtl/>
        </w:rPr>
      </w:pPr>
      <w:r w:rsidRPr="00343E4D">
        <w:rPr>
          <w:rFonts w:hint="cs"/>
          <w:rtl/>
        </w:rPr>
        <w:t>ת</w:t>
      </w:r>
      <w:r w:rsidRPr="00343E4D">
        <w:rPr>
          <w:rFonts w:hint="eastAsia"/>
          <w:rtl/>
        </w:rPr>
        <w:t>קציב</w:t>
      </w:r>
      <w:r w:rsidRPr="00343E4D">
        <w:rPr>
          <w:rtl/>
        </w:rPr>
        <w:t xml:space="preserve"> התכנית הלאומית</w:t>
      </w:r>
    </w:p>
    <w:p w:rsidR="00984C3F" w:rsidRPr="002E5725" w:rsidP="00FB3145">
      <w:pPr>
        <w:spacing w:after="120" w:line="230" w:lineRule="exact"/>
        <w:ind w:left="-58"/>
        <w:jc w:val="both"/>
        <w:rPr>
          <w:rFonts w:cs="FrankRuehl"/>
          <w:sz w:val="20"/>
          <w:szCs w:val="22"/>
          <w:rtl/>
        </w:rPr>
      </w:pPr>
      <w:r w:rsidRPr="002E5725">
        <w:rPr>
          <w:rFonts w:cs="FrankRuehl" w:hint="eastAsia"/>
          <w:sz w:val="20"/>
          <w:szCs w:val="22"/>
          <w:rtl/>
        </w:rPr>
        <w:t>תקציב</w:t>
      </w:r>
      <w:r w:rsidRPr="002E5725">
        <w:rPr>
          <w:rFonts w:cs="FrankRuehl"/>
          <w:sz w:val="20"/>
          <w:szCs w:val="22"/>
          <w:rtl/>
        </w:rPr>
        <w:t xml:space="preserve"> התכנית הלאומית לשנים 2011-2010</w:t>
      </w:r>
      <w:r w:rsidRPr="002E5725">
        <w:rPr>
          <w:rFonts w:cs="FrankRuehl" w:hint="cs"/>
          <w:sz w:val="20"/>
          <w:szCs w:val="22"/>
          <w:rtl/>
        </w:rPr>
        <w:t xml:space="preserve"> </w:t>
      </w:r>
      <w:r w:rsidRPr="002E5725">
        <w:rPr>
          <w:rFonts w:cs="FrankRuehl"/>
          <w:sz w:val="20"/>
          <w:szCs w:val="22"/>
          <w:rtl/>
        </w:rPr>
        <w:t xml:space="preserve">הסתכם בכ-27 מיליון </w:t>
      </w:r>
      <w:r w:rsidRPr="002E5725">
        <w:rPr>
          <w:rFonts w:cs="FrankRuehl" w:hint="cs"/>
          <w:sz w:val="20"/>
          <w:szCs w:val="22"/>
          <w:rtl/>
        </w:rPr>
        <w:t>ש"ח, מהם 12 מיליון ש"ח מתקציב משרד האוצר ו-15 מיליון ש"ח מתקציב המשרדים השותפים</w:t>
      </w:r>
      <w:r w:rsidRPr="002E5725">
        <w:rPr>
          <w:rFonts w:cs="FrankRuehl"/>
          <w:sz w:val="20"/>
          <w:szCs w:val="22"/>
          <w:rtl/>
        </w:rPr>
        <w:t xml:space="preserve">. </w:t>
      </w:r>
      <w:r w:rsidRPr="002E5725">
        <w:rPr>
          <w:rFonts w:cs="FrankRuehl" w:hint="eastAsia"/>
          <w:sz w:val="20"/>
          <w:szCs w:val="22"/>
          <w:rtl/>
        </w:rPr>
        <w:t>בתום</w:t>
      </w:r>
      <w:r w:rsidRPr="002E5725">
        <w:rPr>
          <w:rFonts w:cs="FrankRuehl"/>
          <w:sz w:val="20"/>
          <w:szCs w:val="22"/>
          <w:rtl/>
        </w:rPr>
        <w:t xml:space="preserve"> השנתיים הראשונות </w:t>
      </w:r>
      <w:r w:rsidRPr="002E5725">
        <w:rPr>
          <w:rFonts w:cs="FrankRuehl" w:hint="cs"/>
          <w:sz w:val="20"/>
          <w:szCs w:val="22"/>
          <w:rtl/>
        </w:rPr>
        <w:t>להפעלת</w:t>
      </w:r>
      <w:r w:rsidRPr="002E5725">
        <w:rPr>
          <w:rFonts w:cs="FrankRuehl"/>
          <w:sz w:val="20"/>
          <w:szCs w:val="22"/>
          <w:rtl/>
        </w:rPr>
        <w:t xml:space="preserve"> התכנית, ולאחר שהשותפים לתכנית והרשות טענו שלתכנית השפעה חיובית על האווירה הציבורית ועל צריכת האלכוהול בקרב בני הנוער</w:t>
      </w:r>
      <w:r w:rsidRPr="002E5725">
        <w:rPr>
          <w:rFonts w:cs="FrankRuehl" w:hint="cs"/>
          <w:sz w:val="20"/>
          <w:szCs w:val="22"/>
          <w:rtl/>
        </w:rPr>
        <w:t>,</w:t>
      </w:r>
      <w:r w:rsidRPr="002E5725">
        <w:rPr>
          <w:rFonts w:cs="FrankRuehl"/>
          <w:sz w:val="20"/>
          <w:szCs w:val="22"/>
          <w:rtl/>
        </w:rPr>
        <w:t xml:space="preserve"> פנה </w:t>
      </w:r>
      <w:r w:rsidRPr="002E5725">
        <w:rPr>
          <w:rFonts w:cs="FrankRuehl" w:hint="cs"/>
          <w:sz w:val="20"/>
          <w:szCs w:val="22"/>
          <w:rtl/>
        </w:rPr>
        <w:t xml:space="preserve">מנכ"ל </w:t>
      </w:r>
      <w:r w:rsidRPr="002E5725">
        <w:rPr>
          <w:rFonts w:cs="FrankRuehl"/>
          <w:sz w:val="20"/>
          <w:szCs w:val="22"/>
          <w:rtl/>
        </w:rPr>
        <w:t xml:space="preserve">המשרד לבט"פ </w:t>
      </w:r>
      <w:r w:rsidRPr="002E5725">
        <w:rPr>
          <w:rFonts w:cs="FrankRuehl" w:hint="cs"/>
          <w:sz w:val="20"/>
          <w:szCs w:val="22"/>
          <w:rtl/>
        </w:rPr>
        <w:t xml:space="preserve">דאז למנכ"לי המשרדים השותפים ולמשרד האוצר </w:t>
      </w:r>
      <w:r w:rsidRPr="002E5725">
        <w:rPr>
          <w:rFonts w:cs="FrankRuehl"/>
          <w:sz w:val="20"/>
          <w:szCs w:val="22"/>
          <w:rtl/>
        </w:rPr>
        <w:t xml:space="preserve">וביקש תקצוב נוסף להמשך </w:t>
      </w:r>
      <w:r w:rsidRPr="002E5725">
        <w:rPr>
          <w:rFonts w:cs="FrankRuehl" w:hint="cs"/>
          <w:sz w:val="20"/>
          <w:szCs w:val="22"/>
          <w:rtl/>
        </w:rPr>
        <w:t>הפעלת</w:t>
      </w:r>
      <w:r w:rsidRPr="002E5725">
        <w:rPr>
          <w:rFonts w:cs="FrankRuehl"/>
          <w:sz w:val="20"/>
          <w:szCs w:val="22"/>
          <w:rtl/>
        </w:rPr>
        <w:t xml:space="preserve"> התכנית</w:t>
      </w:r>
      <w:r w:rsidRPr="002E5725">
        <w:rPr>
          <w:rFonts w:cs="FrankRuehl" w:hint="cs"/>
          <w:sz w:val="20"/>
          <w:szCs w:val="22"/>
          <w:rtl/>
        </w:rPr>
        <w:t>.</w:t>
      </w:r>
      <w:r w:rsidRPr="002E5725">
        <w:rPr>
          <w:rFonts w:cs="FrankRuehl"/>
          <w:sz w:val="20"/>
          <w:szCs w:val="22"/>
          <w:rtl/>
        </w:rPr>
        <w:t xml:space="preserve"> </w:t>
      </w:r>
    </w:p>
    <w:p w:rsidR="00984C3F" w:rsidRPr="002E5725" w:rsidP="00FB3145">
      <w:pPr>
        <w:spacing w:after="120" w:line="230" w:lineRule="exact"/>
        <w:ind w:left="-58"/>
        <w:jc w:val="both"/>
        <w:rPr>
          <w:rFonts w:cs="FrankRuehl"/>
          <w:sz w:val="20"/>
          <w:szCs w:val="22"/>
          <w:rtl/>
        </w:rPr>
      </w:pPr>
      <w:r w:rsidRPr="002E5725">
        <w:rPr>
          <w:rFonts w:cs="FrankRuehl" w:hint="eastAsia"/>
          <w:sz w:val="20"/>
          <w:szCs w:val="22"/>
          <w:rtl/>
        </w:rPr>
        <w:t>החלטה</w:t>
      </w:r>
      <w:r w:rsidRPr="002E5725">
        <w:rPr>
          <w:rFonts w:cs="FrankRuehl"/>
          <w:sz w:val="20"/>
          <w:szCs w:val="22"/>
          <w:rtl/>
        </w:rPr>
        <w:t xml:space="preserve"> </w:t>
      </w:r>
      <w:r w:rsidRPr="002E5725">
        <w:rPr>
          <w:rFonts w:cs="FrankRuehl" w:hint="eastAsia"/>
          <w:sz w:val="20"/>
          <w:szCs w:val="22"/>
          <w:rtl/>
        </w:rPr>
        <w:t>של</w:t>
      </w:r>
      <w:r w:rsidRPr="002E5725">
        <w:rPr>
          <w:rFonts w:cs="FrankRuehl"/>
          <w:sz w:val="20"/>
          <w:szCs w:val="22"/>
          <w:rtl/>
        </w:rPr>
        <w:t xml:space="preserve"> </w:t>
      </w:r>
      <w:r w:rsidRPr="002E5725">
        <w:rPr>
          <w:rFonts w:cs="FrankRuehl" w:hint="eastAsia"/>
          <w:sz w:val="20"/>
          <w:szCs w:val="22"/>
          <w:rtl/>
        </w:rPr>
        <w:t>ועדת</w:t>
      </w:r>
      <w:r w:rsidRPr="002E5725">
        <w:rPr>
          <w:rFonts w:cs="FrankRuehl"/>
          <w:sz w:val="20"/>
          <w:szCs w:val="22"/>
          <w:rtl/>
        </w:rPr>
        <w:t xml:space="preserve"> </w:t>
      </w:r>
      <w:r w:rsidRPr="002E5725">
        <w:rPr>
          <w:rFonts w:cs="FrankRuehl" w:hint="eastAsia"/>
          <w:sz w:val="20"/>
          <w:szCs w:val="22"/>
          <w:rtl/>
        </w:rPr>
        <w:t>השרים</w:t>
      </w:r>
      <w:r w:rsidRPr="002E5725">
        <w:rPr>
          <w:rFonts w:cs="FrankRuehl"/>
          <w:sz w:val="20"/>
          <w:szCs w:val="22"/>
          <w:rtl/>
        </w:rPr>
        <w:t xml:space="preserve"> </w:t>
      </w:r>
      <w:r w:rsidRPr="002E5725">
        <w:rPr>
          <w:rFonts w:cs="FrankRuehl" w:hint="eastAsia"/>
          <w:sz w:val="20"/>
          <w:szCs w:val="22"/>
          <w:rtl/>
        </w:rPr>
        <w:t>למאבק</w:t>
      </w:r>
      <w:r w:rsidRPr="002E5725">
        <w:rPr>
          <w:rFonts w:cs="FrankRuehl"/>
          <w:sz w:val="20"/>
          <w:szCs w:val="22"/>
          <w:rtl/>
        </w:rPr>
        <w:t xml:space="preserve"> </w:t>
      </w:r>
      <w:r w:rsidRPr="002E5725">
        <w:rPr>
          <w:rFonts w:cs="FrankRuehl" w:hint="eastAsia"/>
          <w:sz w:val="20"/>
          <w:szCs w:val="22"/>
          <w:rtl/>
        </w:rPr>
        <w:t>באלימות</w:t>
      </w:r>
      <w:r w:rsidRPr="002E5725">
        <w:rPr>
          <w:rFonts w:cs="FrankRuehl"/>
          <w:sz w:val="20"/>
          <w:szCs w:val="22"/>
          <w:rtl/>
        </w:rPr>
        <w:t xml:space="preserve"> </w:t>
      </w:r>
      <w:r w:rsidRPr="002E5725">
        <w:rPr>
          <w:rFonts w:cs="FrankRuehl" w:hint="cs"/>
          <w:sz w:val="20"/>
          <w:szCs w:val="22"/>
          <w:rtl/>
        </w:rPr>
        <w:t>שהתקבלה</w:t>
      </w:r>
      <w:r w:rsidRPr="002E5725">
        <w:rPr>
          <w:rFonts w:cs="FrankRuehl"/>
          <w:sz w:val="20"/>
          <w:szCs w:val="22"/>
          <w:rtl/>
        </w:rPr>
        <w:t xml:space="preserve"> </w:t>
      </w:r>
      <w:r w:rsidRPr="002E5725">
        <w:rPr>
          <w:rFonts w:cs="FrankRuehl" w:hint="cs"/>
          <w:sz w:val="20"/>
          <w:szCs w:val="22"/>
          <w:rtl/>
        </w:rPr>
        <w:t>בינואר 2012</w:t>
      </w:r>
      <w:r>
        <w:rPr>
          <w:rFonts w:cs="FrankRuehl"/>
          <w:sz w:val="20"/>
          <w:szCs w:val="22"/>
          <w:vertAlign w:val="superscript"/>
          <w:rtl/>
        </w:rPr>
        <w:footnoteReference w:id="23"/>
      </w:r>
      <w:r w:rsidRPr="002E5725">
        <w:rPr>
          <w:rFonts w:cs="FrankRuehl" w:hint="cs"/>
          <w:sz w:val="20"/>
          <w:szCs w:val="22"/>
          <w:rtl/>
        </w:rPr>
        <w:t xml:space="preserve"> קבעה שלכל אחת מהשנים 2012 ו-2013 יוקצו 20 מיליון ש"ח להמשך מימון התכנית הלאומית.</w:t>
      </w:r>
      <w:r w:rsidRPr="002E5725">
        <w:rPr>
          <w:rFonts w:cs="FrankRuehl"/>
          <w:sz w:val="20"/>
          <w:szCs w:val="22"/>
          <w:rtl/>
        </w:rPr>
        <w:t xml:space="preserve"> נוסף </w:t>
      </w:r>
      <w:r w:rsidRPr="002E5725">
        <w:rPr>
          <w:rFonts w:cs="FrankRuehl" w:hint="cs"/>
          <w:sz w:val="20"/>
          <w:szCs w:val="22"/>
          <w:rtl/>
        </w:rPr>
        <w:t xml:space="preserve">על כך </w:t>
      </w:r>
      <w:r w:rsidRPr="002E5725">
        <w:rPr>
          <w:rFonts w:cs="FrankRuehl"/>
          <w:sz w:val="20"/>
          <w:szCs w:val="22"/>
          <w:rtl/>
        </w:rPr>
        <w:t xml:space="preserve">נקראו השותפים לתכנית לפעול </w:t>
      </w:r>
      <w:r w:rsidRPr="002E5725">
        <w:rPr>
          <w:rFonts w:cs="FrankRuehl" w:hint="cs"/>
          <w:sz w:val="20"/>
          <w:szCs w:val="22"/>
          <w:rtl/>
        </w:rPr>
        <w:t>להרחיב את פעילותם הנוגעת להשגת יעדי</w:t>
      </w:r>
      <w:r w:rsidRPr="002E5725">
        <w:rPr>
          <w:rFonts w:cs="FrankRuehl"/>
          <w:sz w:val="20"/>
          <w:szCs w:val="22"/>
          <w:rtl/>
        </w:rPr>
        <w:t xml:space="preserve"> </w:t>
      </w:r>
      <w:r w:rsidRPr="002E5725">
        <w:rPr>
          <w:rFonts w:cs="FrankRuehl" w:hint="cs"/>
          <w:sz w:val="20"/>
          <w:szCs w:val="22"/>
          <w:rtl/>
        </w:rPr>
        <w:t>ה</w:t>
      </w:r>
      <w:r w:rsidRPr="002E5725">
        <w:rPr>
          <w:rFonts w:cs="FrankRuehl"/>
          <w:sz w:val="20"/>
          <w:szCs w:val="22"/>
          <w:rtl/>
        </w:rPr>
        <w:t xml:space="preserve">תכנית, הן באמצעות העלאת סדר העדיפות של העיסוק בתחום האלכוהול, והן על ידי הקצאת תקציבים ומשאבים נוספים. </w:t>
      </w:r>
    </w:p>
    <w:p w:rsidR="00984C3F" w:rsidRPr="002E5725" w:rsidP="00FB3145">
      <w:pPr>
        <w:spacing w:after="120" w:line="230" w:lineRule="exact"/>
        <w:ind w:left="-58"/>
        <w:jc w:val="both"/>
        <w:rPr>
          <w:rFonts w:cs="FrankRuehl"/>
          <w:sz w:val="20"/>
          <w:szCs w:val="22"/>
          <w:rtl/>
        </w:rPr>
      </w:pPr>
      <w:r w:rsidRPr="002E5725">
        <w:rPr>
          <w:rFonts w:cs="FrankRuehl" w:hint="eastAsia"/>
          <w:sz w:val="20"/>
          <w:szCs w:val="22"/>
          <w:rtl/>
        </w:rPr>
        <w:t>באוגוסט</w:t>
      </w:r>
      <w:r w:rsidRPr="002E5725">
        <w:rPr>
          <w:rFonts w:cs="FrankRuehl"/>
          <w:sz w:val="20"/>
          <w:szCs w:val="22"/>
          <w:rtl/>
        </w:rPr>
        <w:t xml:space="preserve"> 2013 </w:t>
      </w:r>
      <w:r w:rsidRPr="002E5725">
        <w:rPr>
          <w:rFonts w:cs="FrankRuehl" w:hint="eastAsia"/>
          <w:sz w:val="20"/>
          <w:szCs w:val="22"/>
          <w:rtl/>
        </w:rPr>
        <w:t>החליטה</w:t>
      </w:r>
      <w:r w:rsidRPr="002E5725">
        <w:rPr>
          <w:rFonts w:cs="FrankRuehl"/>
          <w:sz w:val="20"/>
          <w:szCs w:val="22"/>
          <w:rtl/>
        </w:rPr>
        <w:t xml:space="preserve"> </w:t>
      </w:r>
      <w:r w:rsidRPr="002E5725">
        <w:rPr>
          <w:rFonts w:cs="FrankRuehl" w:hint="eastAsia"/>
          <w:sz w:val="20"/>
          <w:szCs w:val="22"/>
          <w:rtl/>
        </w:rPr>
        <w:t>הממשלה</w:t>
      </w:r>
      <w:r w:rsidRPr="002E5725">
        <w:rPr>
          <w:rFonts w:cs="FrankRuehl" w:hint="cs"/>
          <w:sz w:val="20"/>
          <w:szCs w:val="22"/>
          <w:rtl/>
        </w:rPr>
        <w:t xml:space="preserve"> להמשיך וליישם את הפעלת התכנית הלאומית בארבע שנים 2017-2014, ו</w:t>
      </w:r>
      <w:r w:rsidRPr="002E5725">
        <w:rPr>
          <w:rFonts w:cs="FrankRuehl" w:hint="eastAsia"/>
          <w:sz w:val="20"/>
          <w:szCs w:val="22"/>
          <w:rtl/>
        </w:rPr>
        <w:t>הציעה</w:t>
      </w:r>
      <w:r w:rsidRPr="002E5725">
        <w:rPr>
          <w:rFonts w:cs="FrankRuehl" w:hint="cs"/>
          <w:sz w:val="20"/>
          <w:szCs w:val="22"/>
          <w:rtl/>
        </w:rPr>
        <w:t xml:space="preserve"> כי התכנית תתוקצב בסכום של כ-11.5 מיליון ש"ח לשנה, מהתקציב השוטף </w:t>
      </w:r>
      <w:r w:rsidRPr="002E5725">
        <w:rPr>
          <w:rFonts w:cs="FrankRuehl" w:hint="cs"/>
          <w:sz w:val="20"/>
          <w:szCs w:val="22"/>
          <w:rtl/>
        </w:rPr>
        <w:t xml:space="preserve">של המשרדים השותפים. החלטת הממשלה קבעה את הסכום שבו כל משרד יתקצב את המשך התכנית. </w:t>
      </w:r>
    </w:p>
    <w:p w:rsidR="00984C3F" w:rsidRPr="002E5725" w:rsidP="00FB3145">
      <w:pPr>
        <w:spacing w:after="120" w:line="230" w:lineRule="exact"/>
        <w:jc w:val="both"/>
        <w:rPr>
          <w:rFonts w:cs="FrankRuehl"/>
          <w:sz w:val="20"/>
          <w:szCs w:val="22"/>
          <w:rtl/>
        </w:rPr>
      </w:pPr>
      <w:r w:rsidRPr="002E5725">
        <w:rPr>
          <w:rFonts w:cs="FrankRuehl" w:hint="cs"/>
          <w:sz w:val="20"/>
          <w:szCs w:val="22"/>
          <w:rtl/>
        </w:rPr>
        <w:t>יודגש כי המשך יישום התכנית הלאומית תוקצב מהתקציב השוטף של כל אחד מהשותפים ולא נקבע תקציב ייעודי לנושא. בישיבה של הוועדה המיוחדת למאבק בנגעי הסמים והאלכוהול בכנסת בנושא תקציב הרשות למלחמה באלכוהול שהתקיימה בנובמבר 2014 העיר נציג הרשות למלחמה באלכוהול כי "משנת 2014, אין תקצוב של משרד האוצר, של ממשלת ישראל לעניין הזה. למעשה כל משרד מהיושבים פה תלוי ברצונו הטוב והכרת חשיבותו של השר הממונה... יכול להיות איזה סוג של שינוי, אז יכול לבוא שר ולומר 'אני מתעדף משימה 6,5,4 ואתה נשאר בצד'".</w:t>
      </w:r>
    </w:p>
    <w:p w:rsidR="00984C3F" w:rsidRPr="002E5725" w:rsidP="00FB3145">
      <w:pPr>
        <w:spacing w:after="240" w:line="230" w:lineRule="exact"/>
        <w:jc w:val="both"/>
        <w:rPr>
          <w:rFonts w:cs="FrankRuehl"/>
          <w:sz w:val="20"/>
          <w:szCs w:val="22"/>
          <w:rtl/>
        </w:rPr>
      </w:pPr>
      <w:r w:rsidRPr="002E5725">
        <w:rPr>
          <w:rFonts w:cs="FrankRuehl" w:hint="cs"/>
          <w:sz w:val="20"/>
          <w:szCs w:val="22"/>
          <w:rtl/>
        </w:rPr>
        <w:t>בסיכום והמלצות של מחקר הערכה המלַוֶוה את התכנית הלאומית מיוני 2015 (ראו להלן) צוין כי בעיית האלכוהול לא תיעלם מעצמה, וכי "ללא המשך השקעה משמעותית לטווח ארוך לא יהיה שינוי משמעותי בתחום... [ולכן] יש צידוק לקיומה של תכנית לאומית... היא צריכה להיות תכנית משמעותית מבחינת תקציבים והיקפי פעילות".</w:t>
      </w:r>
    </w:p>
    <w:p w:rsidR="00984C3F" w:rsidRPr="002E5725" w:rsidP="00FB3145">
      <w:pPr>
        <w:pStyle w:val="RESHET"/>
        <w:keepLines/>
        <w:rPr>
          <w:rtl/>
        </w:rPr>
      </w:pPr>
      <w:r w:rsidRPr="002E5725">
        <w:rPr>
          <w:rFonts w:hint="eastAsia"/>
          <w:rtl/>
        </w:rPr>
        <w:t>משרד</w:t>
      </w:r>
      <w:r w:rsidRPr="002E5725">
        <w:rPr>
          <w:rtl/>
        </w:rPr>
        <w:t xml:space="preserve"> </w:t>
      </w:r>
      <w:r w:rsidRPr="002E5725">
        <w:rPr>
          <w:rFonts w:hint="eastAsia"/>
          <w:rtl/>
        </w:rPr>
        <w:t>מבקר</w:t>
      </w:r>
      <w:r w:rsidRPr="002E5725">
        <w:rPr>
          <w:rtl/>
        </w:rPr>
        <w:t xml:space="preserve"> </w:t>
      </w:r>
      <w:r w:rsidRPr="002E5725">
        <w:rPr>
          <w:rFonts w:hint="eastAsia"/>
          <w:rtl/>
        </w:rPr>
        <w:t>המדינה</w:t>
      </w:r>
      <w:r w:rsidRPr="002E5725">
        <w:rPr>
          <w:rtl/>
        </w:rPr>
        <w:t xml:space="preserve"> </w:t>
      </w:r>
      <w:r w:rsidRPr="002E5725">
        <w:rPr>
          <w:rFonts w:hint="eastAsia"/>
          <w:rtl/>
        </w:rPr>
        <w:t>מ</w:t>
      </w:r>
      <w:r w:rsidRPr="002E5725">
        <w:rPr>
          <w:rFonts w:hint="cs"/>
          <w:rtl/>
        </w:rPr>
        <w:t>ציין</w:t>
      </w:r>
      <w:r w:rsidRPr="002E5725">
        <w:rPr>
          <w:rtl/>
        </w:rPr>
        <w:t xml:space="preserve"> </w:t>
      </w:r>
      <w:r w:rsidRPr="002E5725">
        <w:rPr>
          <w:rFonts w:hint="eastAsia"/>
          <w:rtl/>
        </w:rPr>
        <w:t>כי</w:t>
      </w:r>
      <w:r w:rsidRPr="002E5725">
        <w:rPr>
          <w:rtl/>
        </w:rPr>
        <w:t xml:space="preserve"> </w:t>
      </w:r>
      <w:r w:rsidRPr="002E5725">
        <w:rPr>
          <w:rFonts w:hint="eastAsia"/>
          <w:rtl/>
        </w:rPr>
        <w:t>בעיית</w:t>
      </w:r>
      <w:r w:rsidRPr="002E5725">
        <w:rPr>
          <w:rtl/>
        </w:rPr>
        <w:t xml:space="preserve"> </w:t>
      </w:r>
      <w:r w:rsidRPr="002E5725">
        <w:rPr>
          <w:rFonts w:hint="eastAsia"/>
          <w:rtl/>
        </w:rPr>
        <w:t>השימוש</w:t>
      </w:r>
      <w:r w:rsidRPr="002E5725">
        <w:rPr>
          <w:rtl/>
        </w:rPr>
        <w:t xml:space="preserve"> </w:t>
      </w:r>
      <w:r w:rsidRPr="002E5725">
        <w:rPr>
          <w:rFonts w:hint="cs"/>
          <w:rtl/>
        </w:rPr>
        <w:t xml:space="preserve">הלא אחראי </w:t>
      </w:r>
      <w:r w:rsidRPr="002E5725">
        <w:rPr>
          <w:rFonts w:hint="eastAsia"/>
          <w:rtl/>
        </w:rPr>
        <w:t>באלכוהול</w:t>
      </w:r>
      <w:r w:rsidRPr="002E5725">
        <w:rPr>
          <w:rtl/>
        </w:rPr>
        <w:t xml:space="preserve"> </w:t>
      </w:r>
      <w:r w:rsidRPr="002E5725">
        <w:rPr>
          <w:rFonts w:hint="cs"/>
          <w:rtl/>
        </w:rPr>
        <w:t>כוללת מרכיבי סיכון הן למשתמש והן לחברה ונדרשת אפוא התערבות רציפה לאורך זמן</w:t>
      </w:r>
      <w:r w:rsidRPr="002E5725">
        <w:rPr>
          <w:rtl/>
        </w:rPr>
        <w:t xml:space="preserve">. </w:t>
      </w:r>
      <w:r w:rsidRPr="002E5725">
        <w:rPr>
          <w:rFonts w:hint="eastAsia"/>
          <w:rtl/>
        </w:rPr>
        <w:t>לפיכך</w:t>
      </w:r>
      <w:r w:rsidRPr="002E5725">
        <w:rPr>
          <w:rtl/>
        </w:rPr>
        <w:t xml:space="preserve"> </w:t>
      </w:r>
      <w:r w:rsidRPr="002E5725">
        <w:rPr>
          <w:rFonts w:hint="eastAsia"/>
          <w:rtl/>
        </w:rPr>
        <w:t>יש</w:t>
      </w:r>
      <w:r w:rsidRPr="002E5725">
        <w:rPr>
          <w:rtl/>
        </w:rPr>
        <w:t xml:space="preserve"> </w:t>
      </w:r>
      <w:r w:rsidRPr="002E5725">
        <w:rPr>
          <w:rFonts w:hint="eastAsia"/>
          <w:rtl/>
        </w:rPr>
        <w:t>חשיבות</w:t>
      </w:r>
      <w:r w:rsidRPr="002E5725">
        <w:rPr>
          <w:rtl/>
        </w:rPr>
        <w:t xml:space="preserve"> </w:t>
      </w:r>
      <w:r w:rsidRPr="002E5725">
        <w:rPr>
          <w:rFonts w:hint="eastAsia"/>
          <w:rtl/>
        </w:rPr>
        <w:t>לקב</w:t>
      </w:r>
      <w:r w:rsidRPr="002E5725">
        <w:rPr>
          <w:rFonts w:hint="cs"/>
          <w:rtl/>
        </w:rPr>
        <w:t>ו</w:t>
      </w:r>
      <w:r w:rsidRPr="002E5725">
        <w:rPr>
          <w:rFonts w:hint="eastAsia"/>
          <w:rtl/>
        </w:rPr>
        <w:t>ע</w:t>
      </w:r>
      <w:r w:rsidRPr="002E5725">
        <w:rPr>
          <w:rFonts w:hint="cs"/>
          <w:rtl/>
        </w:rPr>
        <w:t xml:space="preserve"> עבור התכנית הלאומית</w:t>
      </w:r>
      <w:r w:rsidRPr="002E5725">
        <w:rPr>
          <w:rtl/>
        </w:rPr>
        <w:t xml:space="preserve"> </w:t>
      </w:r>
      <w:r w:rsidRPr="002E5725">
        <w:rPr>
          <w:rFonts w:hint="eastAsia"/>
          <w:rtl/>
        </w:rPr>
        <w:t>תקציב</w:t>
      </w:r>
      <w:r w:rsidRPr="002E5725">
        <w:rPr>
          <w:rtl/>
        </w:rPr>
        <w:t xml:space="preserve"> </w:t>
      </w:r>
      <w:r w:rsidRPr="002E5725">
        <w:rPr>
          <w:rFonts w:hint="cs"/>
          <w:rtl/>
        </w:rPr>
        <w:t>ייעודי</w:t>
      </w:r>
      <w:r w:rsidRPr="002E5725">
        <w:rPr>
          <w:rtl/>
        </w:rPr>
        <w:t xml:space="preserve"> </w:t>
      </w:r>
      <w:r w:rsidRPr="002E5725">
        <w:rPr>
          <w:rFonts w:hint="cs"/>
          <w:rtl/>
        </w:rPr>
        <w:t xml:space="preserve">לאורך השנים ולא להסתפק בשימוש בתקציב השוטף של המשרדים השותפים ולהסתמך על כך שהוא ישמש רק עבור </w:t>
      </w:r>
      <w:r w:rsidRPr="002E5725">
        <w:rPr>
          <w:rFonts w:hint="eastAsia"/>
          <w:rtl/>
        </w:rPr>
        <w:t>יישום</w:t>
      </w:r>
      <w:r w:rsidRPr="002E5725">
        <w:rPr>
          <w:rtl/>
        </w:rPr>
        <w:t xml:space="preserve"> </w:t>
      </w:r>
      <w:r w:rsidRPr="002E5725">
        <w:rPr>
          <w:rFonts w:hint="eastAsia"/>
          <w:rtl/>
        </w:rPr>
        <w:t>התכנית</w:t>
      </w:r>
      <w:r w:rsidRPr="002E5725">
        <w:rPr>
          <w:rtl/>
        </w:rPr>
        <w:t xml:space="preserve">. </w:t>
      </w:r>
    </w:p>
    <w:p w:rsidR="00984C3F" w:rsidP="00FB3145">
      <w:pPr>
        <w:spacing w:after="120" w:line="230" w:lineRule="exact"/>
        <w:ind w:left="-58"/>
        <w:jc w:val="both"/>
        <w:rPr>
          <w:rFonts w:cs="FrankRuehl"/>
          <w:sz w:val="20"/>
          <w:szCs w:val="22"/>
        </w:rPr>
      </w:pPr>
    </w:p>
    <w:p w:rsidR="00FB3145" w:rsidRPr="002E5725" w:rsidP="00FB3145">
      <w:pPr>
        <w:spacing w:after="120" w:line="230" w:lineRule="exact"/>
        <w:ind w:left="-58"/>
        <w:jc w:val="both"/>
        <w:rPr>
          <w:rFonts w:cs="FrankRuehl"/>
          <w:sz w:val="20"/>
          <w:szCs w:val="22"/>
          <w:rtl/>
        </w:rPr>
      </w:pPr>
    </w:p>
    <w:p w:rsidR="00984C3F" w:rsidRPr="000602FC" w:rsidP="00FB3145">
      <w:pPr>
        <w:pStyle w:val="KOT4"/>
        <w:rPr>
          <w:rtl/>
        </w:rPr>
      </w:pPr>
      <w:r w:rsidRPr="000602FC">
        <w:rPr>
          <w:rFonts w:hint="cs"/>
          <w:rtl/>
        </w:rPr>
        <w:t>השגת יעדי התכנית הלאומית</w:t>
      </w:r>
    </w:p>
    <w:p w:rsidR="00984C3F" w:rsidRPr="002E5725" w:rsidP="00FB3145">
      <w:pPr>
        <w:spacing w:after="120" w:line="230" w:lineRule="exact"/>
        <w:jc w:val="both"/>
        <w:rPr>
          <w:rFonts w:cs="FrankRuehl"/>
          <w:sz w:val="20"/>
          <w:szCs w:val="22"/>
          <w:rtl/>
        </w:rPr>
      </w:pPr>
      <w:r w:rsidRPr="002E5725">
        <w:rPr>
          <w:rFonts w:cs="FrankRuehl"/>
          <w:sz w:val="20"/>
          <w:szCs w:val="22"/>
          <w:rtl/>
        </w:rPr>
        <w:t>במדריך התכנון הממשלתי</w:t>
      </w:r>
      <w:r>
        <w:rPr>
          <w:rFonts w:cs="FrankRuehl"/>
          <w:sz w:val="20"/>
          <w:szCs w:val="22"/>
          <w:vertAlign w:val="superscript"/>
          <w:rtl/>
        </w:rPr>
        <w:footnoteReference w:id="24"/>
      </w:r>
      <w:r w:rsidRPr="002E5725">
        <w:rPr>
          <w:rFonts w:cs="FrankRuehl"/>
          <w:sz w:val="20"/>
          <w:szCs w:val="22"/>
          <w:rtl/>
        </w:rPr>
        <w:t xml:space="preserve"> נקבע כי לכל מרכיב בתכנית עבודה ייקבעו מדדים לביצוע </w:t>
      </w:r>
      <w:r w:rsidRPr="002E5725">
        <w:rPr>
          <w:rFonts w:cs="FrankRuehl" w:hint="cs"/>
          <w:sz w:val="20"/>
          <w:szCs w:val="22"/>
          <w:rtl/>
        </w:rPr>
        <w:t>ש</w:t>
      </w:r>
      <w:r w:rsidRPr="002E5725">
        <w:rPr>
          <w:rFonts w:cs="FrankRuehl"/>
          <w:sz w:val="20"/>
          <w:szCs w:val="22"/>
          <w:rtl/>
        </w:rPr>
        <w:t>יאפשר</w:t>
      </w:r>
      <w:r w:rsidRPr="002E5725">
        <w:rPr>
          <w:rFonts w:cs="FrankRuehl" w:hint="cs"/>
          <w:sz w:val="20"/>
          <w:szCs w:val="22"/>
          <w:rtl/>
        </w:rPr>
        <w:t>ו</w:t>
      </w:r>
      <w:r w:rsidRPr="002E5725">
        <w:rPr>
          <w:rFonts w:cs="FrankRuehl"/>
          <w:sz w:val="20"/>
          <w:szCs w:val="22"/>
          <w:rtl/>
        </w:rPr>
        <w:t xml:space="preserve"> להגדיר מה מבקש המשרד להשיג ומה השיג בפועל. המדדים מספקים כלי שיטתי ואפקטיבי להערכת מידת מימושה של מדיניות</w:t>
      </w:r>
      <w:r w:rsidRPr="002E5725">
        <w:rPr>
          <w:rFonts w:cs="FrankRuehl" w:hint="cs"/>
          <w:sz w:val="20"/>
          <w:szCs w:val="22"/>
          <w:rtl/>
        </w:rPr>
        <w:t xml:space="preserve"> המשרד באמצעות תכנית העבודה;</w:t>
      </w:r>
      <w:r w:rsidRPr="002E5725">
        <w:rPr>
          <w:rFonts w:cs="FrankRuehl"/>
          <w:sz w:val="20"/>
          <w:szCs w:val="22"/>
          <w:rtl/>
        </w:rPr>
        <w:t xml:space="preserve"> קביעת מדדים חיונית ליישום גישת החשיבה התוצאתית</w:t>
      </w:r>
      <w:r w:rsidRPr="002E5725">
        <w:rPr>
          <w:rFonts w:cs="FrankRuehl" w:hint="cs"/>
          <w:sz w:val="20"/>
          <w:szCs w:val="22"/>
          <w:rtl/>
        </w:rPr>
        <w:t>,</w:t>
      </w:r>
      <w:r w:rsidRPr="002E5725">
        <w:rPr>
          <w:rFonts w:cs="FrankRuehl"/>
          <w:sz w:val="20"/>
          <w:szCs w:val="22"/>
          <w:rtl/>
        </w:rPr>
        <w:t xml:space="preserve"> מסייעת למשרדי הממשלה בתהליכי קבלת ההחלטות, מאפשרת להם לשפר במידה ניכרת את המעקב והבקרה בנוגע לתוצאות פעילותם ומגבירה את שקיפות פעולות הממשלה כלפי הציבור. </w:t>
      </w:r>
      <w:r w:rsidRPr="002E5725">
        <w:rPr>
          <w:rFonts w:cs="FrankRuehl" w:hint="cs"/>
          <w:sz w:val="20"/>
          <w:szCs w:val="22"/>
          <w:rtl/>
        </w:rPr>
        <w:t>האמור מתייחס לתכניות עבודה ונכון גם לתכנית מערכתית כמו התכנית הלאומית.</w:t>
      </w:r>
    </w:p>
    <w:p w:rsidR="00984C3F" w:rsidRPr="002E5725" w:rsidP="00FB3145">
      <w:pPr>
        <w:spacing w:after="120" w:line="230" w:lineRule="exact"/>
        <w:jc w:val="both"/>
        <w:rPr>
          <w:rFonts w:cs="FrankRuehl"/>
          <w:sz w:val="20"/>
          <w:szCs w:val="22"/>
          <w:rtl/>
        </w:rPr>
      </w:pPr>
      <w:r w:rsidRPr="002E5725">
        <w:rPr>
          <w:rFonts w:cs="FrankRuehl" w:hint="cs"/>
          <w:sz w:val="20"/>
          <w:szCs w:val="22"/>
          <w:rtl/>
        </w:rPr>
        <w:t>כאמור, לתכנית הלאומית נקבעו יעדים. משרד מבקר המדינה בדק את השגת חלק מיעדי התכנית לאחר כחמש שנות הפעלתה, להלן הפרטים:</w:t>
      </w:r>
    </w:p>
    <w:p w:rsidR="00984C3F" w:rsidRPr="002E5725" w:rsidP="00FB3145">
      <w:pPr>
        <w:spacing w:after="120" w:line="230" w:lineRule="exact"/>
        <w:jc w:val="both"/>
        <w:rPr>
          <w:rFonts w:cs="FrankRuehl"/>
          <w:sz w:val="20"/>
          <w:szCs w:val="22"/>
          <w:rtl/>
        </w:rPr>
      </w:pPr>
    </w:p>
    <w:p w:rsidR="00984C3F" w:rsidRPr="000602FC" w:rsidP="00FB3145">
      <w:pPr>
        <w:pStyle w:val="KOT5"/>
        <w:rPr>
          <w:rFonts w:eastAsia="Calibri"/>
          <w:rtl/>
        </w:rPr>
      </w:pPr>
      <w:r w:rsidRPr="000602FC">
        <w:rPr>
          <w:rFonts w:hint="cs"/>
          <w:rtl/>
        </w:rPr>
        <w:t>פרסום והסברה</w:t>
      </w:r>
      <w:r w:rsidRPr="000602FC">
        <w:rPr>
          <w:rFonts w:hint="cs"/>
          <w:sz w:val="24"/>
          <w:rtl/>
        </w:rPr>
        <w:t xml:space="preserve"> </w:t>
      </w:r>
      <w:r w:rsidRPr="000602FC">
        <w:rPr>
          <w:rtl/>
        </w:rPr>
        <w:t>בקרב הציבור הרחב</w:t>
      </w:r>
    </w:p>
    <w:p w:rsidR="00984C3F" w:rsidRPr="002E5725" w:rsidP="00FB3145">
      <w:pPr>
        <w:numPr>
          <w:ilvl w:val="0"/>
          <w:numId w:val="3"/>
        </w:numPr>
        <w:spacing w:after="120" w:line="230" w:lineRule="exact"/>
        <w:jc w:val="both"/>
        <w:rPr>
          <w:rFonts w:cs="FrankRuehl"/>
          <w:sz w:val="20"/>
          <w:szCs w:val="22"/>
        </w:rPr>
      </w:pPr>
      <w:r w:rsidRPr="002E5725">
        <w:rPr>
          <w:rFonts w:eastAsia="Calibri" w:cs="FrankRuehl" w:hint="cs"/>
          <w:sz w:val="20"/>
          <w:szCs w:val="22"/>
          <w:rtl/>
        </w:rPr>
        <w:t>בסוף שנת 2009 ובמהלך שנת 2010 יצאה הרשות למלחמה באלכוהול במסע פרסום</w:t>
      </w:r>
      <w:r w:rsidRPr="002E5725">
        <w:rPr>
          <w:rFonts w:eastAsia="Calibri" w:cs="FrankRuehl"/>
          <w:sz w:val="20"/>
          <w:szCs w:val="22"/>
          <w:rtl/>
        </w:rPr>
        <w:t xml:space="preserve"> </w:t>
      </w:r>
      <w:r w:rsidRPr="002E5725">
        <w:rPr>
          <w:rFonts w:eastAsia="Calibri" w:cs="FrankRuehl" w:hint="cs"/>
          <w:sz w:val="20"/>
          <w:szCs w:val="22"/>
          <w:rtl/>
        </w:rPr>
        <w:t>נגד</w:t>
      </w:r>
      <w:r w:rsidRPr="002E5725">
        <w:rPr>
          <w:rFonts w:eastAsia="Calibri" w:cs="FrankRuehl"/>
          <w:sz w:val="20"/>
          <w:szCs w:val="22"/>
          <w:rtl/>
        </w:rPr>
        <w:t xml:space="preserve"> </w:t>
      </w:r>
      <w:r w:rsidRPr="002E5725">
        <w:rPr>
          <w:rFonts w:eastAsia="Calibri" w:cs="FrankRuehl" w:hint="cs"/>
          <w:sz w:val="20"/>
          <w:szCs w:val="22"/>
          <w:rtl/>
        </w:rPr>
        <w:t>צריכה</w:t>
      </w:r>
      <w:r w:rsidRPr="002E5725">
        <w:rPr>
          <w:rFonts w:eastAsia="Calibri" w:cs="FrankRuehl"/>
          <w:sz w:val="20"/>
          <w:szCs w:val="22"/>
          <w:rtl/>
        </w:rPr>
        <w:t xml:space="preserve"> </w:t>
      </w:r>
      <w:r w:rsidRPr="002E5725">
        <w:rPr>
          <w:rFonts w:eastAsia="Calibri" w:cs="FrankRuehl" w:hint="cs"/>
          <w:sz w:val="20"/>
          <w:szCs w:val="22"/>
          <w:rtl/>
        </w:rPr>
        <w:t>לא</w:t>
      </w:r>
      <w:r w:rsidRPr="002E5725">
        <w:rPr>
          <w:rFonts w:eastAsia="Calibri" w:cs="FrankRuehl"/>
          <w:sz w:val="20"/>
          <w:szCs w:val="22"/>
          <w:rtl/>
        </w:rPr>
        <w:t xml:space="preserve"> אחראית של אלכוהול</w:t>
      </w:r>
      <w:r w:rsidRPr="002E5725">
        <w:rPr>
          <w:rFonts w:eastAsia="Calibri" w:cs="FrankRuehl" w:hint="cs"/>
          <w:sz w:val="20"/>
          <w:szCs w:val="22"/>
          <w:rtl/>
        </w:rPr>
        <w:t xml:space="preserve"> שפנה</w:t>
      </w:r>
      <w:r w:rsidRPr="002E5725">
        <w:rPr>
          <w:rFonts w:eastAsia="Calibri" w:cs="FrankRuehl"/>
          <w:sz w:val="20"/>
          <w:szCs w:val="22"/>
          <w:rtl/>
        </w:rPr>
        <w:t xml:space="preserve"> לקהל </w:t>
      </w:r>
      <w:r w:rsidRPr="002E5725">
        <w:rPr>
          <w:rFonts w:eastAsia="Calibri" w:cs="FrankRuehl" w:hint="cs"/>
          <w:sz w:val="20"/>
          <w:szCs w:val="22"/>
          <w:rtl/>
        </w:rPr>
        <w:t>שמעל</w:t>
      </w:r>
      <w:r w:rsidRPr="002E5725">
        <w:rPr>
          <w:rFonts w:eastAsia="Calibri" w:cs="FrankRuehl"/>
          <w:sz w:val="20"/>
          <w:szCs w:val="22"/>
          <w:rtl/>
        </w:rPr>
        <w:t xml:space="preserve"> </w:t>
      </w:r>
      <w:r w:rsidRPr="002E5725">
        <w:rPr>
          <w:rFonts w:eastAsia="Calibri" w:cs="FrankRuehl" w:hint="cs"/>
          <w:sz w:val="20"/>
          <w:szCs w:val="22"/>
          <w:rtl/>
        </w:rPr>
        <w:t>גיל</w:t>
      </w:r>
      <w:r w:rsidRPr="002E5725">
        <w:rPr>
          <w:rFonts w:eastAsia="Calibri" w:cs="FrankRuehl"/>
          <w:sz w:val="20"/>
          <w:szCs w:val="22"/>
          <w:rtl/>
        </w:rPr>
        <w:t xml:space="preserve"> 18 </w:t>
      </w:r>
      <w:r w:rsidRPr="002E5725">
        <w:rPr>
          <w:rFonts w:eastAsia="Calibri" w:cs="FrankRuehl" w:hint="cs"/>
          <w:sz w:val="20"/>
          <w:szCs w:val="22"/>
          <w:rtl/>
        </w:rPr>
        <w:t>וכלל</w:t>
      </w:r>
      <w:r w:rsidRPr="002E5725">
        <w:rPr>
          <w:rFonts w:eastAsia="Calibri" w:cs="FrankRuehl"/>
          <w:sz w:val="20"/>
          <w:szCs w:val="22"/>
          <w:rtl/>
        </w:rPr>
        <w:t xml:space="preserve"> מסר של שתייה אחראית</w:t>
      </w:r>
      <w:r w:rsidRPr="002E5725">
        <w:rPr>
          <w:rFonts w:eastAsia="Calibri" w:cs="FrankRuehl" w:hint="cs"/>
          <w:sz w:val="20"/>
          <w:szCs w:val="22"/>
          <w:rtl/>
        </w:rPr>
        <w:t xml:space="preserve"> </w:t>
      </w:r>
      <w:r w:rsidRPr="002E5725">
        <w:rPr>
          <w:rFonts w:eastAsia="Calibri" w:cs="FrankRuehl"/>
          <w:sz w:val="20"/>
          <w:szCs w:val="22"/>
          <w:rtl/>
        </w:rPr>
        <w:t>תחת הכותרת "אלכוהול שותה לך את החיים"</w:t>
      </w:r>
      <w:r w:rsidRPr="002E5725">
        <w:rPr>
          <w:rFonts w:eastAsia="Calibri" w:cs="FrankRuehl" w:hint="cs"/>
          <w:sz w:val="20"/>
          <w:szCs w:val="22"/>
          <w:rtl/>
        </w:rPr>
        <w:t xml:space="preserve">. מסע הפרסום כלל </w:t>
      </w:r>
      <w:r w:rsidRPr="002E5725">
        <w:rPr>
          <w:rFonts w:eastAsia="Calibri" w:cs="FrankRuehl"/>
          <w:sz w:val="20"/>
          <w:szCs w:val="22"/>
          <w:rtl/>
        </w:rPr>
        <w:t xml:space="preserve">תשדירים בטלוויזיה, מודעות </w:t>
      </w:r>
      <w:r w:rsidRPr="002E5725">
        <w:rPr>
          <w:rFonts w:eastAsia="Calibri" w:cs="FrankRuehl" w:hint="cs"/>
          <w:sz w:val="20"/>
          <w:szCs w:val="22"/>
          <w:rtl/>
        </w:rPr>
        <w:t>בעיתונים</w:t>
      </w:r>
      <w:r w:rsidRPr="002E5725">
        <w:rPr>
          <w:rFonts w:eastAsia="Calibri" w:cs="FrankRuehl"/>
          <w:sz w:val="20"/>
          <w:szCs w:val="22"/>
          <w:rtl/>
        </w:rPr>
        <w:t xml:space="preserve">, </w:t>
      </w:r>
      <w:r w:rsidRPr="002E5725">
        <w:rPr>
          <w:rFonts w:eastAsia="Calibri" w:cs="FrankRuehl" w:hint="cs"/>
          <w:sz w:val="20"/>
          <w:szCs w:val="22"/>
          <w:rtl/>
        </w:rPr>
        <w:t>חומרי</w:t>
      </w:r>
      <w:r w:rsidRPr="002E5725">
        <w:rPr>
          <w:rFonts w:eastAsia="Calibri" w:cs="FrankRuehl"/>
          <w:sz w:val="20"/>
          <w:szCs w:val="22"/>
          <w:rtl/>
        </w:rPr>
        <w:t xml:space="preserve"> </w:t>
      </w:r>
      <w:r w:rsidRPr="002E5725">
        <w:rPr>
          <w:rFonts w:eastAsia="Calibri" w:cs="FrankRuehl" w:hint="cs"/>
          <w:sz w:val="20"/>
          <w:szCs w:val="22"/>
          <w:rtl/>
        </w:rPr>
        <w:t>הסברה</w:t>
      </w:r>
      <w:r w:rsidRPr="002E5725">
        <w:rPr>
          <w:rFonts w:eastAsia="Calibri" w:cs="FrankRuehl"/>
          <w:sz w:val="20"/>
          <w:szCs w:val="22"/>
          <w:rtl/>
        </w:rPr>
        <w:t xml:space="preserve"> </w:t>
      </w:r>
      <w:r w:rsidRPr="002E5725">
        <w:rPr>
          <w:rFonts w:eastAsia="Calibri" w:cs="FrankRuehl" w:hint="cs"/>
          <w:sz w:val="20"/>
          <w:szCs w:val="22"/>
          <w:rtl/>
        </w:rPr>
        <w:t>ובהם</w:t>
      </w:r>
      <w:r w:rsidRPr="002E5725">
        <w:rPr>
          <w:rFonts w:eastAsia="Calibri" w:cs="FrankRuehl"/>
          <w:sz w:val="20"/>
          <w:szCs w:val="22"/>
          <w:rtl/>
        </w:rPr>
        <w:t xml:space="preserve"> </w:t>
      </w:r>
      <w:r w:rsidRPr="002E5725">
        <w:rPr>
          <w:rFonts w:eastAsia="Calibri" w:cs="FrankRuehl" w:hint="cs"/>
          <w:sz w:val="20"/>
          <w:szCs w:val="22"/>
          <w:rtl/>
        </w:rPr>
        <w:t>פוסטרים</w:t>
      </w:r>
      <w:r w:rsidRPr="002E5725">
        <w:rPr>
          <w:rFonts w:eastAsia="Calibri" w:cs="FrankRuehl"/>
          <w:sz w:val="20"/>
          <w:szCs w:val="22"/>
          <w:rtl/>
        </w:rPr>
        <w:t xml:space="preserve">, </w:t>
      </w:r>
      <w:r w:rsidRPr="002E5725">
        <w:rPr>
          <w:rFonts w:eastAsia="Calibri" w:cs="FrankRuehl" w:hint="cs"/>
          <w:sz w:val="20"/>
          <w:szCs w:val="22"/>
          <w:rtl/>
        </w:rPr>
        <w:t>עלוני</w:t>
      </w:r>
      <w:r w:rsidRPr="002E5725">
        <w:rPr>
          <w:rFonts w:eastAsia="Calibri" w:cs="FrankRuehl"/>
          <w:sz w:val="20"/>
          <w:szCs w:val="22"/>
          <w:rtl/>
        </w:rPr>
        <w:t xml:space="preserve"> </w:t>
      </w:r>
      <w:r w:rsidRPr="002E5725">
        <w:rPr>
          <w:rFonts w:eastAsia="Calibri" w:cs="FrankRuehl" w:hint="cs"/>
          <w:sz w:val="20"/>
          <w:szCs w:val="22"/>
          <w:rtl/>
        </w:rPr>
        <w:t>מידע</w:t>
      </w:r>
      <w:r w:rsidRPr="002E5725">
        <w:rPr>
          <w:rFonts w:eastAsia="Calibri" w:cs="FrankRuehl"/>
          <w:sz w:val="20"/>
          <w:szCs w:val="22"/>
          <w:rtl/>
        </w:rPr>
        <w:t xml:space="preserve">, </w:t>
      </w:r>
      <w:r w:rsidRPr="002E5725">
        <w:rPr>
          <w:rFonts w:eastAsia="Calibri" w:cs="FrankRuehl" w:hint="cs"/>
          <w:sz w:val="20"/>
          <w:szCs w:val="22"/>
          <w:rtl/>
        </w:rPr>
        <w:t>גלויות</w:t>
      </w:r>
      <w:r w:rsidRPr="002E5725">
        <w:rPr>
          <w:rFonts w:eastAsia="Calibri" w:cs="FrankRuehl"/>
          <w:sz w:val="20"/>
          <w:szCs w:val="22"/>
          <w:rtl/>
        </w:rPr>
        <w:t xml:space="preserve"> </w:t>
      </w:r>
      <w:r w:rsidRPr="002E5725">
        <w:rPr>
          <w:rFonts w:eastAsia="Calibri" w:cs="FrankRuehl" w:hint="cs"/>
          <w:sz w:val="20"/>
          <w:szCs w:val="22"/>
          <w:rtl/>
        </w:rPr>
        <w:t>ודפי</w:t>
      </w:r>
      <w:r w:rsidRPr="002E5725">
        <w:rPr>
          <w:rFonts w:eastAsia="Calibri" w:cs="FrankRuehl"/>
          <w:sz w:val="20"/>
          <w:szCs w:val="22"/>
          <w:rtl/>
        </w:rPr>
        <w:t xml:space="preserve"> </w:t>
      </w:r>
      <w:r w:rsidRPr="002E5725">
        <w:rPr>
          <w:rFonts w:eastAsia="Calibri" w:cs="FrankRuehl" w:hint="cs"/>
          <w:sz w:val="20"/>
          <w:szCs w:val="22"/>
          <w:rtl/>
        </w:rPr>
        <w:t>מידע</w:t>
      </w:r>
      <w:r w:rsidRPr="002E5725">
        <w:rPr>
          <w:rFonts w:eastAsia="Calibri" w:cs="FrankRuehl"/>
          <w:sz w:val="20"/>
          <w:szCs w:val="22"/>
          <w:rtl/>
        </w:rPr>
        <w:t xml:space="preserve"> </w:t>
      </w:r>
      <w:r w:rsidRPr="002E5725">
        <w:rPr>
          <w:rFonts w:eastAsia="Calibri" w:cs="FrankRuehl" w:hint="cs"/>
          <w:sz w:val="20"/>
          <w:szCs w:val="22"/>
          <w:rtl/>
        </w:rPr>
        <w:t>שהופצו</w:t>
      </w:r>
      <w:r w:rsidRPr="002E5725">
        <w:rPr>
          <w:rFonts w:eastAsia="Calibri" w:cs="FrankRuehl"/>
          <w:sz w:val="20"/>
          <w:szCs w:val="22"/>
          <w:rtl/>
        </w:rPr>
        <w:t xml:space="preserve"> </w:t>
      </w:r>
      <w:r w:rsidRPr="002E5725">
        <w:rPr>
          <w:rFonts w:eastAsia="Calibri" w:cs="FrankRuehl" w:hint="cs"/>
          <w:sz w:val="20"/>
          <w:szCs w:val="22"/>
          <w:rtl/>
        </w:rPr>
        <w:t>בעשרות</w:t>
      </w:r>
      <w:r w:rsidRPr="002E5725">
        <w:rPr>
          <w:rFonts w:eastAsia="Calibri" w:cs="FrankRuehl"/>
          <w:sz w:val="20"/>
          <w:szCs w:val="22"/>
          <w:rtl/>
        </w:rPr>
        <w:t xml:space="preserve"> </w:t>
      </w:r>
      <w:r w:rsidRPr="002E5725">
        <w:rPr>
          <w:rFonts w:eastAsia="Calibri" w:cs="FrankRuehl" w:hint="cs"/>
          <w:sz w:val="20"/>
          <w:szCs w:val="22"/>
          <w:rtl/>
        </w:rPr>
        <w:t>אלפי</w:t>
      </w:r>
      <w:r w:rsidRPr="002E5725">
        <w:rPr>
          <w:rFonts w:eastAsia="Calibri" w:cs="FrankRuehl"/>
          <w:sz w:val="20"/>
          <w:szCs w:val="22"/>
          <w:rtl/>
        </w:rPr>
        <w:t xml:space="preserve"> </w:t>
      </w:r>
      <w:r w:rsidRPr="002E5725">
        <w:rPr>
          <w:rFonts w:eastAsia="Calibri" w:cs="FrankRuehl" w:hint="cs"/>
          <w:sz w:val="20"/>
          <w:szCs w:val="22"/>
          <w:rtl/>
        </w:rPr>
        <w:t>עותקים וכן הצבת</w:t>
      </w:r>
      <w:r w:rsidRPr="002E5725">
        <w:rPr>
          <w:rFonts w:eastAsia="Calibri" w:cs="FrankRuehl"/>
          <w:sz w:val="20"/>
          <w:szCs w:val="22"/>
          <w:rtl/>
        </w:rPr>
        <w:t xml:space="preserve"> </w:t>
      </w:r>
      <w:r w:rsidRPr="002E5725">
        <w:rPr>
          <w:rFonts w:eastAsia="Calibri" w:cs="FrankRuehl" w:hint="cs"/>
          <w:sz w:val="20"/>
          <w:szCs w:val="22"/>
          <w:rtl/>
        </w:rPr>
        <w:t>דוכני</w:t>
      </w:r>
      <w:r w:rsidRPr="002E5725">
        <w:rPr>
          <w:rFonts w:eastAsia="Calibri" w:cs="FrankRuehl"/>
          <w:sz w:val="20"/>
          <w:szCs w:val="22"/>
          <w:rtl/>
        </w:rPr>
        <w:t xml:space="preserve"> </w:t>
      </w:r>
      <w:r w:rsidRPr="002E5725">
        <w:rPr>
          <w:rFonts w:eastAsia="Calibri" w:cs="FrankRuehl" w:hint="cs"/>
          <w:sz w:val="20"/>
          <w:szCs w:val="22"/>
          <w:rtl/>
        </w:rPr>
        <w:t>הסברה</w:t>
      </w:r>
      <w:r w:rsidRPr="002E5725">
        <w:rPr>
          <w:rFonts w:eastAsia="Calibri" w:cs="FrankRuehl"/>
          <w:sz w:val="20"/>
          <w:szCs w:val="22"/>
          <w:rtl/>
        </w:rPr>
        <w:t xml:space="preserve"> </w:t>
      </w:r>
      <w:r w:rsidRPr="002E5725">
        <w:rPr>
          <w:rFonts w:eastAsia="Calibri" w:cs="FrankRuehl" w:hint="cs"/>
          <w:sz w:val="20"/>
          <w:szCs w:val="22"/>
          <w:rtl/>
        </w:rPr>
        <w:t>ופעילויות</w:t>
      </w:r>
      <w:r w:rsidRPr="002E5725">
        <w:rPr>
          <w:rFonts w:eastAsia="Calibri" w:cs="FrankRuehl"/>
          <w:sz w:val="20"/>
          <w:szCs w:val="22"/>
          <w:rtl/>
        </w:rPr>
        <w:t xml:space="preserve"> </w:t>
      </w:r>
      <w:r w:rsidRPr="002E5725">
        <w:rPr>
          <w:rFonts w:eastAsia="Calibri" w:cs="FrankRuehl" w:hint="cs"/>
          <w:sz w:val="20"/>
          <w:szCs w:val="22"/>
          <w:rtl/>
        </w:rPr>
        <w:t>שטח</w:t>
      </w:r>
      <w:r w:rsidRPr="002E5725">
        <w:rPr>
          <w:rFonts w:eastAsia="Calibri" w:cs="FrankRuehl"/>
          <w:sz w:val="20"/>
          <w:szCs w:val="22"/>
          <w:rtl/>
        </w:rPr>
        <w:t xml:space="preserve"> </w:t>
      </w:r>
      <w:r w:rsidRPr="002E5725">
        <w:rPr>
          <w:rFonts w:eastAsia="Calibri" w:cs="FrankRuehl" w:hint="cs"/>
          <w:sz w:val="20"/>
          <w:szCs w:val="22"/>
          <w:rtl/>
        </w:rPr>
        <w:t>במוקדי</w:t>
      </w:r>
      <w:r w:rsidRPr="002E5725">
        <w:rPr>
          <w:rFonts w:eastAsia="Calibri" w:cs="FrankRuehl"/>
          <w:sz w:val="20"/>
          <w:szCs w:val="22"/>
          <w:rtl/>
        </w:rPr>
        <w:t xml:space="preserve"> </w:t>
      </w:r>
      <w:r w:rsidRPr="002E5725">
        <w:rPr>
          <w:rFonts w:eastAsia="Calibri" w:cs="FrankRuehl" w:hint="cs"/>
          <w:sz w:val="20"/>
          <w:szCs w:val="22"/>
          <w:rtl/>
        </w:rPr>
        <w:t>בילוי</w:t>
      </w:r>
      <w:r w:rsidRPr="002E5725">
        <w:rPr>
          <w:rFonts w:eastAsia="Calibri" w:cs="FrankRuehl"/>
          <w:sz w:val="20"/>
          <w:szCs w:val="22"/>
          <w:rtl/>
        </w:rPr>
        <w:t xml:space="preserve"> </w:t>
      </w:r>
      <w:r w:rsidRPr="002E5725">
        <w:rPr>
          <w:rFonts w:eastAsia="Calibri" w:cs="FrankRuehl" w:hint="cs"/>
          <w:sz w:val="20"/>
          <w:szCs w:val="22"/>
          <w:rtl/>
        </w:rPr>
        <w:t>ברחבי</w:t>
      </w:r>
      <w:r w:rsidRPr="002E5725">
        <w:rPr>
          <w:rFonts w:eastAsia="Calibri" w:cs="FrankRuehl"/>
          <w:sz w:val="20"/>
          <w:szCs w:val="22"/>
          <w:rtl/>
        </w:rPr>
        <w:t xml:space="preserve"> </w:t>
      </w:r>
      <w:r w:rsidRPr="002E5725">
        <w:rPr>
          <w:rFonts w:eastAsia="Calibri" w:cs="FrankRuehl" w:hint="cs"/>
          <w:sz w:val="20"/>
          <w:szCs w:val="22"/>
          <w:rtl/>
        </w:rPr>
        <w:t>הארץ</w:t>
      </w:r>
      <w:r w:rsidRPr="002E5725">
        <w:rPr>
          <w:rFonts w:eastAsia="Calibri" w:cs="FrankRuehl"/>
          <w:sz w:val="20"/>
          <w:szCs w:val="22"/>
          <w:rtl/>
        </w:rPr>
        <w:t xml:space="preserve">. </w:t>
      </w:r>
      <w:r w:rsidRPr="002E5725">
        <w:rPr>
          <w:rFonts w:eastAsia="Calibri" w:cs="FrankRuehl" w:hint="cs"/>
          <w:sz w:val="20"/>
          <w:szCs w:val="22"/>
          <w:rtl/>
        </w:rPr>
        <w:t>נוסף על כך</w:t>
      </w:r>
      <w:r w:rsidRPr="002E5725">
        <w:rPr>
          <w:rFonts w:eastAsia="Calibri" w:cs="FrankRuehl"/>
          <w:sz w:val="20"/>
          <w:szCs w:val="22"/>
          <w:rtl/>
        </w:rPr>
        <w:t xml:space="preserve"> במסגרות החינוך ובקהילה</w:t>
      </w:r>
      <w:r w:rsidRPr="002E5725">
        <w:rPr>
          <w:rFonts w:eastAsia="Calibri" w:cs="FrankRuehl" w:hint="cs"/>
          <w:sz w:val="20"/>
          <w:szCs w:val="22"/>
          <w:rtl/>
        </w:rPr>
        <w:t xml:space="preserve"> פעלה</w:t>
      </w:r>
      <w:r w:rsidRPr="002E5725">
        <w:rPr>
          <w:rFonts w:eastAsia="Calibri" w:cs="FrankRuehl"/>
          <w:sz w:val="20"/>
          <w:szCs w:val="22"/>
          <w:rtl/>
        </w:rPr>
        <w:t xml:space="preserve"> מערכת הסברה לבני נוער </w:t>
      </w:r>
      <w:r w:rsidRPr="002E5725">
        <w:rPr>
          <w:rFonts w:eastAsia="Calibri" w:cs="FrankRuehl" w:hint="cs"/>
          <w:sz w:val="20"/>
          <w:szCs w:val="22"/>
          <w:rtl/>
        </w:rPr>
        <w:t>ו</w:t>
      </w:r>
      <w:r w:rsidRPr="002E5725">
        <w:rPr>
          <w:rFonts w:eastAsia="Calibri" w:cs="FrankRuehl"/>
          <w:sz w:val="20"/>
          <w:szCs w:val="22"/>
          <w:rtl/>
        </w:rPr>
        <w:t xml:space="preserve">בה הועבר המסר שהשתייה מתחת </w:t>
      </w:r>
      <w:r w:rsidRPr="002E5725">
        <w:rPr>
          <w:rFonts w:eastAsia="Calibri" w:cs="FrankRuehl"/>
          <w:sz w:val="20"/>
          <w:szCs w:val="22"/>
          <w:rtl/>
        </w:rPr>
        <w:t xml:space="preserve">לגיל 18 מסוכנת </w:t>
      </w:r>
      <w:r w:rsidRPr="002E5725">
        <w:rPr>
          <w:rFonts w:eastAsia="Calibri" w:cs="FrankRuehl" w:hint="cs"/>
          <w:sz w:val="20"/>
          <w:szCs w:val="22"/>
          <w:rtl/>
        </w:rPr>
        <w:t>ו</w:t>
      </w:r>
      <w:r w:rsidRPr="002E5725">
        <w:rPr>
          <w:rFonts w:eastAsia="Calibri" w:cs="FrankRuehl"/>
          <w:sz w:val="20"/>
          <w:szCs w:val="22"/>
          <w:rtl/>
        </w:rPr>
        <w:t xml:space="preserve">מזיקה ולכן אינה רצויה. </w:t>
      </w:r>
      <w:r w:rsidRPr="002E5725">
        <w:rPr>
          <w:rFonts w:cs="FrankRuehl" w:hint="cs"/>
          <w:sz w:val="20"/>
          <w:szCs w:val="22"/>
          <w:rtl/>
        </w:rPr>
        <w:t>יצוין כי פרסום והסברה עשויים להביא לחיסכון במשאבים לצורך פעולות שיקום של נפגעי אלכוהול.</w:t>
      </w:r>
    </w:p>
    <w:p w:rsidR="00984C3F" w:rsidRPr="002E5725" w:rsidP="00FB3145">
      <w:pPr>
        <w:numPr>
          <w:ilvl w:val="0"/>
          <w:numId w:val="3"/>
        </w:numPr>
        <w:spacing w:after="120" w:line="230" w:lineRule="exact"/>
        <w:jc w:val="both"/>
        <w:rPr>
          <w:rFonts w:eastAsia="Calibri" w:cs="FrankRuehl"/>
          <w:sz w:val="20"/>
          <w:szCs w:val="22"/>
        </w:rPr>
      </w:pPr>
      <w:r w:rsidRPr="002E5725">
        <w:rPr>
          <w:rFonts w:eastAsia="Calibri" w:cs="FrankRuehl" w:hint="cs"/>
          <w:sz w:val="20"/>
          <w:szCs w:val="22"/>
          <w:rtl/>
        </w:rPr>
        <w:t>לדברי הרשו</w:t>
      </w:r>
      <w:r w:rsidRPr="002E5725">
        <w:rPr>
          <w:rFonts w:eastAsia="Calibri" w:cs="FrankRuehl" w:hint="eastAsia"/>
          <w:sz w:val="20"/>
          <w:szCs w:val="22"/>
          <w:rtl/>
        </w:rPr>
        <w:t>ת</w:t>
      </w:r>
      <w:r w:rsidRPr="002E5725">
        <w:rPr>
          <w:rFonts w:eastAsia="Calibri" w:cs="FrankRuehl" w:hint="cs"/>
          <w:sz w:val="20"/>
          <w:szCs w:val="22"/>
          <w:rtl/>
        </w:rPr>
        <w:t xml:space="preserve"> למלחמה באלכוהול, </w:t>
      </w:r>
      <w:r w:rsidRPr="002E5725">
        <w:rPr>
          <w:rFonts w:eastAsia="Calibri" w:cs="FrankRuehl"/>
          <w:sz w:val="20"/>
          <w:szCs w:val="22"/>
          <w:rtl/>
        </w:rPr>
        <w:t xml:space="preserve">פעילויות ההסברה והחינוך </w:t>
      </w:r>
      <w:r w:rsidRPr="002E5725">
        <w:rPr>
          <w:rFonts w:eastAsia="Calibri" w:cs="FrankRuehl" w:hint="cs"/>
          <w:sz w:val="20"/>
          <w:szCs w:val="22"/>
          <w:rtl/>
        </w:rPr>
        <w:t>שנעשו</w:t>
      </w:r>
      <w:r w:rsidRPr="002E5725">
        <w:rPr>
          <w:rFonts w:eastAsia="Calibri" w:cs="FrankRuehl"/>
          <w:sz w:val="20"/>
          <w:szCs w:val="22"/>
          <w:rtl/>
        </w:rPr>
        <w:t xml:space="preserve"> </w:t>
      </w:r>
      <w:r w:rsidRPr="002E5725">
        <w:rPr>
          <w:rFonts w:eastAsia="Calibri" w:cs="FrankRuehl" w:hint="cs"/>
          <w:sz w:val="20"/>
          <w:szCs w:val="22"/>
          <w:rtl/>
        </w:rPr>
        <w:t>ב</w:t>
      </w:r>
      <w:r w:rsidRPr="002E5725">
        <w:rPr>
          <w:rFonts w:eastAsia="Calibri" w:cs="FrankRuehl"/>
          <w:sz w:val="20"/>
          <w:szCs w:val="22"/>
          <w:rtl/>
        </w:rPr>
        <w:t xml:space="preserve">שנתיים הראשונות של התכנית </w:t>
      </w:r>
      <w:r w:rsidRPr="002E5725">
        <w:rPr>
          <w:rFonts w:eastAsia="Calibri" w:cs="FrankRuehl" w:hint="cs"/>
          <w:sz w:val="20"/>
          <w:szCs w:val="22"/>
          <w:rtl/>
        </w:rPr>
        <w:t xml:space="preserve">תרמו לשיפור </w:t>
      </w:r>
      <w:r w:rsidRPr="002E5725">
        <w:rPr>
          <w:rFonts w:eastAsia="Calibri" w:cs="FrankRuehl"/>
          <w:sz w:val="20"/>
          <w:szCs w:val="22"/>
          <w:rtl/>
        </w:rPr>
        <w:t>עמדות</w:t>
      </w:r>
      <w:r w:rsidRPr="002E5725">
        <w:rPr>
          <w:rFonts w:eastAsia="Calibri" w:cs="FrankRuehl" w:hint="cs"/>
          <w:sz w:val="20"/>
          <w:szCs w:val="22"/>
          <w:rtl/>
        </w:rPr>
        <w:t>יהם</w:t>
      </w:r>
      <w:r w:rsidRPr="002E5725">
        <w:rPr>
          <w:rFonts w:eastAsia="Calibri" w:cs="FrankRuehl"/>
          <w:sz w:val="20"/>
          <w:szCs w:val="22"/>
          <w:rtl/>
        </w:rPr>
        <w:t xml:space="preserve"> של בני נוער וצעירים לגבי המסוכנות של אלכוהול. </w:t>
      </w:r>
      <w:r w:rsidRPr="002E5725">
        <w:rPr>
          <w:rFonts w:eastAsia="Calibri" w:cs="FrankRuehl" w:hint="cs"/>
          <w:sz w:val="20"/>
          <w:szCs w:val="22"/>
          <w:rtl/>
        </w:rPr>
        <w:t xml:space="preserve">כך </w:t>
      </w:r>
      <w:r w:rsidRPr="002E5725">
        <w:rPr>
          <w:rFonts w:eastAsia="Calibri" w:cs="FrankRuehl" w:hint="eastAsia"/>
          <w:sz w:val="20"/>
          <w:szCs w:val="22"/>
          <w:rtl/>
        </w:rPr>
        <w:t>לדוגמה</w:t>
      </w:r>
      <w:r w:rsidRPr="002E5725">
        <w:rPr>
          <w:rFonts w:eastAsia="Calibri" w:cs="FrankRuehl"/>
          <w:sz w:val="20"/>
          <w:szCs w:val="22"/>
          <w:rtl/>
        </w:rPr>
        <w:t>, סקרים ש</w:t>
      </w:r>
      <w:r w:rsidRPr="002E5725">
        <w:rPr>
          <w:rFonts w:eastAsia="Calibri" w:cs="FrankRuehl" w:hint="cs"/>
          <w:sz w:val="20"/>
          <w:szCs w:val="22"/>
          <w:rtl/>
        </w:rPr>
        <w:t xml:space="preserve">עשתה </w:t>
      </w:r>
      <w:r w:rsidRPr="002E5725">
        <w:rPr>
          <w:rFonts w:eastAsia="Calibri" w:cs="FrankRuehl"/>
          <w:sz w:val="20"/>
          <w:szCs w:val="22"/>
          <w:rtl/>
        </w:rPr>
        <w:t>הרשות</w:t>
      </w:r>
      <w:r w:rsidRPr="002E5725">
        <w:rPr>
          <w:rFonts w:eastAsia="Calibri" w:cs="FrankRuehl" w:hint="cs"/>
          <w:sz w:val="20"/>
          <w:szCs w:val="22"/>
          <w:rtl/>
        </w:rPr>
        <w:t xml:space="preserve"> העלו כי </w:t>
      </w:r>
      <w:r w:rsidRPr="002E5725">
        <w:rPr>
          <w:rFonts w:eastAsia="Calibri" w:cs="FrankRuehl" w:hint="eastAsia"/>
          <w:sz w:val="20"/>
          <w:szCs w:val="22"/>
          <w:rtl/>
        </w:rPr>
        <w:t>בשנת</w:t>
      </w:r>
      <w:r w:rsidRPr="002E5725">
        <w:rPr>
          <w:rFonts w:eastAsia="Calibri" w:cs="FrankRuehl"/>
          <w:sz w:val="20"/>
          <w:szCs w:val="22"/>
          <w:rtl/>
        </w:rPr>
        <w:t xml:space="preserve"> 2009 </w:t>
      </w:r>
      <w:r w:rsidRPr="002E5725">
        <w:rPr>
          <w:rFonts w:eastAsia="Calibri" w:cs="FrankRuehl" w:hint="eastAsia"/>
          <w:sz w:val="20"/>
          <w:szCs w:val="22"/>
          <w:rtl/>
        </w:rPr>
        <w:t>כ</w:t>
      </w:r>
      <w:r w:rsidRPr="002E5725">
        <w:rPr>
          <w:rFonts w:eastAsia="Calibri" w:cs="FrankRuehl"/>
          <w:sz w:val="20"/>
          <w:szCs w:val="22"/>
          <w:rtl/>
        </w:rPr>
        <w:t xml:space="preserve">-16% </w:t>
      </w:r>
      <w:r w:rsidRPr="002E5725">
        <w:rPr>
          <w:rFonts w:eastAsia="Calibri" w:cs="FrankRuehl" w:hint="eastAsia"/>
          <w:sz w:val="20"/>
          <w:szCs w:val="22"/>
          <w:rtl/>
        </w:rPr>
        <w:t>מבני</w:t>
      </w:r>
      <w:r w:rsidRPr="002E5725">
        <w:rPr>
          <w:rFonts w:eastAsia="Calibri" w:cs="FrankRuehl"/>
          <w:sz w:val="20"/>
          <w:szCs w:val="22"/>
          <w:rtl/>
        </w:rPr>
        <w:t xml:space="preserve"> </w:t>
      </w:r>
      <w:r w:rsidRPr="002E5725">
        <w:rPr>
          <w:rFonts w:eastAsia="Calibri" w:cs="FrankRuehl" w:hint="eastAsia"/>
          <w:sz w:val="20"/>
          <w:szCs w:val="22"/>
          <w:rtl/>
        </w:rPr>
        <w:t>הנוער</w:t>
      </w:r>
      <w:r w:rsidRPr="002E5725">
        <w:rPr>
          <w:rFonts w:eastAsia="Calibri" w:cs="FrankRuehl"/>
          <w:sz w:val="20"/>
          <w:szCs w:val="22"/>
          <w:rtl/>
        </w:rPr>
        <w:t xml:space="preserve"> </w:t>
      </w:r>
      <w:r w:rsidRPr="002E5725">
        <w:rPr>
          <w:rFonts w:eastAsia="Calibri" w:cs="FrankRuehl" w:hint="eastAsia"/>
          <w:sz w:val="20"/>
          <w:szCs w:val="22"/>
          <w:rtl/>
        </w:rPr>
        <w:t>בכית</w:t>
      </w:r>
      <w:r w:rsidRPr="002E5725">
        <w:rPr>
          <w:rFonts w:eastAsia="Calibri" w:cs="FrankRuehl" w:hint="cs"/>
          <w:sz w:val="20"/>
          <w:szCs w:val="22"/>
          <w:rtl/>
        </w:rPr>
        <w:t>ה</w:t>
      </w:r>
      <w:r w:rsidRPr="002E5725">
        <w:rPr>
          <w:rFonts w:eastAsia="Calibri" w:cs="FrankRuehl"/>
          <w:sz w:val="20"/>
          <w:szCs w:val="22"/>
          <w:rtl/>
        </w:rPr>
        <w:t xml:space="preserve"> </w:t>
      </w:r>
      <w:r w:rsidRPr="002E5725">
        <w:rPr>
          <w:rFonts w:eastAsia="Calibri" w:cs="FrankRuehl" w:hint="eastAsia"/>
          <w:sz w:val="20"/>
          <w:szCs w:val="22"/>
          <w:rtl/>
        </w:rPr>
        <w:t>י</w:t>
      </w:r>
      <w:r w:rsidRPr="002E5725">
        <w:rPr>
          <w:rFonts w:eastAsia="Calibri" w:cs="FrankRuehl" w:hint="cs"/>
          <w:sz w:val="20"/>
          <w:szCs w:val="22"/>
          <w:rtl/>
        </w:rPr>
        <w:t>"</w:t>
      </w:r>
      <w:r w:rsidRPr="002E5725">
        <w:rPr>
          <w:rFonts w:eastAsia="Calibri" w:cs="FrankRuehl" w:hint="eastAsia"/>
          <w:sz w:val="20"/>
          <w:szCs w:val="22"/>
          <w:rtl/>
        </w:rPr>
        <w:t>א</w:t>
      </w:r>
      <w:r w:rsidRPr="002E5725">
        <w:rPr>
          <w:rFonts w:eastAsia="Calibri" w:cs="FrankRuehl"/>
          <w:sz w:val="20"/>
          <w:szCs w:val="22"/>
          <w:rtl/>
        </w:rPr>
        <w:t xml:space="preserve"> </w:t>
      </w:r>
      <w:r w:rsidRPr="002E5725">
        <w:rPr>
          <w:rFonts w:eastAsia="Calibri" w:cs="FrankRuehl" w:hint="eastAsia"/>
          <w:sz w:val="20"/>
          <w:szCs w:val="22"/>
          <w:rtl/>
        </w:rPr>
        <w:t>חשבו</w:t>
      </w:r>
      <w:r w:rsidRPr="002E5725">
        <w:rPr>
          <w:rFonts w:eastAsia="Calibri" w:cs="FrankRuehl"/>
          <w:sz w:val="20"/>
          <w:szCs w:val="22"/>
          <w:rtl/>
        </w:rPr>
        <w:t xml:space="preserve"> </w:t>
      </w:r>
      <w:r w:rsidRPr="002E5725">
        <w:rPr>
          <w:rFonts w:eastAsia="Calibri" w:cs="FrankRuehl" w:hint="eastAsia"/>
          <w:sz w:val="20"/>
          <w:szCs w:val="22"/>
          <w:rtl/>
        </w:rPr>
        <w:t>כי</w:t>
      </w:r>
      <w:r w:rsidRPr="002E5725">
        <w:rPr>
          <w:rFonts w:eastAsia="Calibri" w:cs="FrankRuehl"/>
          <w:sz w:val="20"/>
          <w:szCs w:val="22"/>
          <w:rtl/>
        </w:rPr>
        <w:t xml:space="preserve"> </w:t>
      </w:r>
      <w:r w:rsidRPr="002E5725">
        <w:rPr>
          <w:rFonts w:eastAsia="Calibri" w:cs="FrankRuehl" w:hint="eastAsia"/>
          <w:sz w:val="20"/>
          <w:szCs w:val="22"/>
          <w:rtl/>
        </w:rPr>
        <w:t>אין</w:t>
      </w:r>
      <w:r w:rsidRPr="002E5725">
        <w:rPr>
          <w:rFonts w:eastAsia="Calibri" w:cs="FrankRuehl"/>
          <w:sz w:val="20"/>
          <w:szCs w:val="22"/>
          <w:rtl/>
        </w:rPr>
        <w:t xml:space="preserve"> </w:t>
      </w:r>
      <w:r w:rsidRPr="002E5725">
        <w:rPr>
          <w:rFonts w:eastAsia="Calibri" w:cs="FrankRuehl" w:hint="eastAsia"/>
          <w:sz w:val="20"/>
          <w:szCs w:val="22"/>
          <w:rtl/>
        </w:rPr>
        <w:t>כל</w:t>
      </w:r>
      <w:r w:rsidRPr="002E5725">
        <w:rPr>
          <w:rFonts w:eastAsia="Calibri" w:cs="FrankRuehl"/>
          <w:sz w:val="20"/>
          <w:szCs w:val="22"/>
          <w:rtl/>
        </w:rPr>
        <w:t xml:space="preserve"> </w:t>
      </w:r>
      <w:r w:rsidRPr="002E5725">
        <w:rPr>
          <w:rFonts w:eastAsia="Calibri" w:cs="FrankRuehl" w:hint="eastAsia"/>
          <w:sz w:val="20"/>
          <w:szCs w:val="22"/>
          <w:rtl/>
        </w:rPr>
        <w:t>סיכון</w:t>
      </w:r>
      <w:r w:rsidRPr="002E5725">
        <w:rPr>
          <w:rFonts w:eastAsia="Calibri" w:cs="FrankRuehl"/>
          <w:sz w:val="20"/>
          <w:szCs w:val="22"/>
          <w:rtl/>
        </w:rPr>
        <w:t xml:space="preserve"> </w:t>
      </w:r>
      <w:r w:rsidRPr="002E5725">
        <w:rPr>
          <w:rFonts w:eastAsia="Calibri" w:cs="FrankRuehl" w:hint="eastAsia"/>
          <w:sz w:val="20"/>
          <w:szCs w:val="22"/>
          <w:rtl/>
        </w:rPr>
        <w:t>בשתיית</w:t>
      </w:r>
      <w:r w:rsidRPr="002E5725">
        <w:rPr>
          <w:rFonts w:eastAsia="Calibri" w:cs="FrankRuehl"/>
          <w:sz w:val="20"/>
          <w:szCs w:val="22"/>
          <w:rtl/>
        </w:rPr>
        <w:t xml:space="preserve"> </w:t>
      </w:r>
      <w:r w:rsidRPr="002E5725">
        <w:rPr>
          <w:rFonts w:eastAsia="Calibri" w:cs="FrankRuehl" w:hint="eastAsia"/>
          <w:sz w:val="20"/>
          <w:szCs w:val="22"/>
          <w:rtl/>
        </w:rPr>
        <w:t>אלכוהול</w:t>
      </w:r>
      <w:r w:rsidRPr="002E5725">
        <w:rPr>
          <w:rFonts w:eastAsia="Calibri" w:cs="FrankRuehl"/>
          <w:sz w:val="20"/>
          <w:szCs w:val="22"/>
          <w:rtl/>
        </w:rPr>
        <w:t xml:space="preserve"> </w:t>
      </w:r>
      <w:r w:rsidRPr="002E5725">
        <w:rPr>
          <w:rFonts w:eastAsia="Calibri" w:cs="FrankRuehl" w:hint="cs"/>
          <w:sz w:val="20"/>
          <w:szCs w:val="22"/>
          <w:rtl/>
        </w:rPr>
        <w:t>ו</w:t>
      </w:r>
      <w:r w:rsidRPr="002E5725">
        <w:rPr>
          <w:rFonts w:eastAsia="Calibri" w:cs="FrankRuehl" w:hint="eastAsia"/>
          <w:sz w:val="20"/>
          <w:szCs w:val="22"/>
          <w:rtl/>
        </w:rPr>
        <w:t>בשנת</w:t>
      </w:r>
      <w:r w:rsidRPr="002E5725">
        <w:rPr>
          <w:rFonts w:eastAsia="Calibri" w:cs="FrankRuehl"/>
          <w:sz w:val="20"/>
          <w:szCs w:val="22"/>
          <w:rtl/>
        </w:rPr>
        <w:t xml:space="preserve"> 2011</w:t>
      </w:r>
      <w:r w:rsidRPr="002E5725">
        <w:rPr>
          <w:rFonts w:eastAsia="Calibri" w:cs="FrankRuehl" w:hint="cs"/>
          <w:sz w:val="20"/>
          <w:szCs w:val="22"/>
          <w:rtl/>
        </w:rPr>
        <w:t xml:space="preserve"> ירד שיעורם לכ-8% (ירידה של כ-50%).</w:t>
      </w:r>
      <w:r w:rsidRPr="002E5725">
        <w:rPr>
          <w:rFonts w:eastAsia="Calibri" w:cs="FrankRuehl"/>
          <w:sz w:val="20"/>
          <w:szCs w:val="22"/>
          <w:rtl/>
        </w:rPr>
        <w:t xml:space="preserve"> בקרב </w:t>
      </w:r>
      <w:r w:rsidRPr="002E5725">
        <w:rPr>
          <w:rFonts w:eastAsia="Calibri" w:cs="FrankRuehl" w:hint="eastAsia"/>
          <w:sz w:val="20"/>
          <w:szCs w:val="22"/>
          <w:rtl/>
        </w:rPr>
        <w:t>הבנות</w:t>
      </w:r>
      <w:r w:rsidRPr="002E5725">
        <w:rPr>
          <w:rFonts w:eastAsia="Calibri" w:cs="FrankRuehl"/>
          <w:sz w:val="20"/>
          <w:szCs w:val="22"/>
          <w:rtl/>
        </w:rPr>
        <w:t xml:space="preserve"> הירידה הייתה </w:t>
      </w:r>
      <w:r w:rsidRPr="002E5725">
        <w:rPr>
          <w:rFonts w:eastAsia="Calibri" w:cs="FrankRuehl" w:hint="cs"/>
          <w:sz w:val="20"/>
          <w:szCs w:val="22"/>
          <w:rtl/>
        </w:rPr>
        <w:t>גדולה</w:t>
      </w:r>
      <w:r w:rsidRPr="002E5725">
        <w:rPr>
          <w:rFonts w:eastAsia="Calibri" w:cs="FrankRuehl"/>
          <w:sz w:val="20"/>
          <w:szCs w:val="22"/>
          <w:rtl/>
        </w:rPr>
        <w:t xml:space="preserve"> </w:t>
      </w:r>
      <w:r w:rsidRPr="002E5725">
        <w:rPr>
          <w:rFonts w:eastAsia="Calibri" w:cs="FrankRuehl" w:hint="cs"/>
          <w:sz w:val="20"/>
          <w:szCs w:val="22"/>
          <w:rtl/>
        </w:rPr>
        <w:t xml:space="preserve">אף </w:t>
      </w:r>
      <w:r w:rsidRPr="002E5725">
        <w:rPr>
          <w:rFonts w:eastAsia="Calibri" w:cs="FrankRuehl"/>
          <w:sz w:val="20"/>
          <w:szCs w:val="22"/>
          <w:rtl/>
        </w:rPr>
        <w:t xml:space="preserve">יותר, </w:t>
      </w:r>
      <w:r w:rsidRPr="002E5725">
        <w:rPr>
          <w:rFonts w:eastAsia="Calibri" w:cs="FrankRuehl" w:hint="eastAsia"/>
          <w:sz w:val="20"/>
          <w:szCs w:val="22"/>
          <w:rtl/>
        </w:rPr>
        <w:t>מ</w:t>
      </w:r>
      <w:r w:rsidRPr="002E5725">
        <w:rPr>
          <w:rFonts w:eastAsia="Calibri" w:cs="FrankRuehl"/>
          <w:sz w:val="20"/>
          <w:szCs w:val="22"/>
          <w:rtl/>
        </w:rPr>
        <w:t xml:space="preserve">-19% </w:t>
      </w:r>
      <w:r w:rsidRPr="002E5725">
        <w:rPr>
          <w:rFonts w:eastAsia="Calibri" w:cs="FrankRuehl" w:hint="eastAsia"/>
          <w:sz w:val="20"/>
          <w:szCs w:val="22"/>
          <w:rtl/>
        </w:rPr>
        <w:t>לכ</w:t>
      </w:r>
      <w:r w:rsidRPr="002E5725">
        <w:rPr>
          <w:rFonts w:eastAsia="Calibri" w:cs="FrankRuehl"/>
          <w:sz w:val="20"/>
          <w:szCs w:val="22"/>
          <w:rtl/>
        </w:rPr>
        <w:t xml:space="preserve">-6% </w:t>
      </w:r>
      <w:r w:rsidRPr="002E5725">
        <w:rPr>
          <w:rFonts w:eastAsia="Calibri" w:cs="FrankRuehl" w:hint="cs"/>
          <w:sz w:val="20"/>
          <w:szCs w:val="22"/>
          <w:rtl/>
        </w:rPr>
        <w:t>(ירידה של כ-68%)</w:t>
      </w:r>
      <w:r w:rsidRPr="002E5725">
        <w:rPr>
          <w:rFonts w:eastAsia="Calibri" w:cs="FrankRuehl"/>
          <w:sz w:val="20"/>
          <w:szCs w:val="22"/>
          <w:rtl/>
        </w:rPr>
        <w:t xml:space="preserve">. </w:t>
      </w:r>
    </w:p>
    <w:p w:rsidR="00984C3F" w:rsidRPr="002E5725" w:rsidP="00FB3145">
      <w:pPr>
        <w:spacing w:after="240" w:line="230" w:lineRule="exact"/>
        <w:ind w:left="340"/>
        <w:jc w:val="both"/>
        <w:rPr>
          <w:rFonts w:eastAsia="Calibri" w:cs="FrankRuehl"/>
          <w:sz w:val="20"/>
          <w:szCs w:val="22"/>
          <w:rtl/>
        </w:rPr>
      </w:pPr>
      <w:r w:rsidRPr="002E5725">
        <w:rPr>
          <w:rFonts w:eastAsia="Calibri" w:cs="FrankRuehl" w:hint="cs"/>
          <w:sz w:val="20"/>
          <w:szCs w:val="22"/>
          <w:rtl/>
        </w:rPr>
        <w:t xml:space="preserve">לטענת הרשות, </w:t>
      </w:r>
      <w:r w:rsidRPr="002E5725">
        <w:rPr>
          <w:rFonts w:eastAsia="Calibri" w:cs="FrankRuehl" w:hint="eastAsia"/>
          <w:sz w:val="20"/>
          <w:szCs w:val="22"/>
          <w:rtl/>
        </w:rPr>
        <w:t>ה</w:t>
      </w:r>
      <w:r w:rsidRPr="002E5725">
        <w:rPr>
          <w:rFonts w:eastAsia="Calibri" w:cs="FrankRuehl" w:hint="cs"/>
          <w:sz w:val="20"/>
          <w:szCs w:val="22"/>
          <w:rtl/>
        </w:rPr>
        <w:t>סקרים בנושא שינוי עמדות העלו</w:t>
      </w:r>
      <w:r w:rsidRPr="002E5725">
        <w:rPr>
          <w:rFonts w:eastAsia="Calibri" w:cs="FrankRuehl"/>
          <w:sz w:val="20"/>
          <w:szCs w:val="22"/>
          <w:rtl/>
        </w:rPr>
        <w:t xml:space="preserve"> </w:t>
      </w:r>
      <w:r w:rsidRPr="002E5725">
        <w:rPr>
          <w:rFonts w:eastAsia="Calibri" w:cs="FrankRuehl" w:hint="cs"/>
          <w:sz w:val="20"/>
          <w:szCs w:val="22"/>
          <w:rtl/>
        </w:rPr>
        <w:t xml:space="preserve">עוד </w:t>
      </w:r>
      <w:r w:rsidRPr="002E5725">
        <w:rPr>
          <w:rFonts w:eastAsia="Calibri" w:cs="FrankRuehl" w:hint="eastAsia"/>
          <w:sz w:val="20"/>
          <w:szCs w:val="22"/>
          <w:rtl/>
        </w:rPr>
        <w:t>שאחוז</w:t>
      </w:r>
      <w:r w:rsidRPr="002E5725">
        <w:rPr>
          <w:rFonts w:eastAsia="Calibri" w:cs="FrankRuehl"/>
          <w:sz w:val="20"/>
          <w:szCs w:val="22"/>
          <w:rtl/>
        </w:rPr>
        <w:t xml:space="preserve"> התלמידים בכית</w:t>
      </w:r>
      <w:r w:rsidRPr="002E5725">
        <w:rPr>
          <w:rFonts w:eastAsia="Calibri" w:cs="FrankRuehl" w:hint="cs"/>
          <w:sz w:val="20"/>
          <w:szCs w:val="22"/>
          <w:rtl/>
        </w:rPr>
        <w:t>ה</w:t>
      </w:r>
      <w:r w:rsidRPr="002E5725">
        <w:rPr>
          <w:rFonts w:eastAsia="Calibri" w:cs="FrankRuehl"/>
          <w:sz w:val="20"/>
          <w:szCs w:val="22"/>
          <w:rtl/>
        </w:rPr>
        <w:t xml:space="preserve"> י</w:t>
      </w:r>
      <w:r w:rsidRPr="002E5725">
        <w:rPr>
          <w:rFonts w:eastAsia="Calibri" w:cs="FrankRuehl" w:hint="cs"/>
          <w:sz w:val="20"/>
          <w:szCs w:val="22"/>
          <w:rtl/>
        </w:rPr>
        <w:t>"</w:t>
      </w:r>
      <w:r w:rsidRPr="002E5725">
        <w:rPr>
          <w:rFonts w:eastAsia="Calibri" w:cs="FrankRuehl"/>
          <w:sz w:val="20"/>
          <w:szCs w:val="22"/>
          <w:rtl/>
        </w:rPr>
        <w:t xml:space="preserve">א שטענו כי יסכימו לשתות אם יזדמנו למקום </w:t>
      </w:r>
      <w:r w:rsidRPr="002E5725">
        <w:rPr>
          <w:rFonts w:eastAsia="Calibri" w:cs="FrankRuehl" w:hint="cs"/>
          <w:sz w:val="20"/>
          <w:szCs w:val="22"/>
          <w:rtl/>
        </w:rPr>
        <w:t>ש</w:t>
      </w:r>
      <w:r w:rsidRPr="002E5725">
        <w:rPr>
          <w:rFonts w:eastAsia="Calibri" w:cs="FrankRuehl"/>
          <w:sz w:val="20"/>
          <w:szCs w:val="22"/>
          <w:rtl/>
        </w:rPr>
        <w:t xml:space="preserve">בו יציעו להם אלכוהול ירד מ-25.5% בשנת 2009 </w:t>
      </w:r>
      <w:r w:rsidRPr="002E5725">
        <w:rPr>
          <w:rFonts w:eastAsia="Calibri" w:cs="FrankRuehl" w:hint="cs"/>
          <w:sz w:val="20"/>
          <w:szCs w:val="22"/>
          <w:rtl/>
        </w:rPr>
        <w:br/>
      </w:r>
      <w:r w:rsidRPr="002E5725">
        <w:rPr>
          <w:rFonts w:eastAsia="Calibri" w:cs="FrankRuehl"/>
          <w:sz w:val="20"/>
          <w:szCs w:val="22"/>
          <w:rtl/>
        </w:rPr>
        <w:t xml:space="preserve">לכ-22% </w:t>
      </w:r>
      <w:r w:rsidRPr="002E5725">
        <w:rPr>
          <w:rFonts w:eastAsia="Calibri" w:cs="FrankRuehl" w:hint="eastAsia"/>
          <w:sz w:val="20"/>
          <w:szCs w:val="22"/>
          <w:rtl/>
        </w:rPr>
        <w:t>בשנת</w:t>
      </w:r>
      <w:r w:rsidRPr="002E5725">
        <w:rPr>
          <w:rFonts w:eastAsia="Calibri" w:cs="FrankRuehl"/>
          <w:sz w:val="20"/>
          <w:szCs w:val="22"/>
          <w:rtl/>
        </w:rPr>
        <w:t xml:space="preserve"> 2011</w:t>
      </w:r>
      <w:r w:rsidRPr="002E5725">
        <w:rPr>
          <w:rFonts w:eastAsia="Calibri" w:cs="FrankRuehl" w:hint="cs"/>
          <w:sz w:val="20"/>
          <w:szCs w:val="22"/>
          <w:rtl/>
        </w:rPr>
        <w:t xml:space="preserve"> (ירידה של כ-14%)</w:t>
      </w:r>
      <w:r w:rsidRPr="002E5725">
        <w:rPr>
          <w:rFonts w:eastAsia="Calibri" w:cs="FrankRuehl"/>
          <w:sz w:val="20"/>
          <w:szCs w:val="22"/>
          <w:rtl/>
        </w:rPr>
        <w:t xml:space="preserve">. </w:t>
      </w:r>
      <w:r w:rsidRPr="002E5725">
        <w:rPr>
          <w:rFonts w:eastAsia="Calibri" w:cs="FrankRuehl" w:hint="eastAsia"/>
          <w:sz w:val="20"/>
          <w:szCs w:val="22"/>
          <w:rtl/>
        </w:rPr>
        <w:t>אחוז</w:t>
      </w:r>
      <w:r w:rsidRPr="002E5725">
        <w:rPr>
          <w:rFonts w:eastAsia="Calibri" w:cs="FrankRuehl"/>
          <w:sz w:val="20"/>
          <w:szCs w:val="22"/>
          <w:rtl/>
        </w:rPr>
        <w:t xml:space="preserve"> </w:t>
      </w:r>
      <w:r w:rsidRPr="002E5725">
        <w:rPr>
          <w:rFonts w:eastAsia="Calibri" w:cs="FrankRuehl" w:hint="eastAsia"/>
          <w:sz w:val="20"/>
          <w:szCs w:val="22"/>
          <w:rtl/>
        </w:rPr>
        <w:t>התלמידים</w:t>
      </w:r>
      <w:r w:rsidRPr="002E5725">
        <w:rPr>
          <w:rFonts w:eastAsia="Calibri" w:cs="FrankRuehl"/>
          <w:sz w:val="20"/>
          <w:szCs w:val="22"/>
          <w:rtl/>
        </w:rPr>
        <w:t xml:space="preserve"> </w:t>
      </w:r>
      <w:r w:rsidRPr="002E5725">
        <w:rPr>
          <w:rFonts w:eastAsia="Calibri" w:cs="FrankRuehl" w:hint="eastAsia"/>
          <w:sz w:val="20"/>
          <w:szCs w:val="22"/>
          <w:rtl/>
        </w:rPr>
        <w:t>בכית</w:t>
      </w:r>
      <w:r w:rsidRPr="002E5725">
        <w:rPr>
          <w:rFonts w:eastAsia="Calibri" w:cs="FrankRuehl" w:hint="cs"/>
          <w:sz w:val="20"/>
          <w:szCs w:val="22"/>
          <w:rtl/>
        </w:rPr>
        <w:t>ה</w:t>
      </w:r>
      <w:r w:rsidRPr="002E5725">
        <w:rPr>
          <w:rFonts w:eastAsia="Calibri" w:cs="FrankRuehl"/>
          <w:sz w:val="20"/>
          <w:szCs w:val="22"/>
          <w:rtl/>
        </w:rPr>
        <w:t xml:space="preserve"> </w:t>
      </w:r>
      <w:r w:rsidRPr="002E5725">
        <w:rPr>
          <w:rFonts w:eastAsia="Calibri" w:cs="FrankRuehl" w:hint="eastAsia"/>
          <w:sz w:val="20"/>
          <w:szCs w:val="22"/>
          <w:rtl/>
        </w:rPr>
        <w:t>י</w:t>
      </w:r>
      <w:r w:rsidRPr="002E5725">
        <w:rPr>
          <w:rFonts w:eastAsia="Calibri" w:cs="FrankRuehl" w:hint="cs"/>
          <w:sz w:val="20"/>
          <w:szCs w:val="22"/>
          <w:rtl/>
        </w:rPr>
        <w:t>"</w:t>
      </w:r>
      <w:r w:rsidRPr="002E5725">
        <w:rPr>
          <w:rFonts w:eastAsia="Calibri" w:cs="FrankRuehl" w:hint="eastAsia"/>
          <w:sz w:val="20"/>
          <w:szCs w:val="22"/>
          <w:rtl/>
        </w:rPr>
        <w:t>א</w:t>
      </w:r>
      <w:r w:rsidRPr="002E5725">
        <w:rPr>
          <w:rFonts w:eastAsia="Calibri" w:cs="FrankRuehl"/>
          <w:sz w:val="20"/>
          <w:szCs w:val="22"/>
          <w:rtl/>
        </w:rPr>
        <w:t xml:space="preserve"> </w:t>
      </w:r>
      <w:r w:rsidRPr="002E5725">
        <w:rPr>
          <w:rFonts w:eastAsia="Calibri" w:cs="FrankRuehl" w:hint="eastAsia"/>
          <w:sz w:val="20"/>
          <w:szCs w:val="22"/>
          <w:rtl/>
        </w:rPr>
        <w:t>שטענו</w:t>
      </w:r>
      <w:r w:rsidRPr="002E5725">
        <w:rPr>
          <w:rFonts w:eastAsia="Calibri" w:cs="FrankRuehl"/>
          <w:sz w:val="20"/>
          <w:szCs w:val="22"/>
          <w:rtl/>
        </w:rPr>
        <w:t xml:space="preserve"> </w:t>
      </w:r>
      <w:r w:rsidRPr="002E5725">
        <w:rPr>
          <w:rFonts w:eastAsia="Calibri" w:cs="FrankRuehl" w:hint="eastAsia"/>
          <w:sz w:val="20"/>
          <w:szCs w:val="22"/>
          <w:rtl/>
        </w:rPr>
        <w:t>שהם</w:t>
      </w:r>
      <w:r w:rsidRPr="002E5725">
        <w:rPr>
          <w:rFonts w:eastAsia="Calibri" w:cs="FrankRuehl"/>
          <w:sz w:val="20"/>
          <w:szCs w:val="22"/>
          <w:rtl/>
        </w:rPr>
        <w:t xml:space="preserve"> </w:t>
      </w:r>
      <w:r w:rsidRPr="002E5725">
        <w:rPr>
          <w:rFonts w:eastAsia="Calibri" w:cs="FrankRuehl" w:hint="eastAsia"/>
          <w:sz w:val="20"/>
          <w:szCs w:val="22"/>
          <w:rtl/>
        </w:rPr>
        <w:t>לא</w:t>
      </w:r>
      <w:r w:rsidRPr="002E5725">
        <w:rPr>
          <w:rFonts w:eastAsia="Calibri" w:cs="FrankRuehl"/>
          <w:sz w:val="20"/>
          <w:szCs w:val="22"/>
          <w:rtl/>
        </w:rPr>
        <w:t xml:space="preserve"> </w:t>
      </w:r>
      <w:r w:rsidRPr="002E5725">
        <w:rPr>
          <w:rFonts w:eastAsia="Calibri" w:cs="FrankRuehl" w:hint="eastAsia"/>
          <w:sz w:val="20"/>
          <w:szCs w:val="22"/>
          <w:rtl/>
        </w:rPr>
        <w:t>יסכימו</w:t>
      </w:r>
      <w:r w:rsidRPr="002E5725">
        <w:rPr>
          <w:rFonts w:eastAsia="Calibri" w:cs="FrankRuehl"/>
          <w:sz w:val="20"/>
          <w:szCs w:val="22"/>
          <w:rtl/>
        </w:rPr>
        <w:t xml:space="preserve"> </w:t>
      </w:r>
      <w:r w:rsidRPr="002E5725">
        <w:rPr>
          <w:rFonts w:eastAsia="Calibri" w:cs="FrankRuehl" w:hint="eastAsia"/>
          <w:sz w:val="20"/>
          <w:szCs w:val="22"/>
          <w:rtl/>
        </w:rPr>
        <w:t>לשתות</w:t>
      </w:r>
      <w:r w:rsidRPr="002E5725">
        <w:rPr>
          <w:rFonts w:eastAsia="Calibri" w:cs="FrankRuehl"/>
          <w:sz w:val="20"/>
          <w:szCs w:val="22"/>
          <w:rtl/>
        </w:rPr>
        <w:t xml:space="preserve"> </w:t>
      </w:r>
      <w:r w:rsidRPr="002E5725">
        <w:rPr>
          <w:rFonts w:eastAsia="Calibri" w:cs="FrankRuehl" w:hint="cs"/>
          <w:sz w:val="20"/>
          <w:szCs w:val="22"/>
          <w:rtl/>
        </w:rPr>
        <w:t xml:space="preserve">גם </w:t>
      </w:r>
      <w:r w:rsidRPr="002E5725">
        <w:rPr>
          <w:rFonts w:eastAsia="Calibri" w:cs="FrankRuehl" w:hint="eastAsia"/>
          <w:sz w:val="20"/>
          <w:szCs w:val="22"/>
          <w:rtl/>
        </w:rPr>
        <w:t>אם</w:t>
      </w:r>
      <w:r w:rsidRPr="002E5725">
        <w:rPr>
          <w:rFonts w:eastAsia="Calibri" w:cs="FrankRuehl"/>
          <w:sz w:val="20"/>
          <w:szCs w:val="22"/>
          <w:rtl/>
        </w:rPr>
        <w:t xml:space="preserve"> </w:t>
      </w:r>
      <w:r w:rsidRPr="002E5725">
        <w:rPr>
          <w:rFonts w:eastAsia="Calibri" w:cs="FrankRuehl" w:hint="eastAsia"/>
          <w:sz w:val="20"/>
          <w:szCs w:val="22"/>
          <w:rtl/>
        </w:rPr>
        <w:t>יציעו</w:t>
      </w:r>
      <w:r w:rsidRPr="002E5725">
        <w:rPr>
          <w:rFonts w:eastAsia="Calibri" w:cs="FrankRuehl"/>
          <w:sz w:val="20"/>
          <w:szCs w:val="22"/>
          <w:rtl/>
        </w:rPr>
        <w:t xml:space="preserve"> </w:t>
      </w:r>
      <w:r w:rsidRPr="002E5725">
        <w:rPr>
          <w:rFonts w:eastAsia="Calibri" w:cs="FrankRuehl" w:hint="eastAsia"/>
          <w:sz w:val="20"/>
          <w:szCs w:val="22"/>
          <w:rtl/>
        </w:rPr>
        <w:t>להם</w:t>
      </w:r>
      <w:r w:rsidRPr="002E5725">
        <w:rPr>
          <w:rFonts w:eastAsia="Calibri" w:cs="FrankRuehl"/>
          <w:sz w:val="20"/>
          <w:szCs w:val="22"/>
          <w:rtl/>
        </w:rPr>
        <w:t xml:space="preserve"> </w:t>
      </w:r>
      <w:r w:rsidRPr="002E5725">
        <w:rPr>
          <w:rFonts w:eastAsia="Calibri" w:cs="FrankRuehl" w:hint="cs"/>
          <w:sz w:val="20"/>
          <w:szCs w:val="22"/>
          <w:rtl/>
        </w:rPr>
        <w:t xml:space="preserve">זאת </w:t>
      </w:r>
      <w:r w:rsidRPr="002E5725">
        <w:rPr>
          <w:rFonts w:eastAsia="Calibri" w:cs="FrankRuehl" w:hint="eastAsia"/>
          <w:sz w:val="20"/>
          <w:szCs w:val="22"/>
          <w:rtl/>
        </w:rPr>
        <w:t>עלה</w:t>
      </w:r>
      <w:r w:rsidRPr="002E5725">
        <w:rPr>
          <w:rFonts w:eastAsia="Calibri" w:cs="FrankRuehl"/>
          <w:sz w:val="20"/>
          <w:szCs w:val="22"/>
          <w:rtl/>
        </w:rPr>
        <w:t xml:space="preserve"> </w:t>
      </w:r>
      <w:r w:rsidRPr="002E5725">
        <w:rPr>
          <w:rFonts w:eastAsia="Calibri" w:cs="FrankRuehl" w:hint="eastAsia"/>
          <w:sz w:val="20"/>
          <w:szCs w:val="22"/>
          <w:rtl/>
        </w:rPr>
        <w:t>מ</w:t>
      </w:r>
      <w:r w:rsidRPr="002E5725">
        <w:rPr>
          <w:rFonts w:eastAsia="Calibri" w:cs="FrankRuehl"/>
          <w:sz w:val="20"/>
          <w:szCs w:val="22"/>
          <w:rtl/>
        </w:rPr>
        <w:t xml:space="preserve">-39.7% </w:t>
      </w:r>
      <w:r w:rsidRPr="002E5725">
        <w:rPr>
          <w:rFonts w:eastAsia="Calibri" w:cs="FrankRuehl" w:hint="eastAsia"/>
          <w:sz w:val="20"/>
          <w:szCs w:val="22"/>
          <w:rtl/>
        </w:rPr>
        <w:t>בשנת</w:t>
      </w:r>
      <w:r w:rsidRPr="002E5725">
        <w:rPr>
          <w:rFonts w:eastAsia="Calibri" w:cs="FrankRuehl"/>
          <w:sz w:val="20"/>
          <w:szCs w:val="22"/>
          <w:rtl/>
        </w:rPr>
        <w:t xml:space="preserve"> 2009 </w:t>
      </w:r>
      <w:r w:rsidRPr="002E5725">
        <w:rPr>
          <w:rFonts w:eastAsia="Calibri" w:cs="FrankRuehl" w:hint="eastAsia"/>
          <w:sz w:val="20"/>
          <w:szCs w:val="22"/>
          <w:rtl/>
        </w:rPr>
        <w:t>ל</w:t>
      </w:r>
      <w:r w:rsidRPr="002E5725">
        <w:rPr>
          <w:rFonts w:eastAsia="Calibri" w:cs="FrankRuehl"/>
          <w:sz w:val="20"/>
          <w:szCs w:val="22"/>
          <w:rtl/>
        </w:rPr>
        <w:t xml:space="preserve">-44.5% </w:t>
      </w:r>
      <w:r w:rsidRPr="002E5725">
        <w:rPr>
          <w:rFonts w:eastAsia="Calibri" w:cs="FrankRuehl" w:hint="eastAsia"/>
          <w:sz w:val="20"/>
          <w:szCs w:val="22"/>
          <w:rtl/>
        </w:rPr>
        <w:t>בשנת</w:t>
      </w:r>
      <w:r w:rsidRPr="002E5725">
        <w:rPr>
          <w:rFonts w:eastAsia="Calibri" w:cs="FrankRuehl"/>
          <w:sz w:val="20"/>
          <w:szCs w:val="22"/>
          <w:rtl/>
        </w:rPr>
        <w:t xml:space="preserve"> 2011</w:t>
      </w:r>
      <w:r w:rsidRPr="002E5725">
        <w:rPr>
          <w:rFonts w:eastAsia="Calibri" w:cs="FrankRuehl" w:hint="cs"/>
          <w:sz w:val="20"/>
          <w:szCs w:val="22"/>
          <w:rtl/>
        </w:rPr>
        <w:t xml:space="preserve"> (עלייה של </w:t>
      </w:r>
      <w:r w:rsidRPr="002E5725">
        <w:rPr>
          <w:rFonts w:eastAsia="Calibri" w:cs="FrankRuehl"/>
          <w:sz w:val="20"/>
          <w:szCs w:val="22"/>
          <w:rtl/>
        </w:rPr>
        <w:br/>
      </w:r>
      <w:r w:rsidRPr="002E5725">
        <w:rPr>
          <w:rFonts w:eastAsia="Calibri" w:cs="FrankRuehl" w:hint="cs"/>
          <w:sz w:val="20"/>
          <w:szCs w:val="22"/>
          <w:rtl/>
        </w:rPr>
        <w:t>כ-12%)</w:t>
      </w:r>
      <w:r w:rsidRPr="002E5725">
        <w:rPr>
          <w:rFonts w:eastAsia="Calibri" w:cs="FrankRuehl"/>
          <w:sz w:val="20"/>
          <w:szCs w:val="22"/>
          <w:rtl/>
        </w:rPr>
        <w:t>.</w:t>
      </w:r>
    </w:p>
    <w:p w:rsidR="00984C3F" w:rsidRPr="002E5725" w:rsidP="00FB3145">
      <w:pPr>
        <w:pStyle w:val="RESHET"/>
        <w:keepLines/>
        <w:rPr>
          <w:rtl/>
        </w:rPr>
      </w:pPr>
      <w:r w:rsidRPr="002E5725">
        <w:rPr>
          <w:rFonts w:hint="cs"/>
          <w:rtl/>
        </w:rPr>
        <w:t>אוכלוסיית היעד של התכנית הייתה כאמור צעירים. אף שהיה ידוע (סקר מ-2009) כי נוער מנותק או נוער שאינו לומד במסגרת החינוך הפורמלי משתייך לאוכלוסיות הנמצאות בסיכון מוגבר לצריכה מופרזת של אלכוהול</w:t>
      </w:r>
      <w:r>
        <w:rPr>
          <w:rStyle w:val="FootnoteReference"/>
          <w:rFonts w:cs="FrankRuehl"/>
          <w:b w:val="0"/>
          <w:bCs w:val="0"/>
          <w:rtl/>
        </w:rPr>
        <w:footnoteReference w:id="25"/>
      </w:r>
      <w:r w:rsidRPr="002E5725">
        <w:rPr>
          <w:rFonts w:hint="cs"/>
          <w:rtl/>
        </w:rPr>
        <w:t>, הסקרים בנושא שינוי עמדות בעקבות מסע הפרסום נעשו רק בקרב בני נוער הלומדים במסגרות חינוכיות. מכאן שנתוני ההצלחה שהוצגו למנכ"לים של המשרדים השותפים לתכנית הלאומית בדבר שיפור בעמדות ובתפיסות בעקבות מסע הפרסום היו חלקיים בלבד.</w:t>
      </w:r>
    </w:p>
    <w:p w:rsidR="00984C3F" w:rsidRPr="002E5725" w:rsidP="00FB3145">
      <w:pPr>
        <w:pStyle w:val="RESHET"/>
        <w:keepLines/>
        <w:rPr>
          <w:rtl/>
        </w:rPr>
      </w:pPr>
      <w:r w:rsidRPr="002E5725">
        <w:rPr>
          <w:rFonts w:hint="cs"/>
          <w:rtl/>
        </w:rPr>
        <w:t>לדעת משרד מבקר המדינה, החֶסר האמור בקיום הסקרים בקרב אוכלוסיית הנוער בסיכון עומד בסתירה למידע שפורסם בסקרי עבר, ואינו מתיישב עם תשובת הרשות שהובאה לעיל ולפיה בני הנוער המנותקים מצויים בסיכון גבוה יותר ויש צורך להתמקד בהם.</w:t>
      </w:r>
    </w:p>
    <w:p w:rsidR="00984C3F" w:rsidRPr="002E5725" w:rsidP="00FB3145">
      <w:pPr>
        <w:spacing w:after="120" w:line="230" w:lineRule="exact"/>
        <w:jc w:val="both"/>
        <w:rPr>
          <w:rFonts w:cs="FrankRuehl"/>
          <w:b/>
          <w:bCs/>
          <w:sz w:val="20"/>
          <w:szCs w:val="22"/>
          <w:rtl/>
        </w:rPr>
      </w:pPr>
    </w:p>
    <w:p w:rsidR="00984C3F" w:rsidRPr="000602FC" w:rsidP="00FB3145">
      <w:pPr>
        <w:pStyle w:val="KOT5"/>
        <w:rPr>
          <w:rtl/>
        </w:rPr>
      </w:pPr>
      <w:r w:rsidRPr="000602FC">
        <w:rPr>
          <w:rFonts w:hint="cs"/>
          <w:rtl/>
        </w:rPr>
        <w:t xml:space="preserve">צמצום מקרי האלימות </w:t>
      </w:r>
    </w:p>
    <w:p w:rsidR="00984C3F" w:rsidRPr="002E5725" w:rsidP="00FB3145">
      <w:pPr>
        <w:spacing w:after="240" w:line="230" w:lineRule="exact"/>
        <w:jc w:val="both"/>
        <w:rPr>
          <w:rFonts w:cs="FrankRuehl"/>
          <w:sz w:val="20"/>
          <w:szCs w:val="22"/>
          <w:rtl/>
        </w:rPr>
      </w:pPr>
      <w:r w:rsidRPr="002E5725">
        <w:rPr>
          <w:rFonts w:eastAsia="Calibri" w:cs="FrankRuehl" w:hint="cs"/>
          <w:sz w:val="20"/>
          <w:szCs w:val="22"/>
          <w:rtl/>
        </w:rPr>
        <w:t>אחד מיעדי התכנית</w:t>
      </w:r>
      <w:r w:rsidRPr="002E5725">
        <w:rPr>
          <w:rFonts w:eastAsia="Calibri" w:cs="FrankRuehl"/>
          <w:sz w:val="20"/>
          <w:szCs w:val="22"/>
          <w:rtl/>
        </w:rPr>
        <w:t xml:space="preserve"> </w:t>
      </w:r>
      <w:r w:rsidRPr="002E5725">
        <w:rPr>
          <w:rFonts w:eastAsia="Calibri" w:cs="FrankRuehl" w:hint="cs"/>
          <w:sz w:val="20"/>
          <w:szCs w:val="22"/>
          <w:rtl/>
        </w:rPr>
        <w:t>הלאומית הוא להביא</w:t>
      </w:r>
      <w:r w:rsidRPr="002E5725">
        <w:rPr>
          <w:rFonts w:eastAsia="Calibri" w:cs="FrankRuehl"/>
          <w:sz w:val="20"/>
          <w:szCs w:val="22"/>
          <w:rtl/>
        </w:rPr>
        <w:t xml:space="preserve"> </w:t>
      </w:r>
      <w:r w:rsidRPr="002E5725">
        <w:rPr>
          <w:rFonts w:eastAsia="Calibri" w:cs="FrankRuehl" w:hint="cs"/>
          <w:sz w:val="20"/>
          <w:szCs w:val="22"/>
          <w:rtl/>
        </w:rPr>
        <w:t>לצמצום</w:t>
      </w:r>
      <w:r w:rsidRPr="002E5725">
        <w:rPr>
          <w:rFonts w:eastAsia="Calibri" w:cs="FrankRuehl"/>
          <w:sz w:val="20"/>
          <w:szCs w:val="22"/>
          <w:rtl/>
        </w:rPr>
        <w:t xml:space="preserve"> </w:t>
      </w:r>
      <w:r w:rsidRPr="002E5725">
        <w:rPr>
          <w:rFonts w:eastAsia="Calibri" w:cs="FrankRuehl" w:hint="cs"/>
          <w:sz w:val="20"/>
          <w:szCs w:val="22"/>
          <w:rtl/>
        </w:rPr>
        <w:t>מקרי</w:t>
      </w:r>
      <w:r w:rsidRPr="002E5725">
        <w:rPr>
          <w:rFonts w:eastAsia="Calibri" w:cs="FrankRuehl"/>
          <w:sz w:val="20"/>
          <w:szCs w:val="22"/>
          <w:rtl/>
        </w:rPr>
        <w:t xml:space="preserve"> </w:t>
      </w:r>
      <w:r w:rsidRPr="002E5725">
        <w:rPr>
          <w:rFonts w:eastAsia="Calibri" w:cs="FrankRuehl" w:hint="cs"/>
          <w:sz w:val="20"/>
          <w:szCs w:val="22"/>
          <w:rtl/>
        </w:rPr>
        <w:t>האלימות</w:t>
      </w:r>
      <w:r w:rsidRPr="002E5725">
        <w:rPr>
          <w:rFonts w:eastAsia="Calibri" w:cs="FrankRuehl"/>
          <w:sz w:val="20"/>
          <w:szCs w:val="22"/>
          <w:rtl/>
        </w:rPr>
        <w:t xml:space="preserve">, </w:t>
      </w:r>
      <w:r w:rsidRPr="002E5725">
        <w:rPr>
          <w:rFonts w:cs="FrankRuehl" w:hint="cs"/>
          <w:sz w:val="20"/>
          <w:szCs w:val="22"/>
          <w:rtl/>
        </w:rPr>
        <w:t>עבריינות</w:t>
      </w:r>
      <w:r w:rsidRPr="002E5725">
        <w:rPr>
          <w:rFonts w:cs="FrankRuehl"/>
          <w:sz w:val="20"/>
          <w:szCs w:val="22"/>
          <w:rtl/>
        </w:rPr>
        <w:t xml:space="preserve"> והתנהגות אנטי חברתית הנובע</w:t>
      </w:r>
      <w:r w:rsidRPr="002E5725">
        <w:rPr>
          <w:rFonts w:cs="FrankRuehl" w:hint="cs"/>
          <w:sz w:val="20"/>
          <w:szCs w:val="22"/>
          <w:rtl/>
        </w:rPr>
        <w:t>ים</w:t>
      </w:r>
      <w:r w:rsidRPr="002E5725">
        <w:rPr>
          <w:rFonts w:cs="FrankRuehl"/>
          <w:sz w:val="20"/>
          <w:szCs w:val="22"/>
          <w:rtl/>
        </w:rPr>
        <w:t xml:space="preserve"> מצריכה לא אחראית של אלכוהול. </w:t>
      </w:r>
      <w:r w:rsidRPr="002E5725">
        <w:rPr>
          <w:rFonts w:cs="FrankRuehl" w:hint="cs"/>
          <w:sz w:val="20"/>
          <w:szCs w:val="22"/>
          <w:rtl/>
        </w:rPr>
        <w:t>כאמור, ממחקרים בארה"ב עלה כי</w:t>
      </w:r>
      <w:r w:rsidRPr="002E5725">
        <w:rPr>
          <w:rFonts w:cs="FrankRuehl"/>
          <w:sz w:val="20"/>
          <w:szCs w:val="22"/>
          <w:rtl/>
        </w:rPr>
        <w:t xml:space="preserve"> אלכוהול מעורב בתדירות הגבוהה ביותר בפשעים אלימים</w:t>
      </w:r>
      <w:r w:rsidRPr="002E5725">
        <w:rPr>
          <w:rFonts w:cs="FrankRuehl" w:hint="cs"/>
          <w:sz w:val="20"/>
          <w:szCs w:val="22"/>
          <w:rtl/>
        </w:rPr>
        <w:t>,</w:t>
      </w:r>
      <w:r w:rsidRPr="002E5725">
        <w:rPr>
          <w:rFonts w:cs="FrankRuehl"/>
          <w:sz w:val="20"/>
          <w:szCs w:val="22"/>
          <w:rtl/>
        </w:rPr>
        <w:t xml:space="preserve"> ו</w:t>
      </w:r>
      <w:r w:rsidRPr="002E5725">
        <w:rPr>
          <w:rFonts w:cs="FrankRuehl" w:hint="cs"/>
          <w:sz w:val="20"/>
          <w:szCs w:val="22"/>
          <w:rtl/>
        </w:rPr>
        <w:t xml:space="preserve">כי </w:t>
      </w:r>
      <w:r w:rsidRPr="002E5725">
        <w:rPr>
          <w:rFonts w:cs="FrankRuehl"/>
          <w:sz w:val="20"/>
          <w:szCs w:val="22"/>
          <w:rtl/>
        </w:rPr>
        <w:t>קיים קשר הדוק בין השימוש ב</w:t>
      </w:r>
      <w:r w:rsidRPr="002E5725">
        <w:rPr>
          <w:rFonts w:cs="FrankRuehl" w:hint="cs"/>
          <w:sz w:val="20"/>
          <w:szCs w:val="22"/>
          <w:rtl/>
        </w:rPr>
        <w:t>ו</w:t>
      </w:r>
      <w:r w:rsidRPr="002E5725">
        <w:rPr>
          <w:rFonts w:cs="FrankRuehl"/>
          <w:sz w:val="20"/>
          <w:szCs w:val="22"/>
          <w:rtl/>
        </w:rPr>
        <w:t xml:space="preserve"> </w:t>
      </w:r>
      <w:r w:rsidRPr="002E5725">
        <w:rPr>
          <w:rFonts w:cs="FrankRuehl" w:hint="cs"/>
          <w:sz w:val="20"/>
          <w:szCs w:val="22"/>
          <w:rtl/>
        </w:rPr>
        <w:t>ו</w:t>
      </w:r>
      <w:r w:rsidRPr="002E5725">
        <w:rPr>
          <w:rFonts w:cs="FrankRuehl"/>
          <w:sz w:val="20"/>
          <w:szCs w:val="22"/>
          <w:rtl/>
        </w:rPr>
        <w:t xml:space="preserve">בין התנהגות אלימה. </w:t>
      </w:r>
    </w:p>
    <w:p w:rsidR="00984C3F" w:rsidRPr="002E5725" w:rsidP="00FB3145">
      <w:pPr>
        <w:pStyle w:val="RESHET"/>
        <w:keepLines/>
        <w:rPr>
          <w:rtl/>
        </w:rPr>
      </w:pPr>
      <w:r w:rsidRPr="002E5725">
        <w:rPr>
          <w:rFonts w:hint="cs"/>
          <w:rtl/>
        </w:rPr>
        <w:t>בדיקת משרד מבקר המדינה העלתה כי ברישומי</w:t>
      </w:r>
      <w:r w:rsidRPr="002E5725">
        <w:rPr>
          <w:rtl/>
        </w:rPr>
        <w:t xml:space="preserve"> </w:t>
      </w:r>
      <w:r w:rsidRPr="002E5725">
        <w:rPr>
          <w:rFonts w:hint="cs"/>
          <w:rtl/>
        </w:rPr>
        <w:t>המשטרה</w:t>
      </w:r>
      <w:r w:rsidRPr="002E5725">
        <w:rPr>
          <w:rtl/>
        </w:rPr>
        <w:t xml:space="preserve"> </w:t>
      </w:r>
      <w:r w:rsidRPr="002E5725">
        <w:rPr>
          <w:rFonts w:hint="cs"/>
          <w:rtl/>
        </w:rPr>
        <w:t>אין נתונים</w:t>
      </w:r>
      <w:r w:rsidRPr="002E5725">
        <w:rPr>
          <w:rtl/>
        </w:rPr>
        <w:t xml:space="preserve"> </w:t>
      </w:r>
      <w:r w:rsidRPr="002E5725">
        <w:rPr>
          <w:rFonts w:hint="cs"/>
          <w:rtl/>
        </w:rPr>
        <w:t>על</w:t>
      </w:r>
      <w:r w:rsidRPr="002E5725">
        <w:rPr>
          <w:rtl/>
        </w:rPr>
        <w:t xml:space="preserve"> </w:t>
      </w:r>
      <w:r w:rsidRPr="002E5725">
        <w:rPr>
          <w:rFonts w:hint="cs"/>
          <w:rtl/>
        </w:rPr>
        <w:t>מספר</w:t>
      </w:r>
      <w:r w:rsidRPr="002E5725">
        <w:rPr>
          <w:rtl/>
        </w:rPr>
        <w:t xml:space="preserve"> </w:t>
      </w:r>
      <w:r w:rsidRPr="002E5725">
        <w:rPr>
          <w:rFonts w:hint="cs"/>
          <w:rtl/>
        </w:rPr>
        <w:t>מקרי</w:t>
      </w:r>
      <w:r w:rsidRPr="002E5725">
        <w:rPr>
          <w:rtl/>
        </w:rPr>
        <w:t xml:space="preserve"> </w:t>
      </w:r>
      <w:r w:rsidRPr="002E5725">
        <w:rPr>
          <w:rFonts w:hint="cs"/>
          <w:rtl/>
        </w:rPr>
        <w:t>האלימות</w:t>
      </w:r>
      <w:r w:rsidRPr="002E5725">
        <w:rPr>
          <w:rtl/>
        </w:rPr>
        <w:t xml:space="preserve"> </w:t>
      </w:r>
      <w:r w:rsidRPr="002E5725">
        <w:rPr>
          <w:rFonts w:hint="cs"/>
          <w:rtl/>
        </w:rPr>
        <w:t>תחת</w:t>
      </w:r>
      <w:r w:rsidRPr="002E5725">
        <w:rPr>
          <w:rtl/>
        </w:rPr>
        <w:t xml:space="preserve"> </w:t>
      </w:r>
      <w:r w:rsidRPr="002E5725">
        <w:rPr>
          <w:rFonts w:hint="cs"/>
          <w:rtl/>
        </w:rPr>
        <w:t>השפעת</w:t>
      </w:r>
      <w:r w:rsidRPr="002E5725">
        <w:rPr>
          <w:rtl/>
        </w:rPr>
        <w:t xml:space="preserve"> </w:t>
      </w:r>
      <w:r w:rsidRPr="002E5725">
        <w:rPr>
          <w:rFonts w:hint="cs"/>
          <w:rtl/>
        </w:rPr>
        <w:t>אלכוהול</w:t>
      </w:r>
      <w:r w:rsidRPr="002E5725">
        <w:rPr>
          <w:rtl/>
        </w:rPr>
        <w:t xml:space="preserve">, </w:t>
      </w:r>
      <w:r w:rsidRPr="002E5725">
        <w:rPr>
          <w:rFonts w:hint="cs"/>
          <w:rtl/>
        </w:rPr>
        <w:t>אף שלדברי</w:t>
      </w:r>
      <w:r w:rsidRPr="002E5725">
        <w:rPr>
          <w:rtl/>
        </w:rPr>
        <w:t xml:space="preserve"> </w:t>
      </w:r>
      <w:r w:rsidRPr="002E5725">
        <w:rPr>
          <w:rFonts w:hint="cs"/>
          <w:rtl/>
        </w:rPr>
        <w:t>המשטרה</w:t>
      </w:r>
      <w:r w:rsidRPr="002E5725">
        <w:rPr>
          <w:rtl/>
        </w:rPr>
        <w:t xml:space="preserve"> </w:t>
      </w:r>
      <w:r w:rsidRPr="002E5725">
        <w:rPr>
          <w:rFonts w:hint="cs"/>
          <w:rtl/>
        </w:rPr>
        <w:t>עברות</w:t>
      </w:r>
      <w:r w:rsidRPr="002E5725">
        <w:rPr>
          <w:rtl/>
        </w:rPr>
        <w:t xml:space="preserve"> </w:t>
      </w:r>
      <w:r w:rsidRPr="002E5725">
        <w:rPr>
          <w:rFonts w:hint="cs"/>
          <w:rtl/>
        </w:rPr>
        <w:t>אלימות</w:t>
      </w:r>
      <w:r w:rsidRPr="002E5725">
        <w:rPr>
          <w:rtl/>
        </w:rPr>
        <w:t xml:space="preserve"> </w:t>
      </w:r>
      <w:r w:rsidRPr="002E5725">
        <w:rPr>
          <w:rFonts w:hint="cs"/>
          <w:rtl/>
        </w:rPr>
        <w:t>הן</w:t>
      </w:r>
      <w:r w:rsidRPr="002E5725">
        <w:rPr>
          <w:rtl/>
        </w:rPr>
        <w:t xml:space="preserve"> </w:t>
      </w:r>
      <w:r w:rsidRPr="002E5725">
        <w:rPr>
          <w:rFonts w:hint="cs"/>
          <w:rtl/>
        </w:rPr>
        <w:t>תוצאות מידיות</w:t>
      </w:r>
      <w:r w:rsidRPr="002E5725">
        <w:rPr>
          <w:rtl/>
        </w:rPr>
        <w:t xml:space="preserve"> </w:t>
      </w:r>
      <w:r w:rsidRPr="002E5725">
        <w:rPr>
          <w:rFonts w:hint="cs"/>
          <w:rtl/>
        </w:rPr>
        <w:t>של</w:t>
      </w:r>
      <w:r w:rsidRPr="002E5725">
        <w:rPr>
          <w:rtl/>
        </w:rPr>
        <w:t xml:space="preserve"> </w:t>
      </w:r>
      <w:r w:rsidRPr="002E5725">
        <w:rPr>
          <w:rFonts w:hint="cs"/>
          <w:rtl/>
        </w:rPr>
        <w:t>שימוש</w:t>
      </w:r>
      <w:r w:rsidRPr="002E5725">
        <w:rPr>
          <w:rtl/>
        </w:rPr>
        <w:t xml:space="preserve"> </w:t>
      </w:r>
      <w:r w:rsidRPr="002E5725">
        <w:rPr>
          <w:rFonts w:hint="cs"/>
          <w:rtl/>
        </w:rPr>
        <w:t>באלכוהול. אין גם מקור נתונים מהימן אחר לנושא זה.</w:t>
      </w:r>
    </w:p>
    <w:p w:rsidR="00984C3F" w:rsidRPr="002E5725" w:rsidP="00FB3145">
      <w:pPr>
        <w:spacing w:before="180" w:after="240" w:line="230" w:lineRule="exact"/>
        <w:jc w:val="both"/>
        <w:rPr>
          <w:rFonts w:cs="FrankRuehl"/>
          <w:sz w:val="20"/>
          <w:szCs w:val="22"/>
          <w:rtl/>
        </w:rPr>
      </w:pPr>
      <w:r w:rsidRPr="002E5725">
        <w:rPr>
          <w:rFonts w:cs="FrankRuehl" w:hint="cs"/>
          <w:sz w:val="20"/>
          <w:szCs w:val="22"/>
          <w:rtl/>
        </w:rPr>
        <w:t>סמוך</w:t>
      </w:r>
      <w:r w:rsidRPr="002E5725">
        <w:rPr>
          <w:rFonts w:cs="FrankRuehl"/>
          <w:sz w:val="20"/>
          <w:szCs w:val="22"/>
          <w:rtl/>
        </w:rPr>
        <w:t xml:space="preserve"> לאישור התכנית הלאומית בממשלה, בישיבת סיכום של ועדת המנכ"לים שהתקיימה </w:t>
      </w:r>
      <w:r w:rsidRPr="002E5725">
        <w:rPr>
          <w:rFonts w:cs="FrankRuehl" w:hint="cs"/>
          <w:sz w:val="20"/>
          <w:szCs w:val="22"/>
          <w:rtl/>
        </w:rPr>
        <w:t>בנובמבר 2009 ציין</w:t>
      </w:r>
      <w:r w:rsidRPr="002E5725">
        <w:rPr>
          <w:rFonts w:cs="FrankRuehl"/>
          <w:sz w:val="20"/>
          <w:szCs w:val="22"/>
          <w:rtl/>
        </w:rPr>
        <w:t xml:space="preserve"> מנכ"ל המשרד </w:t>
      </w:r>
      <w:r w:rsidRPr="002E5725">
        <w:rPr>
          <w:rFonts w:cs="FrankRuehl" w:hint="cs"/>
          <w:sz w:val="20"/>
          <w:szCs w:val="22"/>
          <w:rtl/>
        </w:rPr>
        <w:t xml:space="preserve">לבט"פ לפני המשתתפים </w:t>
      </w:r>
      <w:r w:rsidRPr="002E5725">
        <w:rPr>
          <w:rFonts w:cs="FrankRuehl"/>
          <w:sz w:val="20"/>
          <w:szCs w:val="22"/>
          <w:rtl/>
        </w:rPr>
        <w:t xml:space="preserve">כי </w:t>
      </w:r>
      <w:r w:rsidRPr="002E5725">
        <w:rPr>
          <w:rFonts w:cs="FrankRuehl" w:hint="cs"/>
          <w:sz w:val="20"/>
          <w:szCs w:val="22"/>
          <w:rtl/>
        </w:rPr>
        <w:t>"</w:t>
      </w:r>
      <w:r w:rsidRPr="002E5725">
        <w:rPr>
          <w:rFonts w:cs="FrankRuehl"/>
          <w:sz w:val="20"/>
          <w:szCs w:val="22"/>
          <w:rtl/>
        </w:rPr>
        <w:t xml:space="preserve">לא קיימים במדינת ישראל נתונים המצביעים על הקשר בין שימוש לרעה באלכוהול לבין התנהגות אלימה, עבריינית ואנטי חברתית". </w:t>
      </w:r>
      <w:r w:rsidRPr="002E5725">
        <w:rPr>
          <w:rFonts w:cs="FrankRuehl" w:hint="cs"/>
          <w:sz w:val="20"/>
          <w:szCs w:val="22"/>
          <w:rtl/>
        </w:rPr>
        <w:t>חרף אמירה זו של המנכ"ל המליצה ועדת המנכ"לים כי אחד מיעדי התכנית יהיה "צ</w:t>
      </w:r>
      <w:r w:rsidRPr="002E5725">
        <w:rPr>
          <w:rFonts w:cs="FrankRuehl"/>
          <w:sz w:val="20"/>
          <w:szCs w:val="22"/>
          <w:rtl/>
        </w:rPr>
        <w:t>מצום אלימות, עבריינות והתנהגות אנטי חברתית הנובעת מצריכה לא אחראית של אלכוהול</w:t>
      </w:r>
      <w:r w:rsidRPr="002E5725">
        <w:rPr>
          <w:rFonts w:cs="FrankRuehl" w:hint="cs"/>
          <w:sz w:val="20"/>
          <w:szCs w:val="22"/>
          <w:rtl/>
        </w:rPr>
        <w:t>".</w:t>
      </w:r>
    </w:p>
    <w:p w:rsidR="00984C3F" w:rsidRPr="002E5725" w:rsidP="00FB3145">
      <w:pPr>
        <w:pStyle w:val="RESHET"/>
        <w:keepLines/>
        <w:rPr>
          <w:rtl/>
        </w:rPr>
      </w:pPr>
      <w:r w:rsidRPr="002E5725">
        <w:rPr>
          <w:rFonts w:hint="cs"/>
          <w:rtl/>
        </w:rPr>
        <w:t xml:space="preserve">אולם הוועדה לא קבעה כיצד יהיה אפשר למדוד יעד זה בהיעדר נתונים מדידים של נוכחות אלכוהול אצל המעורבים בעברות אלימות. </w:t>
      </w:r>
    </w:p>
    <w:p w:rsidR="00984C3F" w:rsidRPr="002E5725" w:rsidP="00FB3145">
      <w:pPr>
        <w:spacing w:before="180" w:after="120" w:line="230" w:lineRule="exact"/>
        <w:jc w:val="both"/>
        <w:rPr>
          <w:rFonts w:cs="FrankRuehl"/>
          <w:sz w:val="20"/>
          <w:szCs w:val="22"/>
          <w:rtl/>
        </w:rPr>
      </w:pPr>
      <w:r w:rsidRPr="002E5725">
        <w:rPr>
          <w:rFonts w:cs="FrankRuehl" w:hint="cs"/>
          <w:sz w:val="20"/>
          <w:szCs w:val="22"/>
          <w:rtl/>
        </w:rPr>
        <w:t>לדברי המשטרה</w:t>
      </w:r>
      <w:r w:rsidRPr="002E5725">
        <w:rPr>
          <w:rFonts w:cs="FrankRuehl"/>
          <w:sz w:val="20"/>
          <w:szCs w:val="22"/>
          <w:rtl/>
        </w:rPr>
        <w:t xml:space="preserve"> </w:t>
      </w:r>
      <w:r w:rsidRPr="002E5725">
        <w:rPr>
          <w:rFonts w:cs="FrankRuehl" w:hint="cs"/>
          <w:sz w:val="20"/>
          <w:szCs w:val="22"/>
          <w:rtl/>
        </w:rPr>
        <w:t>ו</w:t>
      </w:r>
      <w:r w:rsidRPr="002E5725">
        <w:rPr>
          <w:rFonts w:cs="FrankRuehl"/>
          <w:sz w:val="20"/>
          <w:szCs w:val="22"/>
          <w:rtl/>
        </w:rPr>
        <w:t>הרשות</w:t>
      </w:r>
      <w:r w:rsidRPr="002E5725">
        <w:rPr>
          <w:rFonts w:cs="FrankRuehl" w:hint="cs"/>
          <w:sz w:val="20"/>
          <w:szCs w:val="22"/>
          <w:rtl/>
        </w:rPr>
        <w:t xml:space="preserve"> למלחמה באלכוהול, חלה</w:t>
      </w:r>
      <w:r w:rsidRPr="002E5725">
        <w:rPr>
          <w:rFonts w:cs="FrankRuehl"/>
          <w:sz w:val="20"/>
          <w:szCs w:val="22"/>
          <w:rtl/>
        </w:rPr>
        <w:t xml:space="preserve"> ירידה בהיקף </w:t>
      </w:r>
      <w:r w:rsidRPr="002E5725">
        <w:rPr>
          <w:rFonts w:cs="FrankRuehl" w:hint="cs"/>
          <w:sz w:val="20"/>
          <w:szCs w:val="22"/>
          <w:rtl/>
        </w:rPr>
        <w:t>מקרי ה</w:t>
      </w:r>
      <w:r w:rsidRPr="002E5725">
        <w:rPr>
          <w:rFonts w:cs="FrankRuehl"/>
          <w:sz w:val="20"/>
          <w:szCs w:val="22"/>
          <w:rtl/>
        </w:rPr>
        <w:t>אלימות כתוצאה מהפעלת התכנית</w:t>
      </w:r>
      <w:r w:rsidRPr="002E5725">
        <w:rPr>
          <w:rFonts w:cs="FrankRuehl" w:hint="cs"/>
          <w:sz w:val="20"/>
          <w:szCs w:val="22"/>
          <w:rtl/>
        </w:rPr>
        <w:t xml:space="preserve"> הלאומית, כמפורט להלן.</w:t>
      </w:r>
    </w:p>
    <w:p w:rsidR="00984C3F" w:rsidRPr="002E5725" w:rsidP="00DD15CC">
      <w:pPr>
        <w:numPr>
          <w:ilvl w:val="0"/>
          <w:numId w:val="6"/>
        </w:numPr>
        <w:spacing w:after="120" w:line="230" w:lineRule="exact"/>
        <w:jc w:val="both"/>
        <w:rPr>
          <w:rFonts w:cs="FrankRuehl"/>
          <w:sz w:val="20"/>
          <w:szCs w:val="22"/>
        </w:rPr>
      </w:pPr>
      <w:r w:rsidRPr="002E5725">
        <w:rPr>
          <w:rFonts w:cs="FrankRuehl" w:hint="cs"/>
          <w:sz w:val="20"/>
          <w:szCs w:val="22"/>
          <w:rtl/>
        </w:rPr>
        <w:t>בדיון</w:t>
      </w:r>
      <w:r w:rsidRPr="002E5725">
        <w:rPr>
          <w:rFonts w:cs="FrankRuehl"/>
          <w:sz w:val="20"/>
          <w:szCs w:val="22"/>
          <w:rtl/>
        </w:rPr>
        <w:t xml:space="preserve"> </w:t>
      </w:r>
      <w:r w:rsidRPr="002E5725">
        <w:rPr>
          <w:rFonts w:cs="FrankRuehl" w:hint="cs"/>
          <w:sz w:val="20"/>
          <w:szCs w:val="22"/>
          <w:rtl/>
        </w:rPr>
        <w:t>שהתקיים בוועדת הפנים והגנת הסביבה של הכנסת בנובמבר 2013</w:t>
      </w:r>
      <w:r w:rsidRPr="002E5725">
        <w:rPr>
          <w:rFonts w:cs="FrankRuehl"/>
          <w:sz w:val="20"/>
          <w:szCs w:val="22"/>
          <w:rtl/>
        </w:rPr>
        <w:t xml:space="preserve"> </w:t>
      </w:r>
      <w:r w:rsidRPr="002E5725">
        <w:rPr>
          <w:rFonts w:cs="FrankRuehl" w:hint="cs"/>
          <w:sz w:val="20"/>
          <w:szCs w:val="22"/>
          <w:rtl/>
        </w:rPr>
        <w:t>בנושא</w:t>
      </w:r>
      <w:r w:rsidRPr="002E5725">
        <w:rPr>
          <w:rFonts w:cs="FrankRuehl"/>
          <w:sz w:val="20"/>
          <w:szCs w:val="22"/>
          <w:rtl/>
        </w:rPr>
        <w:t xml:space="preserve"> המאבק בתופעת השכרות </w:t>
      </w:r>
      <w:r w:rsidRPr="002E5725">
        <w:rPr>
          <w:rFonts w:cs="FrankRuehl" w:hint="cs"/>
          <w:sz w:val="20"/>
          <w:szCs w:val="22"/>
          <w:rtl/>
        </w:rPr>
        <w:t>ציין</w:t>
      </w:r>
      <w:r w:rsidRPr="002E5725">
        <w:rPr>
          <w:rFonts w:cs="FrankRuehl"/>
          <w:sz w:val="20"/>
          <w:szCs w:val="22"/>
          <w:rtl/>
        </w:rPr>
        <w:t xml:space="preserve"> נציג המשטרה</w:t>
      </w:r>
      <w:r w:rsidRPr="002E5725">
        <w:rPr>
          <w:rFonts w:cs="FrankRuehl" w:hint="cs"/>
          <w:sz w:val="20"/>
          <w:szCs w:val="22"/>
          <w:rtl/>
        </w:rPr>
        <w:t>: למרות שקשה לבודד את המשתנה של אלכוהול במקרי אלימות, "משנת 2008 ועד שנת 2012, אנחנו מזהים ירידה של כ-20% בנתוני האלימות הגופנית בקרב בני נוער... אנחנו בהחלט ברמת התחושה, חושבים שלחקיקה בנושא האלכוהול יש חלק חשוב בירידה הזאת".</w:t>
      </w:r>
    </w:p>
    <w:p w:rsidR="00984C3F" w:rsidRPr="002E5725" w:rsidP="00FB3145">
      <w:pPr>
        <w:numPr>
          <w:ilvl w:val="0"/>
          <w:numId w:val="6"/>
        </w:numPr>
        <w:spacing w:after="240" w:line="230" w:lineRule="exact"/>
        <w:jc w:val="both"/>
        <w:rPr>
          <w:rFonts w:cs="FrankRuehl"/>
          <w:sz w:val="20"/>
          <w:szCs w:val="22"/>
        </w:rPr>
      </w:pPr>
      <w:r w:rsidRPr="002E5725">
        <w:rPr>
          <w:rFonts w:cs="FrankRuehl" w:hint="cs"/>
          <w:sz w:val="20"/>
          <w:szCs w:val="22"/>
          <w:rtl/>
        </w:rPr>
        <w:t>בדברי</w:t>
      </w:r>
      <w:r w:rsidRPr="002E5725">
        <w:rPr>
          <w:rFonts w:cs="FrankRuehl"/>
          <w:sz w:val="20"/>
          <w:szCs w:val="22"/>
          <w:rtl/>
        </w:rPr>
        <w:t xml:space="preserve"> </w:t>
      </w:r>
      <w:r w:rsidRPr="002E5725">
        <w:rPr>
          <w:rFonts w:cs="FrankRuehl" w:hint="cs"/>
          <w:sz w:val="20"/>
          <w:szCs w:val="22"/>
          <w:rtl/>
        </w:rPr>
        <w:t>ההסבר להצעת</w:t>
      </w:r>
      <w:r w:rsidRPr="002E5725">
        <w:rPr>
          <w:rFonts w:cs="FrankRuehl"/>
          <w:sz w:val="20"/>
          <w:szCs w:val="22"/>
          <w:rtl/>
        </w:rPr>
        <w:t xml:space="preserve"> </w:t>
      </w:r>
      <w:r w:rsidRPr="002E5725">
        <w:rPr>
          <w:rFonts w:cs="FrankRuehl" w:hint="cs"/>
          <w:sz w:val="20"/>
          <w:szCs w:val="22"/>
          <w:rtl/>
        </w:rPr>
        <w:t>ההחלטה</w:t>
      </w:r>
      <w:r w:rsidRPr="002E5725">
        <w:rPr>
          <w:rFonts w:cs="FrankRuehl"/>
          <w:sz w:val="20"/>
          <w:szCs w:val="22"/>
          <w:rtl/>
        </w:rPr>
        <w:t xml:space="preserve"> </w:t>
      </w:r>
      <w:r w:rsidRPr="002E5725">
        <w:rPr>
          <w:rFonts w:cs="FrankRuehl" w:hint="cs"/>
          <w:sz w:val="20"/>
          <w:szCs w:val="22"/>
          <w:rtl/>
        </w:rPr>
        <w:t>על</w:t>
      </w:r>
      <w:r w:rsidRPr="002E5725">
        <w:rPr>
          <w:rFonts w:cs="FrankRuehl"/>
          <w:sz w:val="20"/>
          <w:szCs w:val="22"/>
          <w:rtl/>
        </w:rPr>
        <w:t xml:space="preserve"> </w:t>
      </w:r>
      <w:r w:rsidRPr="002E5725">
        <w:rPr>
          <w:rFonts w:cs="FrankRuehl" w:hint="cs"/>
          <w:sz w:val="20"/>
          <w:szCs w:val="22"/>
          <w:rtl/>
        </w:rPr>
        <w:t>המשך</w:t>
      </w:r>
      <w:r w:rsidRPr="002E5725">
        <w:rPr>
          <w:rFonts w:cs="FrankRuehl"/>
          <w:sz w:val="20"/>
          <w:szCs w:val="22"/>
          <w:rtl/>
        </w:rPr>
        <w:t xml:space="preserve"> </w:t>
      </w:r>
      <w:r w:rsidRPr="002E5725">
        <w:rPr>
          <w:rFonts w:cs="FrankRuehl" w:hint="cs"/>
          <w:sz w:val="20"/>
          <w:szCs w:val="22"/>
          <w:rtl/>
        </w:rPr>
        <w:t>התכנית</w:t>
      </w:r>
      <w:r w:rsidRPr="002E5725">
        <w:rPr>
          <w:rFonts w:cs="FrankRuehl"/>
          <w:sz w:val="20"/>
          <w:szCs w:val="22"/>
          <w:rtl/>
        </w:rPr>
        <w:t xml:space="preserve"> </w:t>
      </w:r>
      <w:r w:rsidRPr="002E5725">
        <w:rPr>
          <w:rFonts w:cs="FrankRuehl" w:hint="cs"/>
          <w:sz w:val="20"/>
          <w:szCs w:val="22"/>
          <w:rtl/>
        </w:rPr>
        <w:t>הלאומית</w:t>
      </w:r>
      <w:r w:rsidRPr="002E5725">
        <w:rPr>
          <w:rFonts w:cs="FrankRuehl"/>
          <w:sz w:val="20"/>
          <w:szCs w:val="22"/>
          <w:rtl/>
        </w:rPr>
        <w:t xml:space="preserve"> </w:t>
      </w:r>
      <w:r w:rsidRPr="002E5725">
        <w:rPr>
          <w:rFonts w:cs="FrankRuehl" w:hint="cs"/>
          <w:sz w:val="20"/>
          <w:szCs w:val="22"/>
          <w:rtl/>
        </w:rPr>
        <w:t>באוגוסט 2013 טענה</w:t>
      </w:r>
      <w:r w:rsidRPr="002E5725">
        <w:rPr>
          <w:rFonts w:cs="FrankRuehl"/>
          <w:sz w:val="20"/>
          <w:szCs w:val="22"/>
          <w:rtl/>
        </w:rPr>
        <w:t xml:space="preserve"> הרשות</w:t>
      </w:r>
      <w:r w:rsidRPr="002E5725">
        <w:rPr>
          <w:rFonts w:cs="FrankRuehl" w:hint="cs"/>
          <w:sz w:val="20"/>
          <w:szCs w:val="22"/>
          <w:rtl/>
        </w:rPr>
        <w:t xml:space="preserve"> למלחמה באלכוהול</w:t>
      </w:r>
      <w:r w:rsidRPr="002E5725">
        <w:rPr>
          <w:rFonts w:cs="FrankRuehl"/>
          <w:sz w:val="20"/>
          <w:szCs w:val="22"/>
          <w:rtl/>
        </w:rPr>
        <w:t xml:space="preserve"> </w:t>
      </w:r>
      <w:r w:rsidRPr="002E5725">
        <w:rPr>
          <w:rFonts w:cs="FrankRuehl" w:hint="cs"/>
          <w:sz w:val="20"/>
          <w:szCs w:val="22"/>
          <w:rtl/>
        </w:rPr>
        <w:t>כי "נרשמה גם ירידה</w:t>
      </w:r>
      <w:r w:rsidRPr="002E5725">
        <w:rPr>
          <w:rFonts w:cs="FrankRuehl"/>
          <w:sz w:val="20"/>
          <w:szCs w:val="22"/>
          <w:rtl/>
        </w:rPr>
        <w:t xml:space="preserve"> </w:t>
      </w:r>
      <w:r w:rsidRPr="002E5725">
        <w:rPr>
          <w:rFonts w:cs="FrankRuehl" w:hint="cs"/>
          <w:sz w:val="20"/>
          <w:szCs w:val="22"/>
          <w:rtl/>
        </w:rPr>
        <w:t>בתופעות</w:t>
      </w:r>
      <w:r w:rsidRPr="002E5725">
        <w:rPr>
          <w:rFonts w:cs="FrankRuehl"/>
          <w:sz w:val="20"/>
          <w:szCs w:val="22"/>
          <w:rtl/>
        </w:rPr>
        <w:t xml:space="preserve"> </w:t>
      </w:r>
      <w:r w:rsidRPr="002E5725">
        <w:rPr>
          <w:rFonts w:cs="FrankRuehl" w:hint="cs"/>
          <w:sz w:val="20"/>
          <w:szCs w:val="22"/>
          <w:rtl/>
        </w:rPr>
        <w:t>הלוואי</w:t>
      </w:r>
      <w:r w:rsidRPr="002E5725">
        <w:rPr>
          <w:rFonts w:cs="FrankRuehl"/>
          <w:sz w:val="20"/>
          <w:szCs w:val="22"/>
          <w:rtl/>
        </w:rPr>
        <w:t xml:space="preserve"> </w:t>
      </w:r>
      <w:r w:rsidRPr="002E5725">
        <w:rPr>
          <w:rFonts w:cs="FrankRuehl" w:hint="cs"/>
          <w:sz w:val="20"/>
          <w:szCs w:val="22"/>
          <w:rtl/>
        </w:rPr>
        <w:t>השליליות</w:t>
      </w:r>
      <w:r w:rsidRPr="002E5725">
        <w:rPr>
          <w:rFonts w:cs="FrankRuehl"/>
          <w:sz w:val="20"/>
          <w:szCs w:val="22"/>
          <w:rtl/>
        </w:rPr>
        <w:t xml:space="preserve"> </w:t>
      </w:r>
      <w:r w:rsidRPr="002E5725">
        <w:rPr>
          <w:rFonts w:cs="FrankRuehl" w:hint="cs"/>
          <w:sz w:val="20"/>
          <w:szCs w:val="22"/>
          <w:rtl/>
        </w:rPr>
        <w:t>המושפעות</w:t>
      </w:r>
      <w:r w:rsidRPr="002E5725">
        <w:rPr>
          <w:rFonts w:cs="FrankRuehl"/>
          <w:sz w:val="20"/>
          <w:szCs w:val="22"/>
          <w:rtl/>
        </w:rPr>
        <w:t xml:space="preserve"> </w:t>
      </w:r>
      <w:r w:rsidRPr="002E5725">
        <w:rPr>
          <w:rFonts w:cs="FrankRuehl" w:hint="cs"/>
          <w:sz w:val="20"/>
          <w:szCs w:val="22"/>
          <w:rtl/>
        </w:rPr>
        <w:t>ישירות</w:t>
      </w:r>
      <w:r w:rsidRPr="002E5725">
        <w:rPr>
          <w:rFonts w:cs="FrankRuehl"/>
          <w:sz w:val="20"/>
          <w:szCs w:val="22"/>
          <w:rtl/>
        </w:rPr>
        <w:t xml:space="preserve"> </w:t>
      </w:r>
      <w:r w:rsidRPr="002E5725">
        <w:rPr>
          <w:rFonts w:cs="FrankRuehl" w:hint="cs"/>
          <w:sz w:val="20"/>
          <w:szCs w:val="22"/>
          <w:rtl/>
        </w:rPr>
        <w:t>משתייה</w:t>
      </w:r>
      <w:r w:rsidRPr="002E5725">
        <w:rPr>
          <w:rFonts w:cs="FrankRuehl"/>
          <w:sz w:val="20"/>
          <w:szCs w:val="22"/>
          <w:rtl/>
        </w:rPr>
        <w:t xml:space="preserve"> </w:t>
      </w:r>
      <w:r w:rsidRPr="002E5725">
        <w:rPr>
          <w:rFonts w:cs="FrankRuehl" w:hint="cs"/>
          <w:sz w:val="20"/>
          <w:szCs w:val="22"/>
          <w:rtl/>
        </w:rPr>
        <w:t>והשתכרות</w:t>
      </w:r>
      <w:r w:rsidRPr="002E5725">
        <w:rPr>
          <w:rFonts w:cs="FrankRuehl"/>
          <w:sz w:val="20"/>
          <w:szCs w:val="22"/>
          <w:rtl/>
        </w:rPr>
        <w:t xml:space="preserve">, </w:t>
      </w:r>
      <w:r w:rsidRPr="002E5725">
        <w:rPr>
          <w:rFonts w:cs="FrankRuehl" w:hint="cs"/>
          <w:sz w:val="20"/>
          <w:szCs w:val="22"/>
          <w:rtl/>
        </w:rPr>
        <w:t>כמו</w:t>
      </w:r>
      <w:r w:rsidRPr="002E5725">
        <w:rPr>
          <w:rFonts w:cs="FrankRuehl"/>
          <w:sz w:val="20"/>
          <w:szCs w:val="22"/>
          <w:rtl/>
        </w:rPr>
        <w:t xml:space="preserve"> </w:t>
      </w:r>
      <w:r w:rsidRPr="002E5725">
        <w:rPr>
          <w:rFonts w:cs="FrankRuehl" w:hint="cs"/>
          <w:sz w:val="20"/>
          <w:szCs w:val="22"/>
          <w:rtl/>
        </w:rPr>
        <w:t>מעורבות</w:t>
      </w:r>
      <w:r w:rsidRPr="002E5725">
        <w:rPr>
          <w:rFonts w:cs="FrankRuehl"/>
          <w:sz w:val="20"/>
          <w:szCs w:val="22"/>
          <w:rtl/>
        </w:rPr>
        <w:t xml:space="preserve"> </w:t>
      </w:r>
      <w:r w:rsidRPr="002E5725">
        <w:rPr>
          <w:rFonts w:cs="FrankRuehl" w:hint="cs"/>
          <w:sz w:val="20"/>
          <w:szCs w:val="22"/>
          <w:rtl/>
        </w:rPr>
        <w:t>באלימות</w:t>
      </w:r>
      <w:r w:rsidRPr="002E5725">
        <w:rPr>
          <w:rFonts w:cs="FrankRuehl"/>
          <w:sz w:val="20"/>
          <w:szCs w:val="22"/>
          <w:rtl/>
        </w:rPr>
        <w:t xml:space="preserve">, </w:t>
      </w:r>
      <w:r w:rsidRPr="002E5725">
        <w:rPr>
          <w:rFonts w:cs="FrankRuehl" w:hint="cs"/>
          <w:sz w:val="20"/>
          <w:szCs w:val="22"/>
          <w:rtl/>
        </w:rPr>
        <w:t>בפשיעה</w:t>
      </w:r>
      <w:r w:rsidRPr="002E5725">
        <w:rPr>
          <w:rFonts w:cs="FrankRuehl"/>
          <w:sz w:val="20"/>
          <w:szCs w:val="22"/>
          <w:rtl/>
        </w:rPr>
        <w:t xml:space="preserve">, </w:t>
      </w:r>
      <w:r w:rsidRPr="002E5725">
        <w:rPr>
          <w:rFonts w:cs="FrankRuehl" w:hint="cs"/>
          <w:sz w:val="20"/>
          <w:szCs w:val="22"/>
          <w:rtl/>
        </w:rPr>
        <w:t>ובתאונות</w:t>
      </w:r>
      <w:r w:rsidRPr="002E5725">
        <w:rPr>
          <w:rFonts w:cs="FrankRuehl"/>
          <w:sz w:val="20"/>
          <w:szCs w:val="22"/>
          <w:rtl/>
        </w:rPr>
        <w:t xml:space="preserve"> </w:t>
      </w:r>
      <w:r w:rsidRPr="002E5725">
        <w:rPr>
          <w:rFonts w:cs="FrankRuehl" w:hint="cs"/>
          <w:sz w:val="20"/>
          <w:szCs w:val="22"/>
          <w:rtl/>
        </w:rPr>
        <w:t>דרכים</w:t>
      </w:r>
      <w:r w:rsidRPr="002E5725">
        <w:rPr>
          <w:rFonts w:cs="FrankRuehl"/>
          <w:sz w:val="20"/>
          <w:szCs w:val="22"/>
          <w:rtl/>
        </w:rPr>
        <w:t>.</w:t>
      </w:r>
      <w:r w:rsidRPr="002E5725">
        <w:rPr>
          <w:rFonts w:cs="FrankRuehl" w:hint="cs"/>
          <w:sz w:val="20"/>
          <w:szCs w:val="22"/>
          <w:rtl/>
        </w:rPr>
        <w:t>..</w:t>
      </w:r>
      <w:r w:rsidRPr="002E5725">
        <w:rPr>
          <w:rFonts w:cs="FrankRuehl"/>
          <w:sz w:val="20"/>
          <w:szCs w:val="22"/>
          <w:rtl/>
        </w:rPr>
        <w:t xml:space="preserve"> יש ירידה של 6% במעורבות אלכוהול בתאונות בין השנים 2012-2008</w:t>
      </w:r>
      <w:r w:rsidRPr="002E5725">
        <w:rPr>
          <w:rFonts w:cs="FrankRuehl" w:hint="cs"/>
          <w:sz w:val="20"/>
          <w:szCs w:val="22"/>
          <w:rtl/>
        </w:rPr>
        <w:t>"</w:t>
      </w:r>
      <w:r w:rsidRPr="002E5725">
        <w:rPr>
          <w:rFonts w:cs="FrankRuehl"/>
          <w:sz w:val="20"/>
          <w:szCs w:val="22"/>
          <w:rtl/>
        </w:rPr>
        <w:t xml:space="preserve">. </w:t>
      </w:r>
    </w:p>
    <w:p w:rsidR="00984C3F" w:rsidRPr="002E5725" w:rsidP="00FB3145">
      <w:pPr>
        <w:pStyle w:val="RESHET"/>
        <w:keepLines/>
        <w:rPr>
          <w:rtl/>
        </w:rPr>
      </w:pPr>
      <w:r w:rsidRPr="002E5725">
        <w:rPr>
          <w:rFonts w:hint="cs"/>
          <w:rtl/>
        </w:rPr>
        <w:t>משרד מבקר המדינה מעיר למשטרה ולרשות למלחמה באלכוהול כי</w:t>
      </w:r>
      <w:r w:rsidRPr="002E5725">
        <w:rPr>
          <w:rtl/>
        </w:rPr>
        <w:t xml:space="preserve"> </w:t>
      </w:r>
      <w:r w:rsidRPr="002E5725">
        <w:rPr>
          <w:rFonts w:hint="cs"/>
          <w:rtl/>
        </w:rPr>
        <w:t xml:space="preserve">איסוף וניתוח של </w:t>
      </w:r>
      <w:r w:rsidRPr="002E5725">
        <w:rPr>
          <w:rtl/>
        </w:rPr>
        <w:t>נתו</w:t>
      </w:r>
      <w:r w:rsidRPr="002E5725">
        <w:rPr>
          <w:rFonts w:hint="cs"/>
          <w:rtl/>
        </w:rPr>
        <w:t>נים</w:t>
      </w:r>
      <w:r w:rsidRPr="002E5725">
        <w:rPr>
          <w:rtl/>
        </w:rPr>
        <w:t xml:space="preserve"> </w:t>
      </w:r>
      <w:r w:rsidRPr="002E5725">
        <w:rPr>
          <w:rFonts w:hint="cs"/>
          <w:rtl/>
        </w:rPr>
        <w:t>ע</w:t>
      </w:r>
      <w:r w:rsidRPr="002E5725">
        <w:rPr>
          <w:rtl/>
        </w:rPr>
        <w:t xml:space="preserve">ל </w:t>
      </w:r>
      <w:r w:rsidRPr="002E5725">
        <w:rPr>
          <w:rFonts w:hint="cs"/>
          <w:rtl/>
        </w:rPr>
        <w:t>מקרי אלימות</w:t>
      </w:r>
      <w:r w:rsidRPr="002E5725">
        <w:rPr>
          <w:rtl/>
        </w:rPr>
        <w:t xml:space="preserve"> שבוצעו בהשפעת אלכוהול</w:t>
      </w:r>
      <w:r w:rsidRPr="002E5725">
        <w:rPr>
          <w:rFonts w:hint="cs"/>
          <w:rtl/>
        </w:rPr>
        <w:t xml:space="preserve"> נדרשים הן לצורך ביסוס הטענות והמסקנות שהעלו נציגי המשטרה והרשות והן לצורך הכוונת התכנית הלאומית ומיקודה לשם השגת תוצאות מיטביות מהפעלתה. </w:t>
      </w:r>
    </w:p>
    <w:p w:rsidR="00984C3F" w:rsidRPr="002E5725" w:rsidP="00FB3145">
      <w:pPr>
        <w:spacing w:before="180" w:after="120" w:line="230" w:lineRule="exact"/>
        <w:jc w:val="both"/>
        <w:rPr>
          <w:rFonts w:cs="FrankRuehl"/>
          <w:sz w:val="20"/>
          <w:szCs w:val="22"/>
          <w:rtl/>
        </w:rPr>
      </w:pPr>
      <w:r w:rsidRPr="002E5725">
        <w:rPr>
          <w:rFonts w:cs="FrankRuehl" w:hint="cs"/>
          <w:sz w:val="20"/>
          <w:szCs w:val="22"/>
          <w:rtl/>
        </w:rPr>
        <w:t xml:space="preserve">בתשובה שמסרה המשטרה למשרד מבקר המדינה בנובמבר 2015 צוין כי "במרבית המקרים, מניע האלימות בעקבות השכרות </w:t>
      </w:r>
      <w:r w:rsidRPr="002E5725">
        <w:rPr>
          <w:rFonts w:cs="FrankRuehl" w:hint="cs"/>
          <w:b/>
          <w:bCs/>
          <w:sz w:val="20"/>
          <w:szCs w:val="22"/>
          <w:u w:val="single"/>
          <w:rtl/>
        </w:rPr>
        <w:t>מתגלה</w:t>
      </w:r>
      <w:r w:rsidRPr="002E5725">
        <w:rPr>
          <w:rFonts w:cs="FrankRuehl"/>
          <w:b/>
          <w:bCs/>
          <w:sz w:val="20"/>
          <w:szCs w:val="22"/>
          <w:u w:val="single"/>
          <w:rtl/>
        </w:rPr>
        <w:t xml:space="preserve"> </w:t>
      </w:r>
      <w:r w:rsidRPr="002E5725">
        <w:rPr>
          <w:rFonts w:cs="FrankRuehl" w:hint="cs"/>
          <w:b/>
          <w:bCs/>
          <w:sz w:val="20"/>
          <w:szCs w:val="22"/>
          <w:u w:val="single"/>
          <w:rtl/>
        </w:rPr>
        <w:t>בדיעבד</w:t>
      </w:r>
      <w:r w:rsidRPr="002E5725">
        <w:rPr>
          <w:rFonts w:cs="FrankRuehl" w:hint="cs"/>
          <w:b/>
          <w:bCs/>
          <w:sz w:val="20"/>
          <w:szCs w:val="22"/>
          <w:rtl/>
        </w:rPr>
        <w:t xml:space="preserve"> </w:t>
      </w:r>
      <w:r w:rsidRPr="002E5725">
        <w:rPr>
          <w:rFonts w:cs="FrankRuehl" w:hint="cs"/>
          <w:sz w:val="20"/>
          <w:szCs w:val="22"/>
          <w:rtl/>
        </w:rPr>
        <w:t xml:space="preserve">ולאחר זמן רב... עם זאת, הנושא יבחן בכובד ראש, מול מחלקת מחקר, על מנת להתאים מענה טכנולוגי לסוגיה זו" </w:t>
      </w:r>
      <w:r w:rsidRPr="002E5725">
        <w:rPr>
          <w:rFonts w:cs="FrankRuehl" w:hint="cs"/>
          <w:b/>
          <w:bCs/>
          <w:sz w:val="20"/>
          <w:szCs w:val="22"/>
          <w:rtl/>
        </w:rPr>
        <w:t>(</w:t>
      </w:r>
      <w:r w:rsidRPr="002E5725">
        <w:rPr>
          <w:rFonts w:cs="FrankRuehl" w:hint="cs"/>
          <w:sz w:val="20"/>
          <w:szCs w:val="22"/>
          <w:rtl/>
        </w:rPr>
        <w:t>ההדגשה במקור).</w:t>
      </w:r>
    </w:p>
    <w:p w:rsidR="00984C3F" w:rsidRPr="002E5725" w:rsidP="00FB3145">
      <w:pPr>
        <w:keepNext/>
        <w:keepLines/>
        <w:spacing w:after="120" w:line="230" w:lineRule="exact"/>
        <w:jc w:val="both"/>
        <w:outlineLvl w:val="3"/>
        <w:rPr>
          <w:rFonts w:cs="FrankRuehl"/>
          <w:bCs/>
          <w:sz w:val="20"/>
          <w:szCs w:val="22"/>
          <w:rtl/>
        </w:rPr>
      </w:pPr>
    </w:p>
    <w:p w:rsidR="00984C3F" w:rsidRPr="000602FC" w:rsidP="00FB3145">
      <w:pPr>
        <w:pStyle w:val="KOT5"/>
        <w:rPr>
          <w:rtl/>
        </w:rPr>
      </w:pPr>
      <w:r w:rsidRPr="00343E4D">
        <w:rPr>
          <w:rFonts w:hint="cs"/>
          <w:rtl/>
        </w:rPr>
        <w:t>צמצום מקרי התחלואה והמוות</w:t>
      </w:r>
      <w:r w:rsidRPr="000602FC">
        <w:rPr>
          <w:rFonts w:hint="cs"/>
          <w:rtl/>
        </w:rPr>
        <w:t xml:space="preserve"> </w:t>
      </w:r>
    </w:p>
    <w:p w:rsidR="00984C3F" w:rsidRPr="002E5725" w:rsidP="00DD15CC">
      <w:pPr>
        <w:spacing w:after="240" w:line="230" w:lineRule="exact"/>
        <w:jc w:val="both"/>
        <w:rPr>
          <w:rFonts w:cs="FrankRuehl"/>
          <w:sz w:val="20"/>
          <w:szCs w:val="22"/>
          <w:rtl/>
        </w:rPr>
      </w:pPr>
      <w:r w:rsidRPr="002E5725">
        <w:rPr>
          <w:rFonts w:cs="FrankRuehl" w:hint="cs"/>
          <w:sz w:val="20"/>
          <w:szCs w:val="22"/>
          <w:rtl/>
        </w:rPr>
        <w:t>אחד היעדים שנקבעו בתכנית</w:t>
      </w:r>
      <w:r w:rsidRPr="002E5725">
        <w:rPr>
          <w:rFonts w:cs="FrankRuehl"/>
          <w:sz w:val="20"/>
          <w:szCs w:val="22"/>
          <w:rtl/>
        </w:rPr>
        <w:t xml:space="preserve"> </w:t>
      </w:r>
      <w:r w:rsidRPr="002E5725">
        <w:rPr>
          <w:rFonts w:cs="FrankRuehl" w:hint="cs"/>
          <w:sz w:val="20"/>
          <w:szCs w:val="22"/>
          <w:rtl/>
        </w:rPr>
        <w:t>הלאומית</w:t>
      </w:r>
      <w:r w:rsidRPr="002E5725">
        <w:rPr>
          <w:rFonts w:cs="FrankRuehl"/>
          <w:sz w:val="20"/>
          <w:szCs w:val="22"/>
          <w:rtl/>
        </w:rPr>
        <w:t xml:space="preserve"> </w:t>
      </w:r>
      <w:r w:rsidRPr="002E5725">
        <w:rPr>
          <w:rFonts w:cs="FrankRuehl" w:hint="cs"/>
          <w:sz w:val="20"/>
          <w:szCs w:val="22"/>
          <w:rtl/>
        </w:rPr>
        <w:t>הוא צמצום מקרי</w:t>
      </w:r>
      <w:r w:rsidRPr="002E5725">
        <w:rPr>
          <w:rFonts w:cs="FrankRuehl"/>
          <w:sz w:val="20"/>
          <w:szCs w:val="22"/>
          <w:rtl/>
        </w:rPr>
        <w:t xml:space="preserve"> </w:t>
      </w:r>
      <w:r w:rsidRPr="002E5725" w:rsidR="00DD15CC">
        <w:rPr>
          <w:rFonts w:cs="FrankRuehl" w:hint="cs"/>
          <w:sz w:val="20"/>
          <w:szCs w:val="22"/>
          <w:rtl/>
        </w:rPr>
        <w:t>התחלואה</w:t>
      </w:r>
      <w:r w:rsidR="00DD15CC">
        <w:rPr>
          <w:rFonts w:cs="FrankRuehl" w:hint="cs"/>
          <w:sz w:val="20"/>
          <w:szCs w:val="22"/>
          <w:rtl/>
        </w:rPr>
        <w:t xml:space="preserve"> ו</w:t>
      </w:r>
      <w:r w:rsidRPr="002E5725">
        <w:rPr>
          <w:rFonts w:cs="FrankRuehl" w:hint="cs"/>
          <w:sz w:val="20"/>
          <w:szCs w:val="22"/>
          <w:rtl/>
        </w:rPr>
        <w:t>המוות</w:t>
      </w:r>
      <w:r w:rsidR="00DD15CC">
        <w:rPr>
          <w:rFonts w:cs="FrankRuehl" w:hint="cs"/>
          <w:sz w:val="20"/>
          <w:szCs w:val="22"/>
          <w:rtl/>
        </w:rPr>
        <w:t xml:space="preserve"> </w:t>
      </w:r>
      <w:r w:rsidRPr="002E5725">
        <w:rPr>
          <w:rFonts w:cs="FrankRuehl" w:hint="cs"/>
          <w:sz w:val="20"/>
          <w:szCs w:val="22"/>
          <w:rtl/>
        </w:rPr>
        <w:t>הנובעים משימוש</w:t>
      </w:r>
      <w:r w:rsidRPr="002E5725">
        <w:rPr>
          <w:rFonts w:cs="FrankRuehl"/>
          <w:sz w:val="20"/>
          <w:szCs w:val="22"/>
          <w:rtl/>
        </w:rPr>
        <w:t xml:space="preserve"> </w:t>
      </w:r>
      <w:r w:rsidRPr="002E5725">
        <w:rPr>
          <w:rFonts w:cs="FrankRuehl" w:hint="cs"/>
          <w:sz w:val="20"/>
          <w:szCs w:val="22"/>
          <w:rtl/>
        </w:rPr>
        <w:t>לרעה</w:t>
      </w:r>
      <w:r w:rsidRPr="002E5725">
        <w:rPr>
          <w:rFonts w:cs="FrankRuehl"/>
          <w:sz w:val="20"/>
          <w:szCs w:val="22"/>
          <w:rtl/>
        </w:rPr>
        <w:t xml:space="preserve"> </w:t>
      </w:r>
      <w:r w:rsidRPr="002E5725">
        <w:rPr>
          <w:rFonts w:cs="FrankRuehl" w:hint="cs"/>
          <w:sz w:val="20"/>
          <w:szCs w:val="22"/>
          <w:rtl/>
        </w:rPr>
        <w:t>באלכוהול.</w:t>
      </w:r>
      <w:r w:rsidRPr="002E5725">
        <w:rPr>
          <w:rFonts w:cs="FrankRuehl"/>
          <w:sz w:val="20"/>
          <w:szCs w:val="22"/>
          <w:rtl/>
        </w:rPr>
        <w:t xml:space="preserve"> </w:t>
      </w:r>
    </w:p>
    <w:p w:rsidR="00984C3F" w:rsidRPr="002E5725" w:rsidP="00FB3145">
      <w:pPr>
        <w:pStyle w:val="RESHET"/>
        <w:keepLines/>
        <w:rPr>
          <w:rtl/>
        </w:rPr>
      </w:pPr>
      <w:r w:rsidRPr="002E5725">
        <w:rPr>
          <w:rFonts w:hint="cs"/>
          <w:rtl/>
        </w:rPr>
        <w:t>בישראל</w:t>
      </w:r>
      <w:r w:rsidRPr="002E5725">
        <w:rPr>
          <w:rtl/>
        </w:rPr>
        <w:t xml:space="preserve"> </w:t>
      </w:r>
      <w:r w:rsidRPr="002E5725">
        <w:rPr>
          <w:rFonts w:hint="cs"/>
          <w:rtl/>
        </w:rPr>
        <w:t>אין</w:t>
      </w:r>
      <w:r w:rsidRPr="002E5725">
        <w:rPr>
          <w:rtl/>
        </w:rPr>
        <w:t xml:space="preserve"> </w:t>
      </w:r>
      <w:r w:rsidRPr="002E5725">
        <w:rPr>
          <w:rFonts w:hint="cs"/>
          <w:rtl/>
        </w:rPr>
        <w:t>בסיס</w:t>
      </w:r>
      <w:r w:rsidRPr="002E5725">
        <w:rPr>
          <w:rtl/>
        </w:rPr>
        <w:t xml:space="preserve"> </w:t>
      </w:r>
      <w:r w:rsidRPr="002E5725">
        <w:rPr>
          <w:rFonts w:hint="cs"/>
          <w:rtl/>
        </w:rPr>
        <w:t>נתונים</w:t>
      </w:r>
      <w:r w:rsidRPr="002E5725">
        <w:rPr>
          <w:rtl/>
        </w:rPr>
        <w:t xml:space="preserve"> </w:t>
      </w:r>
      <w:r w:rsidRPr="002E5725">
        <w:rPr>
          <w:rFonts w:hint="cs"/>
          <w:rtl/>
        </w:rPr>
        <w:t>מקיף</w:t>
      </w:r>
      <w:r w:rsidRPr="002E5725">
        <w:rPr>
          <w:rtl/>
        </w:rPr>
        <w:t xml:space="preserve"> </w:t>
      </w:r>
      <w:r w:rsidRPr="002E5725">
        <w:rPr>
          <w:rFonts w:hint="cs"/>
          <w:rtl/>
        </w:rPr>
        <w:t>על אודות</w:t>
      </w:r>
      <w:r w:rsidRPr="002E5725">
        <w:rPr>
          <w:rtl/>
        </w:rPr>
        <w:t xml:space="preserve"> </w:t>
      </w:r>
      <w:r w:rsidRPr="002E5725">
        <w:rPr>
          <w:rFonts w:hint="cs"/>
          <w:rtl/>
        </w:rPr>
        <w:t>מקרי</w:t>
      </w:r>
      <w:r w:rsidRPr="002E5725">
        <w:rPr>
          <w:rtl/>
        </w:rPr>
        <w:t xml:space="preserve"> </w:t>
      </w:r>
      <w:r w:rsidRPr="002E5725">
        <w:rPr>
          <w:rFonts w:hint="cs"/>
          <w:rtl/>
        </w:rPr>
        <w:t>התחלואה</w:t>
      </w:r>
      <w:r w:rsidRPr="002E5725">
        <w:rPr>
          <w:rtl/>
        </w:rPr>
        <w:t xml:space="preserve"> </w:t>
      </w:r>
      <w:r w:rsidRPr="002E5725">
        <w:rPr>
          <w:rFonts w:hint="cs"/>
          <w:rtl/>
        </w:rPr>
        <w:t>והמוות הנגרמים - ישירות או בעקיפין - מאלכוהול.</w:t>
      </w:r>
      <w:r w:rsidRPr="002E5725">
        <w:rPr>
          <w:rtl/>
        </w:rPr>
        <w:t xml:space="preserve"> </w:t>
      </w:r>
      <w:r w:rsidRPr="002E5725">
        <w:rPr>
          <w:rFonts w:hint="cs"/>
          <w:rtl/>
        </w:rPr>
        <w:t>גם גופים שאוספים נתונים</w:t>
      </w:r>
      <w:r w:rsidRPr="002E5725">
        <w:rPr>
          <w:rtl/>
        </w:rPr>
        <w:t xml:space="preserve"> </w:t>
      </w:r>
      <w:r w:rsidRPr="002E5725">
        <w:rPr>
          <w:rFonts w:hint="cs"/>
          <w:rtl/>
        </w:rPr>
        <w:t>כמו משרד הבריאות, קופות החולים, בתי החולים, מרפאות הרפואה הדחופה והמכונים הפרטיים, אינם עושים זאת על מנת לבנות</w:t>
      </w:r>
      <w:r w:rsidRPr="002E5725">
        <w:rPr>
          <w:rtl/>
        </w:rPr>
        <w:t xml:space="preserve"> </w:t>
      </w:r>
      <w:r w:rsidRPr="002E5725">
        <w:rPr>
          <w:rFonts w:hint="cs"/>
          <w:rtl/>
        </w:rPr>
        <w:t>בסיס</w:t>
      </w:r>
      <w:r w:rsidRPr="002E5725">
        <w:rPr>
          <w:rtl/>
        </w:rPr>
        <w:t xml:space="preserve"> </w:t>
      </w:r>
      <w:r w:rsidRPr="002E5725">
        <w:rPr>
          <w:rFonts w:hint="cs"/>
          <w:rtl/>
        </w:rPr>
        <w:t>נתונים</w:t>
      </w:r>
      <w:r w:rsidRPr="002E5725">
        <w:rPr>
          <w:rtl/>
        </w:rPr>
        <w:t xml:space="preserve"> </w:t>
      </w:r>
      <w:r w:rsidRPr="002E5725">
        <w:rPr>
          <w:rFonts w:hint="cs"/>
          <w:rtl/>
        </w:rPr>
        <w:t xml:space="preserve">לאומי, ומשכך הנתונים מהגופים השונים אינם </w:t>
      </w:r>
      <w:r w:rsidR="00DD15CC">
        <w:rPr>
          <w:rFonts w:hint="cs"/>
          <w:rtl/>
        </w:rPr>
        <w:t>מ</w:t>
      </w:r>
      <w:r w:rsidRPr="002E5725">
        <w:rPr>
          <w:rFonts w:hint="cs"/>
          <w:rtl/>
        </w:rPr>
        <w:t>תואמים ואינם יכולים לשמש</w:t>
      </w:r>
      <w:r w:rsidRPr="002E5725">
        <w:rPr>
          <w:rtl/>
        </w:rPr>
        <w:t xml:space="preserve"> </w:t>
      </w:r>
      <w:r w:rsidRPr="002E5725">
        <w:rPr>
          <w:rFonts w:hint="cs"/>
          <w:rtl/>
        </w:rPr>
        <w:t>למחקר</w:t>
      </w:r>
      <w:r w:rsidRPr="002E5725">
        <w:rPr>
          <w:rtl/>
        </w:rPr>
        <w:t xml:space="preserve"> </w:t>
      </w:r>
      <w:r w:rsidRPr="002E5725">
        <w:rPr>
          <w:rFonts w:hint="cs"/>
          <w:rtl/>
        </w:rPr>
        <w:t>והערכה</w:t>
      </w:r>
      <w:r w:rsidRPr="002E5725">
        <w:rPr>
          <w:rtl/>
        </w:rPr>
        <w:t xml:space="preserve">. </w:t>
      </w:r>
      <w:r w:rsidRPr="002E5725">
        <w:rPr>
          <w:rFonts w:hint="cs"/>
          <w:rtl/>
        </w:rPr>
        <w:t>היעדר</w:t>
      </w:r>
      <w:r w:rsidRPr="002E5725">
        <w:rPr>
          <w:rtl/>
        </w:rPr>
        <w:t xml:space="preserve"> </w:t>
      </w:r>
      <w:r w:rsidRPr="002E5725">
        <w:rPr>
          <w:rFonts w:hint="cs"/>
          <w:rtl/>
        </w:rPr>
        <w:t>תשתית</w:t>
      </w:r>
      <w:r w:rsidRPr="002E5725">
        <w:rPr>
          <w:rtl/>
        </w:rPr>
        <w:t xml:space="preserve"> </w:t>
      </w:r>
      <w:r w:rsidRPr="002E5725">
        <w:rPr>
          <w:rFonts w:hint="cs"/>
          <w:rtl/>
        </w:rPr>
        <w:t>נתונים מקשה</w:t>
      </w:r>
      <w:r w:rsidRPr="002E5725">
        <w:rPr>
          <w:rtl/>
        </w:rPr>
        <w:t xml:space="preserve"> </w:t>
      </w:r>
      <w:r w:rsidRPr="002E5725">
        <w:rPr>
          <w:rFonts w:hint="cs"/>
          <w:rtl/>
        </w:rPr>
        <w:t>על</w:t>
      </w:r>
      <w:r w:rsidRPr="002E5725">
        <w:rPr>
          <w:rtl/>
        </w:rPr>
        <w:t xml:space="preserve"> </w:t>
      </w:r>
      <w:r w:rsidRPr="002E5725">
        <w:rPr>
          <w:rFonts w:hint="cs"/>
          <w:rtl/>
        </w:rPr>
        <w:t>עיצוב</w:t>
      </w:r>
      <w:r w:rsidRPr="002E5725">
        <w:rPr>
          <w:rtl/>
        </w:rPr>
        <w:t xml:space="preserve"> </w:t>
      </w:r>
      <w:r w:rsidRPr="002E5725">
        <w:rPr>
          <w:rFonts w:hint="cs"/>
          <w:rtl/>
        </w:rPr>
        <w:t>מדיניות</w:t>
      </w:r>
      <w:r w:rsidRPr="002E5725">
        <w:rPr>
          <w:rtl/>
        </w:rPr>
        <w:t xml:space="preserve"> </w:t>
      </w:r>
      <w:r w:rsidRPr="002E5725">
        <w:rPr>
          <w:rFonts w:hint="cs"/>
          <w:rtl/>
        </w:rPr>
        <w:t>מבוססת</w:t>
      </w:r>
      <w:r w:rsidRPr="002E5725">
        <w:rPr>
          <w:rtl/>
        </w:rPr>
        <w:t xml:space="preserve"> </w:t>
      </w:r>
      <w:r w:rsidRPr="002E5725">
        <w:rPr>
          <w:rFonts w:hint="cs"/>
          <w:rtl/>
        </w:rPr>
        <w:t>עובדות</w:t>
      </w:r>
      <w:r w:rsidRPr="002E5725">
        <w:rPr>
          <w:rtl/>
        </w:rPr>
        <w:t xml:space="preserve"> </w:t>
      </w:r>
      <w:r w:rsidRPr="002E5725">
        <w:rPr>
          <w:rFonts w:hint="cs"/>
          <w:rtl/>
        </w:rPr>
        <w:t>ועדכנית ואינו מאפשר מעקב, פיקוח ובקרה על אפקטיביות הפעולות שננקטו</w:t>
      </w:r>
      <w:r w:rsidRPr="002E5725">
        <w:rPr>
          <w:rtl/>
        </w:rPr>
        <w:t>.</w:t>
      </w:r>
      <w:r w:rsidRPr="002E5725">
        <w:rPr>
          <w:rFonts w:hint="cs"/>
          <w:rtl/>
        </w:rPr>
        <w:t xml:space="preserve"> יצוין כי קיים קושי בקביעת קשר ישיר וחד-ערכי בין שתיית אלכוהול לבין תחלואה. </w:t>
      </w:r>
    </w:p>
    <w:p w:rsidR="00984C3F" w:rsidRPr="002E5725" w:rsidP="00FB3145">
      <w:pPr>
        <w:pStyle w:val="RESHET"/>
        <w:keepLines/>
        <w:rPr>
          <w:rtl/>
        </w:rPr>
      </w:pPr>
      <w:r w:rsidRPr="002E5725">
        <w:rPr>
          <w:rFonts w:hint="cs"/>
          <w:rtl/>
        </w:rPr>
        <w:t xml:space="preserve">היעד לצמצום מקרי התחלואה הנובעים משימוש באלכוהול אשר נקבע בתכנית הלאומית נוסח באופן כללי ולא נקבעה צורת מדידה לבחינת השגתו. משרד מבקר המדינה מעיר כי במצב דברים זה מלכתחילה לא היה אפשר לבחון השגת יעד זה. </w:t>
      </w:r>
    </w:p>
    <w:p w:rsidR="00984C3F" w:rsidRPr="002E5725" w:rsidP="00DD15CC">
      <w:pPr>
        <w:spacing w:before="180" w:after="120" w:line="230" w:lineRule="exact"/>
        <w:jc w:val="both"/>
        <w:rPr>
          <w:rFonts w:cs="FrankRuehl"/>
          <w:sz w:val="20"/>
          <w:szCs w:val="22"/>
          <w:rtl/>
        </w:rPr>
      </w:pPr>
      <w:r w:rsidRPr="002E5725">
        <w:rPr>
          <w:rFonts w:cs="FrankRuehl" w:hint="cs"/>
          <w:sz w:val="20"/>
          <w:szCs w:val="22"/>
          <w:rtl/>
        </w:rPr>
        <w:t>משרד מבקר המדינה אסף נתונים על מקרי</w:t>
      </w:r>
      <w:r w:rsidR="00DD15CC">
        <w:rPr>
          <w:rFonts w:cs="FrankRuehl" w:hint="cs"/>
          <w:sz w:val="20"/>
          <w:szCs w:val="22"/>
          <w:rtl/>
        </w:rPr>
        <w:t xml:space="preserve"> </w:t>
      </w:r>
      <w:r w:rsidRPr="002E5725" w:rsidR="00DD15CC">
        <w:rPr>
          <w:rFonts w:cs="FrankRuehl" w:hint="cs"/>
          <w:sz w:val="20"/>
          <w:szCs w:val="22"/>
          <w:rtl/>
        </w:rPr>
        <w:t>התחלואה</w:t>
      </w:r>
      <w:r w:rsidRPr="002E5725">
        <w:rPr>
          <w:rFonts w:cs="FrankRuehl" w:hint="cs"/>
          <w:sz w:val="20"/>
          <w:szCs w:val="22"/>
          <w:rtl/>
        </w:rPr>
        <w:t xml:space="preserve"> </w:t>
      </w:r>
      <w:r w:rsidR="00DD15CC">
        <w:rPr>
          <w:rFonts w:cs="FrankRuehl" w:hint="cs"/>
          <w:sz w:val="20"/>
          <w:szCs w:val="22"/>
          <w:rtl/>
        </w:rPr>
        <w:t>ו</w:t>
      </w:r>
      <w:r w:rsidRPr="002E5725">
        <w:rPr>
          <w:rFonts w:cs="FrankRuehl" w:hint="cs"/>
          <w:sz w:val="20"/>
          <w:szCs w:val="22"/>
          <w:rtl/>
        </w:rPr>
        <w:t>המוות</w:t>
      </w:r>
      <w:r w:rsidR="00DD15CC">
        <w:rPr>
          <w:rFonts w:cs="FrankRuehl" w:hint="cs"/>
          <w:sz w:val="20"/>
          <w:szCs w:val="22"/>
          <w:rtl/>
        </w:rPr>
        <w:t xml:space="preserve"> </w:t>
      </w:r>
      <w:r w:rsidRPr="002E5725">
        <w:rPr>
          <w:rFonts w:cs="FrankRuehl" w:hint="cs"/>
          <w:sz w:val="20"/>
          <w:szCs w:val="22"/>
          <w:rtl/>
        </w:rPr>
        <w:t>שידוע שנגרמו כתוצאה משימוש באלכוהול, להלן הפירוט:</w:t>
      </w:r>
    </w:p>
    <w:p w:rsidR="00984C3F" w:rsidRPr="002E5725" w:rsidP="00FB3145">
      <w:pPr>
        <w:numPr>
          <w:ilvl w:val="0"/>
          <w:numId w:val="4"/>
        </w:numPr>
        <w:spacing w:after="120" w:line="230" w:lineRule="exact"/>
        <w:jc w:val="both"/>
        <w:rPr>
          <w:rFonts w:cs="FrankRuehl"/>
          <w:sz w:val="20"/>
          <w:szCs w:val="22"/>
        </w:rPr>
      </w:pPr>
      <w:r w:rsidRPr="002E5725">
        <w:rPr>
          <w:rFonts w:cs="FrankRuehl" w:hint="cs"/>
          <w:sz w:val="20"/>
          <w:szCs w:val="22"/>
          <w:rtl/>
        </w:rPr>
        <w:t>על</w:t>
      </w:r>
      <w:r w:rsidRPr="002E5725">
        <w:rPr>
          <w:rFonts w:cs="FrankRuehl"/>
          <w:sz w:val="20"/>
          <w:szCs w:val="22"/>
          <w:rtl/>
        </w:rPr>
        <w:t xml:space="preserve"> </w:t>
      </w:r>
      <w:r w:rsidRPr="002E5725">
        <w:rPr>
          <w:rFonts w:cs="FrankRuehl" w:hint="cs"/>
          <w:sz w:val="20"/>
          <w:szCs w:val="22"/>
          <w:rtl/>
        </w:rPr>
        <w:t>פי</w:t>
      </w:r>
      <w:r w:rsidRPr="002E5725">
        <w:rPr>
          <w:rFonts w:cs="FrankRuehl"/>
          <w:sz w:val="20"/>
          <w:szCs w:val="22"/>
          <w:rtl/>
        </w:rPr>
        <w:t xml:space="preserve"> </w:t>
      </w:r>
      <w:r w:rsidRPr="002E5725">
        <w:rPr>
          <w:rFonts w:cs="FrankRuehl" w:hint="cs"/>
          <w:sz w:val="20"/>
          <w:szCs w:val="22"/>
          <w:rtl/>
        </w:rPr>
        <w:t>נתונים שבידי</w:t>
      </w:r>
      <w:r w:rsidRPr="002E5725">
        <w:rPr>
          <w:rFonts w:cs="FrankRuehl"/>
          <w:sz w:val="20"/>
          <w:szCs w:val="22"/>
          <w:rtl/>
        </w:rPr>
        <w:t xml:space="preserve"> </w:t>
      </w:r>
      <w:r w:rsidRPr="002E5725">
        <w:rPr>
          <w:rFonts w:cs="FrankRuehl" w:hint="cs"/>
          <w:sz w:val="20"/>
          <w:szCs w:val="22"/>
          <w:rtl/>
        </w:rPr>
        <w:t>הרשות</w:t>
      </w:r>
      <w:r w:rsidRPr="002E5725">
        <w:rPr>
          <w:rFonts w:cs="FrankRuehl"/>
          <w:sz w:val="20"/>
          <w:szCs w:val="22"/>
          <w:rtl/>
        </w:rPr>
        <w:t xml:space="preserve"> </w:t>
      </w:r>
      <w:r w:rsidRPr="002E5725">
        <w:rPr>
          <w:rFonts w:cs="FrankRuehl" w:hint="cs"/>
          <w:sz w:val="20"/>
          <w:szCs w:val="22"/>
          <w:rtl/>
        </w:rPr>
        <w:t xml:space="preserve">למלחמה באלכוהול, </w:t>
      </w:r>
      <w:r w:rsidRPr="002E5725">
        <w:rPr>
          <w:rFonts w:cs="FrankRuehl"/>
          <w:sz w:val="20"/>
          <w:szCs w:val="22"/>
          <w:rtl/>
        </w:rPr>
        <w:t xml:space="preserve">במהלך שנת 2011 נפטרו בישראל 26 </w:t>
      </w:r>
      <w:r w:rsidRPr="002E5725">
        <w:rPr>
          <w:rFonts w:cs="FrankRuehl" w:hint="cs"/>
          <w:sz w:val="20"/>
          <w:szCs w:val="22"/>
          <w:rtl/>
        </w:rPr>
        <w:t>בני אדם</w:t>
      </w:r>
      <w:r w:rsidRPr="002E5725">
        <w:rPr>
          <w:rFonts w:cs="FrankRuehl"/>
          <w:sz w:val="20"/>
          <w:szCs w:val="22"/>
          <w:rtl/>
        </w:rPr>
        <w:t xml:space="preserve"> </w:t>
      </w:r>
      <w:r w:rsidRPr="002E5725">
        <w:rPr>
          <w:rFonts w:cs="FrankRuehl" w:hint="cs"/>
          <w:sz w:val="20"/>
          <w:szCs w:val="22"/>
          <w:rtl/>
        </w:rPr>
        <w:t>בשל</w:t>
      </w:r>
      <w:r w:rsidRPr="002E5725">
        <w:rPr>
          <w:rFonts w:cs="FrankRuehl"/>
          <w:sz w:val="20"/>
          <w:szCs w:val="22"/>
          <w:rtl/>
        </w:rPr>
        <w:t xml:space="preserve"> הפרעה התנהגותית הקשורה לשימוש ברעה באלכוהול</w:t>
      </w:r>
      <w:r w:rsidRPr="002E5725">
        <w:rPr>
          <w:rFonts w:cs="FrankRuehl" w:hint="cs"/>
          <w:sz w:val="20"/>
          <w:szCs w:val="22"/>
          <w:rtl/>
        </w:rPr>
        <w:t>;</w:t>
      </w:r>
      <w:r w:rsidRPr="002E5725">
        <w:rPr>
          <w:rFonts w:cs="FrankRuehl"/>
          <w:sz w:val="20"/>
          <w:szCs w:val="22"/>
          <w:rtl/>
        </w:rPr>
        <w:t xml:space="preserve"> 49 </w:t>
      </w:r>
      <w:r w:rsidRPr="002E5725">
        <w:rPr>
          <w:rFonts w:cs="FrankRuehl" w:hint="cs"/>
          <w:sz w:val="20"/>
          <w:szCs w:val="22"/>
          <w:rtl/>
        </w:rPr>
        <w:t>בני אדם</w:t>
      </w:r>
      <w:r w:rsidRPr="002E5725">
        <w:rPr>
          <w:rFonts w:cs="FrankRuehl"/>
          <w:sz w:val="20"/>
          <w:szCs w:val="22"/>
          <w:rtl/>
        </w:rPr>
        <w:t xml:space="preserve"> נפטרו ממחל</w:t>
      </w:r>
      <w:r w:rsidRPr="002E5725">
        <w:rPr>
          <w:rFonts w:cs="FrankRuehl" w:hint="cs"/>
          <w:sz w:val="20"/>
          <w:szCs w:val="22"/>
          <w:rtl/>
        </w:rPr>
        <w:t>ו</w:t>
      </w:r>
      <w:r w:rsidRPr="002E5725">
        <w:rPr>
          <w:rFonts w:cs="FrankRuehl"/>
          <w:sz w:val="20"/>
          <w:szCs w:val="22"/>
          <w:rtl/>
        </w:rPr>
        <w:t>ת כבד שונות שנגרמו בגלל שימוש מופרז באלכוהול</w:t>
      </w:r>
      <w:r w:rsidRPr="002E5725">
        <w:rPr>
          <w:rFonts w:cs="FrankRuehl" w:hint="cs"/>
          <w:sz w:val="20"/>
          <w:szCs w:val="22"/>
          <w:rtl/>
        </w:rPr>
        <w:t>;</w:t>
      </w:r>
      <w:r w:rsidRPr="002E5725">
        <w:rPr>
          <w:rFonts w:cs="FrankRuehl"/>
          <w:sz w:val="20"/>
          <w:szCs w:val="22"/>
          <w:rtl/>
        </w:rPr>
        <w:t xml:space="preserve"> </w:t>
      </w:r>
      <w:r w:rsidRPr="002E5725">
        <w:rPr>
          <w:rFonts w:cs="FrankRuehl" w:hint="cs"/>
          <w:sz w:val="20"/>
          <w:szCs w:val="22"/>
          <w:rtl/>
        </w:rPr>
        <w:t>ו-</w:t>
      </w:r>
      <w:r w:rsidRPr="002E5725">
        <w:rPr>
          <w:rFonts w:cs="FrankRuehl"/>
          <w:sz w:val="20"/>
          <w:szCs w:val="22"/>
          <w:rtl/>
        </w:rPr>
        <w:t xml:space="preserve">11 </w:t>
      </w:r>
      <w:r w:rsidRPr="002E5725">
        <w:rPr>
          <w:rFonts w:cs="FrankRuehl" w:hint="cs"/>
          <w:sz w:val="20"/>
          <w:szCs w:val="22"/>
          <w:rtl/>
        </w:rPr>
        <w:t>בני אדם</w:t>
      </w:r>
      <w:r w:rsidRPr="002E5725">
        <w:rPr>
          <w:rFonts w:cs="FrankRuehl"/>
          <w:sz w:val="20"/>
          <w:szCs w:val="22"/>
          <w:rtl/>
        </w:rPr>
        <w:t xml:space="preserve"> נפטרו מהרעלת אלכוהול</w:t>
      </w:r>
      <w:r w:rsidRPr="002E5725">
        <w:rPr>
          <w:rFonts w:cs="FrankRuehl" w:hint="cs"/>
          <w:sz w:val="20"/>
          <w:szCs w:val="22"/>
          <w:rtl/>
        </w:rPr>
        <w:t>.</w:t>
      </w:r>
    </w:p>
    <w:p w:rsidR="00984C3F" w:rsidRPr="002E5725" w:rsidP="00FB3145">
      <w:pPr>
        <w:spacing w:after="240" w:line="230" w:lineRule="exact"/>
        <w:ind w:left="340"/>
        <w:jc w:val="both"/>
        <w:rPr>
          <w:rFonts w:cs="FrankRuehl"/>
          <w:sz w:val="20"/>
          <w:szCs w:val="22"/>
        </w:rPr>
      </w:pPr>
      <w:r w:rsidRPr="002E5725">
        <w:rPr>
          <w:rFonts w:cs="FrankRuehl" w:hint="cs"/>
          <w:sz w:val="20"/>
          <w:szCs w:val="22"/>
          <w:rtl/>
        </w:rPr>
        <w:t xml:space="preserve">בתשובה שמסר משרד הבריאות למשרד מבקר המדינה באוקטובר 2015 (להלן </w:t>
      </w:r>
      <w:r w:rsidRPr="002E5725">
        <w:rPr>
          <w:rFonts w:cs="FrankRuehl"/>
          <w:sz w:val="20"/>
          <w:szCs w:val="22"/>
          <w:rtl/>
        </w:rPr>
        <w:t>–</w:t>
      </w:r>
      <w:r w:rsidRPr="002E5725">
        <w:rPr>
          <w:rFonts w:cs="FrankRuehl" w:hint="cs"/>
          <w:sz w:val="20"/>
          <w:szCs w:val="22"/>
          <w:rtl/>
        </w:rPr>
        <w:t xml:space="preserve"> תשובת משרד הבריאות) הוא העביר נתונים על תמותה מסיבות הקשורות לשתייה מזיקה או התמכרות פיזית או נפשית לאלכוהול, ולפיהם בשנת 2011 נפטרו 165 בני אדם מסיבות הקשורות לשתייה מזיקה או התמכרות, ובשנת 2012 נפטרו 182 בני אדם מסיבות אלו. עוד עולה מהנתונים כי בשנים 2012-2010 (מאז תחילת יישומה של התכנית הלאומית) חל גידול של </w:t>
      </w:r>
      <w:r w:rsidR="000A0D5B">
        <w:rPr>
          <w:rFonts w:cs="FrankRuehl"/>
          <w:sz w:val="20"/>
          <w:szCs w:val="22"/>
        </w:rPr>
        <w:br/>
      </w:r>
      <w:r w:rsidRPr="002E5725">
        <w:rPr>
          <w:rFonts w:cs="FrankRuehl" w:hint="cs"/>
          <w:sz w:val="20"/>
          <w:szCs w:val="22"/>
          <w:rtl/>
        </w:rPr>
        <w:t>כ-10% בתמותה מסיבות הנוגעות לאלכוהול.</w:t>
      </w:r>
    </w:p>
    <w:p w:rsidR="00984C3F" w:rsidRPr="002E5725" w:rsidP="00FB3145">
      <w:pPr>
        <w:pStyle w:val="RESHET"/>
        <w:keepLines/>
        <w:ind w:left="567"/>
        <w:rPr>
          <w:rtl/>
        </w:rPr>
      </w:pPr>
      <w:r w:rsidRPr="002E5725">
        <w:rPr>
          <w:rFonts w:hint="cs"/>
          <w:rtl/>
        </w:rPr>
        <w:t>יצוין</w:t>
      </w:r>
      <w:r w:rsidRPr="002E5725">
        <w:rPr>
          <w:rtl/>
        </w:rPr>
        <w:t xml:space="preserve"> </w:t>
      </w:r>
      <w:r w:rsidRPr="002E5725">
        <w:rPr>
          <w:rFonts w:hint="cs"/>
          <w:rtl/>
        </w:rPr>
        <w:t>כי</w:t>
      </w:r>
      <w:r w:rsidRPr="002E5725">
        <w:rPr>
          <w:rtl/>
        </w:rPr>
        <w:t xml:space="preserve"> </w:t>
      </w:r>
      <w:r w:rsidRPr="002E5725">
        <w:rPr>
          <w:rFonts w:hint="cs"/>
          <w:rtl/>
        </w:rPr>
        <w:t>הנתונים</w:t>
      </w:r>
      <w:r w:rsidRPr="002E5725">
        <w:rPr>
          <w:rtl/>
        </w:rPr>
        <w:t xml:space="preserve"> </w:t>
      </w:r>
      <w:r w:rsidRPr="002E5725">
        <w:rPr>
          <w:rFonts w:hint="cs"/>
          <w:rtl/>
        </w:rPr>
        <w:t>שבידי</w:t>
      </w:r>
      <w:r w:rsidRPr="002E5725">
        <w:rPr>
          <w:rtl/>
        </w:rPr>
        <w:t xml:space="preserve"> </w:t>
      </w:r>
      <w:r w:rsidRPr="002E5725">
        <w:rPr>
          <w:rFonts w:hint="cs"/>
          <w:rtl/>
        </w:rPr>
        <w:t>הרשות</w:t>
      </w:r>
      <w:r w:rsidRPr="002E5725">
        <w:rPr>
          <w:rtl/>
        </w:rPr>
        <w:t xml:space="preserve"> </w:t>
      </w:r>
      <w:r w:rsidRPr="002E5725">
        <w:rPr>
          <w:rFonts w:hint="cs"/>
          <w:rtl/>
        </w:rPr>
        <w:t>למלחמה</w:t>
      </w:r>
      <w:r w:rsidRPr="002E5725">
        <w:rPr>
          <w:rtl/>
        </w:rPr>
        <w:t xml:space="preserve"> </w:t>
      </w:r>
      <w:r w:rsidRPr="002E5725">
        <w:rPr>
          <w:rFonts w:hint="cs"/>
          <w:rtl/>
        </w:rPr>
        <w:t>באלכוהול</w:t>
      </w:r>
      <w:r w:rsidRPr="002E5725">
        <w:rPr>
          <w:rtl/>
        </w:rPr>
        <w:t xml:space="preserve"> </w:t>
      </w:r>
      <w:r w:rsidRPr="002E5725">
        <w:rPr>
          <w:rFonts w:hint="cs"/>
          <w:rtl/>
        </w:rPr>
        <w:t>אינם</w:t>
      </w:r>
      <w:r w:rsidRPr="002E5725">
        <w:rPr>
          <w:rtl/>
        </w:rPr>
        <w:t xml:space="preserve"> </w:t>
      </w:r>
      <w:r w:rsidRPr="002E5725">
        <w:rPr>
          <w:rFonts w:hint="cs"/>
          <w:rtl/>
        </w:rPr>
        <w:t>תואמים</w:t>
      </w:r>
      <w:r w:rsidRPr="002E5725">
        <w:rPr>
          <w:rtl/>
        </w:rPr>
        <w:t xml:space="preserve"> </w:t>
      </w:r>
      <w:r w:rsidRPr="002E5725">
        <w:rPr>
          <w:rFonts w:hint="cs"/>
          <w:rtl/>
        </w:rPr>
        <w:t>את הנתונים</w:t>
      </w:r>
      <w:r w:rsidRPr="002E5725">
        <w:rPr>
          <w:rtl/>
        </w:rPr>
        <w:t xml:space="preserve"> </w:t>
      </w:r>
      <w:r w:rsidRPr="002E5725">
        <w:rPr>
          <w:rFonts w:hint="cs"/>
          <w:rtl/>
        </w:rPr>
        <w:t>שבידי</w:t>
      </w:r>
      <w:r w:rsidRPr="002E5725">
        <w:rPr>
          <w:rtl/>
        </w:rPr>
        <w:t xml:space="preserve"> </w:t>
      </w:r>
      <w:r w:rsidRPr="002E5725">
        <w:rPr>
          <w:rFonts w:hint="cs"/>
          <w:rtl/>
        </w:rPr>
        <w:t>משרד</w:t>
      </w:r>
      <w:r w:rsidRPr="002E5725">
        <w:rPr>
          <w:rtl/>
        </w:rPr>
        <w:t xml:space="preserve"> </w:t>
      </w:r>
      <w:r w:rsidRPr="002E5725">
        <w:rPr>
          <w:rFonts w:hint="cs"/>
          <w:rtl/>
        </w:rPr>
        <w:t>הבריאות</w:t>
      </w:r>
      <w:r w:rsidRPr="002E5725">
        <w:rPr>
          <w:rtl/>
        </w:rPr>
        <w:t xml:space="preserve">. </w:t>
      </w:r>
      <w:r w:rsidRPr="002E5725">
        <w:rPr>
          <w:rFonts w:hint="cs"/>
          <w:rtl/>
        </w:rPr>
        <w:t>עוד יצוין כי אין</w:t>
      </w:r>
      <w:r w:rsidRPr="002E5725">
        <w:rPr>
          <w:rtl/>
        </w:rPr>
        <w:t xml:space="preserve"> </w:t>
      </w:r>
      <w:r w:rsidRPr="002E5725">
        <w:rPr>
          <w:rFonts w:hint="cs"/>
          <w:rtl/>
        </w:rPr>
        <w:t>בידי הרשות</w:t>
      </w:r>
      <w:r w:rsidRPr="002E5725">
        <w:rPr>
          <w:rtl/>
        </w:rPr>
        <w:t xml:space="preserve"> </w:t>
      </w:r>
      <w:r w:rsidRPr="002E5725">
        <w:rPr>
          <w:rFonts w:hint="cs"/>
          <w:rtl/>
        </w:rPr>
        <w:t>נתונים</w:t>
      </w:r>
      <w:r w:rsidRPr="002E5725">
        <w:rPr>
          <w:rtl/>
        </w:rPr>
        <w:t xml:space="preserve"> </w:t>
      </w:r>
      <w:r w:rsidRPr="002E5725">
        <w:rPr>
          <w:rFonts w:hint="cs"/>
          <w:rtl/>
        </w:rPr>
        <w:t>על</w:t>
      </w:r>
      <w:r w:rsidRPr="002E5725">
        <w:rPr>
          <w:rtl/>
        </w:rPr>
        <w:t xml:space="preserve"> </w:t>
      </w:r>
      <w:r w:rsidRPr="002E5725">
        <w:rPr>
          <w:rFonts w:hint="cs"/>
          <w:rtl/>
        </w:rPr>
        <w:t>שיעורי התחלואה שנגרמו כתוצאה משימוש</w:t>
      </w:r>
      <w:r w:rsidRPr="002E5725">
        <w:rPr>
          <w:rtl/>
        </w:rPr>
        <w:t xml:space="preserve"> </w:t>
      </w:r>
      <w:r w:rsidRPr="002E5725">
        <w:rPr>
          <w:rFonts w:hint="cs"/>
          <w:rtl/>
        </w:rPr>
        <w:t>באלכוהול</w:t>
      </w:r>
      <w:r w:rsidRPr="002E5725">
        <w:rPr>
          <w:rtl/>
        </w:rPr>
        <w:t xml:space="preserve">. </w:t>
      </w:r>
    </w:p>
    <w:p w:rsidR="00984C3F" w:rsidRPr="002E5725" w:rsidP="00DD15CC">
      <w:pPr>
        <w:numPr>
          <w:ilvl w:val="0"/>
          <w:numId w:val="4"/>
        </w:numPr>
        <w:spacing w:before="180" w:after="240" w:line="230" w:lineRule="exact"/>
        <w:jc w:val="both"/>
        <w:rPr>
          <w:rFonts w:cs="FrankRuehl"/>
          <w:sz w:val="20"/>
          <w:szCs w:val="22"/>
          <w:rtl/>
        </w:rPr>
      </w:pPr>
      <w:r w:rsidRPr="002E5725">
        <w:rPr>
          <w:rFonts w:cs="FrankRuehl" w:hint="cs"/>
          <w:sz w:val="20"/>
          <w:szCs w:val="22"/>
          <w:rtl/>
        </w:rPr>
        <w:t>משרד</w:t>
      </w:r>
      <w:r w:rsidRPr="002E5725">
        <w:rPr>
          <w:rFonts w:cs="FrankRuehl"/>
          <w:sz w:val="20"/>
          <w:szCs w:val="22"/>
          <w:rtl/>
        </w:rPr>
        <w:t xml:space="preserve"> </w:t>
      </w:r>
      <w:r w:rsidRPr="002E5725">
        <w:rPr>
          <w:rFonts w:cs="FrankRuehl" w:hint="cs"/>
          <w:sz w:val="20"/>
          <w:szCs w:val="22"/>
          <w:rtl/>
        </w:rPr>
        <w:t>הבריאות מסר למשרד</w:t>
      </w:r>
      <w:r w:rsidRPr="002E5725">
        <w:rPr>
          <w:rFonts w:cs="FrankRuehl"/>
          <w:sz w:val="20"/>
          <w:szCs w:val="22"/>
          <w:rtl/>
        </w:rPr>
        <w:t xml:space="preserve"> </w:t>
      </w:r>
      <w:r w:rsidRPr="002E5725">
        <w:rPr>
          <w:rFonts w:cs="FrankRuehl" w:hint="cs"/>
          <w:sz w:val="20"/>
          <w:szCs w:val="22"/>
          <w:rtl/>
        </w:rPr>
        <w:t>מבקר</w:t>
      </w:r>
      <w:r w:rsidRPr="002E5725">
        <w:rPr>
          <w:rFonts w:cs="FrankRuehl"/>
          <w:sz w:val="20"/>
          <w:szCs w:val="22"/>
          <w:rtl/>
        </w:rPr>
        <w:t xml:space="preserve"> </w:t>
      </w:r>
      <w:r w:rsidRPr="002E5725">
        <w:rPr>
          <w:rFonts w:cs="FrankRuehl" w:hint="cs"/>
          <w:sz w:val="20"/>
          <w:szCs w:val="22"/>
          <w:rtl/>
        </w:rPr>
        <w:t>המדינה</w:t>
      </w:r>
      <w:r w:rsidRPr="002E5725">
        <w:rPr>
          <w:rFonts w:cs="FrankRuehl"/>
          <w:sz w:val="20"/>
          <w:szCs w:val="22"/>
          <w:rtl/>
        </w:rPr>
        <w:t xml:space="preserve"> </w:t>
      </w:r>
      <w:r w:rsidRPr="002E5725">
        <w:rPr>
          <w:rFonts w:cs="FrankRuehl" w:hint="cs"/>
          <w:sz w:val="20"/>
          <w:szCs w:val="22"/>
          <w:rtl/>
        </w:rPr>
        <w:t>נתונים</w:t>
      </w:r>
      <w:r w:rsidRPr="002E5725">
        <w:rPr>
          <w:rFonts w:cs="FrankRuehl"/>
          <w:sz w:val="20"/>
          <w:szCs w:val="22"/>
          <w:rtl/>
        </w:rPr>
        <w:t xml:space="preserve"> </w:t>
      </w:r>
      <w:r w:rsidRPr="002E5725">
        <w:rPr>
          <w:rFonts w:cs="FrankRuehl" w:hint="cs"/>
          <w:sz w:val="20"/>
          <w:szCs w:val="22"/>
          <w:rtl/>
        </w:rPr>
        <w:t>על</w:t>
      </w:r>
      <w:r w:rsidRPr="002E5725">
        <w:rPr>
          <w:rFonts w:cs="FrankRuehl"/>
          <w:sz w:val="20"/>
          <w:szCs w:val="22"/>
          <w:rtl/>
        </w:rPr>
        <w:t xml:space="preserve"> </w:t>
      </w:r>
      <w:r w:rsidRPr="002E5725">
        <w:rPr>
          <w:rFonts w:cs="FrankRuehl" w:hint="cs"/>
          <w:sz w:val="20"/>
          <w:szCs w:val="22"/>
          <w:rtl/>
        </w:rPr>
        <w:t>פניות</w:t>
      </w:r>
      <w:r w:rsidRPr="002E5725">
        <w:rPr>
          <w:rFonts w:cs="FrankRuehl"/>
          <w:sz w:val="20"/>
          <w:szCs w:val="22"/>
          <w:rtl/>
        </w:rPr>
        <w:t xml:space="preserve"> </w:t>
      </w:r>
      <w:r w:rsidRPr="002E5725">
        <w:rPr>
          <w:rFonts w:cs="FrankRuehl" w:hint="cs"/>
          <w:sz w:val="20"/>
          <w:szCs w:val="22"/>
          <w:rtl/>
        </w:rPr>
        <w:t>של</w:t>
      </w:r>
      <w:r w:rsidRPr="002E5725">
        <w:rPr>
          <w:rFonts w:cs="FrankRuehl"/>
          <w:sz w:val="20"/>
          <w:szCs w:val="22"/>
          <w:rtl/>
        </w:rPr>
        <w:t xml:space="preserve"> </w:t>
      </w:r>
      <w:r w:rsidRPr="002E5725">
        <w:rPr>
          <w:rFonts w:cs="FrankRuehl" w:hint="cs"/>
          <w:sz w:val="20"/>
          <w:szCs w:val="22"/>
          <w:rtl/>
        </w:rPr>
        <w:t>מטופלים</w:t>
      </w:r>
      <w:r w:rsidRPr="002E5725">
        <w:rPr>
          <w:rFonts w:cs="FrankRuehl"/>
          <w:sz w:val="20"/>
          <w:szCs w:val="22"/>
          <w:rtl/>
        </w:rPr>
        <w:t xml:space="preserve"> </w:t>
      </w:r>
      <w:r w:rsidRPr="002E5725">
        <w:rPr>
          <w:rFonts w:cs="FrankRuehl" w:hint="cs"/>
          <w:sz w:val="20"/>
          <w:szCs w:val="22"/>
          <w:rtl/>
        </w:rPr>
        <w:t>לחדרי מיון</w:t>
      </w:r>
      <w:r w:rsidRPr="002E5725">
        <w:rPr>
          <w:rFonts w:cs="FrankRuehl"/>
          <w:sz w:val="20"/>
          <w:szCs w:val="22"/>
          <w:rtl/>
        </w:rPr>
        <w:t xml:space="preserve"> </w:t>
      </w:r>
      <w:r w:rsidRPr="002E5725">
        <w:rPr>
          <w:rFonts w:cs="FrankRuehl" w:hint="cs"/>
          <w:sz w:val="20"/>
          <w:szCs w:val="22"/>
          <w:rtl/>
        </w:rPr>
        <w:t>לאחר</w:t>
      </w:r>
      <w:r w:rsidRPr="002E5725">
        <w:rPr>
          <w:rFonts w:cs="FrankRuehl"/>
          <w:sz w:val="20"/>
          <w:szCs w:val="22"/>
          <w:rtl/>
        </w:rPr>
        <w:t xml:space="preserve"> </w:t>
      </w:r>
      <w:r w:rsidRPr="002E5725">
        <w:rPr>
          <w:rFonts w:cs="FrankRuehl" w:hint="cs"/>
          <w:sz w:val="20"/>
          <w:szCs w:val="22"/>
          <w:rtl/>
        </w:rPr>
        <w:t>צריכת</w:t>
      </w:r>
      <w:r w:rsidRPr="002E5725">
        <w:rPr>
          <w:rFonts w:cs="FrankRuehl"/>
          <w:sz w:val="20"/>
          <w:szCs w:val="22"/>
          <w:rtl/>
        </w:rPr>
        <w:t xml:space="preserve"> </w:t>
      </w:r>
      <w:r w:rsidRPr="002E5725">
        <w:rPr>
          <w:rFonts w:cs="FrankRuehl" w:hint="cs"/>
          <w:sz w:val="20"/>
          <w:szCs w:val="22"/>
          <w:rtl/>
        </w:rPr>
        <w:t>אלכוהול.</w:t>
      </w:r>
      <w:r w:rsidRPr="002E5725">
        <w:rPr>
          <w:rFonts w:cs="FrankRuehl"/>
          <w:sz w:val="20"/>
          <w:szCs w:val="22"/>
          <w:rtl/>
        </w:rPr>
        <w:t xml:space="preserve"> </w:t>
      </w:r>
      <w:r w:rsidRPr="002E5725">
        <w:rPr>
          <w:rFonts w:cs="FrankRuehl" w:hint="cs"/>
          <w:sz w:val="20"/>
          <w:szCs w:val="22"/>
          <w:rtl/>
        </w:rPr>
        <w:t>לפי הנתונים,</w:t>
      </w:r>
      <w:r w:rsidRPr="002E5725">
        <w:rPr>
          <w:rFonts w:cs="FrankRuehl"/>
          <w:sz w:val="20"/>
          <w:szCs w:val="22"/>
          <w:rtl/>
        </w:rPr>
        <w:t xml:space="preserve"> </w:t>
      </w:r>
      <w:r w:rsidRPr="002E5725">
        <w:rPr>
          <w:rFonts w:cs="FrankRuehl" w:hint="cs"/>
          <w:sz w:val="20"/>
          <w:szCs w:val="22"/>
          <w:rtl/>
        </w:rPr>
        <w:t>בשנת</w:t>
      </w:r>
      <w:r w:rsidRPr="002E5725">
        <w:rPr>
          <w:rFonts w:cs="FrankRuehl"/>
          <w:sz w:val="20"/>
          <w:szCs w:val="22"/>
          <w:rtl/>
        </w:rPr>
        <w:t xml:space="preserve"> 2013 </w:t>
      </w:r>
      <w:r w:rsidRPr="002E5725">
        <w:rPr>
          <w:rFonts w:cs="FrankRuehl" w:hint="cs"/>
          <w:sz w:val="20"/>
          <w:szCs w:val="22"/>
          <w:rtl/>
        </w:rPr>
        <w:t>פנו</w:t>
      </w:r>
      <w:r w:rsidRPr="002E5725">
        <w:rPr>
          <w:rFonts w:cs="FrankRuehl"/>
          <w:sz w:val="20"/>
          <w:szCs w:val="22"/>
          <w:rtl/>
        </w:rPr>
        <w:t xml:space="preserve"> </w:t>
      </w:r>
      <w:r w:rsidRPr="002E5725">
        <w:rPr>
          <w:rFonts w:cs="FrankRuehl" w:hint="cs"/>
          <w:sz w:val="20"/>
          <w:szCs w:val="22"/>
          <w:rtl/>
        </w:rPr>
        <w:t>לחדרי המיון</w:t>
      </w:r>
      <w:r w:rsidRPr="002E5725">
        <w:rPr>
          <w:rFonts w:cs="FrankRuehl"/>
          <w:sz w:val="20"/>
          <w:szCs w:val="22"/>
          <w:rtl/>
        </w:rPr>
        <w:t xml:space="preserve"> 5,673 </w:t>
      </w:r>
      <w:r w:rsidRPr="002E5725">
        <w:rPr>
          <w:rFonts w:cs="FrankRuehl" w:hint="cs"/>
          <w:sz w:val="20"/>
          <w:szCs w:val="22"/>
          <w:rtl/>
        </w:rPr>
        <w:t>בני אדם לאחר</w:t>
      </w:r>
      <w:r w:rsidRPr="002E5725">
        <w:rPr>
          <w:rFonts w:cs="FrankRuehl"/>
          <w:sz w:val="20"/>
          <w:szCs w:val="22"/>
          <w:rtl/>
        </w:rPr>
        <w:t xml:space="preserve"> </w:t>
      </w:r>
      <w:r w:rsidRPr="002E5725">
        <w:rPr>
          <w:rFonts w:cs="FrankRuehl" w:hint="cs"/>
          <w:sz w:val="20"/>
          <w:szCs w:val="22"/>
          <w:rtl/>
        </w:rPr>
        <w:t>צריכת</w:t>
      </w:r>
      <w:r w:rsidRPr="002E5725">
        <w:rPr>
          <w:rFonts w:cs="FrankRuehl"/>
          <w:sz w:val="20"/>
          <w:szCs w:val="22"/>
          <w:rtl/>
        </w:rPr>
        <w:t xml:space="preserve"> </w:t>
      </w:r>
      <w:r w:rsidRPr="002E5725">
        <w:rPr>
          <w:rFonts w:cs="FrankRuehl" w:hint="cs"/>
          <w:sz w:val="20"/>
          <w:szCs w:val="22"/>
          <w:rtl/>
        </w:rPr>
        <w:t>אלכוהול</w:t>
      </w:r>
      <w:r w:rsidRPr="002E5725">
        <w:rPr>
          <w:rFonts w:cs="FrankRuehl"/>
          <w:sz w:val="20"/>
          <w:szCs w:val="22"/>
          <w:rtl/>
        </w:rPr>
        <w:t xml:space="preserve">, </w:t>
      </w:r>
      <w:r w:rsidRPr="002E5725">
        <w:rPr>
          <w:rFonts w:cs="FrankRuehl" w:hint="cs"/>
          <w:sz w:val="20"/>
          <w:szCs w:val="22"/>
          <w:rtl/>
        </w:rPr>
        <w:t>מהם</w:t>
      </w:r>
      <w:r w:rsidRPr="002E5725">
        <w:rPr>
          <w:rFonts w:cs="FrankRuehl"/>
          <w:sz w:val="20"/>
          <w:szCs w:val="22"/>
          <w:rtl/>
        </w:rPr>
        <w:t xml:space="preserve"> 542</w:t>
      </w:r>
      <w:r w:rsidRPr="002E5725">
        <w:rPr>
          <w:rFonts w:cs="FrankRuehl" w:hint="cs"/>
          <w:sz w:val="20"/>
          <w:szCs w:val="22"/>
          <w:rtl/>
        </w:rPr>
        <w:t xml:space="preserve"> אושפזו;</w:t>
      </w:r>
      <w:r w:rsidRPr="002E5725">
        <w:rPr>
          <w:rFonts w:cs="FrankRuehl"/>
          <w:sz w:val="20"/>
          <w:szCs w:val="22"/>
          <w:rtl/>
        </w:rPr>
        <w:t xml:space="preserve"> </w:t>
      </w:r>
      <w:r w:rsidRPr="002E5725">
        <w:rPr>
          <w:rFonts w:cs="FrankRuehl" w:hint="cs"/>
          <w:sz w:val="20"/>
          <w:szCs w:val="22"/>
          <w:rtl/>
        </w:rPr>
        <w:t>בשנת</w:t>
      </w:r>
      <w:r w:rsidRPr="002E5725">
        <w:rPr>
          <w:rFonts w:cs="FrankRuehl"/>
          <w:sz w:val="20"/>
          <w:szCs w:val="22"/>
          <w:rtl/>
        </w:rPr>
        <w:t xml:space="preserve"> 2014 </w:t>
      </w:r>
      <w:r w:rsidRPr="002E5725">
        <w:rPr>
          <w:rFonts w:cs="FrankRuehl" w:hint="cs"/>
          <w:sz w:val="20"/>
          <w:szCs w:val="22"/>
          <w:rtl/>
        </w:rPr>
        <w:t>פנו</w:t>
      </w:r>
      <w:r w:rsidRPr="002E5725">
        <w:rPr>
          <w:rFonts w:cs="FrankRuehl"/>
          <w:sz w:val="20"/>
          <w:szCs w:val="22"/>
          <w:rtl/>
        </w:rPr>
        <w:t xml:space="preserve"> </w:t>
      </w:r>
      <w:r w:rsidRPr="002E5725">
        <w:rPr>
          <w:rFonts w:cs="FrankRuehl" w:hint="cs"/>
          <w:sz w:val="20"/>
          <w:szCs w:val="22"/>
          <w:rtl/>
        </w:rPr>
        <w:t>למיון</w:t>
      </w:r>
      <w:r w:rsidRPr="002E5725">
        <w:rPr>
          <w:rFonts w:cs="FrankRuehl"/>
          <w:sz w:val="20"/>
          <w:szCs w:val="22"/>
          <w:rtl/>
        </w:rPr>
        <w:t xml:space="preserve"> 5,107 </w:t>
      </w:r>
      <w:r w:rsidRPr="002E5725">
        <w:rPr>
          <w:rFonts w:cs="FrankRuehl" w:hint="cs"/>
          <w:sz w:val="20"/>
          <w:szCs w:val="22"/>
          <w:rtl/>
        </w:rPr>
        <w:t>אנשים,</w:t>
      </w:r>
      <w:r w:rsidRPr="002E5725">
        <w:rPr>
          <w:rFonts w:cs="FrankRuehl"/>
          <w:sz w:val="20"/>
          <w:szCs w:val="22"/>
          <w:rtl/>
        </w:rPr>
        <w:t xml:space="preserve"> </w:t>
      </w:r>
      <w:r w:rsidRPr="002E5725">
        <w:rPr>
          <w:rFonts w:cs="FrankRuehl" w:hint="cs"/>
          <w:sz w:val="20"/>
          <w:szCs w:val="22"/>
          <w:rtl/>
        </w:rPr>
        <w:t xml:space="preserve">מהם </w:t>
      </w:r>
      <w:r w:rsidRPr="002E5725">
        <w:rPr>
          <w:rFonts w:cs="FrankRuehl"/>
          <w:sz w:val="20"/>
          <w:szCs w:val="22"/>
          <w:rtl/>
        </w:rPr>
        <w:t>548</w:t>
      </w:r>
      <w:r w:rsidRPr="002E5725">
        <w:rPr>
          <w:rFonts w:cs="FrankRuehl" w:hint="cs"/>
          <w:sz w:val="20"/>
          <w:szCs w:val="22"/>
          <w:rtl/>
        </w:rPr>
        <w:t xml:space="preserve"> אושפזו</w:t>
      </w:r>
      <w:r w:rsidRPr="002E5725">
        <w:rPr>
          <w:rFonts w:cs="FrankRuehl"/>
          <w:sz w:val="20"/>
          <w:szCs w:val="22"/>
          <w:rtl/>
        </w:rPr>
        <w:t>.</w:t>
      </w:r>
    </w:p>
    <w:p w:rsidR="00984C3F" w:rsidRPr="002E5725" w:rsidP="00FB3145">
      <w:pPr>
        <w:pStyle w:val="RESHET"/>
        <w:keepLines/>
        <w:ind w:left="567"/>
        <w:rPr>
          <w:rtl/>
        </w:rPr>
      </w:pPr>
      <w:r w:rsidRPr="002E5725">
        <w:rPr>
          <w:rFonts w:hint="cs"/>
          <w:rtl/>
        </w:rPr>
        <w:t>בדיקת התפלגות נתונים אלו העלתה את הממצאים האלה:</w:t>
      </w:r>
      <w:r w:rsidR="00FB3145">
        <w:rPr>
          <w:rFonts w:hint="cs"/>
          <w:rtl/>
        </w:rPr>
        <w:t xml:space="preserve">  </w:t>
      </w:r>
      <w:r w:rsidRPr="002E5725">
        <w:rPr>
          <w:rFonts w:hint="cs"/>
          <w:rtl/>
        </w:rPr>
        <w:t xml:space="preserve"> (א) </w:t>
      </w:r>
      <w:r w:rsidR="00FB3145">
        <w:rPr>
          <w:rFonts w:hint="cs"/>
          <w:rtl/>
        </w:rPr>
        <w:t xml:space="preserve"> </w:t>
      </w:r>
      <w:r w:rsidRPr="002E5725">
        <w:rPr>
          <w:rFonts w:hint="cs"/>
          <w:rtl/>
        </w:rPr>
        <w:t>בקבוצות הגיל שהן מתחת לגיל 25 חלה עם השנים ירידה של כ-4.5% בפניות לחדרי מיון.</w:t>
      </w:r>
      <w:r w:rsidR="00FB3145">
        <w:rPr>
          <w:rFonts w:hint="cs"/>
          <w:rtl/>
        </w:rPr>
        <w:t xml:space="preserve">  </w:t>
      </w:r>
      <w:r w:rsidRPr="002E5725">
        <w:rPr>
          <w:rFonts w:hint="cs"/>
          <w:rtl/>
        </w:rPr>
        <w:t xml:space="preserve"> (ב) </w:t>
      </w:r>
      <w:r w:rsidR="00FB3145">
        <w:rPr>
          <w:rFonts w:hint="cs"/>
          <w:rtl/>
        </w:rPr>
        <w:t xml:space="preserve"> </w:t>
      </w:r>
      <w:r w:rsidRPr="002E5725">
        <w:rPr>
          <w:rFonts w:hint="cs"/>
          <w:rtl/>
        </w:rPr>
        <w:t xml:space="preserve">מתוך קבוצה זו, הפניות לחדרי מיון של בני קבוצת הגיל 21-18 לאחר צריכת אלכוהול היו השכיחות ביותר. </w:t>
      </w:r>
      <w:r w:rsidR="00FB3145">
        <w:rPr>
          <w:rFonts w:hint="cs"/>
          <w:rtl/>
        </w:rPr>
        <w:t xml:space="preserve">  </w:t>
      </w:r>
      <w:r w:rsidRPr="002E5725">
        <w:rPr>
          <w:rFonts w:hint="cs"/>
          <w:rtl/>
        </w:rPr>
        <w:t>(ג)</w:t>
      </w:r>
      <w:r w:rsidR="00FB3145">
        <w:rPr>
          <w:rFonts w:hint="cs"/>
          <w:rtl/>
        </w:rPr>
        <w:t xml:space="preserve"> </w:t>
      </w:r>
      <w:r w:rsidRPr="002E5725">
        <w:rPr>
          <w:rFonts w:hint="cs"/>
          <w:rtl/>
        </w:rPr>
        <w:t xml:space="preserve"> בקבוצת הגיל 17-12 חלה עלייה במספר הפונים לחדרי המיון לאחר צריכת אלכוהול - מ-670 נערים בשנת 2013 ל-714 בשנת 2014 (עלייה של </w:t>
      </w:r>
      <w:r w:rsidR="00FB3145">
        <w:rPr>
          <w:rtl/>
        </w:rPr>
        <w:br/>
      </w:r>
      <w:r w:rsidRPr="002E5725">
        <w:rPr>
          <w:rFonts w:hint="cs"/>
          <w:rtl/>
        </w:rPr>
        <w:t xml:space="preserve">כ-7%). </w:t>
      </w:r>
    </w:p>
    <w:p w:rsidR="00984C3F" w:rsidRPr="002E5725" w:rsidP="00FB3145">
      <w:pPr>
        <w:numPr>
          <w:ilvl w:val="0"/>
          <w:numId w:val="4"/>
        </w:numPr>
        <w:spacing w:before="180" w:after="120" w:line="230" w:lineRule="exact"/>
        <w:jc w:val="both"/>
        <w:rPr>
          <w:rFonts w:cs="FrankRuehl"/>
          <w:sz w:val="20"/>
          <w:szCs w:val="22"/>
        </w:rPr>
      </w:pPr>
      <w:r w:rsidRPr="002E5725">
        <w:rPr>
          <w:rFonts w:cs="FrankRuehl" w:hint="cs"/>
          <w:sz w:val="20"/>
          <w:szCs w:val="22"/>
          <w:rtl/>
        </w:rPr>
        <w:t xml:space="preserve">בתרשים 3 שלהלן מוצגים נתונים ממשרד הבריאות לגבי הפונים לחדרי מיון בשנים </w:t>
      </w:r>
      <w:r w:rsidR="000A0D5B">
        <w:rPr>
          <w:rFonts w:cs="FrankRuehl"/>
          <w:sz w:val="20"/>
          <w:szCs w:val="22"/>
        </w:rPr>
        <w:br/>
      </w:r>
      <w:r w:rsidRPr="002E5725">
        <w:rPr>
          <w:rFonts w:cs="FrankRuehl" w:hint="cs"/>
          <w:sz w:val="20"/>
          <w:szCs w:val="22"/>
          <w:rtl/>
        </w:rPr>
        <w:t xml:space="preserve">2013-2009 מקבוצת הגיל 17-15 לאחר צריכת אלכוהול בחלוקה לפי מגדר: </w:t>
      </w:r>
    </w:p>
    <w:p w:rsidR="00984C3F" w:rsidRPr="002E5725" w:rsidP="00FB3145">
      <w:pPr>
        <w:pStyle w:val="tab-name"/>
        <w:rPr>
          <w:rtl/>
        </w:rPr>
      </w:pPr>
      <w:r w:rsidRPr="00FB3145">
        <w:rPr>
          <w:rFonts w:hint="cs"/>
          <w:b w:val="0"/>
          <w:bCs w:val="0"/>
          <w:sz w:val="20"/>
          <w:szCs w:val="20"/>
          <w:rtl/>
        </w:rPr>
        <w:t>תרשים 3</w:t>
      </w:r>
      <w:r w:rsidR="00FB3145">
        <w:rPr>
          <w:b w:val="0"/>
          <w:bCs w:val="0"/>
          <w:sz w:val="20"/>
          <w:szCs w:val="20"/>
          <w:rtl/>
        </w:rPr>
        <w:br/>
      </w:r>
      <w:r w:rsidRPr="002E5725">
        <w:rPr>
          <w:rFonts w:hint="cs"/>
          <w:rtl/>
        </w:rPr>
        <w:t>פניות לחדרי מיון בגין צריכת אלכוהול בגילי 17-15 בחלוקה לפי מגדר</w:t>
      </w:r>
    </w:p>
    <w:p w:rsidR="00FB3145" w:rsidRPr="002E5725" w:rsidP="00FB3145">
      <w:pPr>
        <w:spacing w:after="120" w:line="240" w:lineRule="atLeast"/>
        <w:jc w:val="center"/>
        <w:rPr>
          <w:rFonts w:cs="FrankRuehl"/>
          <w:sz w:val="20"/>
          <w:szCs w:val="22"/>
          <w:rtl/>
        </w:rPr>
      </w:pPr>
      <w:r>
        <w:rPr>
          <w:rFonts w:cs="FrankRuehl"/>
          <w:noProof/>
          <w:sz w:val="20"/>
          <w:szCs w:val="22"/>
        </w:rPr>
        <w:pict>
          <v:shape id="_x0000_i1027" type="#_x0000_t75" style="width:340pt;height:195.5pt">
            <v:imagedata r:id="rId8" o:title="g-208-3"/>
          </v:shape>
        </w:pict>
      </w:r>
    </w:p>
    <w:p w:rsidR="00984C3F" w:rsidRPr="00FB3145" w:rsidP="00FB3145">
      <w:pPr>
        <w:pStyle w:val="PlainText"/>
        <w:widowControl/>
        <w:spacing w:after="240" w:line="200" w:lineRule="exact"/>
        <w:rPr>
          <w:rFonts w:ascii="Times New Roman" w:hAnsi="Times New Roman" w:cs="FrankRuehl"/>
          <w:sz w:val="18"/>
          <w:rtl/>
          <w:lang w:eastAsia="en-US"/>
        </w:rPr>
      </w:pPr>
      <w:r w:rsidRPr="00FB3145">
        <w:rPr>
          <w:rFonts w:ascii="Times New Roman" w:hAnsi="Times New Roman" w:cs="FrankRuehl" w:hint="cs"/>
          <w:sz w:val="18"/>
          <w:rtl/>
          <w:lang w:eastAsia="en-US"/>
        </w:rPr>
        <w:t>על פי נתוני משרד הבריאות בעיבוד משרד מבקר המדינה.</w:t>
      </w:r>
    </w:p>
    <w:p w:rsidR="00984C3F" w:rsidRPr="00FB3145" w:rsidP="00FB3145">
      <w:pPr>
        <w:pStyle w:val="RESHET"/>
        <w:keepLines/>
        <w:ind w:left="567"/>
        <w:rPr>
          <w:rtl/>
        </w:rPr>
      </w:pPr>
      <w:r w:rsidRPr="00FB3145">
        <w:rPr>
          <w:rFonts w:hint="cs"/>
          <w:rtl/>
        </w:rPr>
        <w:t>מהתרשים עולה כי במשך השנים יש מגמת עלייה במספר הפניות של בני נוער בגילי 17-15 לחדרי מיון לאחר צריכת אלכוהול. המצב מחריף אצל בנות בקבוצת הגיל 17-15: בשנים 2013-2009 חל גידול של כ-276% בפניות של בנות לחדרי מיון בהשוואה לקבוצת הבנים, שבה הגידול היה כ-226%. מהנתונים עולה גם כי התופעה שכיחה ביותר בקרב בני קבוצת הגיל 21-18 שהוא גיל השירות הצבאי.</w:t>
      </w:r>
    </w:p>
    <w:p w:rsidR="00984C3F" w:rsidRPr="00DD15CC" w:rsidP="00DD15CC">
      <w:pPr>
        <w:spacing w:after="240" w:line="230" w:lineRule="exact"/>
        <w:ind w:left="340"/>
        <w:jc w:val="both"/>
        <w:rPr>
          <w:rFonts w:eastAsia="Calibri" w:cs="FrankRuehl"/>
          <w:sz w:val="20"/>
          <w:szCs w:val="22"/>
          <w:rtl/>
        </w:rPr>
      </w:pPr>
      <w:r w:rsidRPr="00DD15CC">
        <w:rPr>
          <w:rFonts w:eastAsia="Calibri" w:cs="FrankRuehl" w:hint="cs"/>
          <w:sz w:val="20"/>
          <w:szCs w:val="22"/>
          <w:rtl/>
        </w:rPr>
        <w:t>בתשובה שמסר צה"ל למשרד מבקר המדינה בדצמבר 2015 צוין כי בשנים האחרונות ער צה"ל לעלייה בשימוש באלכוהול בישראל ולכך שהאלכוהול מהווה חלק מ"תרבות הבילוי" של בני נוער. עוד צוין כי בשנים האחרונות התרחשו בצה"ל מקרים חמורים על רקע השימוש באלכוהול ואף נגרמו אסונות לחיילים בחופשה עקב שתיית אלכוהול מופרזת. מחובתו של צה"ל לטפל בתופעה ולצמצם את הסיכונים בקרב החיילים הן באמצעות איסור על שתיית אלכוהול ביחידות והן באמצעות חידוד המסר של הסכנות הנובעות משתיית אלכוהול מופרזת בחופשות כמו מעורבות במקרים של אלימות, אונס ותאונות דרכים. מדיניות צה"ל בנושא שתיית אלכוהול מנוסחת ומעוגנת בפקודת מטכ"ל, ואילו הטיפול בנושא בחופשה ובמהלך סופשבוע נעשה באמצעות פעילויות חינוך והכשרה.</w:t>
      </w:r>
    </w:p>
    <w:p w:rsidR="00984C3F" w:rsidRPr="002E5725" w:rsidP="00FB3145">
      <w:pPr>
        <w:numPr>
          <w:ilvl w:val="0"/>
          <w:numId w:val="4"/>
        </w:numPr>
        <w:spacing w:after="120" w:line="230" w:lineRule="exact"/>
        <w:jc w:val="both"/>
        <w:rPr>
          <w:rFonts w:cs="FrankRuehl"/>
          <w:sz w:val="20"/>
          <w:szCs w:val="22"/>
        </w:rPr>
      </w:pPr>
      <w:r w:rsidRPr="002E5725">
        <w:rPr>
          <w:rFonts w:cs="FrankRuehl" w:hint="cs"/>
          <w:sz w:val="20"/>
          <w:szCs w:val="22"/>
          <w:rtl/>
        </w:rPr>
        <w:t>להלן בתרשים 4 פירוט הנתונים לגבי אשפוז פונים בשנים 2013 ו-2014:</w:t>
      </w:r>
    </w:p>
    <w:p w:rsidR="00984C3F" w:rsidRPr="002E5725" w:rsidP="00FB3145">
      <w:pPr>
        <w:pStyle w:val="tab-name"/>
        <w:rPr>
          <w:rtl/>
        </w:rPr>
      </w:pPr>
      <w:r w:rsidRPr="00FB3145">
        <w:rPr>
          <w:rFonts w:hint="cs"/>
          <w:b w:val="0"/>
          <w:bCs w:val="0"/>
          <w:sz w:val="20"/>
          <w:szCs w:val="20"/>
          <w:rtl/>
        </w:rPr>
        <w:t>תרשים 4</w:t>
      </w:r>
      <w:r w:rsidR="00FB3145">
        <w:rPr>
          <w:b w:val="0"/>
          <w:bCs w:val="0"/>
          <w:sz w:val="20"/>
          <w:szCs w:val="20"/>
          <w:rtl/>
        </w:rPr>
        <w:br/>
      </w:r>
      <w:r w:rsidRPr="002E5725">
        <w:rPr>
          <w:rFonts w:hint="cs"/>
          <w:rtl/>
        </w:rPr>
        <w:t>מספר המאושפזים לאחר צריכת אלכוהול בשנים 2014-2013</w:t>
      </w:r>
    </w:p>
    <w:p w:rsidR="00FB3145" w:rsidP="00FB3145">
      <w:pPr>
        <w:spacing w:after="120" w:line="240" w:lineRule="atLeast"/>
        <w:jc w:val="center"/>
        <w:rPr>
          <w:rFonts w:cs="FrankRuehl"/>
          <w:sz w:val="20"/>
          <w:szCs w:val="22"/>
          <w:rtl/>
        </w:rPr>
      </w:pPr>
      <w:r>
        <w:rPr>
          <w:rFonts w:cs="FrankRuehl"/>
          <w:sz w:val="20"/>
          <w:szCs w:val="22"/>
        </w:rPr>
        <w:pict>
          <v:shape id="_x0000_i1028" type="#_x0000_t75" style="width:340pt;height:195.5pt">
            <v:imagedata r:id="rId9" o:title="g-208-4"/>
          </v:shape>
        </w:pict>
      </w:r>
    </w:p>
    <w:p w:rsidR="00984C3F" w:rsidRPr="000926D9" w:rsidP="000926D9">
      <w:pPr>
        <w:pStyle w:val="PlainText"/>
        <w:widowControl/>
        <w:spacing w:after="240" w:line="200" w:lineRule="exact"/>
        <w:rPr>
          <w:rFonts w:ascii="Times New Roman" w:hAnsi="Times New Roman" w:cs="FrankRuehl"/>
          <w:sz w:val="18"/>
          <w:rtl/>
          <w:lang w:eastAsia="en-US"/>
        </w:rPr>
      </w:pPr>
      <w:r w:rsidRPr="000926D9">
        <w:rPr>
          <w:rFonts w:ascii="Times New Roman" w:hAnsi="Times New Roman" w:cs="FrankRuehl" w:hint="cs"/>
          <w:sz w:val="18"/>
          <w:rtl/>
          <w:lang w:eastAsia="en-US"/>
        </w:rPr>
        <w:t>על פי נתוני משרד הבריאות בעיבוד משרד מבקר המדינה.</w:t>
      </w:r>
    </w:p>
    <w:p w:rsidR="00984C3F" w:rsidRPr="002E5725" w:rsidP="000926D9">
      <w:pPr>
        <w:spacing w:after="240" w:line="230" w:lineRule="exact"/>
        <w:ind w:left="340"/>
        <w:jc w:val="both"/>
        <w:rPr>
          <w:rFonts w:cs="FrankRuehl"/>
          <w:sz w:val="20"/>
          <w:szCs w:val="22"/>
          <w:rtl/>
        </w:rPr>
      </w:pPr>
      <w:r w:rsidRPr="002E5725">
        <w:rPr>
          <w:rFonts w:cs="FrankRuehl" w:hint="cs"/>
          <w:sz w:val="20"/>
          <w:szCs w:val="22"/>
          <w:rtl/>
        </w:rPr>
        <w:t xml:space="preserve">מהנתונים בתרשים 4 עולה כי שיעור בני 17-12 שאושפזו בבתי החולים בעקבות פנייתם לחדרי המיון לאחר צריכת אלכוהול היה כ-30% מכלל המאושפזים בעקבות צריכת אלכוהול. נתון זה מעורר צורך לבדוק את דפוסי צריכת האלכוהול בקרב בני נוער משכבת גיל צעירה זו. </w:t>
      </w:r>
    </w:p>
    <w:p w:rsidR="00984C3F" w:rsidRPr="002E5725" w:rsidP="000926D9">
      <w:pPr>
        <w:pStyle w:val="RESHET"/>
        <w:keepLines/>
        <w:ind w:left="567"/>
        <w:rPr>
          <w:rtl/>
        </w:rPr>
      </w:pPr>
      <w:r w:rsidRPr="002E5725">
        <w:rPr>
          <w:rFonts w:hint="cs"/>
          <w:rtl/>
        </w:rPr>
        <w:t xml:space="preserve">המגמה המשתקפת מהנתונים שהובאו לעיל מראה כי בשנים 2014-2013 לא חלה ירידה בשיעור בני הנוער שאושפזו בעקבות צריכה מזיקה של אלכוהול. </w:t>
      </w:r>
    </w:p>
    <w:p w:rsidR="00984C3F" w:rsidRPr="002E5725" w:rsidP="000926D9">
      <w:pPr>
        <w:spacing w:before="180" w:after="240" w:line="230" w:lineRule="exact"/>
        <w:ind w:left="340"/>
        <w:jc w:val="both"/>
        <w:rPr>
          <w:rFonts w:cs="FrankRuehl"/>
          <w:b/>
          <w:bCs/>
          <w:sz w:val="20"/>
          <w:szCs w:val="22"/>
          <w:rtl/>
        </w:rPr>
      </w:pPr>
      <w:r w:rsidRPr="002E5725">
        <w:rPr>
          <w:rFonts w:cs="FrankRuehl" w:hint="cs"/>
          <w:sz w:val="20"/>
          <w:szCs w:val="22"/>
          <w:rtl/>
        </w:rPr>
        <w:t>הרשות מסרה בתשובתה כי אם מביאים בחשבון את שיעור הפונים לבתי חולים ביחס לגודל אוכלוסיית בני הנוער נמצא שאין שינוי מהותי בפניות לבתי חולים. עוד מסרה שיציבות כזו "מצביעה בעיקר על יעילות מערכת הטיפול וההפניה של בני נוער משתכרים לטיפול".</w:t>
      </w:r>
    </w:p>
    <w:p w:rsidR="00984C3F" w:rsidRPr="002E5725" w:rsidP="000926D9">
      <w:pPr>
        <w:pStyle w:val="RESHET"/>
        <w:keepLines/>
        <w:rPr>
          <w:rtl/>
        </w:rPr>
      </w:pPr>
      <w:r w:rsidRPr="002E5725">
        <w:rPr>
          <w:rFonts w:hint="cs"/>
          <w:rtl/>
        </w:rPr>
        <w:t>בשנת 2012, לקראת ההחלטה על הארכת התכנית הלאומית, הציגה הרשות לממשלה נתונים ולפיהם ניתן לראות התחלת ירידה של ממש בשיעורי השתייה המופרזת. לדעת משרד מבקר המדינה, הנתונים הנוגעים לבני נוער שפנו לקבלת טיפול רפואי לאחר צריכת אלכוהול עשויים להעיד על מגמה הפוכה. על הרשות לבחון נתונים אלו ולפי זה לשקול את הפעולות שבאפשרותה לנקוט, ובכלל זה להגביר את פעילות ההסברה והמניעה בשיתוף גורמים רלוונטיים שונים ובהם משרד החינוך וצה"ל.</w:t>
      </w:r>
    </w:p>
    <w:p w:rsidR="000926D9" w:rsidP="000926D9">
      <w:pPr>
        <w:spacing w:after="120" w:line="230" w:lineRule="exact"/>
        <w:jc w:val="both"/>
        <w:rPr>
          <w:rFonts w:cs="FrankRuehl"/>
          <w:sz w:val="22"/>
          <w:szCs w:val="22"/>
          <w:rtl/>
        </w:rPr>
      </w:pPr>
    </w:p>
    <w:p w:rsidR="000926D9" w:rsidP="000926D9">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0926D9" w:rsidP="000926D9">
      <w:pPr>
        <w:spacing w:after="120" w:line="230" w:lineRule="exact"/>
        <w:jc w:val="both"/>
        <w:rPr>
          <w:rFonts w:cs="FrankRuehl"/>
          <w:sz w:val="22"/>
          <w:szCs w:val="22"/>
          <w:rtl/>
        </w:rPr>
      </w:pPr>
    </w:p>
    <w:p w:rsidR="00984C3F" w:rsidRPr="002E5725" w:rsidP="000926D9">
      <w:pPr>
        <w:pStyle w:val="RESHET"/>
        <w:keepLines/>
        <w:rPr>
          <w:rtl/>
        </w:rPr>
      </w:pPr>
      <w:r w:rsidRPr="002E5725">
        <w:rPr>
          <w:rFonts w:hint="cs"/>
          <w:rtl/>
        </w:rPr>
        <w:t>משרד</w:t>
      </w:r>
      <w:r w:rsidRPr="002E5725">
        <w:rPr>
          <w:rtl/>
        </w:rPr>
        <w:t xml:space="preserve"> </w:t>
      </w:r>
      <w:r w:rsidRPr="002E5725">
        <w:rPr>
          <w:rFonts w:hint="cs"/>
          <w:rtl/>
        </w:rPr>
        <w:t>מבקר</w:t>
      </w:r>
      <w:r w:rsidRPr="002E5725">
        <w:rPr>
          <w:rtl/>
        </w:rPr>
        <w:t xml:space="preserve"> </w:t>
      </w:r>
      <w:r w:rsidRPr="002E5725">
        <w:rPr>
          <w:rFonts w:hint="cs"/>
          <w:rtl/>
        </w:rPr>
        <w:t>המדינה</w:t>
      </w:r>
      <w:r w:rsidRPr="002E5725">
        <w:rPr>
          <w:rtl/>
        </w:rPr>
        <w:t xml:space="preserve"> </w:t>
      </w:r>
      <w:r w:rsidRPr="002E5725">
        <w:rPr>
          <w:rFonts w:hint="cs"/>
          <w:rtl/>
        </w:rPr>
        <w:t>מעיר</w:t>
      </w:r>
      <w:r w:rsidRPr="002E5725">
        <w:rPr>
          <w:rtl/>
        </w:rPr>
        <w:t xml:space="preserve"> </w:t>
      </w:r>
      <w:r w:rsidRPr="002E5725">
        <w:rPr>
          <w:rFonts w:hint="cs"/>
          <w:rtl/>
        </w:rPr>
        <w:t>כי</w:t>
      </w:r>
      <w:r w:rsidRPr="002E5725">
        <w:rPr>
          <w:rtl/>
        </w:rPr>
        <w:t xml:space="preserve"> </w:t>
      </w:r>
      <w:r w:rsidRPr="002E5725">
        <w:rPr>
          <w:rFonts w:hint="cs"/>
          <w:rtl/>
        </w:rPr>
        <w:t>חלק מהיעדים שנקבעו בתכנית הלאומית</w:t>
      </w:r>
      <w:r w:rsidRPr="002E5725">
        <w:rPr>
          <w:rtl/>
        </w:rPr>
        <w:t xml:space="preserve"> </w:t>
      </w:r>
      <w:r w:rsidRPr="002E5725">
        <w:rPr>
          <w:rFonts w:hint="cs"/>
          <w:rtl/>
        </w:rPr>
        <w:t>לא</w:t>
      </w:r>
      <w:r w:rsidRPr="002E5725">
        <w:rPr>
          <w:rtl/>
        </w:rPr>
        <w:t xml:space="preserve"> </w:t>
      </w:r>
      <w:r w:rsidRPr="002E5725">
        <w:rPr>
          <w:rFonts w:hint="cs"/>
          <w:rtl/>
        </w:rPr>
        <w:t>היו</w:t>
      </w:r>
      <w:r w:rsidRPr="002E5725">
        <w:rPr>
          <w:rtl/>
        </w:rPr>
        <w:t xml:space="preserve"> </w:t>
      </w:r>
      <w:r w:rsidRPr="002E5725">
        <w:rPr>
          <w:rFonts w:hint="cs"/>
          <w:rtl/>
        </w:rPr>
        <w:t>מדידים</w:t>
      </w:r>
      <w:r w:rsidRPr="002E5725">
        <w:rPr>
          <w:rtl/>
        </w:rPr>
        <w:t xml:space="preserve"> </w:t>
      </w:r>
      <w:r w:rsidRPr="002E5725">
        <w:rPr>
          <w:rFonts w:hint="cs"/>
          <w:rtl/>
        </w:rPr>
        <w:t>ולפיכך</w:t>
      </w:r>
      <w:r w:rsidRPr="002E5725">
        <w:rPr>
          <w:rtl/>
        </w:rPr>
        <w:t xml:space="preserve"> </w:t>
      </w:r>
      <w:r w:rsidRPr="002E5725">
        <w:rPr>
          <w:rFonts w:hint="cs"/>
          <w:rtl/>
        </w:rPr>
        <w:t>לא</w:t>
      </w:r>
      <w:r w:rsidRPr="002E5725">
        <w:rPr>
          <w:rtl/>
        </w:rPr>
        <w:t xml:space="preserve"> </w:t>
      </w:r>
      <w:r w:rsidRPr="002E5725">
        <w:rPr>
          <w:rFonts w:hint="cs"/>
          <w:rtl/>
        </w:rPr>
        <w:t>היה</w:t>
      </w:r>
      <w:r w:rsidRPr="002E5725">
        <w:rPr>
          <w:rtl/>
        </w:rPr>
        <w:t xml:space="preserve"> </w:t>
      </w:r>
      <w:r w:rsidRPr="002E5725">
        <w:rPr>
          <w:rFonts w:hint="cs"/>
          <w:rtl/>
        </w:rPr>
        <w:t>אפשר לבחון</w:t>
      </w:r>
      <w:r w:rsidRPr="002E5725">
        <w:rPr>
          <w:rtl/>
        </w:rPr>
        <w:t xml:space="preserve"> </w:t>
      </w:r>
      <w:r w:rsidRPr="002E5725">
        <w:rPr>
          <w:rFonts w:hint="cs"/>
          <w:rtl/>
        </w:rPr>
        <w:t>אם</w:t>
      </w:r>
      <w:r w:rsidRPr="002E5725">
        <w:rPr>
          <w:rtl/>
        </w:rPr>
        <w:t xml:space="preserve"> </w:t>
      </w:r>
      <w:r w:rsidRPr="002E5725">
        <w:rPr>
          <w:rFonts w:hint="cs"/>
          <w:rtl/>
        </w:rPr>
        <w:t>אכן</w:t>
      </w:r>
      <w:r w:rsidRPr="002E5725">
        <w:rPr>
          <w:rtl/>
        </w:rPr>
        <w:t xml:space="preserve"> </w:t>
      </w:r>
      <w:r w:rsidRPr="002E5725">
        <w:rPr>
          <w:rFonts w:hint="cs"/>
          <w:rtl/>
        </w:rPr>
        <w:t>הושגו</w:t>
      </w:r>
      <w:r w:rsidRPr="002E5725">
        <w:rPr>
          <w:rtl/>
        </w:rPr>
        <w:t xml:space="preserve">. </w:t>
      </w:r>
      <w:r w:rsidRPr="002E5725">
        <w:rPr>
          <w:rFonts w:hint="cs"/>
          <w:rtl/>
        </w:rPr>
        <w:t>למרות</w:t>
      </w:r>
      <w:r w:rsidRPr="002E5725">
        <w:rPr>
          <w:rtl/>
        </w:rPr>
        <w:t xml:space="preserve"> </w:t>
      </w:r>
      <w:r w:rsidRPr="002E5725">
        <w:rPr>
          <w:rFonts w:hint="cs"/>
          <w:rtl/>
        </w:rPr>
        <w:t>זאת,</w:t>
      </w:r>
      <w:r w:rsidRPr="002E5725">
        <w:rPr>
          <w:rtl/>
        </w:rPr>
        <w:t xml:space="preserve"> </w:t>
      </w:r>
      <w:r w:rsidRPr="002E5725">
        <w:rPr>
          <w:rFonts w:hint="cs"/>
          <w:rtl/>
        </w:rPr>
        <w:t>סמוך</w:t>
      </w:r>
      <w:r w:rsidRPr="002E5725">
        <w:rPr>
          <w:rtl/>
        </w:rPr>
        <w:t xml:space="preserve"> </w:t>
      </w:r>
      <w:r w:rsidRPr="002E5725">
        <w:rPr>
          <w:rFonts w:hint="cs"/>
          <w:rtl/>
        </w:rPr>
        <w:t>לבקשה</w:t>
      </w:r>
      <w:r w:rsidRPr="002E5725">
        <w:rPr>
          <w:rtl/>
        </w:rPr>
        <w:t xml:space="preserve"> </w:t>
      </w:r>
      <w:r w:rsidRPr="002E5725">
        <w:rPr>
          <w:rFonts w:hint="cs"/>
          <w:rtl/>
        </w:rPr>
        <w:t>להמשך</w:t>
      </w:r>
      <w:r w:rsidRPr="002E5725">
        <w:rPr>
          <w:rtl/>
        </w:rPr>
        <w:t xml:space="preserve"> </w:t>
      </w:r>
      <w:r w:rsidRPr="002E5725">
        <w:rPr>
          <w:rFonts w:hint="cs"/>
          <w:rtl/>
        </w:rPr>
        <w:t>הפעלת התכנית</w:t>
      </w:r>
      <w:r w:rsidRPr="002E5725">
        <w:rPr>
          <w:rtl/>
        </w:rPr>
        <w:t xml:space="preserve"> </w:t>
      </w:r>
      <w:r w:rsidRPr="002E5725">
        <w:rPr>
          <w:rFonts w:hint="cs"/>
          <w:rtl/>
        </w:rPr>
        <w:t>הציגה</w:t>
      </w:r>
      <w:r w:rsidRPr="002E5725">
        <w:rPr>
          <w:rtl/>
        </w:rPr>
        <w:t xml:space="preserve"> </w:t>
      </w:r>
      <w:r w:rsidRPr="002E5725">
        <w:rPr>
          <w:rFonts w:hint="cs"/>
          <w:rtl/>
        </w:rPr>
        <w:t>הרשות</w:t>
      </w:r>
      <w:r w:rsidRPr="002E5725">
        <w:rPr>
          <w:rtl/>
        </w:rPr>
        <w:t xml:space="preserve"> </w:t>
      </w:r>
      <w:r w:rsidRPr="002E5725">
        <w:rPr>
          <w:rFonts w:hint="cs"/>
          <w:rtl/>
        </w:rPr>
        <w:t>למלחמה</w:t>
      </w:r>
      <w:r w:rsidRPr="002E5725">
        <w:rPr>
          <w:rtl/>
        </w:rPr>
        <w:t xml:space="preserve"> </w:t>
      </w:r>
      <w:r w:rsidRPr="002E5725">
        <w:rPr>
          <w:rFonts w:hint="cs"/>
          <w:rtl/>
        </w:rPr>
        <w:t>באלכוהול</w:t>
      </w:r>
      <w:r w:rsidRPr="002E5725">
        <w:rPr>
          <w:rtl/>
        </w:rPr>
        <w:t xml:space="preserve"> </w:t>
      </w:r>
      <w:r w:rsidRPr="002E5725">
        <w:rPr>
          <w:rFonts w:hint="cs"/>
          <w:rtl/>
        </w:rPr>
        <w:t>נתונים</w:t>
      </w:r>
      <w:r w:rsidRPr="002E5725">
        <w:rPr>
          <w:rtl/>
        </w:rPr>
        <w:t xml:space="preserve"> </w:t>
      </w:r>
      <w:r w:rsidRPr="002E5725">
        <w:rPr>
          <w:rFonts w:hint="cs"/>
          <w:rtl/>
        </w:rPr>
        <w:t>גם על</w:t>
      </w:r>
      <w:r w:rsidRPr="002E5725">
        <w:rPr>
          <w:rtl/>
        </w:rPr>
        <w:t xml:space="preserve"> </w:t>
      </w:r>
      <w:r w:rsidRPr="002E5725">
        <w:rPr>
          <w:rFonts w:hint="cs"/>
          <w:rtl/>
        </w:rPr>
        <w:t>עמידה</w:t>
      </w:r>
      <w:r w:rsidRPr="002E5725">
        <w:rPr>
          <w:rtl/>
        </w:rPr>
        <w:t xml:space="preserve"> </w:t>
      </w:r>
      <w:r w:rsidRPr="002E5725">
        <w:rPr>
          <w:rFonts w:hint="cs"/>
          <w:rtl/>
        </w:rPr>
        <w:t>ביעדים</w:t>
      </w:r>
      <w:r w:rsidRPr="002E5725">
        <w:rPr>
          <w:rtl/>
        </w:rPr>
        <w:t xml:space="preserve"> </w:t>
      </w:r>
      <w:r w:rsidRPr="002E5725">
        <w:rPr>
          <w:rFonts w:hint="cs"/>
          <w:rtl/>
        </w:rPr>
        <w:t>שלא נמדדו ושלא אספו נתונים עליהם</w:t>
      </w:r>
      <w:r w:rsidRPr="002E5725">
        <w:rPr>
          <w:rtl/>
        </w:rPr>
        <w:t>.</w:t>
      </w:r>
      <w:r w:rsidRPr="002E5725">
        <w:rPr>
          <w:rFonts w:hint="cs"/>
          <w:rtl/>
        </w:rPr>
        <w:t xml:space="preserve"> </w:t>
      </w:r>
    </w:p>
    <w:p w:rsidR="00984C3F" w:rsidRPr="002E5725" w:rsidP="000926D9">
      <w:pPr>
        <w:pStyle w:val="RESHET"/>
        <w:keepLines/>
        <w:rPr>
          <w:rtl/>
        </w:rPr>
      </w:pPr>
      <w:r w:rsidRPr="002E5725">
        <w:rPr>
          <w:rtl/>
        </w:rPr>
        <w:t xml:space="preserve">מדידה </w:t>
      </w:r>
      <w:r w:rsidRPr="002E5725">
        <w:rPr>
          <w:rFonts w:hint="cs"/>
          <w:rtl/>
        </w:rPr>
        <w:t>שיטתית של כל ה</w:t>
      </w:r>
      <w:r w:rsidRPr="002E5725">
        <w:rPr>
          <w:rtl/>
        </w:rPr>
        <w:t>יעדים</w:t>
      </w:r>
      <w:r w:rsidRPr="002E5725">
        <w:rPr>
          <w:rFonts w:hint="cs"/>
          <w:rtl/>
        </w:rPr>
        <w:t xml:space="preserve"> שנקבעו בתכנית הלאומית</w:t>
      </w:r>
      <w:r w:rsidRPr="002E5725">
        <w:rPr>
          <w:rtl/>
        </w:rPr>
        <w:t xml:space="preserve"> הייתה מסייעת</w:t>
      </w:r>
      <w:r w:rsidRPr="002E5725">
        <w:rPr>
          <w:rFonts w:hint="cs"/>
          <w:rtl/>
        </w:rPr>
        <w:t xml:space="preserve"> </w:t>
      </w:r>
      <w:r w:rsidRPr="002E5725">
        <w:rPr>
          <w:rtl/>
        </w:rPr>
        <w:t xml:space="preserve">בתהליכי קבלת החלטות ומאפשרת </w:t>
      </w:r>
      <w:r w:rsidRPr="002E5725">
        <w:rPr>
          <w:rFonts w:hint="cs"/>
          <w:rtl/>
        </w:rPr>
        <w:t>מעקב ו</w:t>
      </w:r>
      <w:r w:rsidRPr="002E5725">
        <w:rPr>
          <w:rtl/>
        </w:rPr>
        <w:t>פ</w:t>
      </w:r>
      <w:r w:rsidRPr="002E5725">
        <w:rPr>
          <w:rFonts w:hint="cs"/>
          <w:rtl/>
        </w:rPr>
        <w:t>י</w:t>
      </w:r>
      <w:r w:rsidRPr="002E5725">
        <w:rPr>
          <w:rtl/>
        </w:rPr>
        <w:t>ק</w:t>
      </w:r>
      <w:r w:rsidRPr="002E5725">
        <w:rPr>
          <w:rFonts w:hint="cs"/>
          <w:rtl/>
        </w:rPr>
        <w:t>ו</w:t>
      </w:r>
      <w:r w:rsidRPr="002E5725">
        <w:rPr>
          <w:rtl/>
        </w:rPr>
        <w:t>ח</w:t>
      </w:r>
      <w:r w:rsidRPr="002E5725">
        <w:rPr>
          <w:rFonts w:hint="cs"/>
          <w:rtl/>
        </w:rPr>
        <w:t xml:space="preserve"> </w:t>
      </w:r>
      <w:r w:rsidRPr="002E5725">
        <w:rPr>
          <w:rtl/>
        </w:rPr>
        <w:t xml:space="preserve">אחר ביצוע התכנית. קביעת יעד בלי </w:t>
      </w:r>
      <w:r w:rsidRPr="002E5725">
        <w:rPr>
          <w:rFonts w:hint="cs"/>
          <w:rtl/>
        </w:rPr>
        <w:t>שאפשר</w:t>
      </w:r>
      <w:r w:rsidRPr="002E5725">
        <w:rPr>
          <w:rtl/>
        </w:rPr>
        <w:t xml:space="preserve"> למדוד אותו, משמע</w:t>
      </w:r>
      <w:r w:rsidRPr="002E5725">
        <w:rPr>
          <w:rFonts w:hint="cs"/>
          <w:rtl/>
        </w:rPr>
        <w:t>ה</w:t>
      </w:r>
      <w:r w:rsidRPr="002E5725">
        <w:rPr>
          <w:rtl/>
        </w:rPr>
        <w:t xml:space="preserve"> השקעת משאבים ותשומות בלי יכולת לדעת מה</w:t>
      </w:r>
      <w:r w:rsidRPr="002E5725">
        <w:rPr>
          <w:rFonts w:hint="cs"/>
          <w:rtl/>
        </w:rPr>
        <w:t xml:space="preserve"> ה</w:t>
      </w:r>
      <w:r w:rsidRPr="002E5725">
        <w:rPr>
          <w:rtl/>
        </w:rPr>
        <w:t>ן התפוקות ש</w:t>
      </w:r>
      <w:r w:rsidRPr="002E5725">
        <w:rPr>
          <w:rFonts w:hint="cs"/>
          <w:rtl/>
        </w:rPr>
        <w:t>י</w:t>
      </w:r>
      <w:r w:rsidRPr="002E5725">
        <w:rPr>
          <w:rtl/>
        </w:rPr>
        <w:t xml:space="preserve">תקבלו. </w:t>
      </w:r>
    </w:p>
    <w:p w:rsidR="00984C3F" w:rsidP="00FB3145">
      <w:pPr>
        <w:spacing w:after="120" w:line="230" w:lineRule="exact"/>
        <w:jc w:val="both"/>
        <w:rPr>
          <w:rFonts w:cs="FrankRuehl"/>
          <w:b/>
          <w:bCs/>
          <w:sz w:val="20"/>
          <w:szCs w:val="22"/>
          <w:rtl/>
        </w:rPr>
      </w:pPr>
    </w:p>
    <w:p w:rsidR="000926D9" w:rsidRPr="002E5725" w:rsidP="00FB3145">
      <w:pPr>
        <w:spacing w:after="120" w:line="230" w:lineRule="exact"/>
        <w:jc w:val="both"/>
        <w:rPr>
          <w:rFonts w:cs="FrankRuehl"/>
          <w:b/>
          <w:bCs/>
          <w:sz w:val="20"/>
          <w:szCs w:val="22"/>
          <w:rtl/>
        </w:rPr>
      </w:pPr>
    </w:p>
    <w:p w:rsidR="00984C3F" w:rsidRPr="000602FC" w:rsidP="00FB3145">
      <w:pPr>
        <w:pStyle w:val="KOT4"/>
        <w:rPr>
          <w:rtl/>
        </w:rPr>
      </w:pPr>
      <w:r w:rsidRPr="000602FC">
        <w:rPr>
          <w:rFonts w:hint="cs"/>
          <w:rtl/>
        </w:rPr>
        <w:t>מחקר</w:t>
      </w:r>
      <w:r w:rsidRPr="000602FC">
        <w:rPr>
          <w:rtl/>
        </w:rPr>
        <w:t xml:space="preserve"> </w:t>
      </w:r>
      <w:r w:rsidRPr="000602FC">
        <w:rPr>
          <w:rFonts w:hint="cs"/>
          <w:rtl/>
        </w:rPr>
        <w:t>הערכה</w:t>
      </w:r>
    </w:p>
    <w:p w:rsidR="00984C3F" w:rsidRPr="002E5725" w:rsidP="00FB3145">
      <w:pPr>
        <w:spacing w:after="120" w:line="230" w:lineRule="exact"/>
        <w:jc w:val="both"/>
        <w:rPr>
          <w:rFonts w:cs="FrankRuehl"/>
          <w:sz w:val="20"/>
          <w:szCs w:val="22"/>
          <w:rtl/>
        </w:rPr>
      </w:pPr>
      <w:r w:rsidRPr="002E5725">
        <w:rPr>
          <w:rFonts w:cs="FrankRuehl" w:hint="cs"/>
          <w:sz w:val="20"/>
          <w:szCs w:val="22"/>
          <w:rtl/>
        </w:rPr>
        <w:t>על</w:t>
      </w:r>
      <w:r w:rsidRPr="002E5725">
        <w:rPr>
          <w:rFonts w:cs="FrankRuehl"/>
          <w:sz w:val="20"/>
          <w:szCs w:val="22"/>
          <w:rtl/>
        </w:rPr>
        <w:t xml:space="preserve"> </w:t>
      </w:r>
      <w:r w:rsidRPr="002E5725">
        <w:rPr>
          <w:rFonts w:cs="FrankRuehl" w:hint="cs"/>
          <w:sz w:val="20"/>
          <w:szCs w:val="22"/>
          <w:rtl/>
        </w:rPr>
        <w:t>פי</w:t>
      </w:r>
      <w:r w:rsidRPr="002E5725">
        <w:rPr>
          <w:rFonts w:cs="FrankRuehl"/>
          <w:sz w:val="20"/>
          <w:szCs w:val="22"/>
          <w:rtl/>
        </w:rPr>
        <w:t xml:space="preserve"> </w:t>
      </w:r>
      <w:r w:rsidRPr="002E5725">
        <w:rPr>
          <w:rFonts w:cs="FrankRuehl" w:hint="cs"/>
          <w:sz w:val="20"/>
          <w:szCs w:val="22"/>
          <w:rtl/>
        </w:rPr>
        <w:t>החלטת</w:t>
      </w:r>
      <w:r w:rsidRPr="002E5725">
        <w:rPr>
          <w:rFonts w:cs="FrankRuehl"/>
          <w:sz w:val="20"/>
          <w:szCs w:val="22"/>
          <w:rtl/>
        </w:rPr>
        <w:t xml:space="preserve"> </w:t>
      </w:r>
      <w:r w:rsidRPr="002E5725">
        <w:rPr>
          <w:rFonts w:cs="FrankRuehl" w:hint="cs"/>
          <w:sz w:val="20"/>
          <w:szCs w:val="22"/>
          <w:rtl/>
        </w:rPr>
        <w:t>הממשלה משנת 2009</w:t>
      </w:r>
      <w:r w:rsidRPr="002E5725">
        <w:rPr>
          <w:rFonts w:cs="FrankRuehl"/>
          <w:sz w:val="20"/>
          <w:szCs w:val="22"/>
          <w:rtl/>
        </w:rPr>
        <w:t xml:space="preserve">, </w:t>
      </w:r>
      <w:r w:rsidRPr="002E5725">
        <w:rPr>
          <w:rFonts w:cs="FrankRuehl" w:hint="cs"/>
          <w:sz w:val="20"/>
          <w:szCs w:val="22"/>
          <w:rtl/>
        </w:rPr>
        <w:t>התכנית</w:t>
      </w:r>
      <w:r w:rsidRPr="002E5725">
        <w:rPr>
          <w:rFonts w:cs="FrankRuehl"/>
          <w:sz w:val="20"/>
          <w:szCs w:val="22"/>
          <w:rtl/>
        </w:rPr>
        <w:t xml:space="preserve"> </w:t>
      </w:r>
      <w:r w:rsidRPr="002E5725">
        <w:rPr>
          <w:rFonts w:cs="FrankRuehl" w:hint="cs"/>
          <w:sz w:val="20"/>
          <w:szCs w:val="22"/>
          <w:rtl/>
        </w:rPr>
        <w:t>הלאומית</w:t>
      </w:r>
      <w:r w:rsidRPr="002E5725">
        <w:rPr>
          <w:rFonts w:cs="FrankRuehl"/>
          <w:sz w:val="20"/>
          <w:szCs w:val="22"/>
          <w:rtl/>
        </w:rPr>
        <w:t xml:space="preserve"> </w:t>
      </w:r>
      <w:r w:rsidRPr="002E5725">
        <w:rPr>
          <w:rFonts w:cs="FrankRuehl" w:hint="cs"/>
          <w:sz w:val="20"/>
          <w:szCs w:val="22"/>
          <w:rtl/>
        </w:rPr>
        <w:t>תלוּוה</w:t>
      </w:r>
      <w:r w:rsidRPr="002E5725">
        <w:rPr>
          <w:rFonts w:cs="FrankRuehl"/>
          <w:sz w:val="20"/>
          <w:szCs w:val="22"/>
          <w:rtl/>
        </w:rPr>
        <w:t xml:space="preserve"> </w:t>
      </w:r>
      <w:r w:rsidRPr="002E5725">
        <w:rPr>
          <w:rFonts w:cs="FrankRuehl" w:hint="cs"/>
          <w:sz w:val="20"/>
          <w:szCs w:val="22"/>
          <w:rtl/>
        </w:rPr>
        <w:t>במחקר הערכה מלַוֶוה</w:t>
      </w:r>
      <w:r w:rsidRPr="002E5725">
        <w:rPr>
          <w:rFonts w:cs="FrankRuehl"/>
          <w:sz w:val="20"/>
          <w:szCs w:val="22"/>
          <w:rtl/>
        </w:rPr>
        <w:t xml:space="preserve"> </w:t>
      </w:r>
      <w:r w:rsidRPr="002E5725">
        <w:rPr>
          <w:rFonts w:cs="FrankRuehl" w:hint="cs"/>
          <w:sz w:val="20"/>
          <w:szCs w:val="22"/>
          <w:rtl/>
        </w:rPr>
        <w:t>לשם בחינת השגת היעדים שנקבעו בה</w:t>
      </w:r>
      <w:r w:rsidRPr="002E5725">
        <w:rPr>
          <w:rFonts w:cs="FrankRuehl"/>
          <w:sz w:val="20"/>
          <w:szCs w:val="22"/>
          <w:rtl/>
        </w:rPr>
        <w:t>.</w:t>
      </w:r>
      <w:r w:rsidRPr="002E5725">
        <w:rPr>
          <w:rFonts w:cs="FrankRuehl" w:hint="cs"/>
          <w:sz w:val="20"/>
          <w:szCs w:val="22"/>
          <w:rtl/>
        </w:rPr>
        <w:t xml:space="preserve"> התכנית הופעלה במלואה בשלוש רשויות שנבחרו לשם כך, והופעלה בחלקה ברשויות נוספות. המחקר</w:t>
      </w:r>
      <w:r w:rsidRPr="002E5725">
        <w:rPr>
          <w:rFonts w:cs="FrankRuehl"/>
          <w:sz w:val="20"/>
          <w:szCs w:val="22"/>
          <w:rtl/>
        </w:rPr>
        <w:t xml:space="preserve"> אמור היה לבחון את יעילות התכנית הלאומית מ</w:t>
      </w:r>
      <w:r w:rsidRPr="002E5725">
        <w:rPr>
          <w:rFonts w:cs="FrankRuehl" w:hint="cs"/>
          <w:sz w:val="20"/>
          <w:szCs w:val="22"/>
          <w:rtl/>
        </w:rPr>
        <w:t>ה</w:t>
      </w:r>
      <w:r w:rsidRPr="002E5725">
        <w:rPr>
          <w:rFonts w:cs="FrankRuehl"/>
          <w:sz w:val="20"/>
          <w:szCs w:val="22"/>
          <w:rtl/>
        </w:rPr>
        <w:t xml:space="preserve">בחינה </w:t>
      </w:r>
      <w:r w:rsidRPr="002E5725">
        <w:rPr>
          <w:rFonts w:cs="FrankRuehl" w:hint="cs"/>
          <w:sz w:val="20"/>
          <w:szCs w:val="22"/>
          <w:rtl/>
        </w:rPr>
        <w:t>ה</w:t>
      </w:r>
      <w:r w:rsidRPr="002E5725">
        <w:rPr>
          <w:rFonts w:cs="FrankRuehl"/>
          <w:sz w:val="20"/>
          <w:szCs w:val="22"/>
          <w:rtl/>
        </w:rPr>
        <w:t xml:space="preserve">מערכתית </w:t>
      </w:r>
      <w:r w:rsidRPr="002E5725">
        <w:rPr>
          <w:rFonts w:cs="FrankRuehl" w:hint="cs"/>
          <w:sz w:val="20"/>
          <w:szCs w:val="22"/>
          <w:rtl/>
        </w:rPr>
        <w:t>ו</w:t>
      </w:r>
      <w:r w:rsidRPr="002E5725">
        <w:rPr>
          <w:rFonts w:cs="FrankRuehl"/>
          <w:sz w:val="20"/>
          <w:szCs w:val="22"/>
          <w:rtl/>
        </w:rPr>
        <w:t>לאמוד את תרומ</w:t>
      </w:r>
      <w:r w:rsidRPr="002E5725">
        <w:rPr>
          <w:rFonts w:cs="FrankRuehl" w:hint="cs"/>
          <w:sz w:val="20"/>
          <w:szCs w:val="22"/>
          <w:rtl/>
        </w:rPr>
        <w:t>ת</w:t>
      </w:r>
      <w:r w:rsidRPr="002E5725">
        <w:rPr>
          <w:rFonts w:cs="FrankRuehl"/>
          <w:sz w:val="20"/>
          <w:szCs w:val="22"/>
          <w:rtl/>
        </w:rPr>
        <w:t>ה</w:t>
      </w:r>
      <w:r w:rsidRPr="002E5725">
        <w:rPr>
          <w:rFonts w:cs="FrankRuehl" w:hint="cs"/>
          <w:sz w:val="20"/>
          <w:szCs w:val="22"/>
          <w:rtl/>
        </w:rPr>
        <w:t>.</w:t>
      </w:r>
      <w:r w:rsidRPr="002E5725">
        <w:rPr>
          <w:rFonts w:cs="FrankRuehl"/>
          <w:sz w:val="20"/>
          <w:szCs w:val="22"/>
          <w:rtl/>
        </w:rPr>
        <w:t xml:space="preserve"> נוסף</w:t>
      </w:r>
      <w:r w:rsidRPr="002E5725">
        <w:rPr>
          <w:rFonts w:cs="FrankRuehl" w:hint="cs"/>
          <w:sz w:val="20"/>
          <w:szCs w:val="22"/>
          <w:rtl/>
        </w:rPr>
        <w:t xml:space="preserve"> על כך</w:t>
      </w:r>
      <w:r w:rsidRPr="002E5725">
        <w:rPr>
          <w:rFonts w:cs="FrankRuehl"/>
          <w:sz w:val="20"/>
          <w:szCs w:val="22"/>
          <w:rtl/>
        </w:rPr>
        <w:t>, המחקר אמור היה למפות תכניות נוספות שלהן נגיעה לנושא ולבחון את האפשרות ל</w:t>
      </w:r>
      <w:r w:rsidRPr="002E5725">
        <w:rPr>
          <w:rFonts w:cs="FrankRuehl" w:hint="cs"/>
          <w:sz w:val="20"/>
          <w:szCs w:val="22"/>
          <w:rtl/>
        </w:rPr>
        <w:t>שילובן</w:t>
      </w:r>
      <w:r w:rsidRPr="002E5725">
        <w:rPr>
          <w:rFonts w:cs="FrankRuehl"/>
          <w:sz w:val="20"/>
          <w:szCs w:val="22"/>
          <w:rtl/>
        </w:rPr>
        <w:t xml:space="preserve"> בתכנית הלאומית, להעריך את תרומתן ולבדוק את יעילותן המשולבת. המחקר היה צריך גם לאמוד את מידת החשיפה </w:t>
      </w:r>
      <w:r w:rsidRPr="002E5725">
        <w:rPr>
          <w:rFonts w:cs="FrankRuehl" w:hint="cs"/>
          <w:sz w:val="20"/>
          <w:szCs w:val="22"/>
          <w:rtl/>
        </w:rPr>
        <w:t>לפעולות</w:t>
      </w:r>
      <w:r w:rsidRPr="002E5725">
        <w:rPr>
          <w:rFonts w:cs="FrankRuehl"/>
          <w:sz w:val="20"/>
          <w:szCs w:val="22"/>
          <w:rtl/>
        </w:rPr>
        <w:t xml:space="preserve"> ההסברה </w:t>
      </w:r>
      <w:r w:rsidRPr="002E5725">
        <w:rPr>
          <w:rFonts w:cs="FrankRuehl" w:hint="cs"/>
          <w:sz w:val="20"/>
          <w:szCs w:val="22"/>
          <w:rtl/>
        </w:rPr>
        <w:t xml:space="preserve">ואת יעילות פעולות </w:t>
      </w:r>
      <w:r w:rsidRPr="002E5725">
        <w:rPr>
          <w:rFonts w:cs="FrankRuehl"/>
          <w:sz w:val="20"/>
          <w:szCs w:val="22"/>
          <w:rtl/>
        </w:rPr>
        <w:t xml:space="preserve">הפיקוח והאכיפה. </w:t>
      </w:r>
    </w:p>
    <w:p w:rsidR="00984C3F" w:rsidRPr="002E5725" w:rsidP="00FB3145">
      <w:pPr>
        <w:spacing w:after="120" w:line="230" w:lineRule="exact"/>
        <w:jc w:val="both"/>
        <w:rPr>
          <w:rFonts w:cs="FrankRuehl"/>
          <w:sz w:val="20"/>
          <w:szCs w:val="22"/>
          <w:rtl/>
        </w:rPr>
      </w:pPr>
      <w:r w:rsidRPr="002E5725">
        <w:rPr>
          <w:rFonts w:cs="FrankRuehl" w:hint="cs"/>
          <w:sz w:val="20"/>
          <w:szCs w:val="22"/>
          <w:rtl/>
        </w:rPr>
        <w:t>באפריל 2010 שלח מנכ"ל הרשות למלחמה באלכוהול דאז מכתב למנכ"ל המשרד לבט"פ ובו פירט את הפעילויות המתוכננות במסגרת התכנית הלאומית לשנים 2011-2010; מנכ"ל הרשות ציין כי "דגש מיוחד מושם על מחקר מלווה לתוכנית הלאומית ובשאיפה</w:t>
      </w:r>
      <w:r w:rsidRPr="002E5725">
        <w:rPr>
          <w:rFonts w:cs="FrankRuehl"/>
          <w:sz w:val="20"/>
          <w:szCs w:val="22"/>
          <w:rtl/>
        </w:rPr>
        <w:t xml:space="preserve"> </w:t>
      </w:r>
      <w:r w:rsidRPr="002E5725">
        <w:rPr>
          <w:rFonts w:cs="FrankRuehl" w:hint="cs"/>
          <w:sz w:val="20"/>
          <w:szCs w:val="22"/>
          <w:rtl/>
        </w:rPr>
        <w:t>לקבל</w:t>
      </w:r>
      <w:r w:rsidRPr="002E5725">
        <w:rPr>
          <w:rFonts w:cs="FrankRuehl"/>
          <w:sz w:val="20"/>
          <w:szCs w:val="22"/>
          <w:rtl/>
        </w:rPr>
        <w:t xml:space="preserve"> </w:t>
      </w:r>
      <w:r w:rsidRPr="002E5725">
        <w:rPr>
          <w:rFonts w:cs="FrankRuehl" w:hint="cs"/>
          <w:sz w:val="20"/>
          <w:szCs w:val="22"/>
          <w:rtl/>
        </w:rPr>
        <w:t>ממצאי</w:t>
      </w:r>
      <w:r w:rsidRPr="002E5725">
        <w:rPr>
          <w:rFonts w:cs="FrankRuehl"/>
          <w:sz w:val="20"/>
          <w:szCs w:val="22"/>
          <w:rtl/>
        </w:rPr>
        <w:t xml:space="preserve"> </w:t>
      </w:r>
      <w:r w:rsidRPr="002E5725">
        <w:rPr>
          <w:rFonts w:cs="FrankRuehl" w:hint="cs"/>
          <w:sz w:val="20"/>
          <w:szCs w:val="22"/>
          <w:rtl/>
        </w:rPr>
        <w:t>ביניים</w:t>
      </w:r>
      <w:r w:rsidRPr="002E5725">
        <w:rPr>
          <w:rFonts w:cs="FrankRuehl"/>
          <w:sz w:val="20"/>
          <w:szCs w:val="22"/>
          <w:rtl/>
        </w:rPr>
        <w:t xml:space="preserve"> </w:t>
      </w:r>
      <w:r w:rsidRPr="002E5725">
        <w:rPr>
          <w:rFonts w:cs="FrankRuehl" w:hint="cs"/>
          <w:sz w:val="20"/>
          <w:szCs w:val="22"/>
          <w:rtl/>
        </w:rPr>
        <w:t>עוד</w:t>
      </w:r>
      <w:r w:rsidRPr="002E5725">
        <w:rPr>
          <w:rFonts w:cs="FrankRuehl"/>
          <w:sz w:val="20"/>
          <w:szCs w:val="22"/>
          <w:rtl/>
        </w:rPr>
        <w:t xml:space="preserve"> </w:t>
      </w:r>
      <w:r w:rsidRPr="002E5725">
        <w:rPr>
          <w:rFonts w:cs="FrankRuehl" w:hint="cs"/>
          <w:sz w:val="20"/>
          <w:szCs w:val="22"/>
          <w:rtl/>
        </w:rPr>
        <w:t>בשנת</w:t>
      </w:r>
      <w:r w:rsidRPr="002E5725">
        <w:rPr>
          <w:rFonts w:cs="FrankRuehl"/>
          <w:sz w:val="20"/>
          <w:szCs w:val="22"/>
          <w:rtl/>
        </w:rPr>
        <w:t xml:space="preserve"> 2010 </w:t>
      </w:r>
      <w:r w:rsidRPr="002E5725">
        <w:rPr>
          <w:rFonts w:cs="FrankRuehl" w:hint="cs"/>
          <w:sz w:val="20"/>
          <w:szCs w:val="22"/>
          <w:rtl/>
        </w:rPr>
        <w:t>כך</w:t>
      </w:r>
      <w:r w:rsidRPr="002E5725">
        <w:rPr>
          <w:rFonts w:cs="FrankRuehl"/>
          <w:sz w:val="20"/>
          <w:szCs w:val="22"/>
          <w:rtl/>
        </w:rPr>
        <w:t xml:space="preserve"> </w:t>
      </w:r>
      <w:r w:rsidRPr="002E5725">
        <w:rPr>
          <w:rFonts w:cs="FrankRuehl" w:hint="cs"/>
          <w:sz w:val="20"/>
          <w:szCs w:val="22"/>
          <w:rtl/>
        </w:rPr>
        <w:t>שבאמצעותם</w:t>
      </w:r>
      <w:r w:rsidRPr="002E5725">
        <w:rPr>
          <w:rFonts w:cs="FrankRuehl"/>
          <w:sz w:val="20"/>
          <w:szCs w:val="22"/>
          <w:rtl/>
        </w:rPr>
        <w:t xml:space="preserve"> </w:t>
      </w:r>
      <w:r w:rsidRPr="002E5725">
        <w:rPr>
          <w:rFonts w:cs="FrankRuehl" w:hint="cs"/>
          <w:sz w:val="20"/>
          <w:szCs w:val="22"/>
          <w:rtl/>
        </w:rPr>
        <w:t>ניתן</w:t>
      </w:r>
      <w:r w:rsidRPr="002E5725">
        <w:rPr>
          <w:rFonts w:cs="FrankRuehl"/>
          <w:sz w:val="20"/>
          <w:szCs w:val="22"/>
          <w:rtl/>
        </w:rPr>
        <w:t xml:space="preserve"> </w:t>
      </w:r>
      <w:r w:rsidRPr="002E5725">
        <w:rPr>
          <w:rFonts w:cs="FrankRuehl" w:hint="cs"/>
          <w:sz w:val="20"/>
          <w:szCs w:val="22"/>
          <w:rtl/>
        </w:rPr>
        <w:t>יהיה</w:t>
      </w:r>
      <w:r w:rsidRPr="002E5725">
        <w:rPr>
          <w:rFonts w:cs="FrankRuehl"/>
          <w:sz w:val="20"/>
          <w:szCs w:val="22"/>
          <w:rtl/>
        </w:rPr>
        <w:t xml:space="preserve"> </w:t>
      </w:r>
      <w:r w:rsidRPr="002E5725">
        <w:rPr>
          <w:rFonts w:cs="FrankRuehl" w:hint="cs"/>
          <w:sz w:val="20"/>
          <w:szCs w:val="22"/>
          <w:rtl/>
        </w:rPr>
        <w:t>להשפיע</w:t>
      </w:r>
      <w:r w:rsidRPr="002E5725">
        <w:rPr>
          <w:rFonts w:cs="FrankRuehl"/>
          <w:sz w:val="20"/>
          <w:szCs w:val="22"/>
          <w:rtl/>
        </w:rPr>
        <w:t xml:space="preserve"> </w:t>
      </w:r>
      <w:r w:rsidRPr="002E5725">
        <w:rPr>
          <w:rFonts w:cs="FrankRuehl" w:hint="cs"/>
          <w:sz w:val="20"/>
          <w:szCs w:val="22"/>
          <w:rtl/>
        </w:rPr>
        <w:t>על</w:t>
      </w:r>
      <w:r w:rsidRPr="002E5725">
        <w:rPr>
          <w:rFonts w:cs="FrankRuehl"/>
          <w:sz w:val="20"/>
          <w:szCs w:val="22"/>
          <w:rtl/>
        </w:rPr>
        <w:t xml:space="preserve"> </w:t>
      </w:r>
      <w:r w:rsidRPr="002E5725">
        <w:rPr>
          <w:rFonts w:cs="FrankRuehl" w:hint="cs"/>
          <w:sz w:val="20"/>
          <w:szCs w:val="22"/>
          <w:rtl/>
        </w:rPr>
        <w:t>המשך</w:t>
      </w:r>
      <w:r w:rsidRPr="002E5725">
        <w:rPr>
          <w:rFonts w:cs="FrankRuehl"/>
          <w:sz w:val="20"/>
          <w:szCs w:val="22"/>
          <w:rtl/>
        </w:rPr>
        <w:t xml:space="preserve"> </w:t>
      </w:r>
      <w:r w:rsidRPr="002E5725">
        <w:rPr>
          <w:rFonts w:cs="FrankRuehl" w:hint="cs"/>
          <w:sz w:val="20"/>
          <w:szCs w:val="22"/>
          <w:rtl/>
        </w:rPr>
        <w:t>מימוש</w:t>
      </w:r>
      <w:r w:rsidRPr="002E5725">
        <w:rPr>
          <w:rFonts w:cs="FrankRuehl"/>
          <w:sz w:val="20"/>
          <w:szCs w:val="22"/>
          <w:rtl/>
        </w:rPr>
        <w:t xml:space="preserve"> </w:t>
      </w:r>
      <w:r w:rsidRPr="002E5725">
        <w:rPr>
          <w:rFonts w:cs="FrankRuehl" w:hint="cs"/>
          <w:sz w:val="20"/>
          <w:szCs w:val="22"/>
          <w:rtl/>
        </w:rPr>
        <w:t>התכנית</w:t>
      </w:r>
      <w:r w:rsidRPr="002E5725">
        <w:rPr>
          <w:rFonts w:cs="FrankRuehl"/>
          <w:sz w:val="20"/>
          <w:szCs w:val="22"/>
          <w:rtl/>
        </w:rPr>
        <w:t xml:space="preserve"> </w:t>
      </w:r>
      <w:r w:rsidRPr="002E5725">
        <w:rPr>
          <w:rFonts w:cs="FrankRuehl" w:hint="cs"/>
          <w:sz w:val="20"/>
          <w:szCs w:val="22"/>
          <w:rtl/>
        </w:rPr>
        <w:t>בשנים</w:t>
      </w:r>
      <w:r w:rsidRPr="002E5725">
        <w:rPr>
          <w:rFonts w:cs="FrankRuehl"/>
          <w:sz w:val="20"/>
          <w:szCs w:val="22"/>
          <w:rtl/>
        </w:rPr>
        <w:t xml:space="preserve"> </w:t>
      </w:r>
      <w:r w:rsidRPr="002E5725">
        <w:rPr>
          <w:rFonts w:cs="FrankRuehl" w:hint="cs"/>
          <w:sz w:val="20"/>
          <w:szCs w:val="22"/>
          <w:rtl/>
        </w:rPr>
        <w:t>הבאות"</w:t>
      </w:r>
      <w:r w:rsidRPr="002E5725">
        <w:rPr>
          <w:rFonts w:cs="FrankRuehl"/>
          <w:sz w:val="20"/>
          <w:szCs w:val="22"/>
          <w:rtl/>
        </w:rPr>
        <w:t>.</w:t>
      </w:r>
      <w:r w:rsidRPr="002E5725">
        <w:rPr>
          <w:rFonts w:cs="FrankRuehl" w:hint="cs"/>
          <w:sz w:val="20"/>
          <w:szCs w:val="22"/>
          <w:rtl/>
        </w:rPr>
        <w:t xml:space="preserve"> </w:t>
      </w:r>
    </w:p>
    <w:p w:rsidR="00984C3F" w:rsidRPr="002E5725" w:rsidP="000926D9">
      <w:pPr>
        <w:spacing w:after="240" w:line="230" w:lineRule="exact"/>
        <w:jc w:val="both"/>
        <w:rPr>
          <w:rFonts w:cs="FrankRuehl"/>
          <w:sz w:val="20"/>
          <w:szCs w:val="22"/>
          <w:rtl/>
        </w:rPr>
      </w:pPr>
      <w:r w:rsidRPr="002E5725">
        <w:rPr>
          <w:rFonts w:cs="FrankRuehl" w:hint="cs"/>
          <w:sz w:val="20"/>
          <w:szCs w:val="22"/>
          <w:rtl/>
        </w:rPr>
        <w:t>ביוני</w:t>
      </w:r>
      <w:r w:rsidRPr="002E5725">
        <w:rPr>
          <w:rFonts w:cs="FrankRuehl"/>
          <w:sz w:val="20"/>
          <w:szCs w:val="22"/>
          <w:rtl/>
        </w:rPr>
        <w:t xml:space="preserve"> 2012 </w:t>
      </w:r>
      <w:r w:rsidRPr="002E5725">
        <w:rPr>
          <w:rFonts w:cs="FrankRuehl" w:hint="cs"/>
          <w:sz w:val="20"/>
          <w:szCs w:val="22"/>
          <w:rtl/>
        </w:rPr>
        <w:t>פרסמה</w:t>
      </w:r>
      <w:r w:rsidRPr="002E5725">
        <w:rPr>
          <w:rFonts w:cs="FrankRuehl"/>
          <w:sz w:val="20"/>
          <w:szCs w:val="22"/>
          <w:rtl/>
        </w:rPr>
        <w:t xml:space="preserve"> </w:t>
      </w:r>
      <w:r w:rsidRPr="002E5725">
        <w:rPr>
          <w:rFonts w:cs="FrankRuehl" w:hint="cs"/>
          <w:sz w:val="20"/>
          <w:szCs w:val="22"/>
          <w:rtl/>
        </w:rPr>
        <w:t>הרשות</w:t>
      </w:r>
      <w:r w:rsidRPr="002E5725">
        <w:rPr>
          <w:rFonts w:cs="FrankRuehl"/>
          <w:sz w:val="20"/>
          <w:szCs w:val="22"/>
          <w:rtl/>
        </w:rPr>
        <w:t xml:space="preserve"> </w:t>
      </w:r>
      <w:r w:rsidRPr="002E5725">
        <w:rPr>
          <w:rFonts w:cs="FrankRuehl" w:hint="cs"/>
          <w:sz w:val="20"/>
          <w:szCs w:val="22"/>
          <w:rtl/>
        </w:rPr>
        <w:t>מכרז</w:t>
      </w:r>
      <w:r w:rsidRPr="002E5725">
        <w:rPr>
          <w:rFonts w:cs="FrankRuehl"/>
          <w:sz w:val="20"/>
          <w:szCs w:val="22"/>
          <w:rtl/>
        </w:rPr>
        <w:t xml:space="preserve"> </w:t>
      </w:r>
      <w:r w:rsidRPr="002E5725">
        <w:rPr>
          <w:rFonts w:cs="FrankRuehl" w:hint="cs"/>
          <w:sz w:val="20"/>
          <w:szCs w:val="22"/>
          <w:rtl/>
        </w:rPr>
        <w:t>פומבי לביצוע מחקר הערכה מלווה לתכנית הלאומית. חוזה</w:t>
      </w:r>
      <w:r w:rsidRPr="002E5725">
        <w:rPr>
          <w:rFonts w:cs="FrankRuehl"/>
          <w:sz w:val="20"/>
          <w:szCs w:val="22"/>
          <w:rtl/>
        </w:rPr>
        <w:t xml:space="preserve"> ההעסקה עם עורך המחקר נחתם בפברואר 2013</w:t>
      </w:r>
      <w:r w:rsidRPr="002E5725">
        <w:rPr>
          <w:rFonts w:cs="FrankRuehl" w:hint="cs"/>
          <w:sz w:val="20"/>
          <w:szCs w:val="22"/>
          <w:rtl/>
        </w:rPr>
        <w:t xml:space="preserve"> -</w:t>
      </w:r>
      <w:r w:rsidRPr="002E5725">
        <w:rPr>
          <w:rFonts w:cs="FrankRuehl"/>
          <w:sz w:val="20"/>
          <w:szCs w:val="22"/>
          <w:rtl/>
        </w:rPr>
        <w:t xml:space="preserve"> </w:t>
      </w:r>
      <w:r w:rsidRPr="002E5725">
        <w:rPr>
          <w:rFonts w:cs="FrankRuehl" w:hint="cs"/>
          <w:sz w:val="20"/>
          <w:szCs w:val="22"/>
          <w:rtl/>
        </w:rPr>
        <w:t>למעלה מ</w:t>
      </w:r>
      <w:r w:rsidRPr="002E5725">
        <w:rPr>
          <w:rFonts w:cs="FrankRuehl"/>
          <w:sz w:val="20"/>
          <w:szCs w:val="22"/>
          <w:rtl/>
        </w:rPr>
        <w:t>שלוש שנים לאחר שהתכנית כבר החלה לפעול.</w:t>
      </w:r>
      <w:r w:rsidRPr="002E5725">
        <w:rPr>
          <w:rFonts w:cs="FrankRuehl" w:hint="cs"/>
          <w:b/>
          <w:bCs/>
          <w:sz w:val="20"/>
          <w:szCs w:val="22"/>
          <w:rtl/>
        </w:rPr>
        <w:t xml:space="preserve"> </w:t>
      </w:r>
      <w:r w:rsidRPr="002E5725">
        <w:rPr>
          <w:rFonts w:cs="FrankRuehl" w:hint="cs"/>
          <w:sz w:val="20"/>
          <w:szCs w:val="22"/>
          <w:rtl/>
        </w:rPr>
        <w:t>המחקר בוצע בשלוש רשויות ומועד סיומו נקבע ל-1.2.15.</w:t>
      </w:r>
    </w:p>
    <w:p w:rsidR="00984C3F" w:rsidRPr="002E5725" w:rsidP="000926D9">
      <w:pPr>
        <w:pStyle w:val="RESHET"/>
        <w:keepLines/>
        <w:rPr>
          <w:rtl/>
        </w:rPr>
      </w:pPr>
      <w:r w:rsidRPr="002E5725">
        <w:rPr>
          <w:rFonts w:hint="cs"/>
          <w:rtl/>
        </w:rPr>
        <w:t>רק ביוני 2015 הוגש דוח מסכם של המחקר לרשות. משרד מבקר המדינה מעיר לרשות כי שלא בהתאם להחלטת הממשלה, ה</w:t>
      </w:r>
      <w:r w:rsidRPr="002E5725">
        <w:rPr>
          <w:rtl/>
        </w:rPr>
        <w:t xml:space="preserve">מחקר החל </w:t>
      </w:r>
      <w:r w:rsidRPr="002E5725">
        <w:rPr>
          <w:rFonts w:hint="cs"/>
          <w:rtl/>
        </w:rPr>
        <w:t xml:space="preserve">רק שלוש שנים לאחר הפעלת </w:t>
      </w:r>
      <w:r w:rsidRPr="002E5725">
        <w:rPr>
          <w:rtl/>
        </w:rPr>
        <w:t>התכנית הלאומית</w:t>
      </w:r>
      <w:r w:rsidRPr="002E5725">
        <w:rPr>
          <w:rFonts w:hint="cs"/>
          <w:rtl/>
        </w:rPr>
        <w:t xml:space="preserve">, וכי עד יוני 2015 - כחמש שנים לאחר שהתכנית הלאומית הופעלה לראשונה - לא היו בידי מקבלי ההחלטות נתונים על הצלחת התכנית. </w:t>
      </w:r>
    </w:p>
    <w:p w:rsidR="00984C3F" w:rsidRPr="002E5725" w:rsidP="000926D9">
      <w:pPr>
        <w:pStyle w:val="RESHET"/>
        <w:keepLines/>
        <w:rPr>
          <w:rtl/>
        </w:rPr>
      </w:pPr>
      <w:r w:rsidRPr="002E5725">
        <w:rPr>
          <w:rFonts w:hint="cs"/>
          <w:rtl/>
        </w:rPr>
        <w:t>עד דצמבר 2015 טרם אישרה ועדת ההיגוי את הדוח המסכם של המחקר. עולה אפוא חשש שהשפעת תוצאות</w:t>
      </w:r>
      <w:r w:rsidRPr="002E5725">
        <w:rPr>
          <w:rtl/>
        </w:rPr>
        <w:t xml:space="preserve"> </w:t>
      </w:r>
      <w:r w:rsidRPr="002E5725">
        <w:rPr>
          <w:rFonts w:hint="cs"/>
          <w:rtl/>
        </w:rPr>
        <w:t>ה</w:t>
      </w:r>
      <w:r w:rsidRPr="002E5725">
        <w:rPr>
          <w:rtl/>
        </w:rPr>
        <w:t xml:space="preserve">מחקר </w:t>
      </w:r>
      <w:r w:rsidRPr="002E5725">
        <w:rPr>
          <w:rFonts w:hint="cs"/>
          <w:rtl/>
        </w:rPr>
        <w:t>על המשך הפעלת התכנית עד סוף 2017 תהיה מוגבלת ביותר.</w:t>
      </w:r>
    </w:p>
    <w:p w:rsidR="00984C3F" w:rsidRPr="002E5725" w:rsidP="000926D9">
      <w:pPr>
        <w:spacing w:before="180" w:after="120" w:line="230" w:lineRule="exact"/>
        <w:jc w:val="both"/>
        <w:rPr>
          <w:rFonts w:cs="FrankRuehl"/>
          <w:b/>
          <w:bCs/>
          <w:sz w:val="20"/>
          <w:szCs w:val="22"/>
          <w:rtl/>
        </w:rPr>
      </w:pPr>
      <w:r w:rsidRPr="002E5725">
        <w:rPr>
          <w:rFonts w:cs="FrankRuehl" w:hint="cs"/>
          <w:sz w:val="20"/>
          <w:szCs w:val="22"/>
          <w:rtl/>
        </w:rPr>
        <w:t>עורך המחקר ציין בדוח המסכם כמה קשיים מחקריים שבהם נתקל בהערכת התכנית הלאומית, ובהם הקושי</w:t>
      </w:r>
      <w:r w:rsidRPr="002E5725">
        <w:rPr>
          <w:rFonts w:cs="FrankRuehl"/>
          <w:b/>
          <w:sz w:val="20"/>
          <w:szCs w:val="22"/>
          <w:rtl/>
        </w:rPr>
        <w:t xml:space="preserve"> </w:t>
      </w:r>
      <w:r w:rsidRPr="002E5725">
        <w:rPr>
          <w:rFonts w:cs="FrankRuehl" w:hint="cs"/>
          <w:b/>
          <w:sz w:val="20"/>
          <w:szCs w:val="22"/>
          <w:rtl/>
        </w:rPr>
        <w:t>לבודד</w:t>
      </w:r>
      <w:r w:rsidRPr="002E5725">
        <w:rPr>
          <w:rFonts w:cs="FrankRuehl"/>
          <w:b/>
          <w:sz w:val="20"/>
          <w:szCs w:val="22"/>
          <w:rtl/>
        </w:rPr>
        <w:t xml:space="preserve"> </w:t>
      </w:r>
      <w:r w:rsidRPr="002E5725">
        <w:rPr>
          <w:rFonts w:cs="FrankRuehl" w:hint="cs"/>
          <w:b/>
          <w:sz w:val="20"/>
          <w:szCs w:val="22"/>
          <w:rtl/>
        </w:rPr>
        <w:t>את</w:t>
      </w:r>
      <w:r w:rsidRPr="002E5725">
        <w:rPr>
          <w:rFonts w:cs="FrankRuehl"/>
          <w:b/>
          <w:sz w:val="20"/>
          <w:szCs w:val="22"/>
          <w:rtl/>
        </w:rPr>
        <w:t xml:space="preserve"> </w:t>
      </w:r>
      <w:r w:rsidRPr="002E5725">
        <w:rPr>
          <w:rFonts w:cs="FrankRuehl" w:hint="cs"/>
          <w:b/>
          <w:sz w:val="20"/>
          <w:szCs w:val="22"/>
          <w:rtl/>
        </w:rPr>
        <w:t>השפעת</w:t>
      </w:r>
      <w:r w:rsidRPr="002E5725">
        <w:rPr>
          <w:rFonts w:cs="FrankRuehl"/>
          <w:b/>
          <w:sz w:val="20"/>
          <w:szCs w:val="22"/>
          <w:rtl/>
        </w:rPr>
        <w:t xml:space="preserve"> </w:t>
      </w:r>
      <w:r w:rsidRPr="002E5725">
        <w:rPr>
          <w:rFonts w:cs="FrankRuehl" w:hint="cs"/>
          <w:b/>
          <w:sz w:val="20"/>
          <w:szCs w:val="22"/>
          <w:rtl/>
        </w:rPr>
        <w:t>התכנית</w:t>
      </w:r>
      <w:r w:rsidRPr="002E5725">
        <w:rPr>
          <w:rFonts w:cs="FrankRuehl"/>
          <w:b/>
          <w:sz w:val="20"/>
          <w:szCs w:val="22"/>
          <w:rtl/>
        </w:rPr>
        <w:t xml:space="preserve"> </w:t>
      </w:r>
      <w:r w:rsidRPr="002E5725">
        <w:rPr>
          <w:rFonts w:cs="FrankRuehl" w:hint="cs"/>
          <w:b/>
          <w:sz w:val="20"/>
          <w:szCs w:val="22"/>
          <w:rtl/>
        </w:rPr>
        <w:t>הלאומית</w:t>
      </w:r>
      <w:r w:rsidRPr="002E5725">
        <w:rPr>
          <w:rFonts w:cs="FrankRuehl"/>
          <w:b/>
          <w:sz w:val="20"/>
          <w:szCs w:val="22"/>
          <w:rtl/>
        </w:rPr>
        <w:t xml:space="preserve"> </w:t>
      </w:r>
      <w:r w:rsidRPr="002E5725">
        <w:rPr>
          <w:rFonts w:cs="FrankRuehl" w:hint="cs"/>
          <w:b/>
          <w:sz w:val="20"/>
          <w:szCs w:val="22"/>
          <w:rtl/>
        </w:rPr>
        <w:t>מתוך</w:t>
      </w:r>
      <w:r w:rsidRPr="002E5725">
        <w:rPr>
          <w:rFonts w:cs="FrankRuehl"/>
          <w:b/>
          <w:sz w:val="20"/>
          <w:szCs w:val="22"/>
          <w:rtl/>
        </w:rPr>
        <w:t xml:space="preserve"> </w:t>
      </w:r>
      <w:r w:rsidRPr="002E5725">
        <w:rPr>
          <w:rFonts w:cs="FrankRuehl" w:hint="cs"/>
          <w:b/>
          <w:sz w:val="20"/>
          <w:szCs w:val="22"/>
          <w:rtl/>
        </w:rPr>
        <w:t>מציאות</w:t>
      </w:r>
      <w:r w:rsidRPr="002E5725">
        <w:rPr>
          <w:rFonts w:cs="FrankRuehl"/>
          <w:b/>
          <w:sz w:val="20"/>
          <w:szCs w:val="22"/>
          <w:rtl/>
        </w:rPr>
        <w:t xml:space="preserve"> </w:t>
      </w:r>
      <w:r w:rsidRPr="002E5725">
        <w:rPr>
          <w:rFonts w:cs="FrankRuehl" w:hint="cs"/>
          <w:b/>
          <w:sz w:val="20"/>
          <w:szCs w:val="22"/>
          <w:rtl/>
        </w:rPr>
        <w:t>של</w:t>
      </w:r>
      <w:r w:rsidRPr="002E5725">
        <w:rPr>
          <w:rFonts w:cs="FrankRuehl"/>
          <w:b/>
          <w:sz w:val="20"/>
          <w:szCs w:val="22"/>
          <w:rtl/>
        </w:rPr>
        <w:t xml:space="preserve"> </w:t>
      </w:r>
      <w:r w:rsidRPr="002E5725">
        <w:rPr>
          <w:rFonts w:cs="FrankRuehl" w:hint="cs"/>
          <w:b/>
          <w:sz w:val="20"/>
          <w:szCs w:val="22"/>
          <w:rtl/>
        </w:rPr>
        <w:t>פעילות</w:t>
      </w:r>
      <w:r w:rsidRPr="002E5725">
        <w:rPr>
          <w:rFonts w:cs="FrankRuehl"/>
          <w:b/>
          <w:sz w:val="20"/>
          <w:szCs w:val="22"/>
          <w:rtl/>
        </w:rPr>
        <w:t xml:space="preserve"> </w:t>
      </w:r>
      <w:r w:rsidRPr="002E5725">
        <w:rPr>
          <w:rFonts w:cs="FrankRuehl" w:hint="cs"/>
          <w:b/>
          <w:sz w:val="20"/>
          <w:szCs w:val="22"/>
          <w:rtl/>
        </w:rPr>
        <w:t>אינטנסיבית</w:t>
      </w:r>
      <w:r w:rsidRPr="002E5725">
        <w:rPr>
          <w:rFonts w:cs="FrankRuehl"/>
          <w:b/>
          <w:sz w:val="20"/>
          <w:szCs w:val="22"/>
          <w:rtl/>
        </w:rPr>
        <w:t xml:space="preserve"> </w:t>
      </w:r>
      <w:r w:rsidRPr="002E5725">
        <w:rPr>
          <w:rFonts w:cs="FrankRuehl" w:hint="cs"/>
          <w:b/>
          <w:sz w:val="20"/>
          <w:szCs w:val="22"/>
          <w:rtl/>
        </w:rPr>
        <w:t>קודמת</w:t>
      </w:r>
      <w:r w:rsidRPr="002E5725">
        <w:rPr>
          <w:rFonts w:cs="FrankRuehl"/>
          <w:b/>
          <w:sz w:val="20"/>
          <w:szCs w:val="22"/>
          <w:rtl/>
        </w:rPr>
        <w:t xml:space="preserve"> </w:t>
      </w:r>
      <w:r w:rsidRPr="002E5725">
        <w:rPr>
          <w:rFonts w:cs="FrankRuehl" w:hint="cs"/>
          <w:b/>
          <w:sz w:val="20"/>
          <w:szCs w:val="22"/>
          <w:rtl/>
        </w:rPr>
        <w:t>בנושא</w:t>
      </w:r>
      <w:r w:rsidRPr="002E5725">
        <w:rPr>
          <w:rFonts w:cs="FrankRuehl"/>
          <w:b/>
          <w:sz w:val="20"/>
          <w:szCs w:val="22"/>
          <w:rtl/>
        </w:rPr>
        <w:t xml:space="preserve"> </w:t>
      </w:r>
      <w:r w:rsidRPr="002E5725">
        <w:rPr>
          <w:rFonts w:cs="FrankRuehl" w:hint="cs"/>
          <w:b/>
          <w:sz w:val="20"/>
          <w:szCs w:val="22"/>
          <w:rtl/>
        </w:rPr>
        <w:t>האלכוהול</w:t>
      </w:r>
      <w:r w:rsidRPr="002E5725">
        <w:rPr>
          <w:rFonts w:cs="FrankRuehl"/>
          <w:b/>
          <w:sz w:val="20"/>
          <w:szCs w:val="22"/>
          <w:rtl/>
        </w:rPr>
        <w:t xml:space="preserve"> </w:t>
      </w:r>
      <w:r w:rsidRPr="002E5725">
        <w:rPr>
          <w:rFonts w:cs="FrankRuehl" w:hint="cs"/>
          <w:b/>
          <w:sz w:val="20"/>
          <w:szCs w:val="22"/>
          <w:rtl/>
        </w:rPr>
        <w:t>ותחומים</w:t>
      </w:r>
      <w:r w:rsidRPr="002E5725">
        <w:rPr>
          <w:rFonts w:cs="FrankRuehl"/>
          <w:b/>
          <w:sz w:val="20"/>
          <w:szCs w:val="22"/>
          <w:rtl/>
        </w:rPr>
        <w:t xml:space="preserve"> </w:t>
      </w:r>
      <w:r w:rsidRPr="002E5725">
        <w:rPr>
          <w:rFonts w:cs="FrankRuehl" w:hint="cs"/>
          <w:b/>
          <w:sz w:val="20"/>
          <w:szCs w:val="22"/>
          <w:rtl/>
        </w:rPr>
        <w:t>קרובים כמו</w:t>
      </w:r>
      <w:r w:rsidRPr="002E5725">
        <w:rPr>
          <w:rFonts w:cs="FrankRuehl"/>
          <w:b/>
          <w:sz w:val="20"/>
          <w:szCs w:val="22"/>
          <w:rtl/>
        </w:rPr>
        <w:t xml:space="preserve"> </w:t>
      </w:r>
      <w:r w:rsidRPr="002E5725">
        <w:rPr>
          <w:rFonts w:cs="FrankRuehl" w:hint="cs"/>
          <w:b/>
          <w:sz w:val="20"/>
          <w:szCs w:val="22"/>
          <w:rtl/>
        </w:rPr>
        <w:t>שילוב</w:t>
      </w:r>
      <w:r w:rsidRPr="002E5725">
        <w:rPr>
          <w:rFonts w:cs="FrankRuehl"/>
          <w:b/>
          <w:sz w:val="20"/>
          <w:szCs w:val="22"/>
          <w:rtl/>
        </w:rPr>
        <w:t xml:space="preserve"> </w:t>
      </w:r>
      <w:r w:rsidRPr="002E5725">
        <w:rPr>
          <w:rFonts w:cs="FrankRuehl" w:hint="cs"/>
          <w:b/>
          <w:sz w:val="20"/>
          <w:szCs w:val="22"/>
          <w:rtl/>
        </w:rPr>
        <w:t>חקיקה</w:t>
      </w:r>
      <w:r w:rsidRPr="002E5725">
        <w:rPr>
          <w:rFonts w:cs="FrankRuehl"/>
          <w:b/>
          <w:sz w:val="20"/>
          <w:szCs w:val="22"/>
          <w:rtl/>
        </w:rPr>
        <w:t xml:space="preserve">, </w:t>
      </w:r>
      <w:r w:rsidRPr="002E5725">
        <w:rPr>
          <w:rFonts w:cs="FrankRuehl" w:hint="cs"/>
          <w:b/>
          <w:sz w:val="20"/>
          <w:szCs w:val="22"/>
          <w:rtl/>
        </w:rPr>
        <w:t>אכיפה</w:t>
      </w:r>
      <w:r w:rsidRPr="002E5725">
        <w:rPr>
          <w:rFonts w:cs="FrankRuehl"/>
          <w:b/>
          <w:sz w:val="20"/>
          <w:szCs w:val="22"/>
          <w:rtl/>
        </w:rPr>
        <w:t xml:space="preserve"> </w:t>
      </w:r>
      <w:r w:rsidRPr="002E5725">
        <w:rPr>
          <w:rFonts w:cs="FrankRuehl" w:hint="cs"/>
          <w:b/>
          <w:sz w:val="20"/>
          <w:szCs w:val="22"/>
          <w:rtl/>
        </w:rPr>
        <w:t>ויצירת</w:t>
      </w:r>
      <w:r w:rsidRPr="002E5725">
        <w:rPr>
          <w:rFonts w:cs="FrankRuehl"/>
          <w:b/>
          <w:sz w:val="20"/>
          <w:szCs w:val="22"/>
          <w:rtl/>
        </w:rPr>
        <w:t xml:space="preserve"> </w:t>
      </w:r>
      <w:r w:rsidRPr="002E5725">
        <w:rPr>
          <w:rFonts w:cs="FrankRuehl" w:hint="cs"/>
          <w:b/>
          <w:sz w:val="20"/>
          <w:szCs w:val="22"/>
          <w:rtl/>
        </w:rPr>
        <w:t>מנגנוני</w:t>
      </w:r>
      <w:r w:rsidRPr="002E5725">
        <w:rPr>
          <w:rFonts w:cs="FrankRuehl"/>
          <w:b/>
          <w:sz w:val="20"/>
          <w:szCs w:val="22"/>
          <w:rtl/>
        </w:rPr>
        <w:t xml:space="preserve"> </w:t>
      </w:r>
      <w:r w:rsidRPr="002E5725">
        <w:rPr>
          <w:rFonts w:cs="FrankRuehl" w:hint="cs"/>
          <w:b/>
          <w:sz w:val="20"/>
          <w:szCs w:val="22"/>
          <w:rtl/>
        </w:rPr>
        <w:t>שיתוף</w:t>
      </w:r>
      <w:r w:rsidRPr="002E5725">
        <w:rPr>
          <w:rFonts w:cs="FrankRuehl"/>
          <w:b/>
          <w:sz w:val="20"/>
          <w:szCs w:val="22"/>
          <w:rtl/>
        </w:rPr>
        <w:t xml:space="preserve"> </w:t>
      </w:r>
      <w:r w:rsidRPr="002E5725">
        <w:rPr>
          <w:rFonts w:cs="FrankRuehl" w:hint="cs"/>
          <w:b/>
          <w:sz w:val="20"/>
          <w:szCs w:val="22"/>
          <w:rtl/>
        </w:rPr>
        <w:t>פעולה.</w:t>
      </w:r>
      <w:r w:rsidRPr="002E5725">
        <w:rPr>
          <w:rFonts w:cs="FrankRuehl"/>
          <w:b/>
          <w:sz w:val="20"/>
          <w:szCs w:val="22"/>
          <w:rtl/>
        </w:rPr>
        <w:t xml:space="preserve"> </w:t>
      </w:r>
    </w:p>
    <w:p w:rsidR="00984C3F" w:rsidRPr="002E5725" w:rsidP="00FB3145">
      <w:pPr>
        <w:spacing w:after="120" w:line="230" w:lineRule="exact"/>
        <w:jc w:val="both"/>
        <w:rPr>
          <w:rFonts w:cs="FrankRuehl"/>
          <w:sz w:val="20"/>
          <w:szCs w:val="22"/>
          <w:rtl/>
          <w:lang w:eastAsia="he-IL"/>
        </w:rPr>
      </w:pPr>
      <w:r w:rsidRPr="002E5725">
        <w:rPr>
          <w:rFonts w:cs="FrankRuehl" w:hint="eastAsia"/>
          <w:sz w:val="20"/>
          <w:szCs w:val="22"/>
          <w:rtl/>
          <w:lang w:eastAsia="he-IL"/>
        </w:rPr>
        <w:t>להלן</w:t>
      </w:r>
      <w:r w:rsidRPr="002E5725">
        <w:rPr>
          <w:rFonts w:cs="FrankRuehl"/>
          <w:sz w:val="20"/>
          <w:szCs w:val="22"/>
          <w:rtl/>
          <w:lang w:eastAsia="he-IL"/>
        </w:rPr>
        <w:t xml:space="preserve"> </w:t>
      </w:r>
      <w:r w:rsidRPr="002E5725">
        <w:rPr>
          <w:rFonts w:cs="FrankRuehl" w:hint="eastAsia"/>
          <w:sz w:val="20"/>
          <w:szCs w:val="22"/>
          <w:rtl/>
          <w:lang w:eastAsia="he-IL"/>
        </w:rPr>
        <w:t>תמצית</w:t>
      </w:r>
      <w:r w:rsidRPr="002E5725">
        <w:rPr>
          <w:rFonts w:cs="FrankRuehl"/>
          <w:sz w:val="20"/>
          <w:szCs w:val="22"/>
          <w:rtl/>
          <w:lang w:eastAsia="he-IL"/>
        </w:rPr>
        <w:t xml:space="preserve"> </w:t>
      </w:r>
      <w:r w:rsidRPr="002E5725">
        <w:rPr>
          <w:rFonts w:cs="FrankRuehl" w:hint="eastAsia"/>
          <w:sz w:val="20"/>
          <w:szCs w:val="22"/>
          <w:rtl/>
          <w:lang w:eastAsia="he-IL"/>
        </w:rPr>
        <w:t>המסקנות</w:t>
      </w:r>
      <w:r w:rsidRPr="002E5725">
        <w:rPr>
          <w:rFonts w:cs="FrankRuehl" w:hint="cs"/>
          <w:sz w:val="20"/>
          <w:szCs w:val="22"/>
          <w:rtl/>
          <w:lang w:eastAsia="he-IL"/>
        </w:rPr>
        <w:t xml:space="preserve"> שהועלו בטיוטה של דוח </w:t>
      </w:r>
      <w:r w:rsidRPr="002E5725">
        <w:rPr>
          <w:rFonts w:cs="FrankRuehl" w:hint="cs"/>
          <w:sz w:val="20"/>
          <w:szCs w:val="22"/>
          <w:rtl/>
        </w:rPr>
        <w:t>מחקר ההערכה המלווה</w:t>
      </w:r>
      <w:r w:rsidRPr="002E5725">
        <w:rPr>
          <w:rFonts w:cs="FrankRuehl" w:hint="cs"/>
          <w:sz w:val="20"/>
          <w:szCs w:val="22"/>
          <w:rtl/>
          <w:lang w:eastAsia="he-IL"/>
        </w:rPr>
        <w:t xml:space="preserve">: </w:t>
      </w:r>
    </w:p>
    <w:p w:rsidR="00984C3F" w:rsidRPr="002A587E" w:rsidP="00FB3145">
      <w:pPr>
        <w:pStyle w:val="ListParagraph"/>
        <w:numPr>
          <w:ilvl w:val="0"/>
          <w:numId w:val="9"/>
        </w:numPr>
        <w:spacing w:after="120" w:line="230" w:lineRule="exact"/>
        <w:contextualSpacing w:val="0"/>
        <w:jc w:val="both"/>
        <w:rPr>
          <w:rFonts w:ascii="Times New Roman" w:hAnsi="Times New Roman" w:cs="FrankRuehl"/>
          <w:sz w:val="20"/>
        </w:rPr>
      </w:pPr>
      <w:r w:rsidRPr="002A587E">
        <w:rPr>
          <w:rFonts w:ascii="Times New Roman" w:hAnsi="Times New Roman" w:cs="FrankRuehl" w:hint="cs"/>
          <w:sz w:val="20"/>
          <w:rtl/>
        </w:rPr>
        <w:t>קיימת</w:t>
      </w:r>
      <w:r w:rsidRPr="002A587E">
        <w:rPr>
          <w:rFonts w:ascii="Times New Roman" w:hAnsi="Times New Roman" w:cs="FrankRuehl"/>
          <w:sz w:val="20"/>
          <w:rtl/>
        </w:rPr>
        <w:t xml:space="preserve"> </w:t>
      </w:r>
      <w:r w:rsidRPr="002A587E">
        <w:rPr>
          <w:rFonts w:ascii="Times New Roman" w:hAnsi="Times New Roman" w:cs="FrankRuehl" w:hint="cs"/>
          <w:sz w:val="20"/>
          <w:rtl/>
        </w:rPr>
        <w:t>מגמת</w:t>
      </w:r>
      <w:r w:rsidRPr="002A587E">
        <w:rPr>
          <w:rFonts w:ascii="Times New Roman" w:hAnsi="Times New Roman" w:cs="FrankRuehl"/>
          <w:sz w:val="20"/>
          <w:rtl/>
        </w:rPr>
        <w:t xml:space="preserve"> </w:t>
      </w:r>
      <w:r w:rsidRPr="002A587E">
        <w:rPr>
          <w:rFonts w:ascii="Times New Roman" w:hAnsi="Times New Roman" w:cs="FrankRuehl" w:hint="cs"/>
          <w:sz w:val="20"/>
          <w:rtl/>
        </w:rPr>
        <w:t>ירידה</w:t>
      </w:r>
      <w:r w:rsidRPr="002A587E">
        <w:rPr>
          <w:rFonts w:ascii="Times New Roman" w:hAnsi="Times New Roman" w:cs="FrankRuehl"/>
          <w:sz w:val="20"/>
          <w:rtl/>
        </w:rPr>
        <w:t xml:space="preserve"> </w:t>
      </w:r>
      <w:r w:rsidRPr="002A587E">
        <w:rPr>
          <w:rFonts w:ascii="Times New Roman" w:hAnsi="Times New Roman" w:cs="FrankRuehl" w:hint="cs"/>
          <w:sz w:val="20"/>
          <w:rtl/>
        </w:rPr>
        <w:t>ברמה</w:t>
      </w:r>
      <w:r w:rsidRPr="002A587E">
        <w:rPr>
          <w:rFonts w:ascii="Times New Roman" w:hAnsi="Times New Roman" w:cs="FrankRuehl"/>
          <w:sz w:val="20"/>
          <w:rtl/>
        </w:rPr>
        <w:t xml:space="preserve"> </w:t>
      </w:r>
      <w:r w:rsidRPr="002A587E">
        <w:rPr>
          <w:rFonts w:ascii="Times New Roman" w:hAnsi="Times New Roman" w:cs="FrankRuehl" w:hint="cs"/>
          <w:sz w:val="20"/>
          <w:rtl/>
        </w:rPr>
        <w:t>הכלל-ארצית</w:t>
      </w:r>
      <w:r w:rsidRPr="002A587E">
        <w:rPr>
          <w:rFonts w:ascii="Times New Roman" w:hAnsi="Times New Roman" w:cs="FrankRuehl"/>
          <w:sz w:val="20"/>
          <w:rtl/>
        </w:rPr>
        <w:t xml:space="preserve"> </w:t>
      </w:r>
      <w:r w:rsidRPr="002A587E">
        <w:rPr>
          <w:rFonts w:ascii="Times New Roman" w:hAnsi="Times New Roman" w:cs="FrankRuehl" w:hint="cs"/>
          <w:sz w:val="20"/>
          <w:rtl/>
        </w:rPr>
        <w:t>בנתוני</w:t>
      </w:r>
      <w:r w:rsidRPr="002A587E">
        <w:rPr>
          <w:rFonts w:ascii="Times New Roman" w:hAnsi="Times New Roman" w:cs="FrankRuehl"/>
          <w:sz w:val="20"/>
          <w:rtl/>
        </w:rPr>
        <w:t xml:space="preserve"> </w:t>
      </w:r>
      <w:r w:rsidRPr="002A587E">
        <w:rPr>
          <w:rFonts w:ascii="Times New Roman" w:hAnsi="Times New Roman" w:cs="FrankRuehl" w:hint="cs"/>
          <w:sz w:val="20"/>
          <w:rtl/>
        </w:rPr>
        <w:t>שכרות</w:t>
      </w:r>
      <w:r w:rsidRPr="002A587E">
        <w:rPr>
          <w:rFonts w:ascii="Times New Roman" w:hAnsi="Times New Roman" w:cs="FrankRuehl"/>
          <w:sz w:val="20"/>
          <w:rtl/>
        </w:rPr>
        <w:t xml:space="preserve"> </w:t>
      </w:r>
      <w:r w:rsidRPr="002A587E">
        <w:rPr>
          <w:rFonts w:ascii="Times New Roman" w:hAnsi="Times New Roman" w:cs="FrankRuehl" w:hint="cs"/>
          <w:sz w:val="20"/>
          <w:rtl/>
        </w:rPr>
        <w:t>ושתיית</w:t>
      </w:r>
      <w:r w:rsidRPr="002A587E">
        <w:rPr>
          <w:rFonts w:ascii="Times New Roman" w:hAnsi="Times New Roman" w:cs="FrankRuehl"/>
          <w:sz w:val="20"/>
          <w:rtl/>
        </w:rPr>
        <w:t xml:space="preserve"> </w:t>
      </w:r>
      <w:r w:rsidRPr="002A587E">
        <w:rPr>
          <w:rFonts w:ascii="Times New Roman" w:hAnsi="Times New Roman" w:cs="FrankRuehl" w:hint="cs"/>
          <w:sz w:val="20"/>
          <w:rtl/>
        </w:rPr>
        <w:t>בולמוס</w:t>
      </w:r>
      <w:r w:rsidRPr="002A587E">
        <w:rPr>
          <w:rFonts w:ascii="Times New Roman" w:hAnsi="Times New Roman" w:cs="FrankRuehl"/>
          <w:sz w:val="20"/>
          <w:rtl/>
        </w:rPr>
        <w:t xml:space="preserve">, </w:t>
      </w:r>
      <w:r w:rsidRPr="002A587E">
        <w:rPr>
          <w:rFonts w:ascii="Times New Roman" w:hAnsi="Times New Roman" w:cs="FrankRuehl" w:hint="cs"/>
          <w:sz w:val="20"/>
          <w:rtl/>
        </w:rPr>
        <w:t>אך הנתונים</w:t>
      </w:r>
      <w:r w:rsidRPr="002A587E">
        <w:rPr>
          <w:rFonts w:ascii="Times New Roman" w:hAnsi="Times New Roman" w:cs="FrankRuehl"/>
          <w:sz w:val="20"/>
          <w:rtl/>
        </w:rPr>
        <w:t xml:space="preserve"> </w:t>
      </w:r>
      <w:r w:rsidRPr="002A587E">
        <w:rPr>
          <w:rFonts w:ascii="Times New Roman" w:hAnsi="Times New Roman" w:cs="FrankRuehl" w:hint="cs"/>
          <w:sz w:val="20"/>
          <w:rtl/>
        </w:rPr>
        <w:t>מצביעים</w:t>
      </w:r>
      <w:r w:rsidRPr="002A587E">
        <w:rPr>
          <w:rFonts w:ascii="Times New Roman" w:hAnsi="Times New Roman" w:cs="FrankRuehl"/>
          <w:sz w:val="20"/>
          <w:rtl/>
        </w:rPr>
        <w:t xml:space="preserve"> </w:t>
      </w:r>
      <w:r w:rsidRPr="002A587E">
        <w:rPr>
          <w:rFonts w:ascii="Times New Roman" w:hAnsi="Times New Roman" w:cs="FrankRuehl" w:hint="cs"/>
          <w:sz w:val="20"/>
          <w:rtl/>
        </w:rPr>
        <w:t>על</w:t>
      </w:r>
      <w:r w:rsidRPr="002A587E">
        <w:rPr>
          <w:rFonts w:ascii="Times New Roman" w:hAnsi="Times New Roman" w:cs="FrankRuehl"/>
          <w:sz w:val="20"/>
          <w:rtl/>
        </w:rPr>
        <w:t xml:space="preserve"> </w:t>
      </w:r>
      <w:r w:rsidRPr="002A587E">
        <w:rPr>
          <w:rFonts w:ascii="Times New Roman" w:hAnsi="Times New Roman" w:cs="FrankRuehl" w:hint="cs"/>
          <w:sz w:val="20"/>
          <w:rtl/>
        </w:rPr>
        <w:t>כך</w:t>
      </w:r>
      <w:r w:rsidRPr="002A587E">
        <w:rPr>
          <w:rFonts w:ascii="Times New Roman" w:hAnsi="Times New Roman" w:cs="FrankRuehl"/>
          <w:sz w:val="20"/>
          <w:rtl/>
        </w:rPr>
        <w:t xml:space="preserve"> </w:t>
      </w:r>
      <w:r w:rsidRPr="002A587E">
        <w:rPr>
          <w:rFonts w:ascii="Times New Roman" w:hAnsi="Times New Roman" w:cs="FrankRuehl" w:hint="cs"/>
          <w:sz w:val="20"/>
          <w:rtl/>
        </w:rPr>
        <w:t>שנושא</w:t>
      </w:r>
      <w:r w:rsidRPr="002A587E">
        <w:rPr>
          <w:rFonts w:ascii="Times New Roman" w:hAnsi="Times New Roman" w:cs="FrankRuehl"/>
          <w:sz w:val="20"/>
          <w:rtl/>
        </w:rPr>
        <w:t xml:space="preserve"> </w:t>
      </w:r>
      <w:r w:rsidRPr="002A587E">
        <w:rPr>
          <w:rFonts w:ascii="Times New Roman" w:hAnsi="Times New Roman" w:cs="FrankRuehl" w:hint="cs"/>
          <w:sz w:val="20"/>
          <w:rtl/>
        </w:rPr>
        <w:t>האלכוהול</w:t>
      </w:r>
      <w:r w:rsidRPr="002A587E">
        <w:rPr>
          <w:rFonts w:ascii="Times New Roman" w:hAnsi="Times New Roman" w:cs="FrankRuehl"/>
          <w:sz w:val="20"/>
          <w:rtl/>
        </w:rPr>
        <w:t xml:space="preserve"> </w:t>
      </w:r>
      <w:r w:rsidRPr="002A587E">
        <w:rPr>
          <w:rFonts w:ascii="Times New Roman" w:hAnsi="Times New Roman" w:cs="FrankRuehl" w:hint="cs"/>
          <w:sz w:val="20"/>
          <w:rtl/>
        </w:rPr>
        <w:t>דורש</w:t>
      </w:r>
      <w:r w:rsidRPr="002A587E">
        <w:rPr>
          <w:rFonts w:ascii="Times New Roman" w:hAnsi="Times New Roman" w:cs="FrankRuehl"/>
          <w:sz w:val="20"/>
          <w:rtl/>
        </w:rPr>
        <w:t xml:space="preserve"> </w:t>
      </w:r>
      <w:r w:rsidRPr="002A587E">
        <w:rPr>
          <w:rFonts w:ascii="Times New Roman" w:hAnsi="Times New Roman" w:cs="FrankRuehl" w:hint="cs"/>
          <w:sz w:val="20"/>
          <w:rtl/>
        </w:rPr>
        <w:t xml:space="preserve">טיפול. </w:t>
      </w:r>
      <w:r w:rsidRPr="002A587E">
        <w:rPr>
          <w:rFonts w:ascii="Times New Roman" w:hAnsi="Times New Roman" w:cs="FrankRuehl" w:hint="eastAsia"/>
          <w:sz w:val="20"/>
          <w:rtl/>
        </w:rPr>
        <w:t>בקרב</w:t>
      </w:r>
      <w:r w:rsidRPr="002A587E">
        <w:rPr>
          <w:rFonts w:ascii="Times New Roman" w:hAnsi="Times New Roman" w:cs="FrankRuehl"/>
          <w:sz w:val="20"/>
          <w:rtl/>
        </w:rPr>
        <w:t xml:space="preserve"> </w:t>
      </w:r>
      <w:r w:rsidRPr="002A587E">
        <w:rPr>
          <w:rFonts w:ascii="Times New Roman" w:hAnsi="Times New Roman" w:cs="FrankRuehl" w:hint="eastAsia"/>
          <w:sz w:val="20"/>
          <w:rtl/>
        </w:rPr>
        <w:t>נוער</w:t>
      </w:r>
      <w:r w:rsidRPr="002A587E">
        <w:rPr>
          <w:rFonts w:ascii="Times New Roman" w:hAnsi="Times New Roman" w:cs="FrankRuehl"/>
          <w:sz w:val="20"/>
          <w:rtl/>
        </w:rPr>
        <w:t xml:space="preserve"> </w:t>
      </w:r>
      <w:r w:rsidRPr="002A587E">
        <w:rPr>
          <w:rFonts w:ascii="Times New Roman" w:hAnsi="Times New Roman" w:cs="FrankRuehl" w:hint="eastAsia"/>
          <w:sz w:val="20"/>
          <w:rtl/>
        </w:rPr>
        <w:t>בסיכון</w:t>
      </w:r>
      <w:r w:rsidRPr="002A587E">
        <w:rPr>
          <w:rFonts w:ascii="Times New Roman" w:hAnsi="Times New Roman" w:cs="FrankRuehl" w:hint="cs"/>
          <w:sz w:val="20"/>
          <w:rtl/>
        </w:rPr>
        <w:t>,</w:t>
      </w:r>
      <w:r w:rsidRPr="002A587E">
        <w:rPr>
          <w:rFonts w:ascii="Times New Roman" w:hAnsi="Times New Roman" w:cs="FrankRuehl"/>
          <w:sz w:val="20"/>
          <w:rtl/>
        </w:rPr>
        <w:t xml:space="preserve"> </w:t>
      </w:r>
      <w:r w:rsidRPr="002A587E">
        <w:rPr>
          <w:rFonts w:ascii="Times New Roman" w:hAnsi="Times New Roman" w:cs="FrankRuehl" w:hint="eastAsia"/>
          <w:sz w:val="20"/>
          <w:rtl/>
        </w:rPr>
        <w:t>משתני</w:t>
      </w:r>
      <w:r w:rsidRPr="002A587E">
        <w:rPr>
          <w:rFonts w:ascii="Times New Roman" w:hAnsi="Times New Roman" w:cs="FrankRuehl"/>
          <w:sz w:val="20"/>
          <w:rtl/>
        </w:rPr>
        <w:t xml:space="preserve"> </w:t>
      </w:r>
      <w:r w:rsidRPr="002A587E">
        <w:rPr>
          <w:rFonts w:ascii="Times New Roman" w:hAnsi="Times New Roman" w:cs="FrankRuehl" w:hint="eastAsia"/>
          <w:sz w:val="20"/>
          <w:rtl/>
        </w:rPr>
        <w:t>השתייה</w:t>
      </w:r>
      <w:r w:rsidRPr="002A587E">
        <w:rPr>
          <w:rFonts w:ascii="Times New Roman" w:hAnsi="Times New Roman" w:cs="FrankRuehl" w:hint="cs"/>
          <w:sz w:val="20"/>
          <w:rtl/>
        </w:rPr>
        <w:t xml:space="preserve"> (שתיית משקאות </w:t>
      </w:r>
      <w:r w:rsidRPr="002A587E">
        <w:rPr>
          <w:rFonts w:ascii="Times New Roman" w:hAnsi="Times New Roman" w:cs="FrankRuehl" w:hint="cs"/>
          <w:sz w:val="20"/>
          <w:rtl/>
        </w:rPr>
        <w:t>אלכוהוליים, שתיית בולמוס ושכרות)</w:t>
      </w:r>
      <w:r w:rsidRPr="002A587E">
        <w:rPr>
          <w:rFonts w:ascii="Times New Roman" w:hAnsi="Times New Roman" w:cs="FrankRuehl"/>
          <w:sz w:val="20"/>
          <w:rtl/>
        </w:rPr>
        <w:t xml:space="preserve"> </w:t>
      </w:r>
      <w:r w:rsidRPr="002A587E">
        <w:rPr>
          <w:rFonts w:ascii="Times New Roman" w:hAnsi="Times New Roman" w:cs="FrankRuehl" w:hint="eastAsia"/>
          <w:sz w:val="20"/>
          <w:rtl/>
        </w:rPr>
        <w:t>היו</w:t>
      </w:r>
      <w:r w:rsidRPr="002A587E">
        <w:rPr>
          <w:rFonts w:ascii="Times New Roman" w:hAnsi="Times New Roman" w:cs="FrankRuehl"/>
          <w:sz w:val="20"/>
          <w:rtl/>
        </w:rPr>
        <w:t xml:space="preserve"> </w:t>
      </w:r>
      <w:r w:rsidRPr="002A587E">
        <w:rPr>
          <w:rFonts w:ascii="Times New Roman" w:hAnsi="Times New Roman" w:cs="FrankRuehl" w:hint="eastAsia"/>
          <w:sz w:val="20"/>
          <w:rtl/>
        </w:rPr>
        <w:t>גבוהים</w:t>
      </w:r>
      <w:r w:rsidRPr="002A587E">
        <w:rPr>
          <w:rFonts w:ascii="Times New Roman" w:hAnsi="Times New Roman" w:cs="FrankRuehl"/>
          <w:sz w:val="20"/>
          <w:rtl/>
        </w:rPr>
        <w:t xml:space="preserve"> </w:t>
      </w:r>
      <w:r w:rsidRPr="002A587E">
        <w:rPr>
          <w:rFonts w:ascii="Times New Roman" w:hAnsi="Times New Roman" w:cs="FrankRuehl" w:hint="eastAsia"/>
          <w:sz w:val="20"/>
          <w:rtl/>
        </w:rPr>
        <w:t>יותר</w:t>
      </w:r>
      <w:r w:rsidRPr="002A587E">
        <w:rPr>
          <w:rFonts w:ascii="Times New Roman" w:hAnsi="Times New Roman" w:cs="FrankRuehl"/>
          <w:sz w:val="20"/>
          <w:rtl/>
        </w:rPr>
        <w:t xml:space="preserve"> </w:t>
      </w:r>
      <w:r w:rsidRPr="002A587E">
        <w:rPr>
          <w:rFonts w:ascii="Times New Roman" w:hAnsi="Times New Roman" w:cs="FrankRuehl" w:hint="eastAsia"/>
          <w:sz w:val="20"/>
          <w:rtl/>
        </w:rPr>
        <w:t>בהשוואה</w:t>
      </w:r>
      <w:r w:rsidRPr="002A587E">
        <w:rPr>
          <w:rFonts w:ascii="Times New Roman" w:hAnsi="Times New Roman" w:cs="FrankRuehl"/>
          <w:sz w:val="20"/>
          <w:rtl/>
        </w:rPr>
        <w:t xml:space="preserve"> </w:t>
      </w:r>
      <w:r w:rsidRPr="002A587E">
        <w:rPr>
          <w:rFonts w:ascii="Times New Roman" w:hAnsi="Times New Roman" w:cs="FrankRuehl" w:hint="eastAsia"/>
          <w:sz w:val="20"/>
          <w:rtl/>
        </w:rPr>
        <w:t>לנתוני</w:t>
      </w:r>
      <w:r w:rsidRPr="002A587E">
        <w:rPr>
          <w:rFonts w:ascii="Times New Roman" w:hAnsi="Times New Roman" w:cs="FrankRuehl"/>
          <w:sz w:val="20"/>
          <w:rtl/>
        </w:rPr>
        <w:t xml:space="preserve"> </w:t>
      </w:r>
      <w:r w:rsidRPr="002A587E">
        <w:rPr>
          <w:rFonts w:ascii="Times New Roman" w:hAnsi="Times New Roman" w:cs="FrankRuehl" w:hint="eastAsia"/>
          <w:sz w:val="20"/>
          <w:rtl/>
        </w:rPr>
        <w:t>הסקר</w:t>
      </w:r>
      <w:r w:rsidRPr="002A587E">
        <w:rPr>
          <w:rFonts w:ascii="Times New Roman" w:hAnsi="Times New Roman" w:cs="FrankRuehl"/>
          <w:sz w:val="20"/>
          <w:rtl/>
        </w:rPr>
        <w:t xml:space="preserve"> </w:t>
      </w:r>
      <w:r w:rsidRPr="002A587E">
        <w:rPr>
          <w:rFonts w:ascii="Times New Roman" w:hAnsi="Times New Roman" w:cs="FrankRuehl" w:hint="eastAsia"/>
          <w:sz w:val="20"/>
          <w:rtl/>
        </w:rPr>
        <w:t>משנת</w:t>
      </w:r>
      <w:r w:rsidRPr="002A587E">
        <w:rPr>
          <w:rFonts w:ascii="Times New Roman" w:hAnsi="Times New Roman" w:cs="FrankRuehl"/>
          <w:sz w:val="20"/>
          <w:rtl/>
        </w:rPr>
        <w:t xml:space="preserve"> 2009</w:t>
      </w:r>
      <w:r w:rsidRPr="002A587E">
        <w:rPr>
          <w:rFonts w:ascii="Times New Roman" w:hAnsi="Times New Roman" w:cs="FrankRuehl" w:hint="cs"/>
          <w:sz w:val="20"/>
          <w:rtl/>
        </w:rPr>
        <w:t>, דהיינו מגמת הירידה לא חלה על קבוצת נוער בסיכון.</w:t>
      </w:r>
    </w:p>
    <w:p w:rsidR="00984C3F" w:rsidRPr="002A587E" w:rsidP="00FB3145">
      <w:pPr>
        <w:pStyle w:val="ListParagraph"/>
        <w:numPr>
          <w:ilvl w:val="0"/>
          <w:numId w:val="9"/>
        </w:numPr>
        <w:spacing w:after="120" w:line="230" w:lineRule="exact"/>
        <w:contextualSpacing w:val="0"/>
        <w:jc w:val="both"/>
        <w:rPr>
          <w:rFonts w:ascii="Times New Roman" w:hAnsi="Times New Roman" w:cs="FrankRuehl"/>
          <w:sz w:val="20"/>
          <w:rtl/>
        </w:rPr>
      </w:pPr>
      <w:r w:rsidRPr="002A587E">
        <w:rPr>
          <w:rFonts w:ascii="Times New Roman" w:hAnsi="Times New Roman" w:cs="FrankRuehl" w:hint="cs"/>
          <w:sz w:val="20"/>
          <w:rtl/>
        </w:rPr>
        <w:t>לגבי שלוש הרשויות</w:t>
      </w:r>
      <w:r w:rsidRPr="002A587E">
        <w:rPr>
          <w:rFonts w:ascii="Times New Roman" w:hAnsi="Times New Roman" w:cs="FrankRuehl"/>
          <w:sz w:val="20"/>
          <w:rtl/>
        </w:rPr>
        <w:t xml:space="preserve"> </w:t>
      </w:r>
      <w:r w:rsidRPr="002A587E">
        <w:rPr>
          <w:rFonts w:ascii="Times New Roman" w:hAnsi="Times New Roman" w:cs="FrankRuehl" w:hint="cs"/>
          <w:sz w:val="20"/>
          <w:rtl/>
        </w:rPr>
        <w:t>המקומיות שבהן</w:t>
      </w:r>
      <w:r w:rsidRPr="002A587E">
        <w:rPr>
          <w:rFonts w:ascii="Times New Roman" w:hAnsi="Times New Roman" w:cs="FrankRuehl"/>
          <w:sz w:val="20"/>
          <w:rtl/>
        </w:rPr>
        <w:t xml:space="preserve"> </w:t>
      </w:r>
      <w:r w:rsidRPr="002A587E">
        <w:rPr>
          <w:rFonts w:ascii="Times New Roman" w:hAnsi="Times New Roman" w:cs="FrankRuehl" w:hint="cs"/>
          <w:sz w:val="20"/>
          <w:rtl/>
        </w:rPr>
        <w:t>הופעלה</w:t>
      </w:r>
      <w:r w:rsidRPr="002A587E">
        <w:rPr>
          <w:rFonts w:ascii="Times New Roman" w:hAnsi="Times New Roman" w:cs="FrankRuehl"/>
          <w:sz w:val="20"/>
          <w:rtl/>
        </w:rPr>
        <w:t xml:space="preserve"> </w:t>
      </w:r>
      <w:r w:rsidRPr="002A587E">
        <w:rPr>
          <w:rFonts w:ascii="Times New Roman" w:hAnsi="Times New Roman" w:cs="FrankRuehl" w:hint="cs"/>
          <w:sz w:val="20"/>
          <w:rtl/>
        </w:rPr>
        <w:t>התכנית</w:t>
      </w:r>
      <w:r w:rsidRPr="002A587E">
        <w:rPr>
          <w:rFonts w:ascii="Times New Roman" w:hAnsi="Times New Roman" w:cs="FrankRuehl"/>
          <w:sz w:val="20"/>
          <w:rtl/>
        </w:rPr>
        <w:t xml:space="preserve"> </w:t>
      </w:r>
      <w:r w:rsidRPr="002A587E">
        <w:rPr>
          <w:rFonts w:ascii="Times New Roman" w:hAnsi="Times New Roman" w:cs="FrankRuehl" w:hint="cs"/>
          <w:sz w:val="20"/>
          <w:rtl/>
        </w:rPr>
        <w:t>במלואה נמצא</w:t>
      </w:r>
      <w:r w:rsidRPr="002A587E">
        <w:rPr>
          <w:rFonts w:ascii="Times New Roman" w:hAnsi="Times New Roman" w:cs="FrankRuehl"/>
          <w:sz w:val="20"/>
          <w:rtl/>
        </w:rPr>
        <w:t xml:space="preserve"> </w:t>
      </w:r>
      <w:r w:rsidRPr="002A587E">
        <w:rPr>
          <w:rFonts w:ascii="Times New Roman" w:hAnsi="Times New Roman" w:cs="FrankRuehl" w:hint="cs"/>
          <w:sz w:val="20"/>
          <w:rtl/>
        </w:rPr>
        <w:t>כי</w:t>
      </w:r>
      <w:r w:rsidRPr="002A587E">
        <w:rPr>
          <w:rFonts w:ascii="Times New Roman" w:hAnsi="Times New Roman" w:cs="FrankRuehl"/>
          <w:sz w:val="20"/>
          <w:rtl/>
        </w:rPr>
        <w:t xml:space="preserve"> </w:t>
      </w:r>
      <w:r w:rsidRPr="002A587E">
        <w:rPr>
          <w:rFonts w:ascii="Times New Roman" w:hAnsi="Times New Roman" w:cs="FrankRuehl" w:hint="cs"/>
          <w:sz w:val="20"/>
          <w:rtl/>
        </w:rPr>
        <w:t>הפעילויות</w:t>
      </w:r>
      <w:r w:rsidRPr="002A587E">
        <w:rPr>
          <w:rFonts w:ascii="Times New Roman" w:hAnsi="Times New Roman" w:cs="FrankRuehl"/>
          <w:sz w:val="20"/>
          <w:rtl/>
        </w:rPr>
        <w:t xml:space="preserve"> </w:t>
      </w:r>
      <w:r w:rsidRPr="002A587E">
        <w:rPr>
          <w:rFonts w:ascii="Times New Roman" w:hAnsi="Times New Roman" w:cs="FrankRuehl" w:hint="cs"/>
          <w:sz w:val="20"/>
          <w:rtl/>
        </w:rPr>
        <w:t>השונות</w:t>
      </w:r>
      <w:r w:rsidRPr="002A587E">
        <w:rPr>
          <w:rFonts w:ascii="Times New Roman" w:hAnsi="Times New Roman" w:cs="FrankRuehl"/>
          <w:sz w:val="20"/>
          <w:rtl/>
        </w:rPr>
        <w:t xml:space="preserve"> </w:t>
      </w:r>
      <w:r w:rsidRPr="002A587E">
        <w:rPr>
          <w:rFonts w:ascii="Times New Roman" w:hAnsi="Times New Roman" w:cs="FrankRuehl" w:hint="cs"/>
          <w:sz w:val="20"/>
          <w:rtl/>
        </w:rPr>
        <w:t>פחות</w:t>
      </w:r>
      <w:r w:rsidRPr="002A587E">
        <w:rPr>
          <w:rFonts w:ascii="Times New Roman" w:hAnsi="Times New Roman" w:cs="FrankRuehl"/>
          <w:sz w:val="20"/>
          <w:rtl/>
        </w:rPr>
        <w:t xml:space="preserve"> </w:t>
      </w:r>
      <w:r w:rsidRPr="002A587E">
        <w:rPr>
          <w:rFonts w:ascii="Times New Roman" w:hAnsi="Times New Roman" w:cs="FrankRuehl" w:hint="cs"/>
          <w:sz w:val="20"/>
          <w:rtl/>
        </w:rPr>
        <w:t>יעילות</w:t>
      </w:r>
      <w:r w:rsidRPr="002A587E">
        <w:rPr>
          <w:rFonts w:ascii="Times New Roman" w:hAnsi="Times New Roman" w:cs="FrankRuehl"/>
          <w:sz w:val="20"/>
          <w:rtl/>
        </w:rPr>
        <w:t xml:space="preserve"> </w:t>
      </w:r>
      <w:r w:rsidRPr="002A587E">
        <w:rPr>
          <w:rFonts w:ascii="Times New Roman" w:hAnsi="Times New Roman" w:cs="FrankRuehl" w:hint="cs"/>
          <w:sz w:val="20"/>
          <w:rtl/>
        </w:rPr>
        <w:t>לגבי</w:t>
      </w:r>
      <w:r w:rsidRPr="002A587E">
        <w:rPr>
          <w:rFonts w:ascii="Times New Roman" w:hAnsi="Times New Roman" w:cs="FrankRuehl"/>
          <w:sz w:val="20"/>
          <w:rtl/>
        </w:rPr>
        <w:t xml:space="preserve"> </w:t>
      </w:r>
      <w:r w:rsidRPr="002A587E">
        <w:rPr>
          <w:rFonts w:ascii="Times New Roman" w:hAnsi="Times New Roman" w:cs="FrankRuehl" w:hint="cs"/>
          <w:sz w:val="20"/>
          <w:rtl/>
        </w:rPr>
        <w:t>נוער</w:t>
      </w:r>
      <w:r w:rsidRPr="002A587E">
        <w:rPr>
          <w:rFonts w:ascii="Times New Roman" w:hAnsi="Times New Roman" w:cs="FrankRuehl"/>
          <w:sz w:val="20"/>
          <w:rtl/>
        </w:rPr>
        <w:t xml:space="preserve"> </w:t>
      </w:r>
      <w:r w:rsidRPr="002A587E">
        <w:rPr>
          <w:rFonts w:ascii="Times New Roman" w:hAnsi="Times New Roman" w:cs="FrankRuehl" w:hint="cs"/>
          <w:sz w:val="20"/>
          <w:rtl/>
        </w:rPr>
        <w:t>לומד</w:t>
      </w:r>
      <w:r w:rsidRPr="002A587E">
        <w:rPr>
          <w:rFonts w:ascii="Times New Roman" w:hAnsi="Times New Roman" w:cs="FrankRuehl"/>
          <w:sz w:val="20"/>
          <w:rtl/>
        </w:rPr>
        <w:t xml:space="preserve"> </w:t>
      </w:r>
      <w:r w:rsidRPr="002A587E">
        <w:rPr>
          <w:rFonts w:ascii="Times New Roman" w:hAnsi="Times New Roman" w:cs="FrankRuehl" w:hint="cs"/>
          <w:sz w:val="20"/>
          <w:rtl/>
        </w:rPr>
        <w:t>בכיתות</w:t>
      </w:r>
      <w:r w:rsidRPr="002A587E">
        <w:rPr>
          <w:rFonts w:ascii="Times New Roman" w:hAnsi="Times New Roman" w:cs="FrankRuehl"/>
          <w:sz w:val="20"/>
          <w:rtl/>
        </w:rPr>
        <w:t xml:space="preserve"> </w:t>
      </w:r>
      <w:r w:rsidRPr="002A587E">
        <w:rPr>
          <w:rFonts w:ascii="Times New Roman" w:hAnsi="Times New Roman" w:cs="FrankRuehl" w:hint="cs"/>
          <w:sz w:val="20"/>
          <w:rtl/>
        </w:rPr>
        <w:t>הגבוהות</w:t>
      </w:r>
      <w:r w:rsidRPr="002A587E">
        <w:rPr>
          <w:rFonts w:ascii="Times New Roman" w:hAnsi="Times New Roman" w:cs="FrankRuehl"/>
          <w:sz w:val="20"/>
          <w:rtl/>
        </w:rPr>
        <w:t xml:space="preserve"> (כיתות </w:t>
      </w:r>
      <w:r w:rsidRPr="002A587E">
        <w:rPr>
          <w:rFonts w:ascii="Times New Roman" w:hAnsi="Times New Roman" w:cs="FrankRuehl" w:hint="cs"/>
          <w:sz w:val="20"/>
          <w:rtl/>
        </w:rPr>
        <w:t>י</w:t>
      </w:r>
      <w:r w:rsidRPr="002A587E">
        <w:rPr>
          <w:rFonts w:ascii="Times New Roman" w:hAnsi="Times New Roman" w:cs="FrankRuehl"/>
          <w:sz w:val="20"/>
          <w:rtl/>
        </w:rPr>
        <w:t>')</w:t>
      </w:r>
      <w:r w:rsidRPr="002A587E">
        <w:rPr>
          <w:rFonts w:ascii="Times New Roman" w:hAnsi="Times New Roman" w:cs="FrankRuehl" w:hint="cs"/>
          <w:sz w:val="20"/>
          <w:rtl/>
        </w:rPr>
        <w:t>;</w:t>
      </w:r>
      <w:r w:rsidRPr="002A587E">
        <w:rPr>
          <w:rFonts w:ascii="Times New Roman" w:hAnsi="Times New Roman" w:cs="FrankRuehl"/>
          <w:sz w:val="20"/>
          <w:rtl/>
        </w:rPr>
        <w:t xml:space="preserve"> </w:t>
      </w:r>
      <w:r w:rsidRPr="002A587E">
        <w:rPr>
          <w:rFonts w:ascii="Times New Roman" w:hAnsi="Times New Roman" w:cs="FrankRuehl" w:hint="cs"/>
          <w:sz w:val="20"/>
          <w:rtl/>
        </w:rPr>
        <w:t>ככל שנוער</w:t>
      </w:r>
      <w:r w:rsidRPr="002A587E">
        <w:rPr>
          <w:rFonts w:ascii="Times New Roman" w:hAnsi="Times New Roman" w:cs="FrankRuehl"/>
          <w:sz w:val="20"/>
          <w:rtl/>
        </w:rPr>
        <w:t xml:space="preserve"> </w:t>
      </w:r>
      <w:r w:rsidRPr="002A587E">
        <w:rPr>
          <w:rFonts w:ascii="Times New Roman" w:hAnsi="Times New Roman" w:cs="FrankRuehl" w:hint="cs"/>
          <w:sz w:val="20"/>
          <w:rtl/>
        </w:rPr>
        <w:t>שותה</w:t>
      </w:r>
      <w:r w:rsidRPr="002A587E">
        <w:rPr>
          <w:rFonts w:ascii="Times New Roman" w:hAnsi="Times New Roman" w:cs="FrankRuehl"/>
          <w:sz w:val="20"/>
          <w:rtl/>
        </w:rPr>
        <w:t xml:space="preserve"> </w:t>
      </w:r>
      <w:r w:rsidRPr="002A587E">
        <w:rPr>
          <w:rFonts w:ascii="Times New Roman" w:hAnsi="Times New Roman" w:cs="FrankRuehl" w:hint="cs"/>
          <w:sz w:val="20"/>
          <w:rtl/>
        </w:rPr>
        <w:t>יותר</w:t>
      </w:r>
      <w:r w:rsidRPr="002A587E">
        <w:rPr>
          <w:rFonts w:ascii="Times New Roman" w:hAnsi="Times New Roman" w:cs="FrankRuehl"/>
          <w:sz w:val="20"/>
          <w:rtl/>
        </w:rPr>
        <w:t xml:space="preserve"> (כולל </w:t>
      </w:r>
      <w:r w:rsidRPr="002A587E">
        <w:rPr>
          <w:rFonts w:ascii="Times New Roman" w:hAnsi="Times New Roman" w:cs="FrankRuehl" w:hint="cs"/>
          <w:sz w:val="20"/>
          <w:rtl/>
        </w:rPr>
        <w:t>שכרות</w:t>
      </w:r>
      <w:r w:rsidRPr="002A587E">
        <w:rPr>
          <w:rFonts w:ascii="Times New Roman" w:hAnsi="Times New Roman" w:cs="FrankRuehl"/>
          <w:sz w:val="20"/>
          <w:rtl/>
        </w:rPr>
        <w:t xml:space="preserve"> </w:t>
      </w:r>
      <w:r w:rsidRPr="002A587E">
        <w:rPr>
          <w:rFonts w:ascii="Times New Roman" w:hAnsi="Times New Roman" w:cs="FrankRuehl" w:hint="cs"/>
          <w:sz w:val="20"/>
          <w:rtl/>
        </w:rPr>
        <w:t>ושתיית</w:t>
      </w:r>
      <w:r w:rsidRPr="002A587E">
        <w:rPr>
          <w:rFonts w:ascii="Times New Roman" w:hAnsi="Times New Roman" w:cs="FrankRuehl"/>
          <w:sz w:val="20"/>
          <w:rtl/>
        </w:rPr>
        <w:t xml:space="preserve"> </w:t>
      </w:r>
      <w:r w:rsidRPr="002A587E">
        <w:rPr>
          <w:rFonts w:ascii="Times New Roman" w:hAnsi="Times New Roman" w:cs="FrankRuehl" w:hint="cs"/>
          <w:sz w:val="20"/>
          <w:rtl/>
        </w:rPr>
        <w:t>בולמוס</w:t>
      </w:r>
      <w:r w:rsidRPr="002A587E">
        <w:rPr>
          <w:rFonts w:ascii="Times New Roman" w:hAnsi="Times New Roman" w:cs="FrankRuehl"/>
          <w:sz w:val="20"/>
          <w:rtl/>
        </w:rPr>
        <w:t xml:space="preserve">) </w:t>
      </w:r>
      <w:r w:rsidRPr="002A587E">
        <w:rPr>
          <w:rFonts w:ascii="Times New Roman" w:hAnsi="Times New Roman" w:cs="FrankRuehl" w:hint="cs"/>
          <w:sz w:val="20"/>
          <w:rtl/>
        </w:rPr>
        <w:t>הוא מפיק</w:t>
      </w:r>
      <w:r w:rsidRPr="002A587E">
        <w:rPr>
          <w:rFonts w:ascii="Times New Roman" w:hAnsi="Times New Roman" w:cs="FrankRuehl"/>
          <w:sz w:val="20"/>
          <w:rtl/>
        </w:rPr>
        <w:t xml:space="preserve"> </w:t>
      </w:r>
      <w:r w:rsidRPr="002A587E">
        <w:rPr>
          <w:rFonts w:ascii="Times New Roman" w:hAnsi="Times New Roman" w:cs="FrankRuehl" w:hint="cs"/>
          <w:sz w:val="20"/>
          <w:rtl/>
        </w:rPr>
        <w:t>פחות</w:t>
      </w:r>
      <w:r w:rsidRPr="002A587E">
        <w:rPr>
          <w:rFonts w:ascii="Times New Roman" w:hAnsi="Times New Roman" w:cs="FrankRuehl"/>
          <w:sz w:val="20"/>
          <w:rtl/>
        </w:rPr>
        <w:t xml:space="preserve"> </w:t>
      </w:r>
      <w:r w:rsidRPr="002A587E">
        <w:rPr>
          <w:rFonts w:ascii="Times New Roman" w:hAnsi="Times New Roman" w:cs="FrankRuehl" w:hint="cs"/>
          <w:sz w:val="20"/>
          <w:rtl/>
        </w:rPr>
        <w:t>תועלת</w:t>
      </w:r>
      <w:r w:rsidRPr="002A587E">
        <w:rPr>
          <w:rFonts w:ascii="Times New Roman" w:hAnsi="Times New Roman" w:cs="FrankRuehl"/>
          <w:sz w:val="20"/>
          <w:rtl/>
        </w:rPr>
        <w:t xml:space="preserve"> </w:t>
      </w:r>
      <w:r w:rsidRPr="002A587E">
        <w:rPr>
          <w:rFonts w:ascii="Times New Roman" w:hAnsi="Times New Roman" w:cs="FrankRuehl" w:hint="cs"/>
          <w:sz w:val="20"/>
          <w:rtl/>
        </w:rPr>
        <w:t>מתכניות</w:t>
      </w:r>
      <w:r w:rsidRPr="002A587E">
        <w:rPr>
          <w:rFonts w:ascii="Times New Roman" w:hAnsi="Times New Roman" w:cs="FrankRuehl"/>
          <w:sz w:val="20"/>
          <w:rtl/>
        </w:rPr>
        <w:t xml:space="preserve"> </w:t>
      </w:r>
      <w:r w:rsidRPr="002A587E">
        <w:rPr>
          <w:rFonts w:ascii="Times New Roman" w:hAnsi="Times New Roman" w:cs="FrankRuehl" w:hint="cs"/>
          <w:sz w:val="20"/>
          <w:rtl/>
        </w:rPr>
        <w:t>המניעה</w:t>
      </w:r>
      <w:r w:rsidRPr="002A587E">
        <w:rPr>
          <w:rFonts w:ascii="Times New Roman" w:hAnsi="Times New Roman" w:cs="FrankRuehl"/>
          <w:sz w:val="20"/>
          <w:rtl/>
        </w:rPr>
        <w:t xml:space="preserve"> </w:t>
      </w:r>
      <w:r w:rsidRPr="002A587E">
        <w:rPr>
          <w:rFonts w:ascii="Times New Roman" w:hAnsi="Times New Roman" w:cs="FrankRuehl" w:hint="cs"/>
          <w:sz w:val="20"/>
          <w:rtl/>
        </w:rPr>
        <w:t xml:space="preserve">השונות; </w:t>
      </w:r>
      <w:r w:rsidRPr="002A587E">
        <w:rPr>
          <w:rFonts w:ascii="Times New Roman" w:hAnsi="Times New Roman" w:cs="FrankRuehl" w:hint="eastAsia"/>
          <w:sz w:val="20"/>
          <w:rtl/>
        </w:rPr>
        <w:t>לא</w:t>
      </w:r>
      <w:r w:rsidRPr="002A587E">
        <w:rPr>
          <w:rFonts w:ascii="Times New Roman" w:hAnsi="Times New Roman" w:cs="FrankRuehl"/>
          <w:sz w:val="20"/>
          <w:rtl/>
        </w:rPr>
        <w:t xml:space="preserve"> </w:t>
      </w:r>
      <w:r w:rsidRPr="002A587E">
        <w:rPr>
          <w:rFonts w:ascii="Times New Roman" w:hAnsi="Times New Roman" w:cs="FrankRuehl" w:hint="eastAsia"/>
          <w:sz w:val="20"/>
          <w:rtl/>
        </w:rPr>
        <w:t>נמצא</w:t>
      </w:r>
      <w:r w:rsidRPr="002A587E">
        <w:rPr>
          <w:rFonts w:ascii="Times New Roman" w:hAnsi="Times New Roman" w:cs="FrankRuehl"/>
          <w:sz w:val="20"/>
          <w:rtl/>
        </w:rPr>
        <w:t xml:space="preserve"> </w:t>
      </w:r>
      <w:r w:rsidRPr="002A587E">
        <w:rPr>
          <w:rFonts w:ascii="Times New Roman" w:hAnsi="Times New Roman" w:cs="FrankRuehl" w:hint="eastAsia"/>
          <w:sz w:val="20"/>
          <w:rtl/>
        </w:rPr>
        <w:t>יתרון</w:t>
      </w:r>
      <w:r w:rsidRPr="002A587E">
        <w:rPr>
          <w:rFonts w:ascii="Times New Roman" w:hAnsi="Times New Roman" w:cs="FrankRuehl"/>
          <w:sz w:val="20"/>
          <w:rtl/>
        </w:rPr>
        <w:t xml:space="preserve"> </w:t>
      </w:r>
      <w:r w:rsidRPr="002A587E">
        <w:rPr>
          <w:rFonts w:ascii="Times New Roman" w:hAnsi="Times New Roman" w:cs="FrankRuehl" w:hint="cs"/>
          <w:sz w:val="20"/>
          <w:rtl/>
        </w:rPr>
        <w:t>לרשויות המקומיות שבהן הופעלה התכנית הלאומית במלואה לעומת נתונים כלל-ארציים.</w:t>
      </w:r>
    </w:p>
    <w:p w:rsidR="00984C3F" w:rsidRPr="002A587E" w:rsidP="00FB3145">
      <w:pPr>
        <w:pStyle w:val="ListParagraph"/>
        <w:numPr>
          <w:ilvl w:val="0"/>
          <w:numId w:val="9"/>
        </w:numPr>
        <w:spacing w:after="120" w:line="230" w:lineRule="exact"/>
        <w:contextualSpacing w:val="0"/>
        <w:jc w:val="both"/>
        <w:rPr>
          <w:rFonts w:ascii="Times New Roman" w:eastAsia="Times New Roman" w:hAnsi="Times New Roman" w:cs="FrankRuehl"/>
          <w:bCs/>
          <w:sz w:val="20"/>
        </w:rPr>
      </w:pPr>
      <w:r w:rsidRPr="002A587E">
        <w:rPr>
          <w:rFonts w:ascii="Times New Roman" w:eastAsia="Times New Roman" w:hAnsi="Times New Roman" w:cs="FrankRuehl" w:hint="cs"/>
          <w:b/>
          <w:sz w:val="20"/>
          <w:rtl/>
        </w:rPr>
        <w:t>במחקר</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הועלה</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כי יש</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צורך</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באיסוף</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נתונים</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שיטתי</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ותקופתי</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ברמה</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המקומית</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מעבר</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לנתוני</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הרשות</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ברמה</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הארצית</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וכן</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בנתונים</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לגבי</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אוכלוסיות</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מוגדרות</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הנמצאות</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בסיכון</w:t>
      </w:r>
      <w:r w:rsidRPr="002A587E">
        <w:rPr>
          <w:rFonts w:ascii="Times New Roman" w:eastAsia="Times New Roman" w:hAnsi="Times New Roman" w:cs="FrankRuehl"/>
          <w:b/>
          <w:sz w:val="20"/>
          <w:rtl/>
        </w:rPr>
        <w:t xml:space="preserve"> </w:t>
      </w:r>
      <w:r w:rsidRPr="002A587E">
        <w:rPr>
          <w:rFonts w:ascii="Times New Roman" w:eastAsia="Times New Roman" w:hAnsi="Times New Roman" w:cs="FrankRuehl" w:hint="cs"/>
          <w:b/>
          <w:sz w:val="20"/>
          <w:rtl/>
        </w:rPr>
        <w:t>יתר.</w:t>
      </w:r>
    </w:p>
    <w:p w:rsidR="00984C3F" w:rsidRPr="002E5725" w:rsidP="000926D9">
      <w:pPr>
        <w:spacing w:after="240" w:line="230" w:lineRule="exact"/>
        <w:jc w:val="both"/>
        <w:rPr>
          <w:rFonts w:cs="FrankRuehl"/>
          <w:sz w:val="20"/>
          <w:szCs w:val="22"/>
        </w:rPr>
      </w:pPr>
      <w:r w:rsidRPr="002E5725">
        <w:rPr>
          <w:rFonts w:cs="FrankRuehl" w:hint="cs"/>
          <w:sz w:val="20"/>
          <w:szCs w:val="22"/>
          <w:rtl/>
        </w:rPr>
        <w:t xml:space="preserve">הרשות מסרה בתשובתה כי בחירת הרשויות שבהן תופעל התכנית הלאומית במלואה התמשכה מעבר לצפוי בשל חילוקי דעות שהתגלעו בנושא, ובשל התקציב הזעום שהוקצה להטמעת התכנית באותן רשויות; הכניסה המאוחרת לסקר נבעה גם מעיכוב בהעברת תקציב לנושא. </w:t>
      </w:r>
    </w:p>
    <w:p w:rsidR="00984C3F" w:rsidRPr="002E5725" w:rsidP="000926D9">
      <w:pPr>
        <w:pStyle w:val="RESHET"/>
        <w:keepLines/>
        <w:rPr>
          <w:rtl/>
        </w:rPr>
      </w:pPr>
      <w:r w:rsidRPr="002E5725">
        <w:rPr>
          <w:rFonts w:hint="cs"/>
          <w:rtl/>
        </w:rPr>
        <w:t>מתוצאות מחקר הערכה המלַוֶוה עולה שאי-אפשר להכריע אם אכן התכנית הלאומית השפיעה על הרגלי השתייה המזיקה של אלכוהול, בין היתר בעקבות נוכחות של פעילות</w:t>
      </w:r>
      <w:r w:rsidRPr="002E5725">
        <w:rPr>
          <w:rtl/>
        </w:rPr>
        <w:t xml:space="preserve"> </w:t>
      </w:r>
      <w:r w:rsidRPr="002E5725">
        <w:rPr>
          <w:rFonts w:hint="cs"/>
          <w:rtl/>
        </w:rPr>
        <w:t>אינטנסיבית</w:t>
      </w:r>
      <w:r w:rsidRPr="002E5725">
        <w:rPr>
          <w:rtl/>
        </w:rPr>
        <w:t xml:space="preserve"> </w:t>
      </w:r>
      <w:r w:rsidRPr="002E5725">
        <w:rPr>
          <w:rFonts w:hint="cs"/>
          <w:rtl/>
        </w:rPr>
        <w:t>קודמת</w:t>
      </w:r>
      <w:r w:rsidRPr="002E5725">
        <w:rPr>
          <w:rtl/>
        </w:rPr>
        <w:t xml:space="preserve"> </w:t>
      </w:r>
      <w:r w:rsidRPr="002E5725">
        <w:rPr>
          <w:rFonts w:hint="cs"/>
          <w:rtl/>
        </w:rPr>
        <w:t>בנושא</w:t>
      </w:r>
      <w:r w:rsidRPr="002E5725">
        <w:rPr>
          <w:rtl/>
        </w:rPr>
        <w:t xml:space="preserve"> </w:t>
      </w:r>
      <w:r w:rsidRPr="002E5725">
        <w:rPr>
          <w:rFonts w:hint="cs"/>
          <w:rtl/>
        </w:rPr>
        <w:t>האלכוהול.</w:t>
      </w:r>
      <w:r w:rsidRPr="002E5725">
        <w:rPr>
          <w:rtl/>
        </w:rPr>
        <w:t xml:space="preserve"> </w:t>
      </w:r>
      <w:r w:rsidRPr="002E5725">
        <w:rPr>
          <w:rFonts w:hint="cs"/>
          <w:rtl/>
        </w:rPr>
        <w:t xml:space="preserve">יתרה מזאת, דווקא בקבוצות הנוער המוגדרות כאוכלוסיות בסיכון חלה עלייה בהיקפי שתיית האלכוהול והפעילויות היו פחות יעילות בקרב קבוצות אלה. </w:t>
      </w:r>
    </w:p>
    <w:p w:rsidR="00984C3F" w:rsidRPr="002E5725" w:rsidP="000926D9">
      <w:pPr>
        <w:pStyle w:val="RESHET"/>
        <w:keepLines/>
        <w:rPr>
          <w:rtl/>
        </w:rPr>
      </w:pPr>
      <w:r w:rsidRPr="002E5725">
        <w:rPr>
          <w:rFonts w:hint="cs"/>
          <w:rtl/>
        </w:rPr>
        <w:t>במאי 2012 החליטה הממשלה להמשיך וליישם את התכנית הלאומית במשך שנתיים נוספות, ובאוגוסט 2013 החליטה להמשיך וליישם את התכנית בעוד ארבע שנים עד שנת 2017. שתי ההחלטות התקבלו בלי שהמשרד לבט"פ והרשות למלחמה באלכוהול הציגו לממשלה</w:t>
      </w:r>
      <w:r w:rsidRPr="002E5725">
        <w:rPr>
          <w:rtl/>
        </w:rPr>
        <w:t xml:space="preserve"> תוצאות מחקר ההערכה </w:t>
      </w:r>
      <w:r w:rsidRPr="002E5725">
        <w:rPr>
          <w:rFonts w:hint="cs"/>
          <w:rtl/>
        </w:rPr>
        <w:t>שכאמור</w:t>
      </w:r>
      <w:r w:rsidRPr="002E5725">
        <w:rPr>
          <w:rtl/>
        </w:rPr>
        <w:t xml:space="preserve"> </w:t>
      </w:r>
      <w:r w:rsidRPr="002E5725">
        <w:rPr>
          <w:rFonts w:hint="cs"/>
          <w:rtl/>
        </w:rPr>
        <w:t>היה</w:t>
      </w:r>
      <w:r w:rsidRPr="002E5725">
        <w:rPr>
          <w:rtl/>
        </w:rPr>
        <w:t xml:space="preserve"> אמור לבחון את יעילות התכנית הלאומית מ</w:t>
      </w:r>
      <w:r w:rsidRPr="002E5725">
        <w:rPr>
          <w:rFonts w:hint="cs"/>
          <w:rtl/>
        </w:rPr>
        <w:t>ה</w:t>
      </w:r>
      <w:r w:rsidRPr="002E5725">
        <w:rPr>
          <w:rtl/>
        </w:rPr>
        <w:t xml:space="preserve">בחינה </w:t>
      </w:r>
      <w:r w:rsidRPr="002E5725">
        <w:rPr>
          <w:rFonts w:hint="cs"/>
          <w:rtl/>
        </w:rPr>
        <w:t>ה</w:t>
      </w:r>
      <w:r w:rsidRPr="002E5725">
        <w:rPr>
          <w:rtl/>
        </w:rPr>
        <w:t>מערכתית</w:t>
      </w:r>
      <w:r w:rsidRPr="002E5725">
        <w:rPr>
          <w:rFonts w:hint="cs"/>
          <w:rtl/>
        </w:rPr>
        <w:t xml:space="preserve">. מצב זה עומד בניגוד למתווה התכנית הלאומית, אשר קבע כי בהתאם לממצאי מחקר ההערכה שילווה את התוכנית ניתן יהיה להשפיע על מתווה התכנית, לעדכנו ולהתאימו לשנים הבאות. </w:t>
      </w:r>
    </w:p>
    <w:p w:rsidR="00984C3F" w:rsidRPr="002E5725" w:rsidP="00FB3145">
      <w:pPr>
        <w:spacing w:after="120" w:line="230" w:lineRule="exact"/>
        <w:ind w:left="-58"/>
        <w:jc w:val="both"/>
        <w:rPr>
          <w:rFonts w:cs="FrankRuehl"/>
          <w:b/>
          <w:bCs/>
          <w:sz w:val="20"/>
          <w:szCs w:val="22"/>
          <w:rtl/>
        </w:rPr>
      </w:pPr>
    </w:p>
    <w:p w:rsidR="00984C3F" w:rsidRPr="002E5725" w:rsidP="00FB3145">
      <w:pPr>
        <w:spacing w:after="120" w:line="230" w:lineRule="exact"/>
        <w:ind w:left="-58"/>
        <w:jc w:val="both"/>
        <w:rPr>
          <w:rFonts w:cs="FrankRuehl"/>
          <w:b/>
          <w:bCs/>
          <w:sz w:val="20"/>
          <w:szCs w:val="22"/>
          <w:rtl/>
        </w:rPr>
      </w:pPr>
    </w:p>
    <w:p w:rsidR="00984C3F" w:rsidRPr="000602FC" w:rsidP="00FB3145">
      <w:pPr>
        <w:pStyle w:val="KOT2"/>
        <w:rPr>
          <w:rtl/>
        </w:rPr>
      </w:pPr>
      <w:r w:rsidRPr="000602FC">
        <w:rPr>
          <w:rFonts w:hint="cs"/>
          <w:rtl/>
        </w:rPr>
        <w:t xml:space="preserve">המאבק בתופעת השכרות </w:t>
      </w:r>
    </w:p>
    <w:p w:rsidR="00984C3F" w:rsidRPr="000602FC" w:rsidP="00FB3145">
      <w:pPr>
        <w:pStyle w:val="KOT4"/>
        <w:rPr>
          <w:rtl/>
        </w:rPr>
      </w:pPr>
      <w:r w:rsidRPr="000602FC">
        <w:rPr>
          <w:rFonts w:hint="cs"/>
          <w:rtl/>
        </w:rPr>
        <w:t>שפיכת אלכוהול</w:t>
      </w:r>
    </w:p>
    <w:p w:rsidR="00984C3F" w:rsidRPr="00EB6633" w:rsidP="00FB3145">
      <w:pPr>
        <w:pStyle w:val="KOT5"/>
        <w:rPr>
          <w:rtl/>
        </w:rPr>
      </w:pPr>
      <w:r w:rsidRPr="00EB6633">
        <w:rPr>
          <w:rFonts w:hint="cs"/>
          <w:rtl/>
        </w:rPr>
        <w:t>חקיקה</w:t>
      </w:r>
    </w:p>
    <w:p w:rsidR="00984C3F" w:rsidRPr="002E5725" w:rsidP="00FB3145">
      <w:pPr>
        <w:spacing w:after="120" w:line="230" w:lineRule="exact"/>
        <w:jc w:val="both"/>
        <w:rPr>
          <w:rFonts w:cs="FrankRuehl"/>
          <w:sz w:val="20"/>
          <w:szCs w:val="22"/>
          <w:rtl/>
        </w:rPr>
      </w:pPr>
      <w:r w:rsidRPr="002E5725">
        <w:rPr>
          <w:rFonts w:cs="FrankRuehl" w:hint="cs"/>
          <w:sz w:val="20"/>
          <w:szCs w:val="22"/>
          <w:rtl/>
        </w:rPr>
        <w:t>כאמור, השלב הראשון של התכנית הלאומית היה קידום חקיקה לצמצום היקפי השימוש באלכוהול בקרב ילדים, בני נוער וצעירים ומכירתו להם. במסגרת זו נחקק חוק המאבק בתופעת השכרות, התש"ע-2010 (להלן</w:t>
      </w:r>
      <w:r w:rsidRPr="002E5725">
        <w:rPr>
          <w:rFonts w:cs="FrankRuehl"/>
          <w:sz w:val="20"/>
          <w:szCs w:val="22"/>
          <w:rtl/>
        </w:rPr>
        <w:t xml:space="preserve"> - </w:t>
      </w:r>
      <w:r w:rsidRPr="002E5725">
        <w:rPr>
          <w:rFonts w:cs="FrankRuehl" w:hint="cs"/>
          <w:sz w:val="20"/>
          <w:szCs w:val="22"/>
          <w:rtl/>
        </w:rPr>
        <w:t xml:space="preserve">החוק), שהחל כהוראת שעה במרץ 2010 והפך לחוק קבוע במאי 2013. </w:t>
      </w:r>
      <w:r w:rsidRPr="002E5725">
        <w:rPr>
          <w:rFonts w:cs="FrankRuehl" w:hint="cs"/>
          <w:sz w:val="20"/>
          <w:szCs w:val="22"/>
          <w:rtl/>
        </w:rPr>
        <w:t>החוק נועד להתמודד עם תופעת השכרות על כל היבטיה והשפעותיה השליליות, בין היתר באמצעות הגבלת הצריכה של משקאות משכרים</w:t>
      </w:r>
      <w:r>
        <w:rPr>
          <w:rFonts w:cs="FrankRuehl"/>
          <w:sz w:val="20"/>
          <w:szCs w:val="22"/>
          <w:vertAlign w:val="superscript"/>
          <w:rtl/>
        </w:rPr>
        <w:footnoteReference w:id="26"/>
      </w:r>
      <w:r w:rsidRPr="002E5725">
        <w:rPr>
          <w:rFonts w:cs="FrankRuehl" w:hint="cs"/>
          <w:sz w:val="20"/>
          <w:szCs w:val="22"/>
          <w:rtl/>
        </w:rPr>
        <w:t xml:space="preserve">. </w:t>
      </w:r>
    </w:p>
    <w:p w:rsidR="00984C3F" w:rsidRPr="002E5725" w:rsidP="00FB3145">
      <w:pPr>
        <w:spacing w:after="120" w:line="230" w:lineRule="exact"/>
        <w:jc w:val="both"/>
        <w:rPr>
          <w:rFonts w:cs="FrankRuehl"/>
          <w:sz w:val="20"/>
          <w:szCs w:val="22"/>
          <w:rtl/>
        </w:rPr>
      </w:pPr>
      <w:r w:rsidRPr="002E5725">
        <w:rPr>
          <w:rFonts w:cs="FrankRuehl" w:hint="cs"/>
          <w:sz w:val="20"/>
          <w:szCs w:val="22"/>
          <w:rtl/>
        </w:rPr>
        <w:t>בחוק נקבעו הגבלות לגבי שתייה והחזקה של משקה משכר במקום ציבורי</w:t>
      </w:r>
      <w:r>
        <w:rPr>
          <w:rFonts w:cs="FrankRuehl"/>
          <w:sz w:val="20"/>
          <w:szCs w:val="22"/>
          <w:vertAlign w:val="superscript"/>
          <w:rtl/>
        </w:rPr>
        <w:footnoteReference w:id="27"/>
      </w:r>
      <w:r w:rsidRPr="002E5725">
        <w:rPr>
          <w:rFonts w:cs="FrankRuehl" w:hint="cs"/>
          <w:sz w:val="20"/>
          <w:szCs w:val="22"/>
          <w:rtl/>
        </w:rPr>
        <w:t xml:space="preserve"> או ברכב הנמצא במקום ציבורי. לפי החוק, שוטר רשאי לתפוס או להשמיד</w:t>
      </w:r>
      <w:r>
        <w:rPr>
          <w:rFonts w:cs="FrankRuehl"/>
          <w:sz w:val="20"/>
          <w:szCs w:val="22"/>
          <w:vertAlign w:val="superscript"/>
          <w:rtl/>
        </w:rPr>
        <w:footnoteReference w:id="28"/>
      </w:r>
      <w:r w:rsidRPr="002E5725">
        <w:rPr>
          <w:rFonts w:cs="FrankRuehl"/>
          <w:sz w:val="20"/>
          <w:szCs w:val="22"/>
          <w:rtl/>
        </w:rPr>
        <w:t xml:space="preserve"> </w:t>
      </w:r>
      <w:r w:rsidRPr="002E5725">
        <w:rPr>
          <w:rFonts w:cs="FrankRuehl" w:hint="cs"/>
          <w:sz w:val="20"/>
          <w:szCs w:val="22"/>
          <w:rtl/>
        </w:rPr>
        <w:t xml:space="preserve">את המשקה המשכר או את כלי קיבולו (להלן - שפיכת אלכוהול) במקרים שיש לו יסוד סביר להניח כי שתיית המשקה המשכר עלולה להביא להפרת הסדר הציבורי או לפגיעה בשלום הציבור או ביטחונו. </w:t>
      </w:r>
    </w:p>
    <w:p w:rsidR="00984C3F" w:rsidRPr="002E5725" w:rsidP="00FB3145">
      <w:pPr>
        <w:spacing w:after="120" w:line="230" w:lineRule="exact"/>
        <w:jc w:val="both"/>
        <w:rPr>
          <w:rFonts w:cs="FrankRuehl"/>
          <w:sz w:val="20"/>
          <w:szCs w:val="22"/>
          <w:rtl/>
        </w:rPr>
      </w:pPr>
      <w:r w:rsidRPr="002E5725">
        <w:rPr>
          <w:rFonts w:cs="FrankRuehl" w:hint="cs"/>
          <w:sz w:val="20"/>
          <w:szCs w:val="22"/>
          <w:rtl/>
        </w:rPr>
        <w:t>החוק גם קבע חֲזָקה ולפיה אדם המחזיק משקה משכר בכלי קיבול פתוח במקום ציבורי, או ברכב הנמצא במקום ציבורי, בשעות 21:00 עד 6:00, רואים בו כמי שמתכוון לשתות את המשקה, וששתייתו עלולה להביא להפרת הסדר הציבורי או לפגיעה בשלום הציבור או ביטחונו - אלא אם כן הוכח אחרת, להנחת דעתו של השוטר.</w:t>
      </w:r>
    </w:p>
    <w:p w:rsidR="00984C3F" w:rsidRPr="002E5725" w:rsidP="00FB3145">
      <w:pPr>
        <w:spacing w:after="120" w:line="230" w:lineRule="exact"/>
        <w:jc w:val="both"/>
        <w:rPr>
          <w:rFonts w:cs="FrankRuehl"/>
          <w:sz w:val="20"/>
          <w:szCs w:val="22"/>
          <w:rtl/>
        </w:rPr>
      </w:pPr>
      <w:r w:rsidRPr="002E5725">
        <w:rPr>
          <w:rFonts w:cs="FrankRuehl" w:hint="cs"/>
          <w:sz w:val="20"/>
          <w:szCs w:val="22"/>
          <w:rtl/>
        </w:rPr>
        <w:t>לגבי בני נוער נכתב בדברי ההסבר לחוק כי "עדים אנו לאחרונה לדיווחים רבים על היקפיה הנרחבים של תופעת השכרות וצריכה מופרזת של משקאות משכרים, ובייחוד על חומרתה של התופעה בקרב בני הנוער". לפיכך בחוק יש התייחסות מיוחדת לקטינים, ולגביהם נקבע כי "היה לשוטר יסוד סביר להניח כי קטין שותה משקה משכר או כי קטין המחזיק משקה משכר מתכוון לשתותו, במקום ציבורי או ברכב הנמצא במקום ציבורי, שלא בנוכחות האחראי על הקטין ובהסכמתו או שלא בחוג משפחתו, רשאי הוא לתפוס או להשמיד את המשקה המשכר או את כלי קיבולו".</w:t>
      </w:r>
    </w:p>
    <w:p w:rsidR="00984C3F" w:rsidRPr="002E5725" w:rsidP="00FB3145">
      <w:pPr>
        <w:spacing w:after="120" w:line="230" w:lineRule="exact"/>
        <w:jc w:val="both"/>
        <w:rPr>
          <w:rFonts w:cs="FrankRuehl"/>
          <w:sz w:val="20"/>
          <w:szCs w:val="22"/>
          <w:rtl/>
        </w:rPr>
      </w:pPr>
      <w:r w:rsidRPr="002E5725">
        <w:rPr>
          <w:rFonts w:cs="FrankRuehl" w:hint="cs"/>
          <w:sz w:val="20"/>
          <w:szCs w:val="22"/>
          <w:rtl/>
        </w:rPr>
        <w:t>חלקו השני של החוק עסק בתיקון עקיף</w:t>
      </w:r>
      <w:r>
        <w:rPr>
          <w:rStyle w:val="FootnoteReference"/>
          <w:rFonts w:cs="FrankRuehl"/>
          <w:sz w:val="20"/>
          <w:szCs w:val="22"/>
          <w:rtl/>
        </w:rPr>
        <w:footnoteReference w:id="29"/>
      </w:r>
      <w:r w:rsidRPr="002E5725">
        <w:rPr>
          <w:rFonts w:cs="FrankRuehl" w:hint="cs"/>
          <w:sz w:val="20"/>
          <w:szCs w:val="22"/>
          <w:rtl/>
        </w:rPr>
        <w:t xml:space="preserve"> לחוק העונשין, התשל"ז-1977 (להלן</w:t>
      </w:r>
      <w:r w:rsidRPr="002E5725">
        <w:rPr>
          <w:rFonts w:cs="FrankRuehl"/>
          <w:sz w:val="20"/>
          <w:szCs w:val="22"/>
          <w:rtl/>
        </w:rPr>
        <w:t xml:space="preserve"> - </w:t>
      </w:r>
      <w:r w:rsidRPr="002E5725">
        <w:rPr>
          <w:rFonts w:cs="FrankRuehl" w:hint="cs"/>
          <w:sz w:val="20"/>
          <w:szCs w:val="22"/>
          <w:rtl/>
        </w:rPr>
        <w:t>חוק</w:t>
      </w:r>
      <w:r w:rsidRPr="002E5725">
        <w:rPr>
          <w:rFonts w:cs="FrankRuehl"/>
          <w:sz w:val="20"/>
          <w:szCs w:val="22"/>
          <w:rtl/>
        </w:rPr>
        <w:t xml:space="preserve"> </w:t>
      </w:r>
      <w:r w:rsidRPr="002E5725">
        <w:rPr>
          <w:rFonts w:cs="FrankRuehl" w:hint="cs"/>
          <w:sz w:val="20"/>
          <w:szCs w:val="22"/>
          <w:rtl/>
        </w:rPr>
        <w:t xml:space="preserve">העונשין), ובו נקבע איסור רכישת משקה משכר עבור קטין וכן איסור אספקת משקה משכר לקטין במקום ציבורי. </w:t>
      </w:r>
    </w:p>
    <w:p w:rsidR="00984C3F" w:rsidRPr="002E5725" w:rsidP="00FB3145">
      <w:pPr>
        <w:spacing w:after="120" w:line="230" w:lineRule="exact"/>
        <w:jc w:val="both"/>
        <w:rPr>
          <w:rFonts w:cs="FrankRuehl"/>
          <w:sz w:val="20"/>
          <w:szCs w:val="22"/>
          <w:rtl/>
        </w:rPr>
      </w:pPr>
      <w:r w:rsidRPr="002E5725">
        <w:rPr>
          <w:rFonts w:cs="FrankRuehl" w:hint="cs"/>
          <w:sz w:val="20"/>
          <w:szCs w:val="22"/>
          <w:rtl/>
        </w:rPr>
        <w:t xml:space="preserve">בדברי ההסבר להצעת החוק נאמר כי החוק מוצע כהוראת שעה למשך שלוש שנים, מאחר שהוא קובע איסורים והסדרים חדשים, ולפיכך יש חשיבות רבה לבחון את האפקטיביות של יישום ההסדרים המוצעים בו. הוראת השעה קבעה כי על </w:t>
      </w:r>
      <w:r w:rsidRPr="002E5725">
        <w:rPr>
          <w:rFonts w:cs="FrankRuehl"/>
          <w:sz w:val="20"/>
          <w:szCs w:val="22"/>
          <w:rtl/>
        </w:rPr>
        <w:t xml:space="preserve">השר </w:t>
      </w:r>
      <w:r w:rsidRPr="002E5725">
        <w:rPr>
          <w:rFonts w:cs="FrankRuehl" w:hint="cs"/>
          <w:sz w:val="20"/>
          <w:szCs w:val="22"/>
          <w:rtl/>
        </w:rPr>
        <w:t>לבט"פ</w:t>
      </w:r>
      <w:r w:rsidRPr="002E5725">
        <w:rPr>
          <w:rFonts w:cs="FrankRuehl"/>
          <w:sz w:val="20"/>
          <w:szCs w:val="22"/>
          <w:rtl/>
        </w:rPr>
        <w:t xml:space="preserve"> </w:t>
      </w:r>
      <w:r w:rsidRPr="002E5725">
        <w:rPr>
          <w:rFonts w:cs="FrankRuehl" w:hint="cs"/>
          <w:sz w:val="20"/>
          <w:szCs w:val="22"/>
          <w:rtl/>
        </w:rPr>
        <w:t xml:space="preserve">למסור </w:t>
      </w:r>
      <w:r w:rsidRPr="002E5725">
        <w:rPr>
          <w:rFonts w:cs="FrankRuehl"/>
          <w:sz w:val="20"/>
          <w:szCs w:val="22"/>
          <w:rtl/>
        </w:rPr>
        <w:t>ד</w:t>
      </w:r>
      <w:r w:rsidRPr="002E5725">
        <w:rPr>
          <w:rFonts w:cs="FrankRuehl" w:hint="cs"/>
          <w:sz w:val="20"/>
          <w:szCs w:val="22"/>
          <w:rtl/>
        </w:rPr>
        <w:t>י</w:t>
      </w:r>
      <w:r w:rsidRPr="002E5725">
        <w:rPr>
          <w:rFonts w:cs="FrankRuehl"/>
          <w:sz w:val="20"/>
          <w:szCs w:val="22"/>
          <w:rtl/>
        </w:rPr>
        <w:t>ווח</w:t>
      </w:r>
      <w:r w:rsidRPr="002E5725">
        <w:rPr>
          <w:rFonts w:cs="FrankRuehl" w:hint="cs"/>
          <w:sz w:val="20"/>
          <w:szCs w:val="22"/>
          <w:rtl/>
        </w:rPr>
        <w:t xml:space="preserve"> על יישום החוק</w:t>
      </w:r>
      <w:r w:rsidRPr="002E5725">
        <w:rPr>
          <w:rFonts w:cs="FrankRuehl"/>
          <w:sz w:val="20"/>
          <w:szCs w:val="22"/>
          <w:rtl/>
        </w:rPr>
        <w:t>, בתום 18 חודשים ובתום שלוש שנים מיום תח</w:t>
      </w:r>
      <w:r w:rsidRPr="002E5725">
        <w:rPr>
          <w:rFonts w:cs="FrankRuehl" w:hint="cs"/>
          <w:sz w:val="20"/>
          <w:szCs w:val="22"/>
          <w:rtl/>
        </w:rPr>
        <w:t>י</w:t>
      </w:r>
      <w:r w:rsidRPr="002E5725">
        <w:rPr>
          <w:rFonts w:cs="FrankRuehl"/>
          <w:sz w:val="20"/>
          <w:szCs w:val="22"/>
          <w:rtl/>
        </w:rPr>
        <w:t>לתו של חוק זה, לוועדת הפנים והגנת הסביבה של הכנסת ולוועדת החוקה</w:t>
      </w:r>
      <w:r w:rsidRPr="002E5725">
        <w:rPr>
          <w:rFonts w:cs="FrankRuehl" w:hint="cs"/>
          <w:sz w:val="20"/>
          <w:szCs w:val="22"/>
          <w:rtl/>
        </w:rPr>
        <w:t>,</w:t>
      </w:r>
      <w:r w:rsidRPr="002E5725">
        <w:rPr>
          <w:rFonts w:cs="FrankRuehl"/>
          <w:sz w:val="20"/>
          <w:szCs w:val="22"/>
          <w:rtl/>
        </w:rPr>
        <w:t xml:space="preserve"> חוק ומשפט של הכנסת</w:t>
      </w:r>
      <w:r w:rsidRPr="002E5725">
        <w:rPr>
          <w:rFonts w:cs="FrankRuehl" w:hint="cs"/>
          <w:sz w:val="20"/>
          <w:szCs w:val="22"/>
          <w:rtl/>
        </w:rPr>
        <w:t>. הדיווח יכלול נתונים על</w:t>
      </w:r>
      <w:r w:rsidRPr="002E5725">
        <w:rPr>
          <w:rFonts w:cs="FrankRuehl"/>
          <w:sz w:val="20"/>
          <w:szCs w:val="22"/>
          <w:rtl/>
        </w:rPr>
        <w:t xml:space="preserve"> השימוש בסמכות תפיסה והשמדה</w:t>
      </w:r>
      <w:r w:rsidRPr="002E5725">
        <w:rPr>
          <w:rFonts w:cs="FrankRuehl" w:hint="cs"/>
          <w:sz w:val="20"/>
          <w:szCs w:val="22"/>
          <w:rtl/>
        </w:rPr>
        <w:t xml:space="preserve"> של אלכוהול לרבות תדירות השימוש והשפעתו על מספר תיקי החקירה שנפתחו בגין הפעלת הסמכות. משהפכה הוראת השעה לחוק ב-2013, נקבע כי הדיווחים יוגשו אחת לשנה במשך שלוש השנים העוקבות מיום תחילתו.</w:t>
      </w:r>
    </w:p>
    <w:p w:rsidR="00984C3F" w:rsidRPr="002E5725" w:rsidP="00FB3145">
      <w:pPr>
        <w:spacing w:after="120" w:line="230" w:lineRule="exact"/>
        <w:jc w:val="both"/>
        <w:rPr>
          <w:rFonts w:cs="FrankRuehl"/>
          <w:sz w:val="20"/>
          <w:szCs w:val="22"/>
          <w:rtl/>
        </w:rPr>
      </w:pPr>
    </w:p>
    <w:p w:rsidR="00984C3F" w:rsidRPr="00A131BF" w:rsidP="00FB3145">
      <w:pPr>
        <w:pStyle w:val="KOT5"/>
        <w:rPr>
          <w:rtl/>
        </w:rPr>
      </w:pPr>
      <w:r w:rsidRPr="00A131BF">
        <w:rPr>
          <w:rFonts w:hint="cs"/>
          <w:rtl/>
        </w:rPr>
        <w:t>הוראות המשטרה</w:t>
      </w:r>
    </w:p>
    <w:p w:rsidR="00984C3F" w:rsidRPr="002E5725" w:rsidP="00FB3145">
      <w:pPr>
        <w:numPr>
          <w:ilvl w:val="0"/>
          <w:numId w:val="5"/>
        </w:numPr>
        <w:spacing w:after="120" w:line="230" w:lineRule="exact"/>
        <w:jc w:val="both"/>
        <w:rPr>
          <w:rFonts w:cs="FrankRuehl"/>
          <w:sz w:val="20"/>
          <w:szCs w:val="22"/>
          <w:rtl/>
        </w:rPr>
      </w:pPr>
      <w:r w:rsidRPr="002E5725">
        <w:rPr>
          <w:rFonts w:cs="FrankRuehl" w:hint="cs"/>
          <w:sz w:val="20"/>
          <w:szCs w:val="22"/>
          <w:rtl/>
        </w:rPr>
        <w:t>פקודת המטה הארצי לגבי סמכות תפיסה והשמדה של משקה משכר עוסקת באופן מימוש סמכות זו (להלן - פקודת שפיכת משקה). הפקודה קובעת, בין היתר, כי טרם הפעלת הסמכות יבחן השוטר, בין השאר, את השיקולים האלה: גיל המעורבים באירוע; התנהגות המעורבים באירוע; כמות המשקה המשכר שנמצאה במקום האירוע; שעת האירוע; מקום האירוע והאם המשקה המשכר נמצא בכלי קיבול סגור או פתוח.</w:t>
      </w:r>
    </w:p>
    <w:p w:rsidR="00984C3F" w:rsidRPr="002E5725" w:rsidP="00FB3145">
      <w:pPr>
        <w:spacing w:after="120" w:line="230" w:lineRule="exact"/>
        <w:ind w:left="340"/>
        <w:jc w:val="both"/>
        <w:rPr>
          <w:rFonts w:cs="FrankRuehl"/>
          <w:sz w:val="20"/>
          <w:szCs w:val="22"/>
          <w:rtl/>
        </w:rPr>
      </w:pPr>
      <w:r w:rsidRPr="002E5725">
        <w:rPr>
          <w:rFonts w:cs="FrankRuehl" w:hint="cs"/>
          <w:sz w:val="20"/>
          <w:szCs w:val="22"/>
          <w:rtl/>
        </w:rPr>
        <w:t>פקודת שפיכת משקה קובעת כי שוטר שתפס או השמיד משקה משכר ידווח על כך למפקדו ויכין דוח פעולה אשר יכלול, ככל האפשר, את הפרטים הללו: פרטי מחזיק המשקה המשכר; המועד ומקום האירוע; נסיבות האירוע; הנסיבות שבגינן הניח כי מדובר משקה משכר; גרסת מחזיק המשקה. אם נתפס או הושמד משקה משכר שהיה בידי קטין - השוטר ימסור העתק מהדוח ליחידת הנוער בתחנת המשטרה.</w:t>
      </w:r>
    </w:p>
    <w:p w:rsidR="00984C3F" w:rsidRPr="002E5725" w:rsidP="00FB3145">
      <w:pPr>
        <w:numPr>
          <w:ilvl w:val="0"/>
          <w:numId w:val="5"/>
        </w:numPr>
        <w:spacing w:after="120" w:line="230" w:lineRule="exact"/>
        <w:jc w:val="both"/>
        <w:rPr>
          <w:rFonts w:cs="FrankRuehl"/>
          <w:sz w:val="20"/>
          <w:szCs w:val="22"/>
        </w:rPr>
      </w:pPr>
      <w:r w:rsidRPr="002E5725">
        <w:rPr>
          <w:rFonts w:cs="FrankRuehl" w:hint="cs"/>
          <w:sz w:val="20"/>
          <w:szCs w:val="22"/>
          <w:rtl/>
        </w:rPr>
        <w:t>מדור סיור באגף המבצעים הפיץ נוהל בנושא במטרה להנחות את מערך הסיור לריכוז ואיסוף של הנתונים הנדרשים לצורך תיעוד, פיקוח ובקרה על פעולות "החרמת אלכוהול" שמבצעים שוטרי הסיור (להלן</w:t>
      </w:r>
      <w:r w:rsidRPr="002E5725">
        <w:rPr>
          <w:rFonts w:cs="FrankRuehl"/>
          <w:sz w:val="20"/>
          <w:szCs w:val="22"/>
          <w:rtl/>
        </w:rPr>
        <w:t xml:space="preserve"> - </w:t>
      </w:r>
      <w:r w:rsidRPr="002E5725">
        <w:rPr>
          <w:rFonts w:cs="FrankRuehl" w:hint="cs"/>
          <w:sz w:val="20"/>
          <w:szCs w:val="22"/>
          <w:rtl/>
        </w:rPr>
        <w:t>נוהל</w:t>
      </w:r>
      <w:r w:rsidRPr="002E5725">
        <w:rPr>
          <w:rFonts w:cs="FrankRuehl"/>
          <w:sz w:val="20"/>
          <w:szCs w:val="22"/>
          <w:rtl/>
        </w:rPr>
        <w:t xml:space="preserve"> </w:t>
      </w:r>
      <w:r w:rsidRPr="002E5725">
        <w:rPr>
          <w:rFonts w:cs="FrankRuehl" w:hint="cs"/>
          <w:sz w:val="20"/>
          <w:szCs w:val="22"/>
          <w:rtl/>
        </w:rPr>
        <w:t>סיור). גם בנוהל זה, כמו בדברי ההסבר, נאמר כי הרקע לחקיקת החוק הוא התגברות תופעת השכרות בכלל ובקרב צעירים בפרט, אשר גורמת לריבוי עברות של אלימות, סיכון שלום הציבור וביטחונו והפרת הסדר הציבורי.</w:t>
      </w:r>
    </w:p>
    <w:p w:rsidR="00984C3F" w:rsidRPr="002E5725" w:rsidP="00FB3145">
      <w:pPr>
        <w:spacing w:after="120" w:line="230" w:lineRule="exact"/>
        <w:ind w:left="340"/>
        <w:jc w:val="both"/>
        <w:rPr>
          <w:rFonts w:cs="FrankRuehl"/>
          <w:sz w:val="20"/>
          <w:szCs w:val="22"/>
        </w:rPr>
      </w:pPr>
    </w:p>
    <w:p w:rsidR="00984C3F" w:rsidRPr="000602FC" w:rsidP="00FB3145">
      <w:pPr>
        <w:pStyle w:val="KOT5"/>
        <w:rPr>
          <w:rtl/>
        </w:rPr>
      </w:pPr>
      <w:r>
        <w:rPr>
          <w:rFonts w:hint="cs"/>
          <w:rtl/>
        </w:rPr>
        <w:t>נתונים על שפיכת אלכוהול</w:t>
      </w:r>
    </w:p>
    <w:p w:rsidR="00984C3F" w:rsidRPr="002E5725" w:rsidP="00FB3145">
      <w:pPr>
        <w:numPr>
          <w:ilvl w:val="0"/>
          <w:numId w:val="10"/>
        </w:numPr>
        <w:spacing w:after="120" w:line="230" w:lineRule="exact"/>
        <w:jc w:val="both"/>
        <w:rPr>
          <w:rFonts w:cs="FrankRuehl"/>
          <w:sz w:val="20"/>
          <w:szCs w:val="22"/>
        </w:rPr>
      </w:pPr>
      <w:r w:rsidRPr="002E5725">
        <w:rPr>
          <w:rFonts w:cs="FrankRuehl" w:hint="cs"/>
          <w:sz w:val="20"/>
          <w:szCs w:val="22"/>
          <w:rtl/>
        </w:rPr>
        <w:t>כאמור החוק שם דגש מיוחד על שפיכת אלכוהול שמוחזק בידי קטינים. בלוח 1 שלהלן מובאים נתונים של הרשות למלחמה באלכוהול על מספר אירועי שפיכת אלכוהול בשנים 2013-2010, בחלוקה לפי מחוזות המשטרה:</w:t>
      </w:r>
    </w:p>
    <w:p w:rsidR="00984C3F" w:rsidRPr="002E5725" w:rsidP="000926D9">
      <w:pPr>
        <w:pStyle w:val="tab-name"/>
        <w:rPr>
          <w:rtl/>
        </w:rPr>
      </w:pPr>
      <w:r w:rsidRPr="000926D9">
        <w:rPr>
          <w:rFonts w:hint="cs"/>
          <w:b w:val="0"/>
          <w:bCs w:val="0"/>
          <w:sz w:val="20"/>
          <w:szCs w:val="20"/>
          <w:rtl/>
        </w:rPr>
        <w:t>לוח 1</w:t>
      </w:r>
      <w:r w:rsidR="000926D9">
        <w:rPr>
          <w:b w:val="0"/>
          <w:bCs w:val="0"/>
          <w:sz w:val="20"/>
          <w:szCs w:val="20"/>
          <w:rtl/>
        </w:rPr>
        <w:br/>
      </w:r>
      <w:r w:rsidRPr="002E5725">
        <w:rPr>
          <w:rFonts w:hint="cs"/>
          <w:rtl/>
        </w:rPr>
        <w:t>מספר אירועי שפיכת אלכוהול בחלוקה לפי מחוזות בשנים 2013-2010</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277"/>
        <w:gridCol w:w="1304"/>
        <w:gridCol w:w="1259"/>
        <w:gridCol w:w="1592"/>
        <w:gridCol w:w="1259"/>
      </w:tblGrid>
      <w:tr w:rsidTr="001D72CB">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1276" w:type="dxa"/>
            <w:tcBorders>
              <w:top w:val="single" w:sz="12" w:space="0" w:color="auto"/>
              <w:bottom w:val="single" w:sz="12" w:space="0" w:color="auto"/>
            </w:tcBorders>
            <w:shd w:val="pct10" w:color="auto" w:fill="auto"/>
            <w:noWrap/>
            <w:vAlign w:val="bottom"/>
            <w:hideMark/>
          </w:tcPr>
          <w:p w:rsidR="00984C3F" w:rsidRPr="000926D9" w:rsidP="001D72CB">
            <w:pPr>
              <w:spacing w:before="40" w:after="40" w:line="220" w:lineRule="exact"/>
              <w:jc w:val="center"/>
              <w:rPr>
                <w:rFonts w:ascii="Arial" w:hAnsi="Arial"/>
                <w:b/>
                <w:bCs/>
                <w:color w:val="000000"/>
                <w:sz w:val="18"/>
                <w:szCs w:val="20"/>
              </w:rPr>
            </w:pPr>
            <w:r w:rsidRPr="000926D9">
              <w:rPr>
                <w:rFonts w:cs="FrankRuehl" w:hint="cs"/>
                <w:b/>
                <w:bCs/>
                <w:color w:val="000000"/>
                <w:sz w:val="18"/>
                <w:szCs w:val="20"/>
                <w:rtl/>
              </w:rPr>
              <w:t>ה</w:t>
            </w:r>
            <w:r w:rsidRPr="000926D9">
              <w:rPr>
                <w:rFonts w:cs="FrankRuehl"/>
                <w:b/>
                <w:bCs/>
                <w:color w:val="000000"/>
                <w:sz w:val="18"/>
                <w:szCs w:val="20"/>
                <w:rtl/>
              </w:rPr>
              <w:t>מחוז</w:t>
            </w:r>
          </w:p>
        </w:tc>
        <w:tc>
          <w:tcPr>
            <w:tcW w:w="1711" w:type="dxa"/>
            <w:tcBorders>
              <w:top w:val="single" w:sz="12" w:space="0" w:color="auto"/>
              <w:bottom w:val="single" w:sz="12" w:space="0" w:color="auto"/>
            </w:tcBorders>
            <w:shd w:val="pct10" w:color="auto" w:fill="auto"/>
            <w:vAlign w:val="bottom"/>
          </w:tcPr>
          <w:p w:rsidR="00984C3F" w:rsidRPr="000926D9" w:rsidP="001D72CB">
            <w:pPr>
              <w:spacing w:before="40" w:after="40" w:line="220" w:lineRule="exact"/>
              <w:jc w:val="center"/>
              <w:rPr>
                <w:rFonts w:ascii="Arial" w:hAnsi="Arial"/>
                <w:b/>
                <w:bCs/>
                <w:color w:val="000000"/>
                <w:sz w:val="18"/>
                <w:szCs w:val="20"/>
              </w:rPr>
            </w:pPr>
            <w:r w:rsidRPr="000926D9">
              <w:rPr>
                <w:rFonts w:cs="FrankRuehl"/>
                <w:b/>
                <w:bCs/>
                <w:color w:val="000000"/>
                <w:sz w:val="18"/>
                <w:szCs w:val="20"/>
                <w:rtl/>
              </w:rPr>
              <w:t>2010</w:t>
            </w:r>
          </w:p>
        </w:tc>
        <w:tc>
          <w:tcPr>
            <w:tcW w:w="1592" w:type="dxa"/>
            <w:tcBorders>
              <w:top w:val="single" w:sz="12" w:space="0" w:color="auto"/>
              <w:bottom w:val="single" w:sz="12" w:space="0" w:color="auto"/>
            </w:tcBorders>
            <w:shd w:val="pct10" w:color="auto" w:fill="auto"/>
            <w:vAlign w:val="bottom"/>
          </w:tcPr>
          <w:p w:rsidR="00984C3F" w:rsidRPr="000926D9" w:rsidP="001D72CB">
            <w:pPr>
              <w:spacing w:before="40" w:after="40" w:line="220" w:lineRule="exact"/>
              <w:jc w:val="center"/>
              <w:rPr>
                <w:rFonts w:ascii="Arial" w:hAnsi="Arial"/>
                <w:b/>
                <w:bCs/>
                <w:color w:val="000000"/>
                <w:sz w:val="18"/>
                <w:szCs w:val="20"/>
              </w:rPr>
            </w:pPr>
            <w:r w:rsidRPr="000926D9">
              <w:rPr>
                <w:rFonts w:cs="FrankRuehl"/>
                <w:b/>
                <w:bCs/>
                <w:color w:val="000000"/>
                <w:sz w:val="18"/>
                <w:szCs w:val="20"/>
                <w:rtl/>
              </w:rPr>
              <w:t>2011</w:t>
            </w:r>
          </w:p>
        </w:tc>
        <w:tc>
          <w:tcPr>
            <w:tcW w:w="1592" w:type="dxa"/>
            <w:tcBorders>
              <w:top w:val="single" w:sz="12" w:space="0" w:color="auto"/>
              <w:bottom w:val="single" w:sz="12" w:space="0" w:color="auto"/>
            </w:tcBorders>
            <w:shd w:val="pct10" w:color="auto" w:fill="auto"/>
            <w:noWrap/>
            <w:vAlign w:val="bottom"/>
            <w:hideMark/>
          </w:tcPr>
          <w:p w:rsidR="00984C3F" w:rsidRPr="000926D9" w:rsidP="001D72CB">
            <w:pPr>
              <w:spacing w:before="40" w:after="40" w:line="220" w:lineRule="exact"/>
              <w:jc w:val="center"/>
              <w:rPr>
                <w:rFonts w:ascii="Arial" w:hAnsi="Arial"/>
                <w:b/>
                <w:bCs/>
                <w:color w:val="000000"/>
                <w:sz w:val="18"/>
                <w:szCs w:val="20"/>
              </w:rPr>
            </w:pPr>
            <w:r w:rsidRPr="000926D9">
              <w:rPr>
                <w:rFonts w:cs="FrankRuehl"/>
                <w:b/>
                <w:bCs/>
                <w:color w:val="000000"/>
                <w:sz w:val="18"/>
                <w:szCs w:val="20"/>
                <w:rtl/>
              </w:rPr>
              <w:t>2012</w:t>
            </w:r>
          </w:p>
        </w:tc>
        <w:tc>
          <w:tcPr>
            <w:tcW w:w="1592" w:type="dxa"/>
            <w:tcBorders>
              <w:top w:val="single" w:sz="12" w:space="0" w:color="auto"/>
              <w:bottom w:val="single" w:sz="12" w:space="0" w:color="auto"/>
            </w:tcBorders>
            <w:shd w:val="pct10" w:color="auto" w:fill="auto"/>
            <w:vAlign w:val="bottom"/>
          </w:tcPr>
          <w:p w:rsidR="00984C3F" w:rsidRPr="000926D9" w:rsidP="001D72CB">
            <w:pPr>
              <w:spacing w:before="40" w:after="40" w:line="220" w:lineRule="exact"/>
              <w:jc w:val="center"/>
              <w:rPr>
                <w:rFonts w:ascii="Arial" w:hAnsi="Arial"/>
                <w:b/>
                <w:bCs/>
                <w:color w:val="000000"/>
                <w:sz w:val="18"/>
                <w:szCs w:val="20"/>
              </w:rPr>
            </w:pPr>
            <w:r w:rsidRPr="000926D9">
              <w:rPr>
                <w:rFonts w:cs="FrankRuehl"/>
                <w:b/>
                <w:bCs/>
                <w:color w:val="000000"/>
                <w:sz w:val="18"/>
                <w:szCs w:val="20"/>
                <w:rtl/>
              </w:rPr>
              <w:t>2013</w:t>
            </w:r>
          </w:p>
        </w:tc>
      </w:tr>
      <w:tr w:rsidTr="001D72CB">
        <w:tblPrEx>
          <w:tblW w:w="6691" w:type="dxa"/>
          <w:jc w:val="center"/>
          <w:tblLook w:val="04A0"/>
        </w:tblPrEx>
        <w:trPr>
          <w:jc w:val="center"/>
        </w:trPr>
        <w:tc>
          <w:tcPr>
            <w:tcW w:w="1276" w:type="dxa"/>
            <w:tcBorders>
              <w:top w:val="single" w:sz="12" w:space="0" w:color="auto"/>
            </w:tcBorders>
            <w:shd w:val="clear" w:color="auto" w:fill="auto"/>
            <w:noWrap/>
            <w:vAlign w:val="bottom"/>
            <w:hideMark/>
          </w:tcPr>
          <w:p w:rsidR="00984C3F" w:rsidRPr="001D72CB" w:rsidP="001D72CB">
            <w:pPr>
              <w:spacing w:before="40" w:after="40" w:line="220" w:lineRule="exact"/>
              <w:rPr>
                <w:rFonts w:ascii="Arial" w:hAnsi="Arial"/>
                <w:color w:val="000000"/>
                <w:sz w:val="18"/>
                <w:szCs w:val="20"/>
                <w:rtl/>
              </w:rPr>
            </w:pPr>
            <w:r w:rsidRPr="001D72CB">
              <w:rPr>
                <w:rFonts w:cs="FrankRuehl"/>
                <w:color w:val="000000"/>
                <w:sz w:val="18"/>
                <w:szCs w:val="20"/>
                <w:rtl/>
              </w:rPr>
              <w:t>דרום</w:t>
            </w:r>
          </w:p>
        </w:tc>
        <w:tc>
          <w:tcPr>
            <w:tcW w:w="1711" w:type="dxa"/>
            <w:tcBorders>
              <w:top w:val="single" w:sz="12" w:space="0" w:color="auto"/>
            </w:tcBorders>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934</w:t>
            </w:r>
          </w:p>
        </w:tc>
        <w:tc>
          <w:tcPr>
            <w:tcW w:w="1592" w:type="dxa"/>
            <w:tcBorders>
              <w:top w:val="single" w:sz="12" w:space="0" w:color="auto"/>
            </w:tcBorders>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6,182</w:t>
            </w:r>
          </w:p>
        </w:tc>
        <w:tc>
          <w:tcPr>
            <w:tcW w:w="1592" w:type="dxa"/>
            <w:tcBorders>
              <w:top w:val="single" w:sz="12" w:space="0" w:color="auto"/>
            </w:tcBorders>
            <w:shd w:val="clear" w:color="auto" w:fill="auto"/>
            <w:noWrap/>
            <w:vAlign w:val="bottom"/>
            <w:hideMark/>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11,350</w:t>
            </w:r>
          </w:p>
        </w:tc>
        <w:tc>
          <w:tcPr>
            <w:tcW w:w="1592" w:type="dxa"/>
            <w:tcBorders>
              <w:top w:val="single" w:sz="12" w:space="0" w:color="auto"/>
            </w:tcBorders>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36,585</w:t>
            </w:r>
          </w:p>
        </w:tc>
      </w:tr>
      <w:tr w:rsidTr="001D72CB">
        <w:tblPrEx>
          <w:tblW w:w="6691" w:type="dxa"/>
          <w:jc w:val="center"/>
          <w:tblLook w:val="04A0"/>
        </w:tblPrEx>
        <w:trPr>
          <w:jc w:val="center"/>
        </w:trPr>
        <w:tc>
          <w:tcPr>
            <w:tcW w:w="1276" w:type="dxa"/>
            <w:shd w:val="clear" w:color="auto" w:fill="auto"/>
            <w:noWrap/>
            <w:vAlign w:val="bottom"/>
            <w:hideMark/>
          </w:tcPr>
          <w:p w:rsidR="00984C3F" w:rsidRPr="001D72CB" w:rsidP="001D72CB">
            <w:pPr>
              <w:spacing w:before="40" w:after="40" w:line="220" w:lineRule="exact"/>
              <w:rPr>
                <w:rFonts w:ascii="Arial" w:hAnsi="Arial"/>
                <w:color w:val="000000"/>
                <w:sz w:val="18"/>
                <w:szCs w:val="20"/>
              </w:rPr>
            </w:pPr>
            <w:r w:rsidRPr="001D72CB">
              <w:rPr>
                <w:rFonts w:cs="FrankRuehl"/>
                <w:color w:val="000000"/>
                <w:sz w:val="18"/>
                <w:szCs w:val="20"/>
                <w:rtl/>
              </w:rPr>
              <w:t>חוף</w:t>
            </w:r>
          </w:p>
        </w:tc>
        <w:tc>
          <w:tcPr>
            <w:tcW w:w="1711"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757</w:t>
            </w:r>
          </w:p>
        </w:tc>
        <w:tc>
          <w:tcPr>
            <w:tcW w:w="1592"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7,086</w:t>
            </w:r>
          </w:p>
        </w:tc>
        <w:tc>
          <w:tcPr>
            <w:tcW w:w="1592" w:type="dxa"/>
            <w:shd w:val="clear" w:color="auto" w:fill="auto"/>
            <w:noWrap/>
            <w:vAlign w:val="bottom"/>
            <w:hideMark/>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7,934</w:t>
            </w:r>
          </w:p>
        </w:tc>
        <w:tc>
          <w:tcPr>
            <w:tcW w:w="1592"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8,385</w:t>
            </w:r>
          </w:p>
        </w:tc>
      </w:tr>
      <w:tr w:rsidTr="001D72CB">
        <w:tblPrEx>
          <w:tblW w:w="6691" w:type="dxa"/>
          <w:jc w:val="center"/>
          <w:tblLook w:val="04A0"/>
        </w:tblPrEx>
        <w:trPr>
          <w:jc w:val="center"/>
        </w:trPr>
        <w:tc>
          <w:tcPr>
            <w:tcW w:w="1276" w:type="dxa"/>
            <w:shd w:val="clear" w:color="auto" w:fill="auto"/>
            <w:noWrap/>
            <w:vAlign w:val="bottom"/>
          </w:tcPr>
          <w:p w:rsidR="00984C3F" w:rsidRPr="001D72CB" w:rsidP="001D72CB">
            <w:pPr>
              <w:spacing w:before="40" w:after="40" w:line="220" w:lineRule="exact"/>
              <w:rPr>
                <w:rFonts w:ascii="Arial" w:hAnsi="Arial"/>
                <w:color w:val="000000"/>
                <w:sz w:val="18"/>
                <w:szCs w:val="20"/>
              </w:rPr>
            </w:pPr>
            <w:r w:rsidRPr="001D72CB">
              <w:rPr>
                <w:rFonts w:cs="FrankRuehl"/>
                <w:color w:val="000000"/>
                <w:sz w:val="18"/>
                <w:szCs w:val="20"/>
                <w:rtl/>
              </w:rPr>
              <w:t>מרכז</w:t>
            </w:r>
          </w:p>
        </w:tc>
        <w:tc>
          <w:tcPr>
            <w:tcW w:w="1711"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1,549</w:t>
            </w:r>
          </w:p>
        </w:tc>
        <w:tc>
          <w:tcPr>
            <w:tcW w:w="1592"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4,068</w:t>
            </w:r>
          </w:p>
        </w:tc>
        <w:tc>
          <w:tcPr>
            <w:tcW w:w="1592" w:type="dxa"/>
            <w:shd w:val="clear" w:color="auto" w:fill="auto"/>
            <w:noWrap/>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6,872</w:t>
            </w:r>
          </w:p>
        </w:tc>
        <w:tc>
          <w:tcPr>
            <w:tcW w:w="1592"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7,030</w:t>
            </w:r>
          </w:p>
        </w:tc>
      </w:tr>
      <w:tr w:rsidTr="001D72CB">
        <w:tblPrEx>
          <w:tblW w:w="6691" w:type="dxa"/>
          <w:jc w:val="center"/>
          <w:tblLook w:val="04A0"/>
        </w:tblPrEx>
        <w:trPr>
          <w:jc w:val="center"/>
        </w:trPr>
        <w:tc>
          <w:tcPr>
            <w:tcW w:w="1276" w:type="dxa"/>
            <w:shd w:val="clear" w:color="auto" w:fill="auto"/>
            <w:noWrap/>
            <w:vAlign w:val="bottom"/>
          </w:tcPr>
          <w:p w:rsidR="00984C3F" w:rsidRPr="001D72CB" w:rsidP="001D72CB">
            <w:pPr>
              <w:spacing w:before="40" w:after="40" w:line="220" w:lineRule="exact"/>
              <w:rPr>
                <w:rFonts w:ascii="Arial" w:hAnsi="Arial"/>
                <w:color w:val="000000"/>
                <w:sz w:val="18"/>
                <w:szCs w:val="20"/>
              </w:rPr>
            </w:pPr>
            <w:r w:rsidRPr="001D72CB">
              <w:rPr>
                <w:rFonts w:cs="FrankRuehl"/>
                <w:color w:val="000000"/>
                <w:sz w:val="18"/>
                <w:szCs w:val="20"/>
                <w:rtl/>
              </w:rPr>
              <w:t>ת"א</w:t>
            </w:r>
          </w:p>
        </w:tc>
        <w:tc>
          <w:tcPr>
            <w:tcW w:w="1711"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1,321</w:t>
            </w:r>
          </w:p>
        </w:tc>
        <w:tc>
          <w:tcPr>
            <w:tcW w:w="1592"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11,642</w:t>
            </w:r>
          </w:p>
        </w:tc>
        <w:tc>
          <w:tcPr>
            <w:tcW w:w="1592" w:type="dxa"/>
            <w:shd w:val="clear" w:color="auto" w:fill="auto"/>
            <w:noWrap/>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5,061</w:t>
            </w:r>
          </w:p>
        </w:tc>
        <w:tc>
          <w:tcPr>
            <w:tcW w:w="1592"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5,149</w:t>
            </w:r>
          </w:p>
        </w:tc>
      </w:tr>
      <w:tr w:rsidTr="001D72CB">
        <w:tblPrEx>
          <w:tblW w:w="6691" w:type="dxa"/>
          <w:jc w:val="center"/>
          <w:tblLook w:val="04A0"/>
        </w:tblPrEx>
        <w:trPr>
          <w:jc w:val="center"/>
        </w:trPr>
        <w:tc>
          <w:tcPr>
            <w:tcW w:w="1276" w:type="dxa"/>
            <w:shd w:val="clear" w:color="auto" w:fill="auto"/>
            <w:noWrap/>
            <w:vAlign w:val="bottom"/>
            <w:hideMark/>
          </w:tcPr>
          <w:p w:rsidR="00984C3F" w:rsidRPr="001D72CB" w:rsidP="001D72CB">
            <w:pPr>
              <w:spacing w:before="40" w:after="40" w:line="220" w:lineRule="exact"/>
              <w:rPr>
                <w:rFonts w:ascii="Arial" w:hAnsi="Arial"/>
                <w:color w:val="000000"/>
                <w:sz w:val="18"/>
                <w:szCs w:val="20"/>
              </w:rPr>
            </w:pPr>
            <w:r w:rsidRPr="001D72CB">
              <w:rPr>
                <w:rFonts w:cs="FrankRuehl"/>
                <w:color w:val="000000"/>
                <w:sz w:val="18"/>
                <w:szCs w:val="20"/>
                <w:rtl/>
              </w:rPr>
              <w:t>צפון</w:t>
            </w:r>
          </w:p>
        </w:tc>
        <w:tc>
          <w:tcPr>
            <w:tcW w:w="1711"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469</w:t>
            </w:r>
          </w:p>
        </w:tc>
        <w:tc>
          <w:tcPr>
            <w:tcW w:w="1592"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5,670</w:t>
            </w:r>
          </w:p>
        </w:tc>
        <w:tc>
          <w:tcPr>
            <w:tcW w:w="1592" w:type="dxa"/>
            <w:shd w:val="clear" w:color="auto" w:fill="auto"/>
            <w:noWrap/>
            <w:vAlign w:val="bottom"/>
            <w:hideMark/>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8,947</w:t>
            </w:r>
          </w:p>
        </w:tc>
        <w:tc>
          <w:tcPr>
            <w:tcW w:w="1592"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4,615</w:t>
            </w:r>
          </w:p>
        </w:tc>
      </w:tr>
      <w:tr w:rsidTr="001D72CB">
        <w:tblPrEx>
          <w:tblW w:w="6691" w:type="dxa"/>
          <w:jc w:val="center"/>
          <w:tblLook w:val="04A0"/>
        </w:tblPrEx>
        <w:trPr>
          <w:jc w:val="center"/>
        </w:trPr>
        <w:tc>
          <w:tcPr>
            <w:tcW w:w="1276" w:type="dxa"/>
            <w:shd w:val="clear" w:color="auto" w:fill="auto"/>
            <w:noWrap/>
            <w:vAlign w:val="bottom"/>
            <w:hideMark/>
          </w:tcPr>
          <w:p w:rsidR="00984C3F" w:rsidRPr="001D72CB" w:rsidP="001D72CB">
            <w:pPr>
              <w:spacing w:before="40" w:after="40" w:line="220" w:lineRule="exact"/>
              <w:rPr>
                <w:rFonts w:ascii="Arial" w:hAnsi="Arial"/>
                <w:color w:val="000000"/>
                <w:sz w:val="18"/>
                <w:szCs w:val="20"/>
              </w:rPr>
            </w:pPr>
            <w:r w:rsidRPr="001D72CB">
              <w:rPr>
                <w:rFonts w:cs="FrankRuehl"/>
                <w:color w:val="000000"/>
                <w:sz w:val="18"/>
                <w:szCs w:val="20"/>
                <w:rtl/>
              </w:rPr>
              <w:t>ירושלים</w:t>
            </w:r>
          </w:p>
        </w:tc>
        <w:tc>
          <w:tcPr>
            <w:tcW w:w="1711"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460</w:t>
            </w:r>
          </w:p>
        </w:tc>
        <w:tc>
          <w:tcPr>
            <w:tcW w:w="1592"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3,044</w:t>
            </w:r>
          </w:p>
        </w:tc>
        <w:tc>
          <w:tcPr>
            <w:tcW w:w="1592" w:type="dxa"/>
            <w:shd w:val="clear" w:color="auto" w:fill="auto"/>
            <w:noWrap/>
            <w:vAlign w:val="bottom"/>
            <w:hideMark/>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2,237</w:t>
            </w:r>
          </w:p>
        </w:tc>
        <w:tc>
          <w:tcPr>
            <w:tcW w:w="1592" w:type="dxa"/>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1,558</w:t>
            </w:r>
          </w:p>
        </w:tc>
      </w:tr>
      <w:tr w:rsidTr="001D72CB">
        <w:tblPrEx>
          <w:tblW w:w="6691" w:type="dxa"/>
          <w:jc w:val="center"/>
          <w:tblLook w:val="04A0"/>
        </w:tblPrEx>
        <w:trPr>
          <w:jc w:val="center"/>
        </w:trPr>
        <w:tc>
          <w:tcPr>
            <w:tcW w:w="1276" w:type="dxa"/>
            <w:tcBorders>
              <w:bottom w:val="single" w:sz="12" w:space="0" w:color="auto"/>
            </w:tcBorders>
            <w:shd w:val="clear" w:color="auto" w:fill="auto"/>
            <w:noWrap/>
            <w:vAlign w:val="bottom"/>
            <w:hideMark/>
          </w:tcPr>
          <w:p w:rsidR="00984C3F" w:rsidRPr="001D72CB" w:rsidP="001D72CB">
            <w:pPr>
              <w:spacing w:before="40" w:after="40" w:line="220" w:lineRule="exact"/>
              <w:rPr>
                <w:rFonts w:ascii="Arial" w:hAnsi="Arial"/>
                <w:color w:val="000000"/>
                <w:sz w:val="18"/>
                <w:szCs w:val="20"/>
              </w:rPr>
            </w:pPr>
            <w:r w:rsidRPr="001D72CB">
              <w:rPr>
                <w:rFonts w:cs="FrankRuehl"/>
                <w:color w:val="000000"/>
                <w:sz w:val="18"/>
                <w:szCs w:val="20"/>
                <w:rtl/>
              </w:rPr>
              <w:t>ש"י</w:t>
            </w:r>
          </w:p>
        </w:tc>
        <w:tc>
          <w:tcPr>
            <w:tcW w:w="1711" w:type="dxa"/>
            <w:tcBorders>
              <w:bottom w:val="single" w:sz="12" w:space="0" w:color="auto"/>
            </w:tcBorders>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232</w:t>
            </w:r>
          </w:p>
        </w:tc>
        <w:tc>
          <w:tcPr>
            <w:tcW w:w="1592" w:type="dxa"/>
            <w:tcBorders>
              <w:bottom w:val="single" w:sz="12" w:space="0" w:color="auto"/>
            </w:tcBorders>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1,343</w:t>
            </w:r>
          </w:p>
        </w:tc>
        <w:tc>
          <w:tcPr>
            <w:tcW w:w="1592" w:type="dxa"/>
            <w:tcBorders>
              <w:bottom w:val="single" w:sz="12" w:space="0" w:color="auto"/>
            </w:tcBorders>
            <w:shd w:val="clear" w:color="auto" w:fill="auto"/>
            <w:noWrap/>
            <w:vAlign w:val="bottom"/>
            <w:hideMark/>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1,205</w:t>
            </w:r>
          </w:p>
        </w:tc>
        <w:tc>
          <w:tcPr>
            <w:tcW w:w="1592" w:type="dxa"/>
            <w:tcBorders>
              <w:bottom w:val="single" w:sz="12" w:space="0" w:color="auto"/>
            </w:tcBorders>
            <w:shd w:val="clear" w:color="auto" w:fill="auto"/>
            <w:vAlign w:val="bottom"/>
          </w:tcPr>
          <w:p w:rsidR="00984C3F" w:rsidRPr="000926D9" w:rsidP="00DD15CC">
            <w:pPr>
              <w:spacing w:before="40" w:after="40" w:line="220" w:lineRule="exact"/>
              <w:ind w:firstLine="260"/>
              <w:rPr>
                <w:rFonts w:ascii="Arial" w:hAnsi="Arial"/>
                <w:color w:val="000000"/>
                <w:sz w:val="18"/>
                <w:szCs w:val="20"/>
              </w:rPr>
            </w:pPr>
            <w:r w:rsidRPr="000926D9">
              <w:rPr>
                <w:rFonts w:cs="FrankRuehl"/>
                <w:color w:val="000000"/>
                <w:sz w:val="18"/>
                <w:szCs w:val="20"/>
                <w:rtl/>
              </w:rPr>
              <w:t>1,004</w:t>
            </w:r>
          </w:p>
        </w:tc>
      </w:tr>
      <w:tr w:rsidTr="001D72CB">
        <w:tblPrEx>
          <w:tblW w:w="6691" w:type="dxa"/>
          <w:jc w:val="center"/>
          <w:tblLook w:val="04A0"/>
        </w:tblPrEx>
        <w:trPr>
          <w:jc w:val="center"/>
        </w:trPr>
        <w:tc>
          <w:tcPr>
            <w:tcW w:w="1276" w:type="dxa"/>
            <w:tcBorders>
              <w:top w:val="single" w:sz="12" w:space="0" w:color="auto"/>
              <w:bottom w:val="single" w:sz="12" w:space="0" w:color="auto"/>
            </w:tcBorders>
            <w:shd w:val="pct10" w:color="auto" w:fill="auto"/>
            <w:noWrap/>
            <w:vAlign w:val="bottom"/>
            <w:hideMark/>
          </w:tcPr>
          <w:p w:rsidR="00984C3F" w:rsidRPr="000926D9" w:rsidP="001D72CB">
            <w:pPr>
              <w:spacing w:before="40" w:after="40" w:line="220" w:lineRule="exact"/>
              <w:jc w:val="right"/>
              <w:rPr>
                <w:rFonts w:ascii="Arial" w:hAnsi="Arial"/>
                <w:b/>
                <w:bCs/>
                <w:color w:val="000000"/>
                <w:sz w:val="18"/>
                <w:szCs w:val="20"/>
              </w:rPr>
            </w:pPr>
            <w:r w:rsidRPr="000926D9">
              <w:rPr>
                <w:rFonts w:cs="FrankRuehl"/>
                <w:b/>
                <w:bCs/>
                <w:color w:val="000000"/>
                <w:sz w:val="18"/>
                <w:szCs w:val="20"/>
                <w:rtl/>
              </w:rPr>
              <w:t>סה"כ</w:t>
            </w:r>
          </w:p>
        </w:tc>
        <w:tc>
          <w:tcPr>
            <w:tcW w:w="1711" w:type="dxa"/>
            <w:tcBorders>
              <w:top w:val="single" w:sz="12" w:space="0" w:color="auto"/>
              <w:bottom w:val="single" w:sz="12" w:space="0" w:color="auto"/>
            </w:tcBorders>
            <w:shd w:val="pct10" w:color="auto" w:fill="auto"/>
            <w:vAlign w:val="bottom"/>
          </w:tcPr>
          <w:p w:rsidR="00984C3F" w:rsidRPr="000926D9" w:rsidP="00DD15CC">
            <w:pPr>
              <w:spacing w:before="40" w:after="40" w:line="220" w:lineRule="exact"/>
              <w:ind w:firstLine="260"/>
              <w:rPr>
                <w:rFonts w:ascii="Arial" w:hAnsi="Arial"/>
                <w:b/>
                <w:bCs/>
                <w:color w:val="000000"/>
                <w:sz w:val="18"/>
                <w:szCs w:val="20"/>
              </w:rPr>
            </w:pPr>
            <w:r w:rsidRPr="000926D9">
              <w:rPr>
                <w:rFonts w:cs="FrankRuehl"/>
                <w:b/>
                <w:bCs/>
                <w:color w:val="000000"/>
                <w:sz w:val="18"/>
                <w:szCs w:val="20"/>
                <w:rtl/>
              </w:rPr>
              <w:t>5,722</w:t>
            </w:r>
          </w:p>
        </w:tc>
        <w:tc>
          <w:tcPr>
            <w:tcW w:w="1592" w:type="dxa"/>
            <w:tcBorders>
              <w:top w:val="single" w:sz="12" w:space="0" w:color="auto"/>
              <w:bottom w:val="single" w:sz="12" w:space="0" w:color="auto"/>
            </w:tcBorders>
            <w:shd w:val="pct10" w:color="auto" w:fill="auto"/>
            <w:vAlign w:val="bottom"/>
          </w:tcPr>
          <w:p w:rsidR="00984C3F" w:rsidRPr="000926D9" w:rsidP="00DD15CC">
            <w:pPr>
              <w:spacing w:before="40" w:after="40" w:line="220" w:lineRule="exact"/>
              <w:ind w:firstLine="260"/>
              <w:rPr>
                <w:rFonts w:ascii="Arial" w:hAnsi="Arial"/>
                <w:b/>
                <w:bCs/>
                <w:color w:val="000000"/>
                <w:sz w:val="18"/>
                <w:szCs w:val="20"/>
              </w:rPr>
            </w:pPr>
            <w:r w:rsidRPr="000926D9">
              <w:rPr>
                <w:rFonts w:cs="FrankRuehl"/>
                <w:b/>
                <w:bCs/>
                <w:color w:val="000000"/>
                <w:sz w:val="18"/>
                <w:szCs w:val="20"/>
                <w:rtl/>
              </w:rPr>
              <w:t>39,035</w:t>
            </w:r>
          </w:p>
        </w:tc>
        <w:tc>
          <w:tcPr>
            <w:tcW w:w="1592" w:type="dxa"/>
            <w:tcBorders>
              <w:top w:val="single" w:sz="12" w:space="0" w:color="auto"/>
              <w:bottom w:val="single" w:sz="12" w:space="0" w:color="auto"/>
            </w:tcBorders>
            <w:shd w:val="pct10" w:color="auto" w:fill="auto"/>
            <w:noWrap/>
            <w:vAlign w:val="bottom"/>
            <w:hideMark/>
          </w:tcPr>
          <w:p w:rsidR="00984C3F" w:rsidRPr="000926D9" w:rsidP="00DD15CC">
            <w:pPr>
              <w:spacing w:before="40" w:after="40" w:line="220" w:lineRule="exact"/>
              <w:ind w:firstLine="260"/>
              <w:rPr>
                <w:rFonts w:ascii="Arial" w:hAnsi="Arial"/>
                <w:b/>
                <w:bCs/>
                <w:color w:val="000000"/>
                <w:sz w:val="18"/>
                <w:szCs w:val="20"/>
              </w:rPr>
            </w:pPr>
            <w:r w:rsidRPr="000926D9">
              <w:rPr>
                <w:rFonts w:cs="FrankRuehl"/>
                <w:b/>
                <w:bCs/>
                <w:color w:val="000000"/>
                <w:sz w:val="18"/>
                <w:szCs w:val="20"/>
                <w:rtl/>
              </w:rPr>
              <w:t>43,606</w:t>
            </w:r>
          </w:p>
        </w:tc>
        <w:tc>
          <w:tcPr>
            <w:tcW w:w="1592" w:type="dxa"/>
            <w:tcBorders>
              <w:top w:val="single" w:sz="12" w:space="0" w:color="auto"/>
              <w:bottom w:val="single" w:sz="12" w:space="0" w:color="auto"/>
            </w:tcBorders>
            <w:shd w:val="pct10" w:color="auto" w:fill="auto"/>
            <w:vAlign w:val="bottom"/>
          </w:tcPr>
          <w:p w:rsidR="00984C3F" w:rsidRPr="000926D9" w:rsidP="00DD15CC">
            <w:pPr>
              <w:spacing w:before="40" w:after="40" w:line="220" w:lineRule="exact"/>
              <w:ind w:firstLine="260"/>
              <w:rPr>
                <w:rFonts w:cs="FrankRuehl"/>
                <w:b/>
                <w:bCs/>
                <w:color w:val="000000"/>
                <w:sz w:val="18"/>
                <w:szCs w:val="20"/>
              </w:rPr>
            </w:pPr>
            <w:r w:rsidRPr="000926D9">
              <w:rPr>
                <w:rFonts w:cs="FrankRuehl"/>
                <w:b/>
                <w:bCs/>
                <w:color w:val="000000"/>
                <w:sz w:val="18"/>
                <w:szCs w:val="20"/>
                <w:rtl/>
              </w:rPr>
              <w:t>64,326</w:t>
            </w:r>
          </w:p>
        </w:tc>
      </w:tr>
    </w:tbl>
    <w:p w:rsidR="00984C3F" w:rsidRPr="001D72CB" w:rsidP="001D72CB">
      <w:pPr>
        <w:tabs>
          <w:tab w:val="left" w:pos="566"/>
        </w:tabs>
        <w:spacing w:before="120" w:after="240" w:line="200" w:lineRule="exact"/>
        <w:ind w:left="567" w:hanging="567"/>
        <w:jc w:val="both"/>
        <w:rPr>
          <w:rFonts w:cs="FrankRuehl"/>
          <w:sz w:val="18"/>
          <w:szCs w:val="20"/>
        </w:rPr>
      </w:pPr>
      <w:r w:rsidRPr="001D72CB">
        <w:rPr>
          <w:rFonts w:cs="FrankRuehl" w:hint="cs"/>
          <w:sz w:val="18"/>
          <w:szCs w:val="20"/>
          <w:rtl/>
        </w:rPr>
        <w:t>המקור: הרשות הלאומית למלחמה בסמים ובאלכוהול, סיכום שנת העבודה 2013 (אפריל 2014)</w:t>
      </w:r>
    </w:p>
    <w:p w:rsidR="00984C3F" w:rsidRPr="002E5725" w:rsidP="001D72CB">
      <w:pPr>
        <w:pStyle w:val="RESHET"/>
        <w:keepLines/>
        <w:ind w:left="567"/>
        <w:rPr>
          <w:rtl/>
        </w:rPr>
      </w:pPr>
      <w:r w:rsidRPr="002E5725">
        <w:rPr>
          <w:rFonts w:hint="cs"/>
          <w:rtl/>
        </w:rPr>
        <w:t xml:space="preserve">מהנתונים בלוח 1 עולה כי ככלל משנת 2010 עושה המשטרה שימוש ניכר בסמכותה לתפוס אלכוהול ולהשמידו ובסיכום הכללי ניכרת עלייה של כ-65% במספר השפיכות בשנים 2013-2011. </w:t>
      </w:r>
    </w:p>
    <w:p w:rsidR="00984C3F" w:rsidRPr="002E5725" w:rsidP="001D72CB">
      <w:pPr>
        <w:numPr>
          <w:ilvl w:val="0"/>
          <w:numId w:val="10"/>
        </w:numPr>
        <w:spacing w:before="180" w:after="120" w:line="230" w:lineRule="exact"/>
        <w:jc w:val="both"/>
        <w:rPr>
          <w:rFonts w:cs="FrankRuehl"/>
          <w:sz w:val="20"/>
          <w:szCs w:val="22"/>
          <w:rtl/>
        </w:rPr>
      </w:pPr>
      <w:r w:rsidRPr="002E5725">
        <w:rPr>
          <w:rFonts w:cs="FrankRuehl" w:hint="cs"/>
          <w:sz w:val="20"/>
          <w:szCs w:val="22"/>
          <w:rtl/>
        </w:rPr>
        <w:t>בדיון</w:t>
      </w:r>
      <w:r w:rsidRPr="002E5725">
        <w:rPr>
          <w:rFonts w:cs="FrankRuehl"/>
          <w:sz w:val="20"/>
          <w:szCs w:val="22"/>
          <w:rtl/>
        </w:rPr>
        <w:t xml:space="preserve"> שהתקיים </w:t>
      </w:r>
      <w:r w:rsidRPr="002E5725">
        <w:rPr>
          <w:rFonts w:cs="FrankRuehl" w:hint="cs"/>
          <w:sz w:val="20"/>
          <w:szCs w:val="22"/>
          <w:rtl/>
        </w:rPr>
        <w:t>באפריל</w:t>
      </w:r>
      <w:r w:rsidRPr="002E5725">
        <w:rPr>
          <w:rFonts w:cs="FrankRuehl"/>
          <w:sz w:val="20"/>
          <w:szCs w:val="22"/>
          <w:rtl/>
        </w:rPr>
        <w:t xml:space="preserve"> 2013 </w:t>
      </w:r>
      <w:r w:rsidRPr="002E5725">
        <w:rPr>
          <w:rFonts w:cs="FrankRuehl" w:hint="cs"/>
          <w:sz w:val="20"/>
          <w:szCs w:val="22"/>
          <w:rtl/>
        </w:rPr>
        <w:t>בוועדת</w:t>
      </w:r>
      <w:r w:rsidRPr="002E5725">
        <w:rPr>
          <w:rFonts w:cs="FrankRuehl"/>
          <w:sz w:val="20"/>
          <w:szCs w:val="22"/>
          <w:rtl/>
        </w:rPr>
        <w:t xml:space="preserve"> הפנים והגנת הסביבה של הכנסת התברר כי </w:t>
      </w:r>
      <w:r w:rsidRPr="002E5725">
        <w:rPr>
          <w:rFonts w:cs="FrankRuehl" w:hint="cs"/>
          <w:sz w:val="20"/>
          <w:szCs w:val="22"/>
          <w:rtl/>
        </w:rPr>
        <w:t>למרות</w:t>
      </w:r>
      <w:r w:rsidRPr="002E5725">
        <w:rPr>
          <w:rFonts w:cs="FrankRuehl"/>
          <w:sz w:val="20"/>
          <w:szCs w:val="22"/>
          <w:rtl/>
        </w:rPr>
        <w:t xml:space="preserve"> </w:t>
      </w:r>
      <w:r w:rsidRPr="002E5725">
        <w:rPr>
          <w:rFonts w:cs="FrankRuehl" w:hint="cs"/>
          <w:sz w:val="20"/>
          <w:szCs w:val="22"/>
          <w:rtl/>
        </w:rPr>
        <w:t>הדברים האמורים בפקודת שפיכת משקה וב</w:t>
      </w:r>
      <w:r w:rsidRPr="002E5725">
        <w:rPr>
          <w:rFonts w:cs="FrankRuehl"/>
          <w:sz w:val="20"/>
          <w:szCs w:val="22"/>
          <w:rtl/>
        </w:rPr>
        <w:t>נ</w:t>
      </w:r>
      <w:r w:rsidRPr="002E5725">
        <w:rPr>
          <w:rFonts w:cs="FrankRuehl" w:hint="cs"/>
          <w:sz w:val="20"/>
          <w:szCs w:val="22"/>
          <w:rtl/>
        </w:rPr>
        <w:t>ו</w:t>
      </w:r>
      <w:r w:rsidRPr="002E5725">
        <w:rPr>
          <w:rFonts w:cs="FrankRuehl"/>
          <w:sz w:val="20"/>
          <w:szCs w:val="22"/>
          <w:rtl/>
        </w:rPr>
        <w:t>הל</w:t>
      </w:r>
      <w:r w:rsidRPr="002E5725">
        <w:rPr>
          <w:rFonts w:cs="FrankRuehl" w:hint="cs"/>
          <w:sz w:val="20"/>
          <w:szCs w:val="22"/>
          <w:rtl/>
        </w:rPr>
        <w:t xml:space="preserve"> סיור,</w:t>
      </w:r>
      <w:r w:rsidRPr="002E5725">
        <w:rPr>
          <w:rFonts w:cs="FrankRuehl"/>
          <w:sz w:val="20"/>
          <w:szCs w:val="22"/>
          <w:rtl/>
        </w:rPr>
        <w:t xml:space="preserve"> </w:t>
      </w:r>
      <w:r w:rsidRPr="002E5725">
        <w:rPr>
          <w:rFonts w:cs="FrankRuehl" w:hint="cs"/>
          <w:sz w:val="20"/>
          <w:szCs w:val="22"/>
          <w:rtl/>
        </w:rPr>
        <w:t>ולפיהם</w:t>
      </w:r>
      <w:r w:rsidRPr="002E5725">
        <w:rPr>
          <w:rFonts w:cs="FrankRuehl"/>
          <w:sz w:val="20"/>
          <w:szCs w:val="22"/>
          <w:rtl/>
        </w:rPr>
        <w:t xml:space="preserve"> שוטר שתפס או השמיד אלכוהול יציין בדוח הפעולה את פרטי מחזיק המשקה המשכר, </w:t>
      </w:r>
      <w:r w:rsidRPr="002E5725">
        <w:rPr>
          <w:rFonts w:cs="FrankRuehl" w:hint="cs"/>
          <w:sz w:val="20"/>
          <w:szCs w:val="22"/>
          <w:rtl/>
        </w:rPr>
        <w:t>הדבר</w:t>
      </w:r>
      <w:r w:rsidRPr="002E5725">
        <w:rPr>
          <w:rFonts w:cs="FrankRuehl"/>
          <w:sz w:val="20"/>
          <w:szCs w:val="22"/>
          <w:rtl/>
        </w:rPr>
        <w:t xml:space="preserve"> </w:t>
      </w:r>
      <w:r w:rsidRPr="002E5725">
        <w:rPr>
          <w:rFonts w:cs="FrankRuehl" w:hint="cs"/>
          <w:sz w:val="20"/>
          <w:szCs w:val="22"/>
          <w:rtl/>
        </w:rPr>
        <w:t>לא</w:t>
      </w:r>
      <w:r w:rsidRPr="002E5725">
        <w:rPr>
          <w:rFonts w:cs="FrankRuehl"/>
          <w:sz w:val="20"/>
          <w:szCs w:val="22"/>
          <w:rtl/>
        </w:rPr>
        <w:t xml:space="preserve"> </w:t>
      </w:r>
      <w:r w:rsidRPr="002E5725">
        <w:rPr>
          <w:rFonts w:cs="FrankRuehl" w:hint="cs"/>
          <w:sz w:val="20"/>
          <w:szCs w:val="22"/>
          <w:rtl/>
        </w:rPr>
        <w:t>נעשה</w:t>
      </w:r>
      <w:r w:rsidRPr="002E5725">
        <w:rPr>
          <w:rFonts w:cs="FrankRuehl"/>
          <w:sz w:val="20"/>
          <w:szCs w:val="22"/>
          <w:rtl/>
        </w:rPr>
        <w:t xml:space="preserve">. </w:t>
      </w:r>
      <w:r w:rsidRPr="002E5725">
        <w:rPr>
          <w:rFonts w:cs="FrankRuehl" w:hint="cs"/>
          <w:sz w:val="20"/>
          <w:szCs w:val="22"/>
          <w:rtl/>
        </w:rPr>
        <w:t>בעקבות זאת למשטרה</w:t>
      </w:r>
      <w:r w:rsidRPr="002E5725">
        <w:rPr>
          <w:rFonts w:cs="FrankRuehl"/>
          <w:sz w:val="20"/>
          <w:szCs w:val="22"/>
          <w:rtl/>
        </w:rPr>
        <w:t xml:space="preserve"> </w:t>
      </w:r>
      <w:r w:rsidRPr="002E5725">
        <w:rPr>
          <w:rFonts w:cs="FrankRuehl" w:hint="cs"/>
          <w:sz w:val="20"/>
          <w:szCs w:val="22"/>
          <w:rtl/>
        </w:rPr>
        <w:t>לא</w:t>
      </w:r>
      <w:r w:rsidRPr="002E5725">
        <w:rPr>
          <w:rFonts w:cs="FrankRuehl"/>
          <w:sz w:val="20"/>
          <w:szCs w:val="22"/>
          <w:rtl/>
        </w:rPr>
        <w:t xml:space="preserve"> </w:t>
      </w:r>
      <w:r w:rsidRPr="002E5725">
        <w:rPr>
          <w:rFonts w:cs="FrankRuehl" w:hint="cs"/>
          <w:sz w:val="20"/>
          <w:szCs w:val="22"/>
          <w:rtl/>
        </w:rPr>
        <w:t>היו</w:t>
      </w:r>
      <w:r w:rsidRPr="002E5725">
        <w:rPr>
          <w:rFonts w:cs="FrankRuehl"/>
          <w:sz w:val="20"/>
          <w:szCs w:val="22"/>
          <w:rtl/>
        </w:rPr>
        <w:t xml:space="preserve"> </w:t>
      </w:r>
      <w:r w:rsidRPr="002E5725">
        <w:rPr>
          <w:rFonts w:cs="FrankRuehl" w:hint="cs"/>
          <w:sz w:val="20"/>
          <w:szCs w:val="22"/>
          <w:rtl/>
        </w:rPr>
        <w:t>נתונים</w:t>
      </w:r>
      <w:r w:rsidRPr="002E5725">
        <w:rPr>
          <w:rFonts w:cs="FrankRuehl"/>
          <w:sz w:val="20"/>
          <w:szCs w:val="22"/>
          <w:rtl/>
        </w:rPr>
        <w:t xml:space="preserve"> </w:t>
      </w:r>
      <w:r w:rsidRPr="002E5725">
        <w:rPr>
          <w:rFonts w:cs="FrankRuehl" w:hint="cs"/>
          <w:sz w:val="20"/>
          <w:szCs w:val="22"/>
          <w:rtl/>
        </w:rPr>
        <w:t>לגבי</w:t>
      </w:r>
      <w:r w:rsidRPr="002E5725">
        <w:rPr>
          <w:rFonts w:cs="FrankRuehl"/>
          <w:sz w:val="20"/>
          <w:szCs w:val="22"/>
          <w:rtl/>
        </w:rPr>
        <w:t xml:space="preserve"> </w:t>
      </w:r>
      <w:r w:rsidRPr="002E5725">
        <w:rPr>
          <w:rFonts w:cs="FrankRuehl" w:hint="cs"/>
          <w:sz w:val="20"/>
          <w:szCs w:val="22"/>
          <w:rtl/>
        </w:rPr>
        <w:t>מספר</w:t>
      </w:r>
      <w:r w:rsidRPr="002E5725">
        <w:rPr>
          <w:rFonts w:cs="FrankRuehl"/>
          <w:sz w:val="20"/>
          <w:szCs w:val="22"/>
          <w:rtl/>
        </w:rPr>
        <w:t xml:space="preserve"> </w:t>
      </w:r>
      <w:r w:rsidRPr="002E5725">
        <w:rPr>
          <w:rFonts w:cs="FrankRuehl" w:hint="cs"/>
          <w:sz w:val="20"/>
          <w:szCs w:val="22"/>
          <w:rtl/>
        </w:rPr>
        <w:t>מקרי</w:t>
      </w:r>
      <w:r w:rsidRPr="002E5725">
        <w:rPr>
          <w:rFonts w:cs="FrankRuehl"/>
          <w:sz w:val="20"/>
          <w:szCs w:val="22"/>
          <w:rtl/>
        </w:rPr>
        <w:t xml:space="preserve"> </w:t>
      </w:r>
      <w:r w:rsidRPr="002E5725">
        <w:rPr>
          <w:rFonts w:cs="FrankRuehl" w:hint="cs"/>
          <w:sz w:val="20"/>
          <w:szCs w:val="22"/>
          <w:rtl/>
        </w:rPr>
        <w:t>השפיכה</w:t>
      </w:r>
      <w:r w:rsidRPr="002E5725">
        <w:rPr>
          <w:rFonts w:cs="FrankRuehl"/>
          <w:sz w:val="20"/>
          <w:szCs w:val="22"/>
          <w:rtl/>
        </w:rPr>
        <w:t xml:space="preserve"> </w:t>
      </w:r>
      <w:r w:rsidRPr="002E5725">
        <w:rPr>
          <w:rFonts w:cs="FrankRuehl" w:hint="cs"/>
          <w:sz w:val="20"/>
          <w:szCs w:val="22"/>
          <w:rtl/>
        </w:rPr>
        <w:t>שבהם</w:t>
      </w:r>
      <w:r w:rsidRPr="002E5725">
        <w:rPr>
          <w:rFonts w:cs="FrankRuehl"/>
          <w:sz w:val="20"/>
          <w:szCs w:val="22"/>
          <w:rtl/>
        </w:rPr>
        <w:t xml:space="preserve"> </w:t>
      </w:r>
      <w:r w:rsidRPr="002E5725">
        <w:rPr>
          <w:rFonts w:cs="FrankRuehl" w:hint="cs"/>
          <w:sz w:val="20"/>
          <w:szCs w:val="22"/>
          <w:rtl/>
        </w:rPr>
        <w:t>היו</w:t>
      </w:r>
      <w:r w:rsidRPr="002E5725">
        <w:rPr>
          <w:rFonts w:cs="FrankRuehl"/>
          <w:sz w:val="20"/>
          <w:szCs w:val="22"/>
          <w:rtl/>
        </w:rPr>
        <w:t xml:space="preserve"> </w:t>
      </w:r>
      <w:r w:rsidRPr="002E5725">
        <w:rPr>
          <w:rFonts w:cs="FrankRuehl" w:hint="cs"/>
          <w:sz w:val="20"/>
          <w:szCs w:val="22"/>
          <w:rtl/>
        </w:rPr>
        <w:t>מעורבים</w:t>
      </w:r>
      <w:r w:rsidRPr="002E5725">
        <w:rPr>
          <w:rFonts w:cs="FrankRuehl"/>
          <w:sz w:val="20"/>
          <w:szCs w:val="22"/>
          <w:rtl/>
        </w:rPr>
        <w:t xml:space="preserve"> </w:t>
      </w:r>
      <w:r w:rsidRPr="002E5725">
        <w:rPr>
          <w:rFonts w:cs="FrankRuehl" w:hint="cs"/>
          <w:sz w:val="20"/>
          <w:szCs w:val="22"/>
          <w:rtl/>
        </w:rPr>
        <w:t>קטינים.</w:t>
      </w:r>
      <w:r w:rsidRPr="002E5725">
        <w:rPr>
          <w:rFonts w:cs="FrankRuehl"/>
          <w:sz w:val="20"/>
          <w:szCs w:val="22"/>
          <w:rtl/>
        </w:rPr>
        <w:t xml:space="preserve"> </w:t>
      </w:r>
      <w:r w:rsidRPr="002E5725">
        <w:rPr>
          <w:rFonts w:cs="FrankRuehl" w:hint="cs"/>
          <w:sz w:val="20"/>
          <w:szCs w:val="22"/>
          <w:rtl/>
        </w:rPr>
        <w:t>בתום הדיון קבעה הוועדה</w:t>
      </w:r>
      <w:r w:rsidRPr="002E5725">
        <w:rPr>
          <w:rFonts w:cs="FrankRuehl"/>
          <w:sz w:val="20"/>
          <w:szCs w:val="22"/>
          <w:rtl/>
        </w:rPr>
        <w:t xml:space="preserve"> </w:t>
      </w:r>
      <w:r w:rsidRPr="002E5725">
        <w:rPr>
          <w:rFonts w:cs="FrankRuehl" w:hint="cs"/>
          <w:sz w:val="20"/>
          <w:szCs w:val="22"/>
          <w:rtl/>
        </w:rPr>
        <w:t>כי על המשטרה חלה חובת דיווח על היקף השימוש בסמכות תפיסה והשמדה - תוך הבחנה בין מספר פעולות השפיכה שננקטו כלפי בגירים וכלפי קטינים.</w:t>
      </w:r>
    </w:p>
    <w:p w:rsidR="00984C3F" w:rsidRPr="002E5725" w:rsidP="00FB3145">
      <w:pPr>
        <w:numPr>
          <w:ilvl w:val="0"/>
          <w:numId w:val="10"/>
        </w:numPr>
        <w:spacing w:after="120" w:line="230" w:lineRule="exact"/>
        <w:jc w:val="both"/>
        <w:rPr>
          <w:rFonts w:cs="FrankRuehl"/>
          <w:b/>
          <w:bCs/>
          <w:sz w:val="20"/>
          <w:szCs w:val="22"/>
        </w:rPr>
      </w:pPr>
      <w:r w:rsidRPr="002E5725">
        <w:rPr>
          <w:rFonts w:cs="FrankRuehl" w:hint="cs"/>
          <w:sz w:val="20"/>
          <w:szCs w:val="22"/>
          <w:rtl/>
        </w:rPr>
        <w:t>משרד</w:t>
      </w:r>
      <w:r w:rsidRPr="002E5725">
        <w:rPr>
          <w:rFonts w:cs="FrankRuehl"/>
          <w:sz w:val="20"/>
          <w:szCs w:val="22"/>
          <w:rtl/>
        </w:rPr>
        <w:t xml:space="preserve"> מבקר המדינה בדק את הנתונים לגבי </w:t>
      </w:r>
      <w:r w:rsidRPr="002E5725">
        <w:rPr>
          <w:rFonts w:cs="FrankRuehl" w:hint="cs"/>
          <w:sz w:val="20"/>
          <w:szCs w:val="22"/>
          <w:rtl/>
        </w:rPr>
        <w:t>מקרי שפיכת</w:t>
      </w:r>
      <w:r w:rsidRPr="002E5725">
        <w:rPr>
          <w:rFonts w:cs="FrankRuehl"/>
          <w:sz w:val="20"/>
          <w:szCs w:val="22"/>
          <w:rtl/>
        </w:rPr>
        <w:t xml:space="preserve"> </w:t>
      </w:r>
      <w:r w:rsidRPr="002E5725">
        <w:rPr>
          <w:rFonts w:cs="FrankRuehl" w:hint="cs"/>
          <w:sz w:val="20"/>
          <w:szCs w:val="22"/>
          <w:rtl/>
        </w:rPr>
        <w:t>אלכוהול</w:t>
      </w:r>
      <w:r w:rsidRPr="002E5725">
        <w:rPr>
          <w:rFonts w:cs="FrankRuehl"/>
          <w:sz w:val="20"/>
          <w:szCs w:val="22"/>
          <w:rtl/>
        </w:rPr>
        <w:t xml:space="preserve"> </w:t>
      </w:r>
      <w:r w:rsidRPr="002E5725">
        <w:rPr>
          <w:rFonts w:cs="FrankRuehl" w:hint="cs"/>
          <w:sz w:val="20"/>
          <w:szCs w:val="22"/>
          <w:rtl/>
        </w:rPr>
        <w:t>בשנים</w:t>
      </w:r>
      <w:r w:rsidRPr="002E5725">
        <w:rPr>
          <w:rFonts w:cs="FrankRuehl"/>
          <w:sz w:val="20"/>
          <w:szCs w:val="22"/>
          <w:rtl/>
        </w:rPr>
        <w:t xml:space="preserve"> 2014 </w:t>
      </w:r>
      <w:r w:rsidRPr="002E5725">
        <w:rPr>
          <w:rFonts w:cs="FrankRuehl" w:hint="cs"/>
          <w:sz w:val="20"/>
          <w:szCs w:val="22"/>
          <w:rtl/>
        </w:rPr>
        <w:t>ו</w:t>
      </w:r>
      <w:r w:rsidRPr="002E5725">
        <w:rPr>
          <w:rFonts w:cs="FrankRuehl"/>
          <w:sz w:val="20"/>
          <w:szCs w:val="22"/>
          <w:rtl/>
        </w:rPr>
        <w:t xml:space="preserve">-2015 </w:t>
      </w:r>
      <w:r w:rsidRPr="002E5725">
        <w:rPr>
          <w:rFonts w:cs="FrankRuehl" w:hint="cs"/>
          <w:sz w:val="20"/>
          <w:szCs w:val="22"/>
          <w:rtl/>
        </w:rPr>
        <w:t>שריכזה</w:t>
      </w:r>
      <w:r w:rsidRPr="002E5725">
        <w:rPr>
          <w:rFonts w:cs="FrankRuehl"/>
          <w:sz w:val="20"/>
          <w:szCs w:val="22"/>
          <w:rtl/>
        </w:rPr>
        <w:t xml:space="preserve"> </w:t>
      </w:r>
      <w:r w:rsidRPr="002E5725">
        <w:rPr>
          <w:rFonts w:cs="FrankRuehl" w:hint="cs"/>
          <w:sz w:val="20"/>
          <w:szCs w:val="22"/>
          <w:rtl/>
        </w:rPr>
        <w:t>המשטרה</w:t>
      </w:r>
      <w:r w:rsidRPr="002E5725">
        <w:rPr>
          <w:rFonts w:cs="FrankRuehl"/>
          <w:sz w:val="20"/>
          <w:szCs w:val="22"/>
          <w:rtl/>
        </w:rPr>
        <w:t xml:space="preserve"> </w:t>
      </w:r>
      <w:r w:rsidRPr="002E5725">
        <w:rPr>
          <w:rFonts w:cs="FrankRuehl" w:hint="cs"/>
          <w:sz w:val="20"/>
          <w:szCs w:val="22"/>
          <w:rtl/>
        </w:rPr>
        <w:t>בהתאם</w:t>
      </w:r>
      <w:r w:rsidRPr="002E5725">
        <w:rPr>
          <w:rFonts w:cs="FrankRuehl"/>
          <w:sz w:val="20"/>
          <w:szCs w:val="22"/>
          <w:rtl/>
        </w:rPr>
        <w:t xml:space="preserve"> </w:t>
      </w:r>
      <w:r w:rsidRPr="002E5725">
        <w:rPr>
          <w:rFonts w:cs="FrankRuehl" w:hint="cs"/>
          <w:sz w:val="20"/>
          <w:szCs w:val="22"/>
          <w:rtl/>
        </w:rPr>
        <w:t>להנחיית</w:t>
      </w:r>
      <w:r w:rsidRPr="002E5725">
        <w:rPr>
          <w:rFonts w:cs="FrankRuehl"/>
          <w:sz w:val="20"/>
          <w:szCs w:val="22"/>
          <w:rtl/>
        </w:rPr>
        <w:t xml:space="preserve"> </w:t>
      </w:r>
      <w:r w:rsidRPr="002E5725">
        <w:rPr>
          <w:rFonts w:cs="FrankRuehl" w:hint="cs"/>
          <w:sz w:val="20"/>
          <w:szCs w:val="22"/>
          <w:rtl/>
        </w:rPr>
        <w:t>ועדת</w:t>
      </w:r>
      <w:r w:rsidRPr="002E5725">
        <w:rPr>
          <w:rFonts w:cs="FrankRuehl"/>
          <w:sz w:val="20"/>
          <w:szCs w:val="22"/>
          <w:rtl/>
        </w:rPr>
        <w:t xml:space="preserve"> </w:t>
      </w:r>
      <w:r w:rsidRPr="002E5725">
        <w:rPr>
          <w:rFonts w:cs="FrankRuehl" w:hint="cs"/>
          <w:sz w:val="20"/>
          <w:szCs w:val="22"/>
          <w:rtl/>
        </w:rPr>
        <w:t>הפנים</w:t>
      </w:r>
      <w:r w:rsidRPr="002E5725">
        <w:rPr>
          <w:rFonts w:cs="FrankRuehl"/>
          <w:sz w:val="20"/>
          <w:szCs w:val="22"/>
          <w:rtl/>
        </w:rPr>
        <w:t xml:space="preserve"> </w:t>
      </w:r>
      <w:r w:rsidRPr="002E5725">
        <w:rPr>
          <w:rFonts w:cs="FrankRuehl" w:hint="cs"/>
          <w:sz w:val="20"/>
          <w:szCs w:val="22"/>
          <w:rtl/>
        </w:rPr>
        <w:t>והגנת</w:t>
      </w:r>
      <w:r w:rsidRPr="002E5725">
        <w:rPr>
          <w:rFonts w:cs="FrankRuehl"/>
          <w:sz w:val="20"/>
          <w:szCs w:val="22"/>
          <w:rtl/>
        </w:rPr>
        <w:t xml:space="preserve"> </w:t>
      </w:r>
      <w:r w:rsidRPr="002E5725">
        <w:rPr>
          <w:rFonts w:cs="FrankRuehl" w:hint="cs"/>
          <w:sz w:val="20"/>
          <w:szCs w:val="22"/>
          <w:rtl/>
        </w:rPr>
        <w:t>הסביבה</w:t>
      </w:r>
      <w:r w:rsidRPr="002E5725">
        <w:rPr>
          <w:rFonts w:cs="FrankRuehl"/>
          <w:sz w:val="20"/>
          <w:szCs w:val="22"/>
          <w:rtl/>
        </w:rPr>
        <w:t xml:space="preserve">. </w:t>
      </w:r>
      <w:r w:rsidRPr="002E5725">
        <w:rPr>
          <w:rFonts w:cs="FrankRuehl" w:hint="cs"/>
          <w:sz w:val="20"/>
          <w:szCs w:val="22"/>
          <w:rtl/>
        </w:rPr>
        <w:t>בתרשים 5</w:t>
      </w:r>
      <w:r w:rsidRPr="002E5725">
        <w:rPr>
          <w:rFonts w:cs="FrankRuehl"/>
          <w:sz w:val="20"/>
          <w:szCs w:val="22"/>
          <w:rtl/>
        </w:rPr>
        <w:t xml:space="preserve"> </w:t>
      </w:r>
      <w:r w:rsidRPr="002E5725">
        <w:rPr>
          <w:rFonts w:cs="FrankRuehl" w:hint="cs"/>
          <w:sz w:val="20"/>
          <w:szCs w:val="22"/>
          <w:rtl/>
        </w:rPr>
        <w:t>שלהלן</w:t>
      </w:r>
      <w:r w:rsidRPr="002E5725">
        <w:rPr>
          <w:rFonts w:cs="FrankRuehl"/>
          <w:sz w:val="20"/>
          <w:szCs w:val="22"/>
          <w:rtl/>
        </w:rPr>
        <w:t xml:space="preserve"> </w:t>
      </w:r>
      <w:r w:rsidRPr="002E5725">
        <w:rPr>
          <w:rFonts w:cs="FrankRuehl" w:hint="cs"/>
          <w:sz w:val="20"/>
          <w:szCs w:val="22"/>
          <w:rtl/>
        </w:rPr>
        <w:t>מוצגים נתונים</w:t>
      </w:r>
      <w:r w:rsidRPr="002E5725">
        <w:rPr>
          <w:rFonts w:cs="FrankRuehl"/>
          <w:sz w:val="20"/>
          <w:szCs w:val="22"/>
          <w:rtl/>
        </w:rPr>
        <w:t xml:space="preserve"> </w:t>
      </w:r>
      <w:r w:rsidRPr="002E5725">
        <w:rPr>
          <w:rFonts w:cs="FrankRuehl" w:hint="cs"/>
          <w:sz w:val="20"/>
          <w:szCs w:val="22"/>
          <w:rtl/>
        </w:rPr>
        <w:t>על התפלגות מקרי שפיכת אלכוהול בשנת 2014 ובשנת 2015 (בחודשים ינואר-אפריל)</w:t>
      </w:r>
      <w:r w:rsidRPr="002E5725">
        <w:rPr>
          <w:rFonts w:cs="FrankRuehl"/>
          <w:sz w:val="20"/>
          <w:szCs w:val="22"/>
          <w:rtl/>
        </w:rPr>
        <w:t xml:space="preserve"> </w:t>
      </w:r>
      <w:r w:rsidRPr="002E5725">
        <w:rPr>
          <w:rFonts w:cs="FrankRuehl" w:hint="cs"/>
          <w:sz w:val="20"/>
          <w:szCs w:val="22"/>
          <w:rtl/>
        </w:rPr>
        <w:t xml:space="preserve">בחלוקה בין בגירים לקטינים לפי מחוזות ומשמר הגבול (ברמה ארצית). </w:t>
      </w:r>
    </w:p>
    <w:p w:rsidR="00984C3F" w:rsidRPr="002E5725" w:rsidP="001D72CB">
      <w:pPr>
        <w:pStyle w:val="tab-name"/>
        <w:rPr>
          <w:rtl/>
        </w:rPr>
      </w:pPr>
      <w:r w:rsidRPr="001D72CB">
        <w:rPr>
          <w:rFonts w:hint="cs"/>
          <w:b w:val="0"/>
          <w:bCs w:val="0"/>
          <w:sz w:val="20"/>
          <w:szCs w:val="20"/>
          <w:rtl/>
        </w:rPr>
        <w:t xml:space="preserve">תרשים 5 </w:t>
      </w:r>
      <w:r w:rsidR="001D72CB">
        <w:rPr>
          <w:b w:val="0"/>
          <w:bCs w:val="0"/>
          <w:sz w:val="20"/>
          <w:szCs w:val="20"/>
          <w:rtl/>
        </w:rPr>
        <w:br/>
      </w:r>
      <w:r w:rsidRPr="002E5725">
        <w:rPr>
          <w:rFonts w:hint="cs"/>
          <w:rtl/>
        </w:rPr>
        <w:t>התפלגות מקרי שפיכת אלכוהול בשנים 2015-2014</w:t>
      </w:r>
    </w:p>
    <w:p w:rsidR="001D72CB" w:rsidRPr="002E5725" w:rsidP="001D72CB">
      <w:pPr>
        <w:spacing w:after="120" w:line="240" w:lineRule="atLeast"/>
        <w:jc w:val="center"/>
        <w:rPr>
          <w:rFonts w:cs="FrankRuehl"/>
          <w:sz w:val="20"/>
          <w:szCs w:val="22"/>
          <w:rtl/>
        </w:rPr>
      </w:pPr>
      <w:r>
        <w:rPr>
          <w:rFonts w:cs="FrankRuehl"/>
          <w:sz w:val="20"/>
          <w:szCs w:val="22"/>
        </w:rPr>
        <w:pict>
          <v:shape id="_x0000_i1029" type="#_x0000_t75" style="width:340pt;height:195.5pt">
            <v:imagedata r:id="rId10" o:title="g-208-5"/>
          </v:shape>
        </w:pict>
      </w:r>
    </w:p>
    <w:p w:rsidR="00984C3F" w:rsidRPr="001D72CB" w:rsidP="001D72CB">
      <w:pPr>
        <w:pStyle w:val="PlainText"/>
        <w:widowControl/>
        <w:spacing w:after="240" w:line="200" w:lineRule="exact"/>
        <w:rPr>
          <w:rFonts w:ascii="Times New Roman" w:hAnsi="Times New Roman" w:cs="FrankRuehl"/>
          <w:sz w:val="18"/>
          <w:rtl/>
          <w:lang w:eastAsia="en-US"/>
        </w:rPr>
      </w:pPr>
      <w:r w:rsidRPr="001D72CB">
        <w:rPr>
          <w:rFonts w:ascii="Times New Roman" w:hAnsi="Times New Roman" w:cs="FrankRuehl" w:hint="cs"/>
          <w:sz w:val="18"/>
          <w:rtl/>
          <w:lang w:eastAsia="en-US"/>
        </w:rPr>
        <w:t>על פי נתוני משטרת ישראל בעיבוד משרד מבקר המדינה.</w:t>
      </w:r>
    </w:p>
    <w:p w:rsidR="00984C3F" w:rsidRPr="002E5725" w:rsidP="001B2A23">
      <w:pPr>
        <w:pStyle w:val="RESHET"/>
        <w:keepLines/>
        <w:ind w:left="567"/>
        <w:rPr>
          <w:rtl/>
        </w:rPr>
      </w:pPr>
      <w:r w:rsidRPr="002E5725">
        <w:rPr>
          <w:rFonts w:hint="cs"/>
          <w:rtl/>
        </w:rPr>
        <w:t>למרות ההתייחסות המיוחדת לקטינים בחוק, מתרשים 5 עולה כי מרבית הפעולות של שפיכת אלכוהול (כ-86% מהן) שבוצעו במסגרת החוק ננקטו נגד בגירים ורק 14% מהפעולות היו נגד קטינים. בולט במיוחד מחוז חוף, שבו 93% מפעולות שפיכת האלכוהול ננקטו נגד בגירים ורק 7% נגד קטינים.</w:t>
      </w:r>
    </w:p>
    <w:p w:rsidR="00984C3F" w:rsidRPr="002E5725" w:rsidP="001B2A23">
      <w:pPr>
        <w:spacing w:before="180" w:after="120" w:line="230" w:lineRule="exact"/>
        <w:ind w:left="340"/>
        <w:jc w:val="both"/>
        <w:rPr>
          <w:rFonts w:cs="FrankRuehl"/>
          <w:sz w:val="20"/>
          <w:szCs w:val="22"/>
          <w:rtl/>
        </w:rPr>
      </w:pPr>
      <w:r w:rsidRPr="002E5725">
        <w:rPr>
          <w:rFonts w:cs="FrankRuehl" w:hint="cs"/>
          <w:sz w:val="20"/>
          <w:szCs w:val="22"/>
          <w:rtl/>
        </w:rPr>
        <w:t xml:space="preserve">המשטרה מסרה בתשובתה כי אכיפה ושפיכת אלכוהול למבוגרים מבוצעת רק במקרים של הפרת הסדר, הקמת רעש קיצוני או אלימות שנובעת משתיית האלכוהול. </w:t>
      </w:r>
    </w:p>
    <w:p w:rsidR="00984C3F" w:rsidRPr="002E5725" w:rsidP="001B2A23">
      <w:pPr>
        <w:spacing w:after="240" w:line="230" w:lineRule="exact"/>
        <w:ind w:left="340"/>
        <w:jc w:val="both"/>
        <w:rPr>
          <w:rFonts w:cs="FrankRuehl"/>
          <w:sz w:val="20"/>
          <w:szCs w:val="22"/>
          <w:rtl/>
        </w:rPr>
      </w:pPr>
      <w:r w:rsidRPr="002E5725">
        <w:rPr>
          <w:rFonts w:cs="FrankRuehl" w:hint="cs"/>
          <w:sz w:val="20"/>
          <w:szCs w:val="22"/>
          <w:rtl/>
        </w:rPr>
        <w:t xml:space="preserve">יצוין כי בדיונים בכנסת לקראת חקיקת החוק הביעו ארגונים חברתיים חשש מפני שימוש יתר בסמכות שניתנה לתפיסה ולהשמדה של אלכוהול. </w:t>
      </w:r>
    </w:p>
    <w:p w:rsidR="00984C3F" w:rsidRPr="002E5725" w:rsidP="001B2A23">
      <w:pPr>
        <w:pStyle w:val="RESHET"/>
        <w:keepLines/>
        <w:rPr>
          <w:rtl/>
        </w:rPr>
      </w:pPr>
      <w:r w:rsidRPr="002E5725">
        <w:rPr>
          <w:rFonts w:hint="cs"/>
          <w:rtl/>
        </w:rPr>
        <w:t>משרד</w:t>
      </w:r>
      <w:r w:rsidRPr="002E5725">
        <w:rPr>
          <w:rtl/>
        </w:rPr>
        <w:t xml:space="preserve"> </w:t>
      </w:r>
      <w:r w:rsidRPr="002E5725">
        <w:rPr>
          <w:rFonts w:hint="cs"/>
          <w:rtl/>
        </w:rPr>
        <w:t>מבקר</w:t>
      </w:r>
      <w:r w:rsidRPr="002E5725">
        <w:rPr>
          <w:rtl/>
        </w:rPr>
        <w:t xml:space="preserve"> </w:t>
      </w:r>
      <w:r w:rsidRPr="002E5725">
        <w:rPr>
          <w:rFonts w:hint="cs"/>
          <w:rtl/>
        </w:rPr>
        <w:t>המדינה</w:t>
      </w:r>
      <w:r w:rsidRPr="002E5725">
        <w:rPr>
          <w:rtl/>
        </w:rPr>
        <w:t xml:space="preserve"> </w:t>
      </w:r>
      <w:r w:rsidRPr="002E5725">
        <w:rPr>
          <w:rFonts w:hint="cs"/>
          <w:rtl/>
        </w:rPr>
        <w:t>מעיר</w:t>
      </w:r>
      <w:r w:rsidRPr="002E5725">
        <w:rPr>
          <w:rtl/>
        </w:rPr>
        <w:t xml:space="preserve"> </w:t>
      </w:r>
      <w:r w:rsidRPr="002E5725">
        <w:rPr>
          <w:rFonts w:hint="cs"/>
          <w:rtl/>
        </w:rPr>
        <w:t>כי</w:t>
      </w:r>
      <w:r w:rsidRPr="002E5725">
        <w:rPr>
          <w:rtl/>
        </w:rPr>
        <w:t xml:space="preserve"> </w:t>
      </w:r>
      <w:r w:rsidRPr="002E5725">
        <w:rPr>
          <w:rFonts w:hint="cs"/>
          <w:rtl/>
        </w:rPr>
        <w:t>הנתונים</w:t>
      </w:r>
      <w:r w:rsidRPr="002E5725">
        <w:rPr>
          <w:rtl/>
        </w:rPr>
        <w:t xml:space="preserve"> </w:t>
      </w:r>
      <w:r w:rsidRPr="002E5725">
        <w:rPr>
          <w:rFonts w:hint="cs"/>
          <w:rtl/>
        </w:rPr>
        <w:t>בדבר</w:t>
      </w:r>
      <w:r w:rsidRPr="002E5725">
        <w:rPr>
          <w:rtl/>
        </w:rPr>
        <w:t xml:space="preserve"> </w:t>
      </w:r>
      <w:r w:rsidRPr="002E5725">
        <w:rPr>
          <w:rFonts w:hint="cs"/>
          <w:rtl/>
        </w:rPr>
        <w:t>ריבוי</w:t>
      </w:r>
      <w:r w:rsidRPr="002E5725">
        <w:rPr>
          <w:rtl/>
        </w:rPr>
        <w:t xml:space="preserve"> </w:t>
      </w:r>
      <w:r w:rsidRPr="002E5725">
        <w:rPr>
          <w:rFonts w:hint="cs"/>
          <w:rtl/>
        </w:rPr>
        <w:t>מקרי</w:t>
      </w:r>
      <w:r w:rsidRPr="002E5725">
        <w:rPr>
          <w:rtl/>
        </w:rPr>
        <w:t xml:space="preserve"> </w:t>
      </w:r>
      <w:r w:rsidRPr="002E5725">
        <w:rPr>
          <w:rFonts w:hint="cs"/>
          <w:rtl/>
        </w:rPr>
        <w:t>שפיכת</w:t>
      </w:r>
      <w:r w:rsidRPr="002E5725">
        <w:rPr>
          <w:rtl/>
        </w:rPr>
        <w:t xml:space="preserve"> </w:t>
      </w:r>
      <w:r w:rsidRPr="002E5725">
        <w:rPr>
          <w:rFonts w:hint="cs"/>
          <w:rtl/>
        </w:rPr>
        <w:t>האלכוהול</w:t>
      </w:r>
      <w:r w:rsidRPr="002E5725">
        <w:rPr>
          <w:rtl/>
        </w:rPr>
        <w:t xml:space="preserve"> </w:t>
      </w:r>
      <w:r w:rsidRPr="002E5725">
        <w:rPr>
          <w:rFonts w:hint="cs"/>
          <w:rtl/>
        </w:rPr>
        <w:t>של</w:t>
      </w:r>
      <w:r w:rsidRPr="002E5725">
        <w:rPr>
          <w:rtl/>
        </w:rPr>
        <w:t xml:space="preserve"> </w:t>
      </w:r>
      <w:r w:rsidRPr="002E5725">
        <w:rPr>
          <w:rFonts w:hint="cs"/>
          <w:rtl/>
        </w:rPr>
        <w:t>בגירים</w:t>
      </w:r>
      <w:r w:rsidRPr="002E5725">
        <w:rPr>
          <w:rtl/>
        </w:rPr>
        <w:t xml:space="preserve"> </w:t>
      </w:r>
      <w:r w:rsidRPr="002E5725">
        <w:rPr>
          <w:rFonts w:hint="cs"/>
          <w:rtl/>
        </w:rPr>
        <w:t>מעלים</w:t>
      </w:r>
      <w:r w:rsidRPr="002E5725">
        <w:rPr>
          <w:rtl/>
        </w:rPr>
        <w:t xml:space="preserve"> </w:t>
      </w:r>
      <w:r w:rsidRPr="002E5725">
        <w:rPr>
          <w:rFonts w:hint="cs"/>
          <w:rtl/>
        </w:rPr>
        <w:t>את</w:t>
      </w:r>
      <w:r w:rsidRPr="002E5725">
        <w:rPr>
          <w:rtl/>
        </w:rPr>
        <w:t xml:space="preserve"> </w:t>
      </w:r>
      <w:r w:rsidRPr="002E5725">
        <w:rPr>
          <w:rFonts w:hint="cs"/>
          <w:rtl/>
        </w:rPr>
        <w:t>הצורך</w:t>
      </w:r>
      <w:r w:rsidRPr="002E5725">
        <w:rPr>
          <w:rtl/>
        </w:rPr>
        <w:t xml:space="preserve"> </w:t>
      </w:r>
      <w:r w:rsidRPr="002E5725">
        <w:rPr>
          <w:rFonts w:hint="cs"/>
          <w:rtl/>
        </w:rPr>
        <w:t>בבדיקת</w:t>
      </w:r>
      <w:r w:rsidRPr="002E5725">
        <w:rPr>
          <w:rtl/>
        </w:rPr>
        <w:t xml:space="preserve"> </w:t>
      </w:r>
      <w:r w:rsidRPr="002E5725">
        <w:rPr>
          <w:rFonts w:hint="cs"/>
          <w:rtl/>
        </w:rPr>
        <w:t>הנהלים</w:t>
      </w:r>
      <w:r w:rsidRPr="002E5725">
        <w:rPr>
          <w:rtl/>
        </w:rPr>
        <w:t xml:space="preserve"> </w:t>
      </w:r>
      <w:r w:rsidRPr="002E5725">
        <w:rPr>
          <w:rFonts w:hint="cs"/>
          <w:rtl/>
        </w:rPr>
        <w:t>ושיקול</w:t>
      </w:r>
      <w:r w:rsidRPr="002E5725">
        <w:rPr>
          <w:rtl/>
        </w:rPr>
        <w:t xml:space="preserve"> </w:t>
      </w:r>
      <w:r w:rsidRPr="002E5725">
        <w:rPr>
          <w:rFonts w:hint="cs"/>
          <w:rtl/>
        </w:rPr>
        <w:t>הדעת</w:t>
      </w:r>
      <w:r w:rsidRPr="002E5725">
        <w:rPr>
          <w:rtl/>
        </w:rPr>
        <w:t xml:space="preserve"> </w:t>
      </w:r>
      <w:r w:rsidRPr="002E5725">
        <w:rPr>
          <w:rFonts w:hint="cs"/>
          <w:rtl/>
        </w:rPr>
        <w:t>המופעלים</w:t>
      </w:r>
      <w:r w:rsidRPr="002E5725">
        <w:rPr>
          <w:rtl/>
        </w:rPr>
        <w:t xml:space="preserve"> </w:t>
      </w:r>
      <w:r w:rsidRPr="002E5725">
        <w:rPr>
          <w:rFonts w:hint="cs"/>
          <w:rtl/>
        </w:rPr>
        <w:t>במקרים</w:t>
      </w:r>
      <w:r w:rsidRPr="002E5725">
        <w:rPr>
          <w:rtl/>
        </w:rPr>
        <w:t xml:space="preserve"> </w:t>
      </w:r>
      <w:r w:rsidRPr="002E5725">
        <w:rPr>
          <w:rFonts w:hint="cs"/>
          <w:rtl/>
        </w:rPr>
        <w:t>של</w:t>
      </w:r>
      <w:r w:rsidRPr="002E5725">
        <w:rPr>
          <w:rtl/>
        </w:rPr>
        <w:t xml:space="preserve"> </w:t>
      </w:r>
      <w:r w:rsidRPr="002E5725">
        <w:rPr>
          <w:rFonts w:hint="cs"/>
          <w:rtl/>
        </w:rPr>
        <w:t>תפיסה</w:t>
      </w:r>
      <w:r w:rsidRPr="002E5725">
        <w:rPr>
          <w:rtl/>
        </w:rPr>
        <w:t xml:space="preserve"> </w:t>
      </w:r>
      <w:r w:rsidRPr="002E5725">
        <w:rPr>
          <w:rFonts w:hint="cs"/>
          <w:rtl/>
        </w:rPr>
        <w:t>והשמדה</w:t>
      </w:r>
      <w:r w:rsidRPr="002E5725">
        <w:rPr>
          <w:rtl/>
        </w:rPr>
        <w:t xml:space="preserve"> </w:t>
      </w:r>
      <w:r w:rsidRPr="002E5725">
        <w:rPr>
          <w:rFonts w:hint="cs"/>
          <w:rtl/>
        </w:rPr>
        <w:t>של</w:t>
      </w:r>
      <w:r w:rsidRPr="002E5725">
        <w:rPr>
          <w:rtl/>
        </w:rPr>
        <w:t xml:space="preserve"> </w:t>
      </w:r>
      <w:r w:rsidRPr="002E5725">
        <w:rPr>
          <w:rFonts w:hint="cs"/>
          <w:rtl/>
        </w:rPr>
        <w:t>האלכוהול</w:t>
      </w:r>
      <w:r w:rsidRPr="002E5725">
        <w:rPr>
          <w:rtl/>
        </w:rPr>
        <w:t xml:space="preserve"> </w:t>
      </w:r>
      <w:r w:rsidRPr="002E5725">
        <w:rPr>
          <w:rFonts w:hint="cs"/>
          <w:rtl/>
        </w:rPr>
        <w:t>המוחזק</w:t>
      </w:r>
      <w:r w:rsidRPr="002E5725">
        <w:rPr>
          <w:rtl/>
        </w:rPr>
        <w:t xml:space="preserve"> </w:t>
      </w:r>
      <w:r w:rsidRPr="002E5725">
        <w:rPr>
          <w:rFonts w:hint="cs"/>
          <w:rtl/>
        </w:rPr>
        <w:t>בידי</w:t>
      </w:r>
      <w:r w:rsidRPr="002E5725">
        <w:rPr>
          <w:rtl/>
        </w:rPr>
        <w:t xml:space="preserve"> </w:t>
      </w:r>
      <w:r w:rsidRPr="002E5725">
        <w:rPr>
          <w:rFonts w:hint="cs"/>
          <w:rtl/>
        </w:rPr>
        <w:t>בגירים. עוד מעיר משרד מבקר המדינה כי על המשטרה להקפיד ששפיכת האלכוהול לבגירים תיעשה רק אם יש חשד סביר כי שתיית המשקה המשכר עלולה להביא להפרת הסדר הציבורי כדרישת החוק. על המשטרה לבחון את הגורמים לשיעור האכיפה הנמוך בקרב קטינים ולוודא כי פעולותיה בקרב אוכלוסייה זו עולות בקנה אחד עם הכוונה למקד את הפעילות בקרב קטינים.</w:t>
      </w:r>
    </w:p>
    <w:p w:rsidR="00984C3F" w:rsidRPr="002E5725" w:rsidP="001B2A23">
      <w:pPr>
        <w:pStyle w:val="RESHET"/>
        <w:keepLines/>
        <w:rPr>
          <w:rtl/>
        </w:rPr>
      </w:pPr>
      <w:r w:rsidRPr="002E5725">
        <w:rPr>
          <w:rFonts w:hint="cs"/>
          <w:rtl/>
        </w:rPr>
        <w:t xml:space="preserve">עוד מעיר משרד מבקר המדינה כי ייתכן שהעובדה שרק אחוז קטן ממקרי שפיכת האלכוהול היה מכוון לקטינים מצביעה על כך ששתיית אלכוהול בקרב קטינים עברה מהמרחב הציבורי למרחב הפרטי. </w:t>
      </w:r>
    </w:p>
    <w:p w:rsidR="00984C3F" w:rsidRPr="002E5725" w:rsidP="001B2A23">
      <w:pPr>
        <w:spacing w:before="180" w:after="240" w:line="230" w:lineRule="exact"/>
        <w:jc w:val="both"/>
        <w:rPr>
          <w:rFonts w:cs="FrankRuehl"/>
          <w:sz w:val="20"/>
          <w:szCs w:val="22"/>
          <w:rtl/>
        </w:rPr>
      </w:pPr>
      <w:r w:rsidRPr="002E5725">
        <w:rPr>
          <w:rFonts w:cs="FrankRuehl" w:hint="cs"/>
          <w:sz w:val="20"/>
          <w:szCs w:val="22"/>
          <w:rtl/>
        </w:rPr>
        <w:t>המשטרה</w:t>
      </w:r>
      <w:r w:rsidRPr="002E5725">
        <w:rPr>
          <w:rFonts w:cs="FrankRuehl"/>
          <w:sz w:val="20"/>
          <w:szCs w:val="22"/>
          <w:rtl/>
        </w:rPr>
        <w:t xml:space="preserve"> מסרה </w:t>
      </w:r>
      <w:r w:rsidRPr="002E5725">
        <w:rPr>
          <w:rFonts w:cs="FrankRuehl" w:hint="cs"/>
          <w:sz w:val="20"/>
          <w:szCs w:val="22"/>
          <w:rtl/>
        </w:rPr>
        <w:t>בתשובתה</w:t>
      </w:r>
      <w:r w:rsidRPr="002E5725">
        <w:rPr>
          <w:rFonts w:cs="FrankRuehl"/>
          <w:sz w:val="20"/>
          <w:szCs w:val="22"/>
          <w:rtl/>
        </w:rPr>
        <w:t xml:space="preserve"> כי </w:t>
      </w:r>
      <w:r w:rsidRPr="002E5725">
        <w:rPr>
          <w:rFonts w:cs="FrankRuehl" w:hint="cs"/>
          <w:sz w:val="20"/>
          <w:szCs w:val="22"/>
          <w:rtl/>
        </w:rPr>
        <w:t>היא</w:t>
      </w:r>
      <w:r w:rsidRPr="002E5725">
        <w:rPr>
          <w:rFonts w:cs="FrankRuehl"/>
          <w:sz w:val="20"/>
          <w:szCs w:val="22"/>
          <w:rtl/>
        </w:rPr>
        <w:t xml:space="preserve"> </w:t>
      </w:r>
      <w:r w:rsidRPr="002E5725">
        <w:rPr>
          <w:rFonts w:cs="FrankRuehl" w:hint="cs"/>
          <w:sz w:val="20"/>
          <w:szCs w:val="22"/>
          <w:rtl/>
        </w:rPr>
        <w:t>מודעת</w:t>
      </w:r>
      <w:r w:rsidRPr="002E5725">
        <w:rPr>
          <w:rFonts w:cs="FrankRuehl"/>
          <w:sz w:val="20"/>
          <w:szCs w:val="22"/>
          <w:rtl/>
        </w:rPr>
        <w:t xml:space="preserve"> </w:t>
      </w:r>
      <w:r w:rsidRPr="002E5725">
        <w:rPr>
          <w:rFonts w:cs="FrankRuehl" w:hint="cs"/>
          <w:sz w:val="20"/>
          <w:szCs w:val="22"/>
          <w:rtl/>
        </w:rPr>
        <w:t>לאפשרות</w:t>
      </w:r>
      <w:r w:rsidRPr="002E5725">
        <w:rPr>
          <w:rFonts w:cs="FrankRuehl"/>
          <w:sz w:val="20"/>
          <w:szCs w:val="22"/>
          <w:rtl/>
        </w:rPr>
        <w:t xml:space="preserve"> שאירועי שתיית האלכוהול של קטינים עלולים לעבור מהמרחבים הציבוריים למרחבים </w:t>
      </w:r>
      <w:r w:rsidRPr="002E5725">
        <w:rPr>
          <w:rFonts w:cs="FrankRuehl" w:hint="cs"/>
          <w:sz w:val="20"/>
          <w:szCs w:val="22"/>
          <w:rtl/>
        </w:rPr>
        <w:t>הפרטיים</w:t>
      </w:r>
      <w:r w:rsidRPr="002E5725">
        <w:rPr>
          <w:rFonts w:cs="FrankRuehl"/>
          <w:sz w:val="20"/>
          <w:szCs w:val="22"/>
          <w:rtl/>
        </w:rPr>
        <w:t xml:space="preserve">. </w:t>
      </w:r>
      <w:r w:rsidRPr="002E5725">
        <w:rPr>
          <w:rFonts w:cs="FrankRuehl" w:hint="cs"/>
          <w:sz w:val="20"/>
          <w:szCs w:val="22"/>
          <w:rtl/>
        </w:rPr>
        <w:t>גם</w:t>
      </w:r>
      <w:r w:rsidRPr="002E5725">
        <w:rPr>
          <w:rFonts w:cs="FrankRuehl"/>
          <w:sz w:val="20"/>
          <w:szCs w:val="22"/>
          <w:rtl/>
        </w:rPr>
        <w:t xml:space="preserve"> </w:t>
      </w:r>
      <w:r w:rsidRPr="002E5725">
        <w:rPr>
          <w:rFonts w:cs="FrankRuehl" w:hint="cs"/>
          <w:sz w:val="20"/>
          <w:szCs w:val="22"/>
          <w:rtl/>
        </w:rPr>
        <w:t>הרשות</w:t>
      </w:r>
      <w:r w:rsidRPr="002E5725">
        <w:rPr>
          <w:rFonts w:cs="FrankRuehl"/>
          <w:sz w:val="20"/>
          <w:szCs w:val="22"/>
          <w:rtl/>
        </w:rPr>
        <w:t xml:space="preserve"> </w:t>
      </w:r>
      <w:r w:rsidRPr="002E5725">
        <w:rPr>
          <w:rFonts w:cs="FrankRuehl" w:hint="cs"/>
          <w:sz w:val="20"/>
          <w:szCs w:val="22"/>
          <w:rtl/>
        </w:rPr>
        <w:t>מסרה</w:t>
      </w:r>
      <w:r w:rsidRPr="002E5725">
        <w:rPr>
          <w:rFonts w:cs="FrankRuehl"/>
          <w:sz w:val="20"/>
          <w:szCs w:val="22"/>
          <w:rtl/>
        </w:rPr>
        <w:t xml:space="preserve"> </w:t>
      </w:r>
      <w:r w:rsidRPr="002E5725">
        <w:rPr>
          <w:rFonts w:cs="FrankRuehl" w:hint="cs"/>
          <w:sz w:val="20"/>
          <w:szCs w:val="22"/>
          <w:rtl/>
        </w:rPr>
        <w:t>בתשובתה</w:t>
      </w:r>
      <w:r w:rsidRPr="002E5725">
        <w:rPr>
          <w:rFonts w:cs="FrankRuehl"/>
          <w:sz w:val="20"/>
          <w:szCs w:val="22"/>
          <w:rtl/>
        </w:rPr>
        <w:t xml:space="preserve"> </w:t>
      </w:r>
      <w:r w:rsidRPr="002E5725">
        <w:rPr>
          <w:rFonts w:cs="FrankRuehl" w:hint="cs"/>
          <w:sz w:val="20"/>
          <w:szCs w:val="22"/>
          <w:rtl/>
        </w:rPr>
        <w:t>כי</w:t>
      </w:r>
      <w:r w:rsidRPr="002E5725">
        <w:rPr>
          <w:rFonts w:cs="FrankRuehl"/>
          <w:sz w:val="20"/>
          <w:szCs w:val="22"/>
          <w:rtl/>
        </w:rPr>
        <w:t xml:space="preserve"> </w:t>
      </w:r>
      <w:r w:rsidRPr="002E5725">
        <w:rPr>
          <w:rFonts w:cs="FrankRuehl" w:hint="cs"/>
          <w:sz w:val="20"/>
          <w:szCs w:val="22"/>
          <w:rtl/>
        </w:rPr>
        <w:t>היא מודעת למעבר של צריכת אלכוהול על ידי בני נוער מהמרחב הציבורי אל המרחב הפרטי, וכי אחת הדרכים שהיא נוקטת כדי להתמודד עם תופעה זו היא גיוס הורים באמצעות פעולות הסברה בקבוצות הורים, בבתי הספר ובקהילה.</w:t>
      </w:r>
    </w:p>
    <w:p w:rsidR="00984C3F" w:rsidRPr="002E5725" w:rsidP="001B2A23">
      <w:pPr>
        <w:pStyle w:val="RESHET"/>
        <w:keepLines/>
        <w:rPr>
          <w:rtl/>
        </w:rPr>
      </w:pPr>
      <w:r w:rsidRPr="002E5725">
        <w:rPr>
          <w:rFonts w:hint="cs"/>
          <w:rtl/>
        </w:rPr>
        <w:t xml:space="preserve">כאמור, בחוק יש התייחסות מיוחדת לקטינים, זאת נוכח הסכנות </w:t>
      </w:r>
      <w:r w:rsidRPr="002E5725">
        <w:rPr>
          <w:rtl/>
        </w:rPr>
        <w:t xml:space="preserve">שבשתייה מופרזת של אלכוהול על ידי קטינים, </w:t>
      </w:r>
      <w:r w:rsidRPr="002E5725">
        <w:rPr>
          <w:rFonts w:hint="cs"/>
          <w:rtl/>
        </w:rPr>
        <w:t>ונוכח החשש ממקרי אלימות שיכולים להתרחש כתוצאה מכך. על</w:t>
      </w:r>
      <w:r w:rsidRPr="002E5725">
        <w:rPr>
          <w:rtl/>
        </w:rPr>
        <w:t xml:space="preserve"> המשטרה </w:t>
      </w:r>
      <w:r w:rsidRPr="002E5725">
        <w:rPr>
          <w:rFonts w:hint="cs"/>
          <w:rtl/>
        </w:rPr>
        <w:t xml:space="preserve">ועל הרשות למלחמה באלכוהול לבחון את הדרכים להתמודדות עם תופעת השתייה של קטינים במרחב הפרטי, תוך פיתוח כלים ייחודיים לשם כך. </w:t>
      </w:r>
    </w:p>
    <w:p w:rsidR="00984C3F" w:rsidP="00FB3145">
      <w:pPr>
        <w:spacing w:after="120" w:line="230" w:lineRule="exact"/>
        <w:jc w:val="both"/>
        <w:rPr>
          <w:rFonts w:cs="FrankRuehl"/>
          <w:sz w:val="20"/>
          <w:szCs w:val="22"/>
          <w:rtl/>
        </w:rPr>
      </w:pPr>
    </w:p>
    <w:p w:rsidR="001B2A23" w:rsidRPr="002E5725" w:rsidP="00FB3145">
      <w:pPr>
        <w:spacing w:after="120" w:line="230" w:lineRule="exact"/>
        <w:jc w:val="both"/>
        <w:rPr>
          <w:rFonts w:cs="FrankRuehl"/>
          <w:sz w:val="20"/>
          <w:szCs w:val="22"/>
          <w:rtl/>
        </w:rPr>
      </w:pPr>
    </w:p>
    <w:p w:rsidR="00984C3F" w:rsidRPr="000602FC" w:rsidP="00FB3145">
      <w:pPr>
        <w:pStyle w:val="KOT4"/>
        <w:rPr>
          <w:rtl/>
        </w:rPr>
      </w:pPr>
      <w:r w:rsidRPr="000602FC">
        <w:rPr>
          <w:rFonts w:hint="cs"/>
          <w:rtl/>
        </w:rPr>
        <w:t>איסור מכירת אלכוהול לקטינים</w:t>
      </w:r>
    </w:p>
    <w:p w:rsidR="00984C3F" w:rsidRPr="002E5725" w:rsidP="00FB3145">
      <w:pPr>
        <w:numPr>
          <w:ilvl w:val="0"/>
          <w:numId w:val="7"/>
        </w:numPr>
        <w:spacing w:after="120" w:line="230" w:lineRule="exact"/>
        <w:jc w:val="both"/>
        <w:rPr>
          <w:rFonts w:cs="FrankRuehl"/>
          <w:sz w:val="20"/>
          <w:szCs w:val="22"/>
          <w:rtl/>
        </w:rPr>
      </w:pPr>
      <w:r w:rsidRPr="002E5725">
        <w:rPr>
          <w:rFonts w:cs="FrankRuehl" w:hint="cs"/>
          <w:sz w:val="20"/>
          <w:szCs w:val="22"/>
          <w:rtl/>
        </w:rPr>
        <w:t>באוגוסט 2010 נכנס לתוקף תיקון לחוק רישוי עסקים</w:t>
      </w:r>
      <w:r>
        <w:rPr>
          <w:rStyle w:val="FootnoteReference"/>
          <w:rFonts w:cs="FrankRuehl"/>
          <w:sz w:val="20"/>
          <w:szCs w:val="22"/>
          <w:rtl/>
        </w:rPr>
        <w:footnoteReference w:id="30"/>
      </w:r>
      <w:r w:rsidRPr="002E5725">
        <w:rPr>
          <w:rFonts w:cs="FrankRuehl" w:hint="cs"/>
          <w:sz w:val="20"/>
          <w:szCs w:val="22"/>
          <w:rtl/>
        </w:rPr>
        <w:t>, שבו נקבע איסור מכירה, הגשה או אספקה של משקה משכר מהשעה 23.00 עד השעה 6.00 למחרת,</w:t>
      </w:r>
      <w:r w:rsidRPr="002E5725">
        <w:rPr>
          <w:rFonts w:cs="FrankRuehl"/>
          <w:sz w:val="20"/>
          <w:szCs w:val="22"/>
          <w:rtl/>
        </w:rPr>
        <w:t xml:space="preserve"> </w:t>
      </w:r>
      <w:r w:rsidRPr="002E5725">
        <w:rPr>
          <w:rFonts w:cs="FrankRuehl" w:hint="cs"/>
          <w:sz w:val="20"/>
          <w:szCs w:val="22"/>
          <w:rtl/>
        </w:rPr>
        <w:t>פרט לעסקים שעוסקים במכירה והגשה של משקה משכר כמו מסעדות ופאבים. עוד קבע החוק כי בתי העסק יציגו שלט בדבר הנזקים האפשריים הנובעים מצריכת אלכוהול ובדבר האיסור על מכירה ואספקה של אלכוהול למי שטרם מלאו לו 18.</w:t>
      </w:r>
    </w:p>
    <w:p w:rsidR="00984C3F" w:rsidRPr="002E5725" w:rsidP="00FB3145">
      <w:pPr>
        <w:numPr>
          <w:ilvl w:val="0"/>
          <w:numId w:val="7"/>
        </w:numPr>
        <w:spacing w:after="120" w:line="230" w:lineRule="exact"/>
        <w:jc w:val="both"/>
        <w:rPr>
          <w:rFonts w:cs="FrankRuehl"/>
          <w:sz w:val="20"/>
          <w:szCs w:val="22"/>
          <w:rtl/>
        </w:rPr>
      </w:pPr>
      <w:r w:rsidRPr="002E5725">
        <w:rPr>
          <w:rFonts w:cs="FrankRuehl" w:hint="cs"/>
          <w:sz w:val="20"/>
          <w:szCs w:val="22"/>
          <w:rtl/>
        </w:rPr>
        <w:t>חוק העונשין אוסר על מכירת משקאות משכרים לקטינים וקובע עונש של חצי שנת מאסר בגין עברה זו. בשנת 2010 התקבל תיקון לחוק העונשין (להלן - התיקון לחוק העונשין מ-2010), ולפיו רשאי מוכר משקה משכר לדרוש מהקונים להציג לו תעודה המוכיחה את גילם. עוד נקבע בתיקון לחוק כי המספק משקה לקטין (אף ללא תמורה) או הרוכש משקה משכר עבור קטין במקום ציבורי, שלא בנוכחות האחראי לקטין ובהסכמתו או שלא בחוג משפחתו, דינו חצי שנת מאסר.</w:t>
      </w:r>
    </w:p>
    <w:p w:rsidR="00984C3F" w:rsidRPr="002E5725" w:rsidP="00FB3145">
      <w:pPr>
        <w:spacing w:after="120" w:line="230" w:lineRule="exact"/>
        <w:ind w:left="340"/>
        <w:jc w:val="both"/>
        <w:rPr>
          <w:rFonts w:cs="FrankRuehl"/>
          <w:sz w:val="20"/>
          <w:szCs w:val="22"/>
          <w:rtl/>
        </w:rPr>
      </w:pPr>
      <w:r w:rsidRPr="002E5725">
        <w:rPr>
          <w:rFonts w:cs="FrankRuehl" w:hint="cs"/>
          <w:sz w:val="20"/>
          <w:szCs w:val="22"/>
          <w:rtl/>
        </w:rPr>
        <w:t xml:space="preserve">בתיקון לחוק העונשין מ-2010 נקבעה חֲזָקה המעבירה את נטל ההוכחה למוכר, ולפיה בעל עסק או עובד בעסק שבו נמכרים משקאות משכרים, אשר מכר, הגיש או סיפק משקה משכר </w:t>
      </w:r>
      <w:r w:rsidRPr="002E5725">
        <w:rPr>
          <w:rFonts w:cs="FrankRuehl" w:hint="cs"/>
          <w:sz w:val="20"/>
          <w:szCs w:val="22"/>
          <w:rtl/>
        </w:rPr>
        <w:t xml:space="preserve">לקטין, חזקה עליו שהיה מודע לכך שמדובר בקטין, אלא אם כן הוכיח, ברמת ההוכחה הנדרשת במשפט אזרחי, שהקטין הציג לו תעודה שלפיה הוא אינו קטין. </w:t>
      </w:r>
    </w:p>
    <w:p w:rsidR="00984C3F" w:rsidRPr="002E5725" w:rsidP="00FB3145">
      <w:pPr>
        <w:numPr>
          <w:ilvl w:val="0"/>
          <w:numId w:val="7"/>
        </w:numPr>
        <w:spacing w:after="120" w:line="230" w:lineRule="exact"/>
        <w:jc w:val="both"/>
        <w:rPr>
          <w:rFonts w:cs="FrankRuehl"/>
          <w:sz w:val="20"/>
          <w:szCs w:val="22"/>
        </w:rPr>
      </w:pPr>
      <w:r w:rsidRPr="002E5725">
        <w:rPr>
          <w:rFonts w:cs="FrankRuehl" w:hint="cs"/>
          <w:sz w:val="20"/>
          <w:szCs w:val="22"/>
          <w:rtl/>
        </w:rPr>
        <w:t xml:space="preserve">המשטרה פרסמה הנחיות, נהלים ותבחינים הנוגעים לאופן יישום מדיניות אכיפה אחידה בעברה של מכירת אלכוהול לקטינים כדי להבנות את שיקול הדעת לעניין הפעלת הסמכויות, פתיחת חקירה, סוג ההליך, ובפרט מתן הנחיות ייחודיות לטיפול בקטינים, בשים לב לרגישות המתחייבת ולתכלית החוק. </w:t>
      </w:r>
    </w:p>
    <w:p w:rsidR="00984C3F" w:rsidRPr="002E5725" w:rsidP="00FB3145">
      <w:pPr>
        <w:numPr>
          <w:ilvl w:val="0"/>
          <w:numId w:val="7"/>
        </w:numPr>
        <w:spacing w:after="120" w:line="230" w:lineRule="exact"/>
        <w:jc w:val="both"/>
        <w:rPr>
          <w:rFonts w:cs="FrankRuehl"/>
          <w:sz w:val="20"/>
          <w:szCs w:val="22"/>
        </w:rPr>
      </w:pPr>
      <w:r w:rsidRPr="002E5725">
        <w:rPr>
          <w:rFonts w:cs="FrankRuehl" w:hint="cs"/>
          <w:sz w:val="20"/>
          <w:szCs w:val="22"/>
          <w:rtl/>
        </w:rPr>
        <w:t>בהחלטה שבה אימצה הממשלה את עקרונות התכנית הלאומית נקבע כי המשטרה תוביל תכנית ממוקדת לטיפול במקומות לממכר אלכוהול. הפעילות תבוצע בעיקר על ידי יחידות הנוער הפרוסות במחוזות השונים ותתמקד בהיבט האכיפתי כנגד בעלי עסקים שמכרו או סיפקו משקאות משכרים לקטינים. הפעילות תתבצע בסופי שבוע, במבצעים מחוזיים וארציים ולעתים בשילוב גופים נוספים כגון רשות המסים בישראל (להלן - רשות המסים), יחידת קניין רוחני במשטרה והיחידה לפשיעה פרמצבטית במשרד הבריאות.</w:t>
      </w:r>
    </w:p>
    <w:p w:rsidR="00984C3F" w:rsidRPr="002E5725" w:rsidP="00FB3145">
      <w:pPr>
        <w:spacing w:after="120" w:line="230" w:lineRule="exact"/>
        <w:ind w:left="340"/>
        <w:jc w:val="both"/>
        <w:rPr>
          <w:rFonts w:cs="FrankRuehl"/>
          <w:sz w:val="20"/>
          <w:szCs w:val="22"/>
          <w:rtl/>
        </w:rPr>
      </w:pPr>
      <w:r w:rsidRPr="002E5725">
        <w:rPr>
          <w:rFonts w:cs="FrankRuehl" w:hint="cs"/>
          <w:sz w:val="20"/>
          <w:szCs w:val="22"/>
          <w:rtl/>
        </w:rPr>
        <w:t>המשטרה מסרה בתשובתה כי "בשנת 2014, ערכה משטרת ישראל 1,196 שימועים כנגד בתי עסק שמכרו אלכוהול לקטינים וסגרה 630 בתי עסק שמכרו אלכוהול לקטינים מכוח חוק רישוי עסקים".</w:t>
      </w:r>
    </w:p>
    <w:p w:rsidR="00984C3F" w:rsidRPr="002A587E" w:rsidP="00FB3145">
      <w:pPr>
        <w:pStyle w:val="ListParagraph"/>
        <w:numPr>
          <w:ilvl w:val="0"/>
          <w:numId w:val="7"/>
        </w:numPr>
        <w:spacing w:after="120" w:line="230" w:lineRule="exact"/>
        <w:contextualSpacing w:val="0"/>
        <w:jc w:val="both"/>
        <w:rPr>
          <w:rFonts w:ascii="Times New Roman" w:hAnsi="Times New Roman" w:cs="FrankRuehl"/>
          <w:sz w:val="20"/>
          <w:rtl/>
        </w:rPr>
      </w:pPr>
      <w:r w:rsidRPr="002A587E">
        <w:rPr>
          <w:rFonts w:ascii="Times New Roman" w:hAnsi="Times New Roman" w:cs="FrankRuehl" w:hint="cs"/>
          <w:sz w:val="20"/>
          <w:rtl/>
        </w:rPr>
        <w:t xml:space="preserve">בסמוך לתיקון לחוק העונשין מ-2010 אושר גם נוהל הפעלת סוכנים קטינים אשר מתיר למשטרה להפעיל קטינים לצורך רכישת אלכוהול ואיסוף ראיות על מכירת משקה משכר לקטינים. מודל הפעלה זה נעשה בהסכמת הורי הקטינים ובאישור גורמים נוספים בתוך המשטרה ומחוצה לה. בעקבות הפעלת הסוכנים הקטינים חלה עלייה ניכרת במספר תיקי החקירה שנפתחו בגין מכירת אלכוהול לקטינים ובמספר כתבי האישום שהוגשו. </w:t>
      </w:r>
    </w:p>
    <w:p w:rsidR="00984C3F" w:rsidRPr="002E5725" w:rsidP="00FB3145">
      <w:pPr>
        <w:spacing w:after="120" w:line="230" w:lineRule="exact"/>
        <w:ind w:left="340"/>
        <w:jc w:val="both"/>
        <w:rPr>
          <w:rFonts w:cs="FrankRuehl"/>
          <w:sz w:val="20"/>
          <w:szCs w:val="22"/>
          <w:rtl/>
        </w:rPr>
      </w:pPr>
      <w:r w:rsidRPr="002E5725">
        <w:rPr>
          <w:rFonts w:cs="FrankRuehl" w:hint="cs"/>
          <w:sz w:val="20"/>
          <w:szCs w:val="22"/>
          <w:rtl/>
        </w:rPr>
        <w:t>בתרשים 6 שלהלן נתונים</w:t>
      </w:r>
      <w:r>
        <w:rPr>
          <w:rStyle w:val="FootnoteReference"/>
          <w:rFonts w:cs="FrankRuehl"/>
          <w:sz w:val="20"/>
          <w:szCs w:val="22"/>
          <w:rtl/>
        </w:rPr>
        <w:footnoteReference w:id="31"/>
      </w:r>
      <w:r w:rsidRPr="002E5725">
        <w:rPr>
          <w:rFonts w:cs="FrankRuehl" w:hint="cs"/>
          <w:sz w:val="20"/>
          <w:szCs w:val="22"/>
          <w:rtl/>
        </w:rPr>
        <w:t xml:space="preserve"> על מספר תיקי חקירה שנפתחו בשנים 2014-2009 בגין עברות מכירה ואספקה של אלכוהול לקטינים ועל מספר כתבי האישום בגין מכירת אלכוהול לקטינים שהוגשו באותן שנים.</w:t>
      </w:r>
    </w:p>
    <w:p w:rsidR="00984C3F" w:rsidRPr="002E5725" w:rsidP="0026131F">
      <w:pPr>
        <w:pStyle w:val="tab-name"/>
        <w:rPr>
          <w:rtl/>
        </w:rPr>
      </w:pPr>
      <w:r w:rsidRPr="0026131F">
        <w:rPr>
          <w:rFonts w:hint="cs"/>
          <w:b w:val="0"/>
          <w:bCs w:val="0"/>
          <w:sz w:val="20"/>
          <w:szCs w:val="20"/>
          <w:rtl/>
        </w:rPr>
        <w:t>תרשים 6</w:t>
      </w:r>
      <w:r w:rsidR="0026131F">
        <w:rPr>
          <w:b w:val="0"/>
          <w:bCs w:val="0"/>
          <w:sz w:val="20"/>
          <w:szCs w:val="20"/>
          <w:rtl/>
        </w:rPr>
        <w:br/>
      </w:r>
      <w:r w:rsidRPr="002E5725">
        <w:rPr>
          <w:rFonts w:hint="cs"/>
          <w:rtl/>
        </w:rPr>
        <w:t>נתוני האכיפה בנוגע לאיסור מכירת אלכוהול לקטינים בשנים 2014-2009</w:t>
      </w:r>
    </w:p>
    <w:p w:rsidR="00984C3F" w:rsidRPr="0026131F" w:rsidP="0026131F">
      <w:pPr>
        <w:spacing w:after="120" w:line="240" w:lineRule="atLeast"/>
        <w:jc w:val="center"/>
        <w:rPr>
          <w:rFonts w:cs="FrankRuehl"/>
          <w:sz w:val="20"/>
          <w:szCs w:val="22"/>
          <w:rtl/>
        </w:rPr>
      </w:pPr>
      <w:r>
        <w:rPr>
          <w:rFonts w:cs="FrankRuehl"/>
          <w:sz w:val="20"/>
          <w:szCs w:val="22"/>
        </w:rPr>
        <w:pict>
          <v:shape id="_x0000_i1030" type="#_x0000_t75" style="width:340pt;height:195.5pt">
            <v:imagedata r:id="rId11" o:title="g-208-6"/>
          </v:shape>
        </w:pict>
      </w:r>
    </w:p>
    <w:p w:rsidR="00984C3F" w:rsidRPr="0026131F" w:rsidP="0026131F">
      <w:pPr>
        <w:pStyle w:val="PlainText"/>
        <w:widowControl/>
        <w:spacing w:after="120" w:line="200" w:lineRule="exact"/>
        <w:rPr>
          <w:rFonts w:ascii="Times New Roman" w:hAnsi="Times New Roman" w:cs="FrankRuehl"/>
          <w:sz w:val="18"/>
          <w:rtl/>
          <w:lang w:eastAsia="en-US"/>
        </w:rPr>
      </w:pPr>
      <w:r w:rsidRPr="0026131F">
        <w:rPr>
          <w:rFonts w:ascii="Times New Roman" w:hAnsi="Times New Roman" w:cs="FrankRuehl" w:hint="cs"/>
          <w:sz w:val="18"/>
          <w:rtl/>
          <w:lang w:eastAsia="en-US"/>
        </w:rPr>
        <w:t>על פי נתוני משטרת ישראל בעיבוד משרד מבקר המדינה.</w:t>
      </w:r>
    </w:p>
    <w:p w:rsidR="00984C3F" w:rsidRPr="002E5725" w:rsidP="00FB3145">
      <w:pPr>
        <w:spacing w:after="120" w:line="230" w:lineRule="exact"/>
        <w:ind w:left="340"/>
        <w:jc w:val="both"/>
        <w:rPr>
          <w:rFonts w:cs="FrankRuehl"/>
          <w:sz w:val="20"/>
          <w:szCs w:val="22"/>
          <w:rtl/>
        </w:rPr>
      </w:pPr>
      <w:r w:rsidRPr="002E5725">
        <w:rPr>
          <w:rFonts w:cs="FrankRuehl" w:hint="cs"/>
          <w:sz w:val="20"/>
          <w:szCs w:val="22"/>
          <w:rtl/>
        </w:rPr>
        <w:t xml:space="preserve">מתרשים 6 עולה כי מאז שנת 2010 חלה עלייה ניכרת ורציפה במספר תיקי החקירה שנפתחו בגין עברות איסור מכירה ואספקה של אלכוהול, דבר המעיד על הדגש המבצעי שניתן לנושא בשנים האחרונות. משרד מבקר המדינה מציין לחיוב את העובדה שמגמת עלייה דומה חלה גם במספר כתבי האישום שהוגשו, אם כי בשנת 2014 חלה ירידה לעומת שנת 2013. </w:t>
      </w:r>
    </w:p>
    <w:p w:rsidR="00984C3F" w:rsidRPr="002E5725" w:rsidP="00FB3145">
      <w:pPr>
        <w:spacing w:after="120" w:line="230" w:lineRule="exact"/>
        <w:ind w:left="340"/>
        <w:jc w:val="both"/>
        <w:rPr>
          <w:rFonts w:cs="FrankRuehl"/>
          <w:b/>
          <w:bCs/>
          <w:sz w:val="20"/>
          <w:szCs w:val="22"/>
          <w:rtl/>
        </w:rPr>
      </w:pPr>
      <w:r w:rsidRPr="002E5725">
        <w:rPr>
          <w:rFonts w:cs="FrankRuehl" w:hint="cs"/>
          <w:sz w:val="20"/>
          <w:szCs w:val="22"/>
          <w:rtl/>
        </w:rPr>
        <w:t>בתרשים 7 שלהלן מוצגים נתונים ממחלקת הנוער במשטרה על מצב תיקי חקירה בגין איסור מכירה ואספקה של משקאות משכרים לקטינים ופירוט העילות לסגירת התיקים לשנת 2014.</w:t>
      </w:r>
    </w:p>
    <w:p w:rsidR="00984C3F" w:rsidRPr="002E5725" w:rsidP="0026131F">
      <w:pPr>
        <w:pStyle w:val="tab-name"/>
        <w:rPr>
          <w:rtl/>
        </w:rPr>
      </w:pPr>
      <w:r w:rsidRPr="0026131F">
        <w:rPr>
          <w:rFonts w:hint="cs"/>
          <w:b w:val="0"/>
          <w:bCs w:val="0"/>
          <w:sz w:val="20"/>
          <w:szCs w:val="20"/>
          <w:rtl/>
        </w:rPr>
        <w:t>תרשים 7</w:t>
      </w:r>
      <w:r w:rsidR="0026131F">
        <w:rPr>
          <w:b w:val="0"/>
          <w:bCs w:val="0"/>
          <w:sz w:val="20"/>
          <w:szCs w:val="20"/>
          <w:rtl/>
        </w:rPr>
        <w:br/>
      </w:r>
      <w:r w:rsidRPr="002E5725">
        <w:rPr>
          <w:rFonts w:hint="cs"/>
          <w:rtl/>
        </w:rPr>
        <w:t>מצב תיקי החקירה בגין איסור מכירה ואספקה והעילות לגניזת תיקים לשנת 2014</w:t>
      </w:r>
    </w:p>
    <w:p w:rsidR="0026131F" w:rsidRPr="002E5725" w:rsidP="0026131F">
      <w:pPr>
        <w:spacing w:after="120" w:line="240" w:lineRule="atLeast"/>
        <w:jc w:val="center"/>
        <w:rPr>
          <w:rFonts w:cs="FrankRuehl"/>
          <w:b/>
          <w:bCs/>
          <w:sz w:val="20"/>
          <w:szCs w:val="22"/>
          <w:rtl/>
        </w:rPr>
      </w:pPr>
      <w:r>
        <w:rPr>
          <w:rFonts w:cs="FrankRuehl"/>
          <w:b/>
          <w:bCs/>
          <w:noProof/>
          <w:sz w:val="20"/>
          <w:szCs w:val="22"/>
        </w:rPr>
        <w:pict>
          <v:shape id="_x0000_i1031" type="#_x0000_t75" style="width:340pt;height:195.5pt">
            <v:imagedata r:id="rId12" o:title="g-208-7"/>
          </v:shape>
        </w:pict>
      </w:r>
    </w:p>
    <w:p w:rsidR="00984C3F" w:rsidRPr="0026131F" w:rsidP="0026131F">
      <w:pPr>
        <w:pStyle w:val="PlainText"/>
        <w:widowControl/>
        <w:spacing w:line="200" w:lineRule="exact"/>
        <w:rPr>
          <w:rFonts w:ascii="Times New Roman" w:hAnsi="Times New Roman" w:cs="FrankRuehl"/>
          <w:sz w:val="18"/>
          <w:rtl/>
          <w:lang w:eastAsia="en-US"/>
        </w:rPr>
      </w:pPr>
      <w:r w:rsidRPr="0026131F">
        <w:rPr>
          <w:rFonts w:ascii="Times New Roman" w:hAnsi="Times New Roman" w:cs="FrankRuehl" w:hint="cs"/>
          <w:sz w:val="18"/>
          <w:rtl/>
          <w:lang w:eastAsia="en-US"/>
        </w:rPr>
        <w:t>על פי נתוני מחלקת הנוער במשטרת ישראל בעיבוד משרד מבקר המדינה.</w:t>
      </w:r>
    </w:p>
    <w:p w:rsidR="00984C3F" w:rsidRPr="0026131F" w:rsidP="0026131F">
      <w:pPr>
        <w:pStyle w:val="PlainText"/>
        <w:widowControl/>
        <w:spacing w:after="240" w:line="200" w:lineRule="exact"/>
        <w:rPr>
          <w:rFonts w:ascii="Times New Roman" w:hAnsi="Times New Roman" w:cs="FrankRuehl"/>
          <w:sz w:val="18"/>
          <w:rtl/>
          <w:lang w:eastAsia="en-US"/>
        </w:rPr>
      </w:pPr>
      <w:r w:rsidRPr="0026131F">
        <w:rPr>
          <w:rFonts w:ascii="Times New Roman" w:hAnsi="Times New Roman" w:cs="FrankRuehl" w:hint="cs"/>
          <w:sz w:val="18"/>
          <w:rtl/>
          <w:lang w:eastAsia="en-US"/>
        </w:rPr>
        <w:t xml:space="preserve">* </w:t>
      </w:r>
      <w:r w:rsidR="0026131F">
        <w:rPr>
          <w:rFonts w:ascii="Times New Roman" w:hAnsi="Times New Roman" w:cs="FrankRuehl" w:hint="cs"/>
          <w:sz w:val="18"/>
          <w:rtl/>
          <w:lang w:eastAsia="en-US"/>
        </w:rPr>
        <w:tab/>
      </w:r>
      <w:r w:rsidRPr="0026131F">
        <w:rPr>
          <w:rFonts w:ascii="Times New Roman" w:hAnsi="Times New Roman" w:cs="FrankRuehl" w:hint="cs"/>
          <w:sz w:val="18"/>
          <w:rtl/>
          <w:lang w:eastAsia="en-US"/>
        </w:rPr>
        <w:t>תיקים פעילים - תיקים הממתינים להחלטה בדבר הגשת כתב אישום או סגירה.</w:t>
      </w:r>
    </w:p>
    <w:p w:rsidR="00984C3F" w:rsidRPr="002E5725" w:rsidP="0026131F">
      <w:pPr>
        <w:pStyle w:val="RESHET"/>
        <w:keepLines/>
        <w:ind w:left="567"/>
        <w:rPr>
          <w:rtl/>
        </w:rPr>
      </w:pPr>
      <w:r w:rsidRPr="002E5725">
        <w:rPr>
          <w:rFonts w:hint="cs"/>
          <w:rtl/>
        </w:rPr>
        <w:t xml:space="preserve">מתרשים 7 עולה שמתוך 1,908 תיקי חקירה שנפתחו בשנת 2014 נגנזו 1,071 תיקים, שהם 56% מכלל התיקים שנפתחו בגין מכירת אלכוהול לקטינים: 480 מהתיקים נסגרו בעילה של חוסר עניין לציבור; 535 בשל חוסר ראיות; ו-44 בגין עבריין לא נודע. </w:t>
      </w:r>
    </w:p>
    <w:p w:rsidR="00984C3F" w:rsidRPr="002E5725" w:rsidP="0026131F">
      <w:pPr>
        <w:pStyle w:val="RESHET"/>
        <w:keepLines/>
        <w:ind w:left="567"/>
        <w:rPr>
          <w:rtl/>
        </w:rPr>
      </w:pPr>
      <w:r w:rsidRPr="002E5725">
        <w:rPr>
          <w:rFonts w:hint="cs"/>
          <w:rtl/>
        </w:rPr>
        <w:t xml:space="preserve">מנתונים שהתקבלו מהסנגוריה הציבורית לשנים 2014-2011 עולה כי תיקי חקירה רבים נסגרים בעילות של חוסר עניין לציבור או בשל חוסר ראיות. </w:t>
      </w:r>
    </w:p>
    <w:p w:rsidR="00984C3F" w:rsidRPr="002E5725" w:rsidP="0026131F">
      <w:pPr>
        <w:spacing w:before="180" w:after="240" w:line="230" w:lineRule="exact"/>
        <w:ind w:left="340"/>
        <w:jc w:val="both"/>
        <w:rPr>
          <w:rFonts w:cs="FrankRuehl"/>
          <w:sz w:val="20"/>
          <w:szCs w:val="22"/>
          <w:rtl/>
        </w:rPr>
      </w:pPr>
      <w:r w:rsidRPr="002E5725">
        <w:rPr>
          <w:rFonts w:cs="FrankRuehl" w:hint="cs"/>
          <w:sz w:val="20"/>
          <w:szCs w:val="22"/>
          <w:rtl/>
        </w:rPr>
        <w:t>בתשובה שמסרה הסנגוריה הציבורית למשרד מבקר המדינה בנובמבר 2015 צוין כי "המסקנה המתבקשת מהנתונים המעידים על סגירה של תיקי חקירה רבים בעילה של חוסר עניין לציבור היא שפעולות האכיפה אינן עולות בקנה אחד עם המדיניות שנקבעה לצורך המאבק בתופעה". לדברי הסנגוריה הציבורית, ההיבט האכיפתי אינו מתמקד בבעלי העסקים כפי שהונחתה המשטרה לעשות, אלא במוכרים אשר עובדים כשכירים בבתי עסק, ללא עבר פלילי, ושבמקרים רבים נפתחו נגדם תיקי חקירה לאחר שכשלו במכירת משקאות משכרים לסוכנים קטינים, "לעיתים קרובות מאוד בעלי מראה בוגר במיוחד". הסנגוריה הוסיפה כי הטלת קנסות או נקיטת הליכים מינהליים כנגד בעלי העסקים אשר להם רווח כספי ממכירת אלכוהול לקטינים ישרתו טוב יותר את המדיניות שנקבעה.</w:t>
      </w:r>
    </w:p>
    <w:p w:rsidR="00984C3F" w:rsidRPr="002E5725" w:rsidP="0026131F">
      <w:pPr>
        <w:pStyle w:val="RESHET"/>
        <w:keepLines/>
        <w:ind w:left="567"/>
        <w:rPr>
          <w:rtl/>
        </w:rPr>
      </w:pPr>
      <w:r w:rsidRPr="002E5725">
        <w:rPr>
          <w:rFonts w:hint="cs"/>
          <w:rtl/>
        </w:rPr>
        <w:t xml:space="preserve">מיגור תופעת מכירת אלכוהול לקטינים הוא יעד חברתי חשוב שנמצא על סדר היום הציבורי, והממשלה אף הקצתה משאבים ויזמה תכנית לאומית להשגתו. על המשטרה לבחון את תיקי החקירה שנסגרו בנימוק של "חוסר עניין לציבור", ובמידת הצורך להפיק לקחים לגבי אכיפה עתידית, שתעלה בקנה אחד עם המדיניות שנקבעה למאבק בתופעת השימוש המופרז באלכוהול. </w:t>
      </w:r>
    </w:p>
    <w:p w:rsidR="00984C3F" w:rsidRPr="002A587E" w:rsidP="00FB3145">
      <w:pPr>
        <w:pStyle w:val="ListParagraph"/>
        <w:numPr>
          <w:ilvl w:val="0"/>
          <w:numId w:val="7"/>
        </w:numPr>
        <w:spacing w:after="120" w:line="230" w:lineRule="exact"/>
        <w:contextualSpacing w:val="0"/>
        <w:jc w:val="both"/>
        <w:rPr>
          <w:rFonts w:ascii="Times New Roman" w:hAnsi="Times New Roman" w:cs="FrankRuehl"/>
          <w:sz w:val="20"/>
          <w:rtl/>
        </w:rPr>
      </w:pPr>
      <w:r w:rsidRPr="002A587E">
        <w:rPr>
          <w:rFonts w:ascii="Times New Roman" w:hAnsi="Times New Roman" w:cs="FrankRuehl" w:hint="cs"/>
          <w:sz w:val="20"/>
          <w:rtl/>
        </w:rPr>
        <w:t xml:space="preserve">על פי פרסומים באתר משטרת ישראל, בשנת 2014 הפעילה המשטרה במחוז דרום 50 סוכנים קטינים, שעברו הכשרה וקיבלו את הסכמת הוריהם וגורמים במשטרה. קטינים אלה נבחרו בקפידה מתוך מטרה להבטיח את שלומם. </w:t>
      </w:r>
    </w:p>
    <w:p w:rsidR="00984C3F" w:rsidRPr="002E5725" w:rsidP="00FB3145">
      <w:pPr>
        <w:spacing w:after="120" w:line="230" w:lineRule="exact"/>
        <w:ind w:left="340"/>
        <w:jc w:val="both"/>
        <w:rPr>
          <w:rFonts w:cs="FrankRuehl"/>
          <w:sz w:val="20"/>
          <w:szCs w:val="22"/>
        </w:rPr>
      </w:pPr>
      <w:r w:rsidRPr="002E5725">
        <w:rPr>
          <w:rFonts w:cs="FrankRuehl" w:hint="cs"/>
          <w:sz w:val="20"/>
          <w:szCs w:val="22"/>
          <w:rtl/>
        </w:rPr>
        <w:t>נושא ההפעלה של סוכנים קטינים מגלם בתוכו היבטים עקרוניים ומחייב בחינה זהירה. הפעלתם של הסוכנים הקטינים אמורה להתבצע במקרים חריגים בלבד.</w:t>
      </w:r>
    </w:p>
    <w:p w:rsidR="00984C3F" w:rsidRPr="002E5725" w:rsidP="00FB3145">
      <w:pPr>
        <w:spacing w:after="120" w:line="230" w:lineRule="exact"/>
        <w:ind w:left="340"/>
        <w:jc w:val="both"/>
        <w:rPr>
          <w:rFonts w:cs="FrankRuehl"/>
          <w:sz w:val="20"/>
          <w:szCs w:val="22"/>
          <w:rtl/>
        </w:rPr>
      </w:pPr>
      <w:r w:rsidRPr="002E5725">
        <w:rPr>
          <w:rFonts w:cs="FrankRuehl" w:hint="cs"/>
          <w:sz w:val="20"/>
          <w:szCs w:val="22"/>
          <w:rtl/>
        </w:rPr>
        <w:t>הבעייתיות שבהפעלת סוכנים קטינים נדונה גם בוועדה לזכויות הילד בכנסת בספטמבר 2010, בדיון שעסק בהיערכות הרשויות ליישום חוק המאבק בתופעת השכרות. נציגת המשטרה ציינה בדיון כי השימוש בקטינים כסוכנים הוא חריג מאוד ואינו הכלל. לדבריה, הליך אישור הפעלתם ארוך וכולל אישור של הגורמים הבכירים ביותר במערכת המשפטית. היא ציינה עוד כי מאחר שהנושא מורכב מאוד, יש לקיים דיון נפרד בנושא זה. יו"ר הוועדה נעתר לבקשה.</w:t>
      </w:r>
    </w:p>
    <w:p w:rsidR="00984C3F" w:rsidRPr="002E5725" w:rsidP="00FB3145">
      <w:pPr>
        <w:spacing w:after="120" w:line="230" w:lineRule="exact"/>
        <w:ind w:left="340"/>
        <w:jc w:val="both"/>
        <w:rPr>
          <w:rFonts w:cs="FrankRuehl"/>
          <w:sz w:val="20"/>
          <w:szCs w:val="22"/>
          <w:rtl/>
        </w:rPr>
      </w:pPr>
      <w:r w:rsidRPr="002E5725">
        <w:rPr>
          <w:rFonts w:cs="FrankRuehl" w:hint="cs"/>
          <w:sz w:val="20"/>
          <w:szCs w:val="22"/>
          <w:rtl/>
        </w:rPr>
        <w:t xml:space="preserve">מנכ"ל המועצה לשלום הילד הביע בדיון עמדה נחרצת השוללת שימוש בקטינים כסוכנים. לדבריו: "המטרה חשובה, ככל שתהיה, לא מקדשת את כל האמצעים... משטרת ישראל, לפי הערכתי, היא מספיק חזקה, מספיק מתוחכמת, מספיק בעלת יכולת מכדי שהיא תצטרך להישען על כתפיים של קטינים בכדי להילחם בתופעת העבריינות". </w:t>
      </w:r>
    </w:p>
    <w:p w:rsidR="00984C3F" w:rsidRPr="002E5725" w:rsidP="00FB3145">
      <w:pPr>
        <w:spacing w:after="120" w:line="230" w:lineRule="exact"/>
        <w:ind w:left="340"/>
        <w:jc w:val="both"/>
        <w:rPr>
          <w:rFonts w:cs="FrankRuehl"/>
          <w:sz w:val="20"/>
          <w:szCs w:val="22"/>
          <w:rtl/>
        </w:rPr>
      </w:pPr>
      <w:r w:rsidRPr="002E5725">
        <w:rPr>
          <w:rFonts w:cs="FrankRuehl" w:hint="cs"/>
          <w:sz w:val="20"/>
          <w:szCs w:val="22"/>
          <w:rtl/>
        </w:rPr>
        <w:t>גם הסנגוריה הציבורית הביעה עמדה נגד השימוש בקטינים כסוכנים. לטענתה מדובר בהדחה לדבר עברה כאשר למשימת ההדחה נבחרים סוכנים בעלי חזות בגירה ומטעה במכוון. בתיקים שהגיעו לטיפולה בעניין מכירת אלכוהול לקטינים פעלה הסנגוריה בכמה מישורים, ובין היתר נקיטת הליכים במטרה לקבל זכות עיון בנוהלי המשטרה הנוגעים לאכיפת איסור מכירת אלכוהול לקטינים ובעניין הפעלת סוכנים קטינים, העלאת טענות מקדמיות מהמשפט המינהלי, לרבות טענה של הגנה מן הצדק, ולפיהן הפעלת סוכנים קטינים נגועה בפגמים רבים ולכן יש לזכות את הנאשמים; ניהול התיקים ושמיעת הראיות, כך שבית המשפט יכול להתרשם מחזותם של הסוכנים, מאופן הפעלתם ומתקינות הליך החקירה. בשני פסקי דין עקרוניים זיכה בית המשפט השלום את הנאשמים במכירת אלכוהול לקטינים כמפורט להלן:</w:t>
      </w:r>
    </w:p>
    <w:p w:rsidR="00984C3F" w:rsidRPr="002E5725" w:rsidP="0026131F">
      <w:pPr>
        <w:numPr>
          <w:ilvl w:val="0"/>
          <w:numId w:val="8"/>
        </w:numPr>
        <w:spacing w:after="120" w:line="230" w:lineRule="exact"/>
        <w:ind w:left="680" w:hanging="340"/>
        <w:jc w:val="both"/>
        <w:rPr>
          <w:rFonts w:cs="FrankRuehl"/>
          <w:sz w:val="20"/>
          <w:szCs w:val="22"/>
          <w:rtl/>
        </w:rPr>
      </w:pPr>
      <w:r w:rsidRPr="002E5725">
        <w:rPr>
          <w:rFonts w:cs="FrankRuehl" w:hint="cs"/>
          <w:sz w:val="20"/>
          <w:szCs w:val="22"/>
          <w:rtl/>
        </w:rPr>
        <w:t>בית משפט השלום ברמלה</w:t>
      </w:r>
      <w:r>
        <w:rPr>
          <w:rFonts w:cs="FrankRuehl"/>
          <w:sz w:val="20"/>
          <w:szCs w:val="22"/>
          <w:vertAlign w:val="superscript"/>
          <w:rtl/>
        </w:rPr>
        <w:footnoteReference w:id="32"/>
      </w:r>
      <w:r w:rsidRPr="002E5725">
        <w:rPr>
          <w:rFonts w:cs="FrankRuehl" w:hint="cs"/>
          <w:sz w:val="20"/>
          <w:szCs w:val="22"/>
          <w:rtl/>
        </w:rPr>
        <w:t xml:space="preserve"> קיבל את טענות הסנגוריה הציבורית בעניין הפעלת סוכן קטין נגד בעל עסק אשר לא היה לגביו מידע מודיעיני קודם או מידע אחר שביסס חשד סביר שהוא נוהג לבצע עברות. טענת הסנגוריה התקבלה גם בעניין הבעייתיות בהכשלה מתוחכמת של נאשמים על ידי שליחת צעירים בעלי חזות בוגרת כמה חודשים טרם מלאו להם 18 לביים רכישת אלכוהול. נוכח זאת התקבלה הטענה של הגנה מן הצדק, כתב האישום בוטל והנאשם זוכה.</w:t>
      </w:r>
    </w:p>
    <w:p w:rsidR="00984C3F" w:rsidRPr="002E5725" w:rsidP="0026131F">
      <w:pPr>
        <w:numPr>
          <w:ilvl w:val="0"/>
          <w:numId w:val="8"/>
        </w:numPr>
        <w:spacing w:after="120" w:line="230" w:lineRule="exact"/>
        <w:ind w:left="680" w:hanging="340"/>
        <w:jc w:val="both"/>
        <w:rPr>
          <w:rFonts w:cs="FrankRuehl"/>
          <w:sz w:val="20"/>
          <w:szCs w:val="22"/>
        </w:rPr>
      </w:pPr>
      <w:r w:rsidRPr="002E5725">
        <w:rPr>
          <w:rFonts w:cs="FrankRuehl" w:hint="cs"/>
          <w:sz w:val="20"/>
          <w:szCs w:val="22"/>
          <w:rtl/>
        </w:rPr>
        <w:t>גם בית משפט השלום בתל אביב</w:t>
      </w:r>
      <w:r>
        <w:rPr>
          <w:rFonts w:cs="FrankRuehl"/>
          <w:sz w:val="20"/>
          <w:szCs w:val="22"/>
          <w:vertAlign w:val="superscript"/>
          <w:rtl/>
        </w:rPr>
        <w:footnoteReference w:id="33"/>
      </w:r>
      <w:r w:rsidRPr="002E5725">
        <w:rPr>
          <w:rFonts w:cs="FrankRuehl" w:hint="cs"/>
          <w:sz w:val="20"/>
          <w:szCs w:val="22"/>
          <w:rtl/>
        </w:rPr>
        <w:t xml:space="preserve"> קיבל את הטענה בדבר הפגם שבהפעלת סוכנים קטינים. נוסף על כך הוא קיבל את הטענה שהחוק הרלוונטי אינו מאפשר לנאשמים להתגונן מפני האישום ולהוכיח כי לא היה עליהם לחשוד שהקונה הוא קטין ולכן לא ביקשו תעודה מזהה. בית המשפט קבע שחזקת המודעות לגיל הקבועה בחוק אינה </w:t>
      </w:r>
      <w:r w:rsidRPr="002E5725">
        <w:rPr>
          <w:rFonts w:cs="FrankRuehl" w:hint="cs"/>
          <w:sz w:val="20"/>
          <w:szCs w:val="22"/>
          <w:rtl/>
        </w:rPr>
        <w:t>חוקתית ומשכך יש להכריז על בטלותה. גם במקרה זה בוטלו כתבי האישום נגד הנאשמים.</w:t>
      </w:r>
    </w:p>
    <w:p w:rsidR="00984C3F" w:rsidRPr="002E5725" w:rsidP="00FB3145">
      <w:pPr>
        <w:spacing w:after="120" w:line="230" w:lineRule="exact"/>
        <w:ind w:left="340"/>
        <w:jc w:val="both"/>
        <w:rPr>
          <w:rFonts w:cs="FrankRuehl"/>
          <w:sz w:val="20"/>
          <w:szCs w:val="22"/>
        </w:rPr>
      </w:pPr>
      <w:r w:rsidRPr="002E5725">
        <w:rPr>
          <w:rFonts w:cs="FrankRuehl" w:hint="cs"/>
          <w:sz w:val="20"/>
          <w:szCs w:val="22"/>
          <w:rtl/>
        </w:rPr>
        <w:t xml:space="preserve">המשטרה מסרה בתשובתה כי היא "קיימה ומקיימת ישיבות עם פרקליטות המדינה בעניין מדיניות האכיפה וההעמדה לדין בעבירה של מכירת משקה אלכוהולי לקטין... בדגש להפעלת קטינים". המשטרה הוסיפה וציינה כי ללא הפעלת קטינים בנושא "יתקבלו תיקים באיכות דלה וסופם להיגנז מחוסר ראיות והטעם לכך מובן". </w:t>
      </w:r>
    </w:p>
    <w:p w:rsidR="00984C3F" w:rsidRPr="002E5725" w:rsidP="0026131F">
      <w:pPr>
        <w:spacing w:after="240" w:line="230" w:lineRule="exact"/>
        <w:ind w:left="340"/>
        <w:jc w:val="both"/>
        <w:rPr>
          <w:rFonts w:cs="FrankRuehl"/>
          <w:sz w:val="20"/>
          <w:szCs w:val="22"/>
          <w:rtl/>
        </w:rPr>
      </w:pPr>
      <w:r w:rsidRPr="002E5725">
        <w:rPr>
          <w:rFonts w:cs="FrankRuehl" w:hint="cs"/>
          <w:sz w:val="20"/>
          <w:szCs w:val="22"/>
          <w:rtl/>
        </w:rPr>
        <w:t>הסנגוריה הציבורית מסרה בתשובתה כי "יש מקום להמליץ על הפסקת הפעלתם של סוכנים קטינים לצורך פעולות אכיפה לאיסור מכירת אלכוהול לקטינים... [וככל שיש] עניין להעמדתם לדין של מוכרים בבתי עסק, יש לעשות כן באמצעות פעילות אכיפתית שגרתית של איסוף מודיעין ועריכת תצפיות, ולא באמצעות הפעלתם של סוכנים מדיחים".</w:t>
      </w:r>
    </w:p>
    <w:p w:rsidR="00984C3F" w:rsidRPr="002E5725" w:rsidP="0026131F">
      <w:pPr>
        <w:pStyle w:val="RESHET"/>
        <w:keepLines/>
        <w:ind w:left="567"/>
        <w:rPr>
          <w:rtl/>
        </w:rPr>
      </w:pPr>
      <w:r w:rsidRPr="002E5725">
        <w:rPr>
          <w:rFonts w:hint="cs"/>
          <w:rtl/>
        </w:rPr>
        <w:t>בכל הנוגע לפעולות האכיפה בעניין איסור מכירת אלכוהול לקטינים, הפעלת סוכנים קטינים היא כלי מרכזי שמשמש את המשטרה. משרד מבקר המדינה מציין כי מצב זה אינו עולה בקנה אחד עם דברי נציגת המשטרה בדיון הוועדה לזכויות הילד בכנסת, ולפיהם הפעלת קטינים כסוכנים היא חריגה מאוד. כאמור, סוגיה זו מורכבת ומחייבת בחינה מקיפה בהשתתפות גורמים מקצועיים מגוונים. לפיכך על המשטרה לקיים בחינה זו על סמך מידע מלא הן בדבר האפקטיביות של הפעלת סוכנים קטינים, וְהן בדבר ההשפעות הנלוות לכך, כל זאת תוך מתן דגש לסכנות שאליהן חשופים הקטינים בזמן הפעלתם ובתקופה שלאחר סיום הפעלתם.</w:t>
      </w:r>
    </w:p>
    <w:tbl>
      <w:tblPr>
        <w:bidiVisual/>
        <w:tblW w:w="7031" w:type="dxa"/>
        <w:jc w:val="center"/>
        <w:tblLook w:val="04A0"/>
      </w:tblPr>
      <w:tblGrid>
        <w:gridCol w:w="356"/>
        <w:gridCol w:w="6675"/>
      </w:tblGrid>
      <w:tr w:rsidTr="00C712EA">
        <w:tblPrEx>
          <w:tblW w:w="7031" w:type="dxa"/>
          <w:jc w:val="center"/>
          <w:tblLook w:val="04A0"/>
        </w:tblPrEx>
        <w:trPr>
          <w:jc w:val="center"/>
        </w:trPr>
        <w:tc>
          <w:tcPr>
            <w:tcW w:w="356" w:type="dxa"/>
            <w:shd w:val="clear" w:color="auto" w:fill="auto"/>
          </w:tcPr>
          <w:p w:rsidR="0026131F" w:rsidRPr="0001521E" w:rsidP="00C712EA">
            <w:pPr>
              <w:keepNext/>
              <w:keepLines/>
              <w:spacing w:before="100" w:after="240" w:line="230" w:lineRule="exact"/>
              <w:rPr>
                <w:rFonts w:cs="FrankRuehl"/>
                <w:sz w:val="20"/>
                <w:szCs w:val="22"/>
                <w:rtl/>
              </w:rPr>
            </w:pPr>
            <w:r>
              <w:rPr>
                <w:rFonts w:cs="FrankRuehl" w:hint="cs"/>
                <w:sz w:val="20"/>
                <w:szCs w:val="22"/>
                <w:rtl/>
              </w:rPr>
              <w:t>7</w:t>
            </w:r>
            <w:r w:rsidRPr="0001521E">
              <w:rPr>
                <w:rFonts w:cs="FrankRuehl" w:hint="cs"/>
                <w:sz w:val="20"/>
                <w:szCs w:val="22"/>
                <w:rtl/>
              </w:rPr>
              <w:t>.</w:t>
            </w:r>
          </w:p>
        </w:tc>
        <w:tc>
          <w:tcPr>
            <w:tcW w:w="0" w:type="auto"/>
            <w:shd w:val="clear" w:color="auto" w:fill="auto"/>
          </w:tcPr>
          <w:p w:rsidR="0026131F" w:rsidP="00C712EA">
            <w:pPr>
              <w:pStyle w:val="RESHET"/>
              <w:keepNext/>
              <w:keepLines/>
              <w:rPr>
                <w:rtl/>
              </w:rPr>
            </w:pPr>
            <w:r w:rsidRPr="0026131F">
              <w:rPr>
                <w:rFonts w:hint="cs"/>
                <w:rtl/>
              </w:rPr>
              <w:t>מהביקורת</w:t>
            </w:r>
            <w:r w:rsidRPr="0026131F">
              <w:rPr>
                <w:rtl/>
              </w:rPr>
              <w:t xml:space="preserve"> </w:t>
            </w:r>
            <w:r w:rsidRPr="0026131F">
              <w:rPr>
                <w:rFonts w:hint="cs"/>
                <w:rtl/>
              </w:rPr>
              <w:t>עולה</w:t>
            </w:r>
            <w:r w:rsidRPr="0026131F">
              <w:rPr>
                <w:rtl/>
              </w:rPr>
              <w:t xml:space="preserve"> כי הולכת ומתפתחת תופעה </w:t>
            </w:r>
            <w:r w:rsidRPr="0026131F">
              <w:rPr>
                <w:rFonts w:hint="cs"/>
                <w:rtl/>
              </w:rPr>
              <w:t>ו</w:t>
            </w:r>
            <w:r w:rsidRPr="0026131F">
              <w:rPr>
                <w:rtl/>
              </w:rPr>
              <w:t xml:space="preserve">לפיה בני נוער רוכשים אלכוהול באמצעות רשת האינטרנט </w:t>
            </w:r>
            <w:r w:rsidRPr="0026131F">
              <w:rPr>
                <w:rFonts w:hint="cs"/>
                <w:rtl/>
              </w:rPr>
              <w:t>והרשתות</w:t>
            </w:r>
            <w:r w:rsidRPr="0026131F">
              <w:rPr>
                <w:rtl/>
              </w:rPr>
              <w:t xml:space="preserve"> החברתיות </w:t>
            </w:r>
            <w:r w:rsidRPr="0026131F">
              <w:rPr>
                <w:rFonts w:hint="cs"/>
                <w:rtl/>
              </w:rPr>
              <w:t>בלי</w:t>
            </w:r>
            <w:r w:rsidRPr="0026131F">
              <w:rPr>
                <w:rtl/>
              </w:rPr>
              <w:t xml:space="preserve"> </w:t>
            </w:r>
            <w:r w:rsidRPr="0026131F">
              <w:rPr>
                <w:rFonts w:hint="cs"/>
                <w:rtl/>
              </w:rPr>
              <w:t>שהם</w:t>
            </w:r>
            <w:r w:rsidRPr="0026131F">
              <w:rPr>
                <w:rtl/>
              </w:rPr>
              <w:t xml:space="preserve"> נדרשים להציג </w:t>
            </w:r>
            <w:r w:rsidRPr="0026131F">
              <w:rPr>
                <w:rFonts w:hint="cs"/>
                <w:rtl/>
              </w:rPr>
              <w:t>תעודה</w:t>
            </w:r>
            <w:r w:rsidRPr="0026131F">
              <w:rPr>
                <w:rtl/>
              </w:rPr>
              <w:t xml:space="preserve"> </w:t>
            </w:r>
            <w:r w:rsidRPr="0026131F">
              <w:rPr>
                <w:rFonts w:hint="cs"/>
                <w:rtl/>
              </w:rPr>
              <w:t>מזהה</w:t>
            </w:r>
            <w:r w:rsidRPr="0026131F">
              <w:rPr>
                <w:rtl/>
              </w:rPr>
              <w:t xml:space="preserve">. </w:t>
            </w:r>
            <w:r w:rsidRPr="0026131F">
              <w:rPr>
                <w:rFonts w:hint="cs"/>
                <w:rtl/>
              </w:rPr>
              <w:t>נתיב</w:t>
            </w:r>
            <w:r w:rsidRPr="0026131F">
              <w:rPr>
                <w:rtl/>
              </w:rPr>
              <w:t xml:space="preserve"> </w:t>
            </w:r>
            <w:r w:rsidRPr="0026131F">
              <w:rPr>
                <w:rFonts w:hint="cs"/>
                <w:rtl/>
              </w:rPr>
              <w:t>זה</w:t>
            </w:r>
            <w:r w:rsidRPr="0026131F">
              <w:rPr>
                <w:rtl/>
              </w:rPr>
              <w:t xml:space="preserve"> </w:t>
            </w:r>
            <w:r w:rsidRPr="0026131F">
              <w:rPr>
                <w:rFonts w:hint="cs"/>
                <w:rtl/>
              </w:rPr>
              <w:t>עוקף</w:t>
            </w:r>
            <w:r w:rsidRPr="0026131F">
              <w:rPr>
                <w:rtl/>
              </w:rPr>
              <w:t xml:space="preserve"> </w:t>
            </w:r>
            <w:r w:rsidRPr="0026131F">
              <w:rPr>
                <w:rFonts w:hint="cs"/>
                <w:rtl/>
              </w:rPr>
              <w:t>את</w:t>
            </w:r>
            <w:r w:rsidRPr="0026131F">
              <w:rPr>
                <w:rtl/>
              </w:rPr>
              <w:t xml:space="preserve"> </w:t>
            </w:r>
            <w:r w:rsidRPr="0026131F">
              <w:rPr>
                <w:rFonts w:hint="cs"/>
                <w:rtl/>
              </w:rPr>
              <w:t>מסלול</w:t>
            </w:r>
            <w:r w:rsidRPr="0026131F">
              <w:rPr>
                <w:rtl/>
              </w:rPr>
              <w:t xml:space="preserve"> </w:t>
            </w:r>
            <w:r w:rsidRPr="0026131F">
              <w:rPr>
                <w:rFonts w:hint="cs"/>
                <w:rtl/>
              </w:rPr>
              <w:t>הרכישה</w:t>
            </w:r>
            <w:r w:rsidRPr="0026131F">
              <w:rPr>
                <w:rtl/>
              </w:rPr>
              <w:t xml:space="preserve"> </w:t>
            </w:r>
            <w:r w:rsidRPr="0026131F">
              <w:rPr>
                <w:rFonts w:hint="cs"/>
                <w:rtl/>
              </w:rPr>
              <w:t>הרגיל</w:t>
            </w:r>
            <w:r w:rsidRPr="0026131F">
              <w:rPr>
                <w:rtl/>
              </w:rPr>
              <w:t xml:space="preserve">, </w:t>
            </w:r>
            <w:r w:rsidRPr="0026131F">
              <w:rPr>
                <w:rFonts w:hint="cs"/>
                <w:rtl/>
              </w:rPr>
              <w:t>ובכך</w:t>
            </w:r>
            <w:r w:rsidRPr="0026131F">
              <w:rPr>
                <w:rtl/>
              </w:rPr>
              <w:t xml:space="preserve"> </w:t>
            </w:r>
            <w:r w:rsidRPr="0026131F">
              <w:rPr>
                <w:rFonts w:hint="cs"/>
                <w:rtl/>
              </w:rPr>
              <w:t>הופך</w:t>
            </w:r>
            <w:r w:rsidRPr="0026131F">
              <w:rPr>
                <w:rtl/>
              </w:rPr>
              <w:t xml:space="preserve"> </w:t>
            </w:r>
            <w:r w:rsidRPr="0026131F">
              <w:rPr>
                <w:rFonts w:hint="cs"/>
                <w:rtl/>
              </w:rPr>
              <w:t>את</w:t>
            </w:r>
            <w:r w:rsidRPr="0026131F">
              <w:rPr>
                <w:rtl/>
              </w:rPr>
              <w:t xml:space="preserve"> </w:t>
            </w:r>
            <w:r w:rsidRPr="0026131F">
              <w:rPr>
                <w:rFonts w:hint="cs"/>
                <w:rtl/>
              </w:rPr>
              <w:t>כּלֵי</w:t>
            </w:r>
            <w:r w:rsidRPr="0026131F">
              <w:rPr>
                <w:rtl/>
              </w:rPr>
              <w:t xml:space="preserve"> האכיפה </w:t>
            </w:r>
            <w:r w:rsidRPr="0026131F">
              <w:rPr>
                <w:rFonts w:hint="cs"/>
                <w:rtl/>
              </w:rPr>
              <w:t>הנוגעים</w:t>
            </w:r>
            <w:r w:rsidRPr="0026131F">
              <w:rPr>
                <w:rtl/>
              </w:rPr>
              <w:t xml:space="preserve"> </w:t>
            </w:r>
            <w:r w:rsidRPr="0026131F">
              <w:rPr>
                <w:rFonts w:hint="cs"/>
                <w:rtl/>
              </w:rPr>
              <w:t>לאיסור</w:t>
            </w:r>
            <w:r w:rsidRPr="0026131F">
              <w:rPr>
                <w:rtl/>
              </w:rPr>
              <w:t xml:space="preserve"> </w:t>
            </w:r>
            <w:r w:rsidRPr="0026131F">
              <w:rPr>
                <w:rFonts w:hint="cs"/>
                <w:rtl/>
              </w:rPr>
              <w:t>מכירה</w:t>
            </w:r>
            <w:r w:rsidRPr="0026131F">
              <w:rPr>
                <w:rtl/>
              </w:rPr>
              <w:t xml:space="preserve"> </w:t>
            </w:r>
            <w:r w:rsidRPr="0026131F">
              <w:rPr>
                <w:rFonts w:hint="cs"/>
                <w:rtl/>
              </w:rPr>
              <w:t>ואספקה</w:t>
            </w:r>
            <w:r w:rsidRPr="0026131F">
              <w:rPr>
                <w:rtl/>
              </w:rPr>
              <w:t xml:space="preserve"> </w:t>
            </w:r>
            <w:r w:rsidRPr="0026131F">
              <w:rPr>
                <w:rFonts w:hint="cs"/>
                <w:rtl/>
              </w:rPr>
              <w:t>של</w:t>
            </w:r>
            <w:r w:rsidRPr="0026131F">
              <w:rPr>
                <w:rtl/>
              </w:rPr>
              <w:t xml:space="preserve"> </w:t>
            </w:r>
            <w:r w:rsidRPr="0026131F">
              <w:rPr>
                <w:rFonts w:hint="cs"/>
                <w:rtl/>
              </w:rPr>
              <w:t>אלכוהול</w:t>
            </w:r>
            <w:r w:rsidRPr="0026131F">
              <w:rPr>
                <w:rtl/>
              </w:rPr>
              <w:t xml:space="preserve"> </w:t>
            </w:r>
            <w:r w:rsidRPr="0026131F">
              <w:rPr>
                <w:rFonts w:hint="cs"/>
                <w:rtl/>
              </w:rPr>
              <w:t>לקטינים</w:t>
            </w:r>
            <w:r w:rsidRPr="0026131F">
              <w:rPr>
                <w:rtl/>
              </w:rPr>
              <w:t xml:space="preserve"> </w:t>
            </w:r>
            <w:r w:rsidRPr="0026131F">
              <w:rPr>
                <w:rFonts w:hint="cs"/>
                <w:rtl/>
              </w:rPr>
              <w:t>לבלתי</w:t>
            </w:r>
            <w:r w:rsidRPr="0026131F">
              <w:rPr>
                <w:rtl/>
              </w:rPr>
              <w:t xml:space="preserve"> </w:t>
            </w:r>
            <w:r w:rsidRPr="0026131F">
              <w:rPr>
                <w:rFonts w:hint="cs"/>
                <w:rtl/>
              </w:rPr>
              <w:t>רלוונטיים</w:t>
            </w:r>
            <w:r w:rsidRPr="0026131F">
              <w:rPr>
                <w:rtl/>
              </w:rPr>
              <w:t>.</w:t>
            </w:r>
          </w:p>
        </w:tc>
      </w:tr>
    </w:tbl>
    <w:p w:rsidR="00984C3F" w:rsidRPr="002E5725" w:rsidP="00FB3145">
      <w:pPr>
        <w:spacing w:after="120" w:line="230" w:lineRule="exact"/>
        <w:ind w:left="340"/>
        <w:jc w:val="both"/>
        <w:rPr>
          <w:rFonts w:cs="FrankRuehl"/>
          <w:sz w:val="20"/>
          <w:szCs w:val="22"/>
          <w:rtl/>
        </w:rPr>
      </w:pPr>
      <w:r w:rsidRPr="002E5725">
        <w:rPr>
          <w:rFonts w:cs="FrankRuehl" w:hint="cs"/>
          <w:sz w:val="20"/>
          <w:szCs w:val="22"/>
          <w:rtl/>
        </w:rPr>
        <w:t>הרשות מסרה בתשובתה כי היא והמשטרה בוחנות בקפידה את השינויים במכירת אלכוהול באינטרנט ופועלות למציאת פתרונות. הרשות ציינה כי באשר למכירת אלכוהול לקטינים באמצעות האינטרנט - הרי שמערכות השיווק והפרסום של מכירת אלכוהול באינטרנט המגלגלות תקציבי עתק ומתאפיינות בתחכום רב. עוד מסרה הרשות כי היא תחפש פתרונות הולמים לבעיה זו.</w:t>
      </w:r>
    </w:p>
    <w:p w:rsidR="00984C3F" w:rsidRPr="002E5725" w:rsidP="0026131F">
      <w:pPr>
        <w:spacing w:after="240" w:line="230" w:lineRule="exact"/>
        <w:ind w:left="340"/>
        <w:jc w:val="both"/>
        <w:rPr>
          <w:rFonts w:cs="FrankRuehl"/>
          <w:sz w:val="20"/>
          <w:szCs w:val="22"/>
          <w:rtl/>
        </w:rPr>
      </w:pPr>
      <w:r w:rsidRPr="002E5725">
        <w:rPr>
          <w:rFonts w:cs="FrankRuehl" w:hint="cs"/>
          <w:sz w:val="20"/>
          <w:szCs w:val="22"/>
          <w:rtl/>
        </w:rPr>
        <w:t>המשטרה מסרה בתשובתה כי היא "נערכה ונערכת לתת מענה הולם לאיומים הנשקפים במרחב הקיברנטי לרבות מכירת אלכוהול לקטינים ברשת. משטרת ישראל מיסדה את מערך הסייבר, האמון על אכיפת הפשיעה ברשת".</w:t>
      </w:r>
    </w:p>
    <w:p w:rsidR="00984C3F" w:rsidRPr="0026131F" w:rsidP="0026131F">
      <w:pPr>
        <w:pStyle w:val="RESHET"/>
        <w:keepLines/>
        <w:ind w:left="567"/>
        <w:rPr>
          <w:rtl/>
        </w:rPr>
      </w:pPr>
      <w:r w:rsidRPr="0026131F">
        <w:rPr>
          <w:rFonts w:hint="cs"/>
          <w:rtl/>
        </w:rPr>
        <w:t xml:space="preserve">משרד מבקר המדינה מעיר כי המציאות המתפתחת מחייבת את הרשות למלחמה באלכוהול לעדכן את התכנית הלאומית ולהתאימה להתמודדות גם עם תופעות אלה. לדעת משרד מבקר המדינה, על הרשות והמשטרה לתת דגש לפיתוח כלים חדשים לאכיפה בכל הקשור למכירה ואספקה של אלכוהול לבני נוער הנעשית באמצעות האינטרנט. </w:t>
      </w:r>
    </w:p>
    <w:p w:rsidR="00984C3F" w:rsidRPr="002E5725" w:rsidP="00FB3145">
      <w:pPr>
        <w:spacing w:after="120" w:line="230" w:lineRule="exact"/>
        <w:ind w:left="340"/>
        <w:jc w:val="both"/>
        <w:rPr>
          <w:rFonts w:cs="FrankRuehl"/>
          <w:b/>
          <w:bCs/>
          <w:sz w:val="20"/>
          <w:szCs w:val="22"/>
          <w:rtl/>
        </w:rPr>
      </w:pPr>
    </w:p>
    <w:p w:rsidR="00984C3F" w:rsidRPr="002E5725" w:rsidP="00FB3145">
      <w:pPr>
        <w:spacing w:after="120" w:line="230" w:lineRule="exact"/>
        <w:ind w:left="340"/>
        <w:jc w:val="both"/>
        <w:rPr>
          <w:rFonts w:cs="FrankRuehl"/>
          <w:b/>
          <w:bCs/>
          <w:sz w:val="20"/>
          <w:szCs w:val="22"/>
          <w:rtl/>
        </w:rPr>
      </w:pPr>
    </w:p>
    <w:p w:rsidR="00984C3F" w:rsidRPr="000602FC" w:rsidP="00FB3145">
      <w:pPr>
        <w:pStyle w:val="KOT2"/>
        <w:rPr>
          <w:rtl/>
        </w:rPr>
      </w:pPr>
      <w:r w:rsidRPr="000602FC">
        <w:rPr>
          <w:rFonts w:hint="cs"/>
          <w:rtl/>
        </w:rPr>
        <w:t>משקאות משכרים מזויפים</w:t>
      </w:r>
    </w:p>
    <w:p w:rsidR="00984C3F" w:rsidRPr="002E5725" w:rsidP="00FB3145">
      <w:pPr>
        <w:spacing w:after="120" w:line="230" w:lineRule="exact"/>
        <w:jc w:val="both"/>
        <w:rPr>
          <w:rFonts w:cs="FrankRuehl"/>
          <w:sz w:val="20"/>
          <w:szCs w:val="22"/>
          <w:rtl/>
        </w:rPr>
      </w:pPr>
      <w:r w:rsidRPr="002E5725">
        <w:rPr>
          <w:rFonts w:cs="FrankRuehl" w:hint="cs"/>
          <w:sz w:val="20"/>
          <w:szCs w:val="22"/>
          <w:rtl/>
        </w:rPr>
        <w:t>בשנים האחרונות חלה עלייה בייצור, ייבוא ומכירה של משקאות אלכוהוליים המיוצרים בתנאים תברואתיים ירודים תוך שימוש בחומרים זולים - לעתים רעילים (להלן</w:t>
      </w:r>
      <w:r w:rsidRPr="002E5725">
        <w:rPr>
          <w:rFonts w:cs="FrankRuehl"/>
          <w:sz w:val="20"/>
          <w:szCs w:val="22"/>
          <w:rtl/>
        </w:rPr>
        <w:t xml:space="preserve"> -</w:t>
      </w:r>
      <w:r w:rsidRPr="002E5725">
        <w:rPr>
          <w:rFonts w:cs="FrankRuehl" w:hint="cs"/>
          <w:sz w:val="20"/>
          <w:szCs w:val="22"/>
          <w:rtl/>
        </w:rPr>
        <w:t xml:space="preserve"> </w:t>
      </w:r>
      <w:r w:rsidRPr="002E5725">
        <w:rPr>
          <w:rFonts w:cs="FrankRuehl"/>
          <w:sz w:val="20"/>
          <w:szCs w:val="22"/>
          <w:rtl/>
        </w:rPr>
        <w:t xml:space="preserve">משקאות </w:t>
      </w:r>
      <w:r w:rsidRPr="002E5725">
        <w:rPr>
          <w:rFonts w:cs="FrankRuehl" w:hint="cs"/>
          <w:sz w:val="20"/>
          <w:szCs w:val="22"/>
          <w:rtl/>
        </w:rPr>
        <w:t>מזויפים</w:t>
      </w:r>
      <w:r w:rsidRPr="002E5725">
        <w:rPr>
          <w:rFonts w:cs="FrankRuehl"/>
          <w:sz w:val="20"/>
          <w:szCs w:val="22"/>
          <w:rtl/>
        </w:rPr>
        <w:t>).</w:t>
      </w:r>
      <w:r w:rsidRPr="002E5725">
        <w:rPr>
          <w:rFonts w:cs="FrankRuehl" w:hint="cs"/>
          <w:sz w:val="20"/>
          <w:szCs w:val="22"/>
          <w:rtl/>
        </w:rPr>
        <w:t xml:space="preserve"> משקאות מזויפים מכילים, לעתים קרובות, נוסף על אתנול המופק באמצעות התססה וזיקוק ונחשב לאלכוהול "טוב", גם מתנול הנחשב לאלכוהול "רע" במינון המסכן את הבריאות. הסכנה מפני מתנול הנמצא במשקאות המיוצרים בהכנה ביתית נובעת בעיקר מהוספתו באופן יזום או עקב זיקוק לא נכון, העלולה לגרום לכך שריכוז המתנול במשקה יהיה גבוה ויגרום להרעלה. שתיית מתנול עלולה לגרום לסכנות בריאותיות חמורות ואף לסכנת חיים</w:t>
      </w:r>
      <w:r>
        <w:rPr>
          <w:rFonts w:cs="FrankRuehl"/>
          <w:sz w:val="20"/>
          <w:szCs w:val="22"/>
          <w:vertAlign w:val="superscript"/>
          <w:rtl/>
        </w:rPr>
        <w:footnoteReference w:id="34"/>
      </w:r>
      <w:r w:rsidRPr="002E5725">
        <w:rPr>
          <w:rFonts w:cs="FrankRuehl" w:hint="cs"/>
          <w:sz w:val="20"/>
          <w:szCs w:val="22"/>
          <w:rtl/>
        </w:rPr>
        <w:t>. יצוין כי חלק מצרכני המשקאות המזויפים הם בני נוער.</w:t>
      </w:r>
    </w:p>
    <w:p w:rsidR="00984C3F" w:rsidRPr="002E5725" w:rsidP="00FB3145">
      <w:pPr>
        <w:spacing w:after="120" w:line="230" w:lineRule="exact"/>
        <w:jc w:val="both"/>
        <w:rPr>
          <w:rFonts w:cs="FrankRuehl"/>
          <w:sz w:val="20"/>
          <w:szCs w:val="22"/>
          <w:rtl/>
        </w:rPr>
      </w:pPr>
      <w:r w:rsidRPr="002E5725">
        <w:rPr>
          <w:rFonts w:cs="FrankRuehl" w:hint="cs"/>
          <w:sz w:val="20"/>
          <w:szCs w:val="22"/>
          <w:rtl/>
        </w:rPr>
        <w:t>בדיון בנושא "האסטרטגיה הגלובלית לצמצום נזקי האלכוהול" שהתקיים בינואר 2014 בוועדה למאבק בנגעי הסמים והאלכוהול בכנסת ציינה נציגת רשות המסים כי "בשנה-שנתיים האחרונות אנו עדים לייצור פיראטי של משקאות משכרים, של זיופים... אנו חושבים שיש הרבה מה עוד לעשות מבחינת ההיערכות ומבחינת האכיפה של משקאות משכרים... ולא ניתן לזה את הדעת עד היום בצורה מושכלת וממוקדת". נציגת רשות המסים הוסיפה כי יש ייצור פיר</w:t>
      </w:r>
      <w:r w:rsidR="00816919">
        <w:rPr>
          <w:rFonts w:cs="FrankRuehl" w:hint="cs"/>
          <w:sz w:val="20"/>
          <w:szCs w:val="22"/>
          <w:rtl/>
        </w:rPr>
        <w:t>א</w:t>
      </w:r>
      <w:r w:rsidRPr="002E5725">
        <w:rPr>
          <w:rFonts w:cs="FrankRuehl" w:hint="cs"/>
          <w:sz w:val="20"/>
          <w:szCs w:val="22"/>
          <w:rtl/>
        </w:rPr>
        <w:t>טי רב שמגיע לשימוש בפאבים, והאכיפה שם בעייתית מאוד.</w:t>
      </w:r>
    </w:p>
    <w:p w:rsidR="00984C3F" w:rsidRPr="002E5725" w:rsidP="00FB3145">
      <w:pPr>
        <w:spacing w:after="120" w:line="230" w:lineRule="exact"/>
        <w:jc w:val="both"/>
        <w:rPr>
          <w:rFonts w:cs="FrankRuehl"/>
          <w:sz w:val="20"/>
          <w:szCs w:val="22"/>
          <w:rtl/>
        </w:rPr>
      </w:pPr>
      <w:r w:rsidRPr="002E5725">
        <w:rPr>
          <w:rFonts w:cs="FrankRuehl" w:hint="cs"/>
          <w:sz w:val="20"/>
          <w:szCs w:val="22"/>
          <w:rtl/>
        </w:rPr>
        <w:t>כחלק מהטיפול במכירת משקאות אלכוהוליים מזויפים נערכות מפעם לפעם פשיטות של המשטרה בסיוע גופים נוספים כמו משרד הבריאות ומשרד הכלכלה על מקומות לממכר אלכוהול, כגון פיצוציות ופאבים (להלן - בתי ממכר) ועל המעבדות המייצרות. להלן הפרטים:</w:t>
      </w:r>
    </w:p>
    <w:p w:rsidR="00984C3F" w:rsidRPr="002E5725" w:rsidP="00816919">
      <w:pPr>
        <w:spacing w:after="120" w:line="230" w:lineRule="exact"/>
        <w:jc w:val="both"/>
        <w:rPr>
          <w:rFonts w:cs="FrankRuehl"/>
          <w:sz w:val="20"/>
          <w:szCs w:val="22"/>
          <w:rtl/>
        </w:rPr>
      </w:pPr>
      <w:r w:rsidRPr="002E5725">
        <w:rPr>
          <w:rFonts w:cs="FrankRuehl" w:hint="cs"/>
          <w:sz w:val="20"/>
          <w:szCs w:val="22"/>
          <w:rtl/>
        </w:rPr>
        <w:t xml:space="preserve">מנתוני מינהל התקינה במשרד הכלכלה (להלן </w:t>
      </w:r>
      <w:r w:rsidRPr="002E5725">
        <w:rPr>
          <w:rFonts w:cs="FrankRuehl"/>
          <w:sz w:val="20"/>
          <w:szCs w:val="22"/>
          <w:rtl/>
        </w:rPr>
        <w:t>-</w:t>
      </w:r>
      <w:r w:rsidRPr="002E5725">
        <w:rPr>
          <w:rFonts w:cs="FrankRuehl" w:hint="cs"/>
          <w:sz w:val="20"/>
          <w:szCs w:val="22"/>
          <w:rtl/>
        </w:rPr>
        <w:t xml:space="preserve"> מינהל התקינה)</w:t>
      </w:r>
      <w:r>
        <w:rPr>
          <w:rFonts w:cs="FrankRuehl"/>
          <w:sz w:val="20"/>
          <w:szCs w:val="22"/>
          <w:vertAlign w:val="superscript"/>
          <w:rtl/>
        </w:rPr>
        <w:footnoteReference w:id="35"/>
      </w:r>
      <w:r w:rsidRPr="002E5725">
        <w:rPr>
          <w:rFonts w:cs="FrankRuehl" w:hint="cs"/>
          <w:sz w:val="20"/>
          <w:szCs w:val="22"/>
          <w:rtl/>
        </w:rPr>
        <w:t xml:space="preserve"> עולה כי בחודשים מרץ 2014 - אפריל 2015 ביצע מינהל התקינה 59 בדיקות של בקבוקי אלכוהול שנמצאו בבתי ממכר. בבדיקות נמצא כי</w:t>
      </w:r>
      <w:r w:rsidRPr="002E5725">
        <w:rPr>
          <w:rFonts w:cs="FrankRuehl" w:hint="cs"/>
          <w:b/>
          <w:bCs/>
          <w:sz w:val="20"/>
          <w:szCs w:val="22"/>
          <w:rtl/>
        </w:rPr>
        <w:t xml:space="preserve"> </w:t>
      </w:r>
      <w:r w:rsidRPr="002E5725">
        <w:rPr>
          <w:rFonts w:cs="FrankRuehl" w:hint="cs"/>
          <w:sz w:val="20"/>
          <w:szCs w:val="22"/>
          <w:rtl/>
        </w:rPr>
        <w:t xml:space="preserve">בכשליש מהבדיקות אחוז המתנול היה גבוה במאות אחוזים מהמותר, להלן דוגמאות: ביוני 2014, בבדיקת </w:t>
      </w:r>
      <w:r w:rsidR="00816919">
        <w:rPr>
          <w:rFonts w:cs="FrankRuehl" w:hint="cs"/>
          <w:sz w:val="20"/>
          <w:szCs w:val="22"/>
          <w:rtl/>
        </w:rPr>
        <w:t xml:space="preserve">בקבוק </w:t>
      </w:r>
      <w:r w:rsidRPr="002E5725">
        <w:rPr>
          <w:rFonts w:cs="FrankRuehl" w:hint="cs"/>
          <w:sz w:val="20"/>
          <w:szCs w:val="22"/>
          <w:rtl/>
        </w:rPr>
        <w:t>וודקה שנתפס בפיצוצייה, נמצא כי אחוז המתנול היה</w:t>
      </w:r>
      <w:r w:rsidR="00816919">
        <w:rPr>
          <w:rFonts w:cs="FrankRuehl" w:hint="cs"/>
          <w:sz w:val="20"/>
          <w:szCs w:val="22"/>
          <w:rtl/>
        </w:rPr>
        <w:t xml:space="preserve"> גבוה</w:t>
      </w:r>
      <w:r w:rsidRPr="002E5725">
        <w:rPr>
          <w:rFonts w:cs="FrankRuehl" w:hint="cs"/>
          <w:sz w:val="20"/>
          <w:szCs w:val="22"/>
          <w:rtl/>
        </w:rPr>
        <w:t xml:space="preserve"> פי 300 מהמותר; ביולי 2014, בבדיקה של </w:t>
      </w:r>
      <w:r w:rsidR="00816919">
        <w:rPr>
          <w:rFonts w:cs="FrankRuehl" w:hint="cs"/>
          <w:sz w:val="20"/>
          <w:szCs w:val="22"/>
          <w:rtl/>
        </w:rPr>
        <w:t xml:space="preserve">בקבוק </w:t>
      </w:r>
      <w:r w:rsidRPr="002E5725">
        <w:rPr>
          <w:rFonts w:cs="FrankRuehl" w:hint="cs"/>
          <w:sz w:val="20"/>
          <w:szCs w:val="22"/>
          <w:rtl/>
        </w:rPr>
        <w:t>וודקה שנתפס בחנות משקאות, נמצא אחוז מתנול הגבוה פי 400 מהמותר; בדצמבר 2014 נתפסו כמה בקבוקי וודקה ועארק בחנות ובבדיקה נמצא כי אחוז המתנול בהם היה גבוה פי 300-200 מהמותר.</w:t>
      </w:r>
    </w:p>
    <w:p w:rsidR="00984C3F" w:rsidRPr="002E5725" w:rsidP="00FB3145">
      <w:pPr>
        <w:spacing w:after="120" w:line="230" w:lineRule="exact"/>
        <w:jc w:val="both"/>
        <w:rPr>
          <w:rFonts w:cs="FrankRuehl"/>
          <w:sz w:val="20"/>
          <w:szCs w:val="22"/>
          <w:rtl/>
        </w:rPr>
      </w:pPr>
      <w:r w:rsidRPr="002E5725">
        <w:rPr>
          <w:rFonts w:cs="FrankRuehl" w:hint="cs"/>
          <w:sz w:val="20"/>
          <w:szCs w:val="22"/>
          <w:rtl/>
        </w:rPr>
        <w:t xml:space="preserve">בעקבות פעילות של אגף האכיפה והפיקוח של משרד הבריאות נתפסו משקאות משכרים שהכילו חומר רעיל. בבדיקת משרד הבריאות נמצא כי המשקאות הכילו חומר רעיל מסוכן בשם "ברוצין", הדומה בתכונותיו לרעל הסטריכנין (רעל עכברים), וחשיפה לחומר זה, לרבות שתייה שלו, עשויה לגרום לפגיעות גופניות, ובהן הקאות, פרכוסים, כאבי שרירים, חום וכשל כלייתי. </w:t>
      </w:r>
    </w:p>
    <w:p w:rsidR="00984C3F" w:rsidRPr="002E5725" w:rsidP="00FB3145">
      <w:pPr>
        <w:spacing w:after="120" w:line="230" w:lineRule="exact"/>
        <w:jc w:val="both"/>
        <w:rPr>
          <w:rFonts w:cs="FrankRuehl"/>
          <w:sz w:val="20"/>
          <w:szCs w:val="22"/>
          <w:rtl/>
        </w:rPr>
      </w:pPr>
      <w:r w:rsidRPr="002E5725">
        <w:rPr>
          <w:rFonts w:cs="FrankRuehl" w:hint="cs"/>
          <w:sz w:val="20"/>
          <w:szCs w:val="22"/>
          <w:rtl/>
        </w:rPr>
        <w:t>משרד הבריאות מסר בתשובתו כי "במהלך 2015-2014 התבצעו כ-30 פעילויות הקשורות למשקאות אלכוהוליים מזויפים... בשיתוף המשטרה ושירות המזון של משרד הבריאות". המשרד הוסיף כי "המעבדות הפרטיות שבהן ייצרו את המשקאות האלכוהוליים נמצאו במצב תברואי לקוי ביותר... החומרים שנמצאו במשקאות המזויפים עלולים לפגוע בבריאות הציבור. בחלק מהמשקאות האלכוהוליים המזויפים נמצאו מתנול ו/או ברוצין. במהלך שנת 2014 התבצעו 6 תפיסות של אלכוהול חשוד כמזויף ובשנת 2015 התבצעו 4 תפיסות".</w:t>
      </w:r>
    </w:p>
    <w:p w:rsidR="00984C3F" w:rsidRPr="002E5725" w:rsidP="0026131F">
      <w:pPr>
        <w:spacing w:after="240" w:line="230" w:lineRule="exact"/>
        <w:jc w:val="both"/>
        <w:rPr>
          <w:rFonts w:cs="FrankRuehl"/>
          <w:sz w:val="20"/>
          <w:szCs w:val="22"/>
          <w:rtl/>
        </w:rPr>
      </w:pPr>
      <w:r w:rsidRPr="002E5725">
        <w:rPr>
          <w:rFonts w:cs="FrankRuehl" w:hint="cs"/>
          <w:sz w:val="20"/>
          <w:szCs w:val="22"/>
          <w:rtl/>
        </w:rPr>
        <w:t>בתשובה שמסר משרד הכלכלה למשרד מבקר המדינה בדצמבר 2015 צוין כי בחודשים מרץ 2014 עד אפריל 2015 נערכו 135 ביקורות בבתי עסק שכתוצאה מהן נפתחו 47 תיקי אכיפה; ב-28 מהם נמצאו ליקויים מסוכנים ומול העסקים הופעל הליך מינהלי (צו מינהלי). בשלב זה מתקיי</w:t>
      </w:r>
      <w:r w:rsidR="00816919">
        <w:rPr>
          <w:rFonts w:cs="FrankRuehl" w:hint="cs"/>
          <w:sz w:val="20"/>
          <w:szCs w:val="22"/>
          <w:rtl/>
        </w:rPr>
        <w:t xml:space="preserve">מות חקירות פליליות בארבעה תיקים, </w:t>
      </w:r>
      <w:r w:rsidRPr="002E5725">
        <w:rPr>
          <w:rFonts w:cs="FrankRuehl" w:hint="cs"/>
          <w:sz w:val="20"/>
          <w:szCs w:val="22"/>
          <w:rtl/>
        </w:rPr>
        <w:t>ותיקים נוספים נמצאים בתהליך בחינה להעברה לחקירה פלילית.</w:t>
      </w:r>
    </w:p>
    <w:p w:rsidR="00984C3F" w:rsidRPr="002E5725" w:rsidP="0026131F">
      <w:pPr>
        <w:pStyle w:val="RESHET"/>
        <w:keepLines/>
        <w:rPr>
          <w:rtl/>
        </w:rPr>
      </w:pPr>
      <w:r w:rsidRPr="002E5725">
        <w:rPr>
          <w:rFonts w:hint="cs"/>
          <w:rtl/>
        </w:rPr>
        <w:t>משרד הכלכלה ומשרד הבריאות אמנם מפרסמים לעתים אזהרות לציבור בדבר משקאות אלכוהוליים שנמצא בהם אחוז מתנול גבוה מהתקן או שנמצא בהם חומר רעיל אחר, אולם בירור עם מינהל התקינה העלה כי רק מקרים בודדים הועברו לחקירה בתוך משרד הכלכלה, ועד כה לא הוגש שום כתב אישום.</w:t>
      </w:r>
    </w:p>
    <w:p w:rsidR="00984C3F" w:rsidRPr="002E5725" w:rsidP="0026131F">
      <w:pPr>
        <w:spacing w:before="180" w:after="120" w:line="230" w:lineRule="exact"/>
        <w:jc w:val="both"/>
        <w:rPr>
          <w:rFonts w:cs="FrankRuehl"/>
          <w:sz w:val="20"/>
          <w:szCs w:val="22"/>
          <w:rtl/>
        </w:rPr>
      </w:pPr>
      <w:r w:rsidRPr="002E5725">
        <w:rPr>
          <w:rFonts w:cs="FrankRuehl" w:hint="cs"/>
          <w:sz w:val="20"/>
          <w:szCs w:val="22"/>
          <w:rtl/>
        </w:rPr>
        <w:t xml:space="preserve">יחידת </w:t>
      </w:r>
      <w:r w:rsidRPr="002E5725">
        <w:rPr>
          <w:rFonts w:cs="FrankRuehl"/>
          <w:sz w:val="20"/>
          <w:szCs w:val="22"/>
          <w:rtl/>
        </w:rPr>
        <w:t>קניין רוחני</w:t>
      </w:r>
      <w:r w:rsidRPr="002E5725">
        <w:rPr>
          <w:rFonts w:cs="FrankRuehl" w:hint="cs"/>
          <w:sz w:val="20"/>
          <w:szCs w:val="22"/>
          <w:rtl/>
        </w:rPr>
        <w:t xml:space="preserve"> במשטרה מטפלת </w:t>
      </w:r>
      <w:r w:rsidRPr="002E5725">
        <w:rPr>
          <w:rFonts w:cs="FrankRuehl"/>
          <w:sz w:val="20"/>
          <w:szCs w:val="22"/>
          <w:rtl/>
        </w:rPr>
        <w:t>בכל</w:t>
      </w:r>
      <w:r w:rsidRPr="002E5725">
        <w:rPr>
          <w:rFonts w:cs="FrankRuehl" w:hint="cs"/>
          <w:sz w:val="20"/>
          <w:szCs w:val="22"/>
          <w:rtl/>
        </w:rPr>
        <w:t xml:space="preserve"> הנוגע למשקאות אלכוהוליים בהיבט של ה</w:t>
      </w:r>
      <w:r w:rsidRPr="002E5725">
        <w:rPr>
          <w:rFonts w:cs="FrankRuehl"/>
          <w:sz w:val="20"/>
          <w:szCs w:val="22"/>
          <w:rtl/>
        </w:rPr>
        <w:t>פרות סימני מסחר</w:t>
      </w:r>
      <w:r w:rsidRPr="002E5725">
        <w:rPr>
          <w:rFonts w:cs="FrankRuehl" w:hint="cs"/>
          <w:sz w:val="20"/>
          <w:szCs w:val="22"/>
          <w:rtl/>
        </w:rPr>
        <w:t xml:space="preserve"> רשומים. היחידה נכנסת לפעולה לאחר שמוגשת תלונה על ידי בעלי סימני המסחר הרשומים או כשמתקבל מידע מודיעיני.</w:t>
      </w:r>
    </w:p>
    <w:p w:rsidR="00984C3F" w:rsidRPr="002E5725" w:rsidP="0026131F">
      <w:pPr>
        <w:spacing w:after="240" w:line="230" w:lineRule="exact"/>
        <w:jc w:val="both"/>
        <w:rPr>
          <w:rFonts w:cs="FrankRuehl"/>
          <w:sz w:val="20"/>
          <w:szCs w:val="22"/>
          <w:rtl/>
        </w:rPr>
      </w:pPr>
      <w:r w:rsidRPr="002E5725">
        <w:rPr>
          <w:rFonts w:cs="FrankRuehl" w:hint="cs"/>
          <w:sz w:val="20"/>
          <w:szCs w:val="22"/>
          <w:rtl/>
        </w:rPr>
        <w:t>המשטרה מסרה בתשובתה כי היא נוהגת לשלב במערך האכיפה השוטף את יחידת הקניין הרוחני וכן את נציגי הזכויות של החברות המובילות בענף ואת צוותי מס הכנסה.</w:t>
      </w:r>
    </w:p>
    <w:p w:rsidR="00984C3F" w:rsidRPr="002E5725" w:rsidP="0026131F">
      <w:pPr>
        <w:pStyle w:val="RESHET"/>
        <w:keepLines/>
        <w:rPr>
          <w:rtl/>
        </w:rPr>
      </w:pPr>
      <w:r w:rsidRPr="002E5725">
        <w:rPr>
          <w:rFonts w:hint="cs"/>
          <w:rtl/>
        </w:rPr>
        <w:t>משרד מבקר המדינה מעיר למשטרה כי מאמציה מתמקדים באכיפת עברות הנוגעות להגנה על קניין רוחני וכי מן הראוי שיתמקדו, בשילוב משרד הבריאות, גם באכיפת עברות הנוגעות להגנה על בריאות הציבור, בכל הקשור למשקאות מזויפים.</w:t>
      </w:r>
    </w:p>
    <w:p w:rsidR="00984C3F" w:rsidRPr="002E5725" w:rsidP="0026131F">
      <w:pPr>
        <w:pStyle w:val="RESHET"/>
        <w:keepLines/>
        <w:rPr>
          <w:rtl/>
        </w:rPr>
      </w:pPr>
      <w:r w:rsidRPr="002E5725">
        <w:rPr>
          <w:rFonts w:hint="cs"/>
          <w:rtl/>
        </w:rPr>
        <w:t>נמצא כי במשטרה אין נתונים על כתבי אישום שהוגשו בגין אספקה, מכירה והפצה של משקה מזויף שהיווה סכנה לציבור.</w:t>
      </w:r>
    </w:p>
    <w:p w:rsidR="00984C3F" w:rsidRPr="000A0D5B" w:rsidP="000A0D5B">
      <w:pPr>
        <w:pStyle w:val="BodyText"/>
        <w:spacing w:after="240"/>
        <w:rPr>
          <w:spacing w:val="-2"/>
          <w:sz w:val="20"/>
          <w:rtl/>
        </w:rPr>
      </w:pPr>
      <w:r w:rsidRPr="000A0D5B">
        <w:rPr>
          <w:rFonts w:hint="cs"/>
          <w:spacing w:val="-2"/>
          <w:sz w:val="20"/>
          <w:rtl/>
        </w:rPr>
        <w:t>המשטרה מסרה בתשובתה כי קיים קושי לבודד עברות הקשורות בזיוף אלכוהול מבין שלל העברות.</w:t>
      </w:r>
    </w:p>
    <w:p w:rsidR="00984C3F" w:rsidRPr="002E5725" w:rsidP="0026131F">
      <w:pPr>
        <w:pStyle w:val="RESHET"/>
        <w:keepLines/>
        <w:rPr>
          <w:rtl/>
        </w:rPr>
      </w:pPr>
      <w:r w:rsidRPr="002E5725">
        <w:rPr>
          <w:rFonts w:hint="cs"/>
          <w:rtl/>
        </w:rPr>
        <w:t xml:space="preserve">הגורמים המפיצים אלכוהול מזויף עושים זאת להשגת רווח כלכלי, ולעתים קרובות תוך ניצול ערוצי המכירה וההפצה של פעילות מסחרית גלויה ולגיטימית, ובכך גורמים לסיכון בריאות הציבור בשל צריכת אלכוהול מזויף. לדעת משרד מבקר המדינה, אין די בפעולות שנעשות בנושא זה, ועל הגורמים המטפלים בכך ובהם המשטרה לפעול באופן נמרץ נגד הפצת אלכוהול מזויף הן בהיבט הנוגע לבריאות הציבור והן בהיבט הכלכלי הנוגע גם להגנה על קניין רוחני. </w:t>
      </w:r>
    </w:p>
    <w:p w:rsidR="00984C3F" w:rsidP="000A0D5B">
      <w:pPr>
        <w:spacing w:after="60" w:line="230" w:lineRule="exact"/>
        <w:jc w:val="both"/>
        <w:rPr>
          <w:rFonts w:cs="FrankRuehl"/>
          <w:sz w:val="20"/>
          <w:szCs w:val="22"/>
          <w:rtl/>
        </w:rPr>
      </w:pPr>
    </w:p>
    <w:p w:rsidR="0026131F" w:rsidRPr="002E5725" w:rsidP="00FB3145">
      <w:pPr>
        <w:spacing w:after="120" w:line="230" w:lineRule="exact"/>
        <w:jc w:val="both"/>
        <w:rPr>
          <w:rFonts w:cs="FrankRuehl"/>
          <w:sz w:val="20"/>
          <w:szCs w:val="22"/>
          <w:rtl/>
        </w:rPr>
      </w:pPr>
    </w:p>
    <w:p w:rsidR="00984C3F" w:rsidP="00FB3145">
      <w:pPr>
        <w:pStyle w:val="KOT4"/>
        <w:rPr>
          <w:rtl/>
        </w:rPr>
      </w:pPr>
      <w:r w:rsidRPr="00F24B47">
        <w:rPr>
          <w:rFonts w:hint="eastAsia"/>
          <w:rtl/>
        </w:rPr>
        <w:t>סיכום</w:t>
      </w:r>
      <w:r w:rsidRPr="00F24B47">
        <w:rPr>
          <w:rFonts w:hint="cs"/>
          <w:rtl/>
        </w:rPr>
        <w:t xml:space="preserve"> </w:t>
      </w:r>
    </w:p>
    <w:p w:rsidR="000A0D5B" w:rsidP="000A0D5B">
      <w:pPr>
        <w:pStyle w:val="RESHET"/>
        <w:keepLines/>
      </w:pPr>
      <w:r w:rsidRPr="002E5725">
        <w:rPr>
          <w:rFonts w:hint="cs"/>
          <w:rtl/>
        </w:rPr>
        <w:t xml:space="preserve">בשנת 2009 החליטה הממשלה להפעיל </w:t>
      </w:r>
      <w:r w:rsidRPr="002E5725">
        <w:rPr>
          <w:rtl/>
        </w:rPr>
        <w:t>תכנית לאומית לצמצום הצריכה המופרזת של אלכוהול ולצמצום נזקיו</w:t>
      </w:r>
      <w:r w:rsidRPr="002E5725">
        <w:rPr>
          <w:rFonts w:hint="cs"/>
          <w:rtl/>
        </w:rPr>
        <w:t>. חלק מהיעדים שנקבעו בתכנית הלאומית</w:t>
      </w:r>
      <w:r w:rsidRPr="002E5725">
        <w:rPr>
          <w:rtl/>
        </w:rPr>
        <w:t xml:space="preserve"> </w:t>
      </w:r>
      <w:r w:rsidRPr="002E5725">
        <w:rPr>
          <w:rFonts w:hint="cs"/>
          <w:rtl/>
        </w:rPr>
        <w:t>לא</w:t>
      </w:r>
      <w:r w:rsidRPr="002E5725">
        <w:rPr>
          <w:rtl/>
        </w:rPr>
        <w:t xml:space="preserve"> </w:t>
      </w:r>
      <w:r w:rsidRPr="002E5725">
        <w:rPr>
          <w:rFonts w:hint="cs"/>
          <w:rtl/>
        </w:rPr>
        <w:t>היו</w:t>
      </w:r>
      <w:r w:rsidRPr="002E5725">
        <w:rPr>
          <w:rtl/>
        </w:rPr>
        <w:t xml:space="preserve"> </w:t>
      </w:r>
      <w:r w:rsidRPr="002E5725">
        <w:rPr>
          <w:rFonts w:hint="cs"/>
          <w:rtl/>
        </w:rPr>
        <w:t>מדידים</w:t>
      </w:r>
      <w:r w:rsidRPr="002E5725">
        <w:rPr>
          <w:rtl/>
        </w:rPr>
        <w:t xml:space="preserve"> </w:t>
      </w:r>
      <w:r w:rsidRPr="002E5725">
        <w:rPr>
          <w:rFonts w:hint="cs"/>
          <w:rtl/>
        </w:rPr>
        <w:t>ולפיכך</w:t>
      </w:r>
      <w:r w:rsidRPr="002E5725">
        <w:rPr>
          <w:rtl/>
        </w:rPr>
        <w:t xml:space="preserve"> </w:t>
      </w:r>
      <w:r w:rsidRPr="002E5725">
        <w:rPr>
          <w:rFonts w:hint="cs"/>
          <w:rtl/>
        </w:rPr>
        <w:t>לא</w:t>
      </w:r>
      <w:r w:rsidRPr="002E5725">
        <w:rPr>
          <w:rtl/>
        </w:rPr>
        <w:t xml:space="preserve"> </w:t>
      </w:r>
      <w:r w:rsidRPr="002E5725">
        <w:rPr>
          <w:rFonts w:hint="cs"/>
          <w:rtl/>
        </w:rPr>
        <w:t>היה אפשר</w:t>
      </w:r>
      <w:r w:rsidRPr="002E5725">
        <w:rPr>
          <w:rtl/>
        </w:rPr>
        <w:t xml:space="preserve"> </w:t>
      </w:r>
      <w:r w:rsidRPr="002E5725">
        <w:rPr>
          <w:rFonts w:hint="cs"/>
          <w:rtl/>
        </w:rPr>
        <w:t>לבחון</w:t>
      </w:r>
      <w:r w:rsidRPr="002E5725">
        <w:rPr>
          <w:rtl/>
        </w:rPr>
        <w:t xml:space="preserve"> </w:t>
      </w:r>
      <w:r w:rsidRPr="002E5725">
        <w:rPr>
          <w:rFonts w:hint="cs"/>
          <w:rtl/>
        </w:rPr>
        <w:t>אם</w:t>
      </w:r>
      <w:r w:rsidRPr="002E5725">
        <w:rPr>
          <w:rtl/>
        </w:rPr>
        <w:t xml:space="preserve"> </w:t>
      </w:r>
      <w:r w:rsidRPr="002E5725">
        <w:rPr>
          <w:rFonts w:hint="cs"/>
          <w:rtl/>
        </w:rPr>
        <w:t>אכן</w:t>
      </w:r>
      <w:r w:rsidRPr="002E5725">
        <w:rPr>
          <w:rtl/>
        </w:rPr>
        <w:t xml:space="preserve"> </w:t>
      </w:r>
      <w:r w:rsidRPr="002E5725">
        <w:rPr>
          <w:rFonts w:hint="cs"/>
          <w:rtl/>
        </w:rPr>
        <w:t>הושגו</w:t>
      </w:r>
      <w:r w:rsidRPr="002E5725">
        <w:rPr>
          <w:rtl/>
        </w:rPr>
        <w:t xml:space="preserve">. </w:t>
      </w:r>
      <w:r w:rsidRPr="002E5725">
        <w:rPr>
          <w:rFonts w:hint="cs"/>
          <w:rtl/>
        </w:rPr>
        <w:t>מתוצאות מחקר הערכה המלַוֶוה של התכנית עולה שאי-אפשר להכריע אם אכן התכנית השפיעה על הרגלי שתיית אלכוהול ועל הנזקים הנובעים ממנה. יתרה מזו, דווקא בקרב קבוצות נוער שהוגדרו כאוכלוסיות בסיכון נמצא כי פעילויות התכנית היו פחות יעילות ואף חלה עלייה בהיקפי שתיית האלכוהול שלהם.</w:t>
      </w:r>
    </w:p>
    <w:p w:rsidR="00984C3F" w:rsidRPr="002E5725" w:rsidP="000A0D5B">
      <w:pPr>
        <w:pStyle w:val="RESHET"/>
        <w:keepLines/>
        <w:rPr>
          <w:rtl/>
        </w:rPr>
      </w:pPr>
      <w:r w:rsidRPr="002E5725">
        <w:rPr>
          <w:rFonts w:hint="cs"/>
          <w:rtl/>
        </w:rPr>
        <w:t>משנת 2010 פעלו המשטרה ומשרדי הממשלה בנושא המאבק בתופעה של שתיית אלכוהול מופרזת, בין היתר נעשו פעולות הסברה ופעולות אכיפה ובכללן שפיכת אלכוהול. עם זאת, נוכח המציאות המשתנה, יש לעדכן את יעדי התכנית הלאומית ולהתאימם למצב כיום. על הרשות והמשטרה לתת את הדעת להתפתחות תחומים חדשים בכל הנוגע למכירה ואספקה של אלכוהול לבני נוער הנעשית באמצעות האינטרנט וכן למעבר של אירועי שתיית האלכוהול של קטינים מהמרחב הציבורי למרחב הפרטי ולגבש דרכים נוספות להתמודדות עם התופעה.</w:t>
      </w:r>
    </w:p>
    <w:p w:rsidR="00984C3F" w:rsidRPr="002E5725" w:rsidP="0026131F">
      <w:pPr>
        <w:pStyle w:val="RESHET"/>
        <w:keepLines/>
        <w:rPr>
          <w:rtl/>
        </w:rPr>
      </w:pPr>
      <w:r w:rsidRPr="002E5725">
        <w:rPr>
          <w:rFonts w:hint="cs"/>
          <w:rtl/>
        </w:rPr>
        <w:t xml:space="preserve">התכנית הלאומית סימנה את הצריכה הלא אחראית של אלכוהול כבעיה לאומית המחייבת הקצאת משאבים, הגברת מודעות ועידוד שיח מחקרי וציבורי בנושא. </w:t>
      </w:r>
      <w:r w:rsidRPr="002E5725">
        <w:rPr>
          <w:rFonts w:hint="eastAsia"/>
          <w:rtl/>
        </w:rPr>
        <w:t>יש</w:t>
      </w:r>
      <w:r w:rsidRPr="002E5725">
        <w:rPr>
          <w:rtl/>
        </w:rPr>
        <w:t xml:space="preserve"> </w:t>
      </w:r>
      <w:r w:rsidRPr="002E5725">
        <w:rPr>
          <w:rFonts w:hint="eastAsia"/>
          <w:rtl/>
        </w:rPr>
        <w:t>לשמר</w:t>
      </w:r>
      <w:r w:rsidRPr="002E5725">
        <w:rPr>
          <w:rtl/>
        </w:rPr>
        <w:t xml:space="preserve"> </w:t>
      </w:r>
      <w:r w:rsidRPr="002E5725">
        <w:rPr>
          <w:rFonts w:hint="cs"/>
          <w:rtl/>
        </w:rPr>
        <w:t>את המאבק בנגע האלכוהול כמשימה לאומית ולקדם שיתוף פעולה מלא של כל הגורמים שיש ביכולתם לתרום למאבק זה.</w:t>
      </w:r>
    </w:p>
    <w:p w:rsidR="00C8241F" w:rsidP="00FB3145">
      <w:pPr>
        <w:pStyle w:val="Header"/>
        <w:tabs>
          <w:tab w:val="clear" w:pos="4153"/>
          <w:tab w:val="clear" w:pos="8306"/>
        </w:tabs>
        <w:rPr>
          <w:rtl/>
        </w:rPr>
      </w:pPr>
    </w:p>
    <w:p w:rsidR="005119AD" w:rsidP="00FB3145">
      <w:pPr>
        <w:pStyle w:val="Header"/>
        <w:tabs>
          <w:tab w:val="clear" w:pos="4153"/>
          <w:tab w:val="clear" w:pos="8306"/>
        </w:tabs>
        <w:rPr>
          <w:rtl/>
        </w:rPr>
        <w:sectPr w:rsidSect="005119A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758" w:right="2552" w:bottom="4253" w:left="2552" w:header="1247" w:footer="1134" w:gutter="0"/>
          <w:pgNumType w:start="403"/>
          <w:cols w:space="720"/>
          <w:titlePg/>
          <w:rtlGutter/>
        </w:sectPr>
      </w:pPr>
    </w:p>
    <w:p w:rsidR="005119AD" w:rsidP="00FB3145">
      <w:pPr>
        <w:pStyle w:val="Header"/>
        <w:tabs>
          <w:tab w:val="clear" w:pos="4153"/>
          <w:tab w:val="clear" w:pos="8306"/>
        </w:tabs>
        <w:rPr>
          <w:rtl/>
        </w:rPr>
      </w:pPr>
    </w:p>
    <w:sectPr>
      <w:headerReference w:type="first" r:id="rId19"/>
      <w:footerReference w:type="first" r:id="rId20"/>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411B" w:rsidP="005C411B">
    <w:pPr>
      <w:pStyle w:val="Footer"/>
      <w:tabs>
        <w:tab w:val="left" w:pos="1222"/>
      </w:tabs>
      <w:spacing w:line="160" w:lineRule="exact"/>
      <w:rPr>
        <w:sz w:val="16"/>
        <w:szCs w:val="16"/>
        <w:rtl/>
      </w:rPr>
    </w:pPr>
    <w:r>
      <w:rPr>
        <w:sz w:val="16"/>
        <w:szCs w:val="16"/>
        <w:rtl/>
      </w:rPr>
      <w:t>שם הדוח:</w:t>
    </w:r>
    <w:r>
      <w:rPr>
        <w:sz w:val="16"/>
        <w:szCs w:val="16"/>
        <w:rtl/>
      </w:rPr>
      <w:tab/>
    </w:r>
    <w:r w:rsidRPr="00784086">
      <w:rPr>
        <w:sz w:val="16"/>
        <w:szCs w:val="16"/>
        <w:rtl/>
      </w:rPr>
      <w:t>המשרד לביטחון הפנים</w:t>
    </w:r>
    <w:r>
      <w:rPr>
        <w:rFonts w:hint="cs"/>
        <w:sz w:val="16"/>
        <w:szCs w:val="16"/>
        <w:rtl/>
      </w:rPr>
      <w:t xml:space="preserve"> - משטרת ישראל - </w:t>
    </w:r>
    <w:r w:rsidRPr="00784086">
      <w:rPr>
        <w:sz w:val="16"/>
        <w:szCs w:val="16"/>
        <w:rtl/>
      </w:rPr>
      <w:t>הטיפול בתופעה של שתיית אלכוהול מופרזת</w:t>
    </w:r>
  </w:p>
  <w:p w:rsidR="00445978"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445978"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411B" w:rsidP="005C411B">
    <w:pPr>
      <w:pStyle w:val="Footer"/>
      <w:tabs>
        <w:tab w:val="left" w:pos="1222"/>
      </w:tabs>
      <w:spacing w:line="160" w:lineRule="exact"/>
      <w:rPr>
        <w:sz w:val="16"/>
        <w:szCs w:val="16"/>
        <w:rtl/>
      </w:rPr>
    </w:pPr>
    <w:r>
      <w:rPr>
        <w:sz w:val="16"/>
        <w:szCs w:val="16"/>
        <w:rtl/>
      </w:rPr>
      <w:t>שם הדוח:</w:t>
    </w:r>
    <w:r>
      <w:rPr>
        <w:sz w:val="16"/>
        <w:szCs w:val="16"/>
        <w:rtl/>
      </w:rPr>
      <w:tab/>
    </w:r>
    <w:r w:rsidRPr="00784086">
      <w:rPr>
        <w:sz w:val="16"/>
        <w:szCs w:val="16"/>
        <w:rtl/>
      </w:rPr>
      <w:t>המשרד לביטחון הפנים</w:t>
    </w:r>
    <w:r>
      <w:rPr>
        <w:rFonts w:hint="cs"/>
        <w:sz w:val="16"/>
        <w:szCs w:val="16"/>
        <w:rtl/>
      </w:rPr>
      <w:t xml:space="preserve"> - משטרת ישראל - </w:t>
    </w:r>
    <w:r w:rsidRPr="00784086">
      <w:rPr>
        <w:sz w:val="16"/>
        <w:szCs w:val="16"/>
        <w:rtl/>
      </w:rPr>
      <w:t>הטיפול בתופעה של שתיית אלכוהול מופרזת</w:t>
    </w:r>
  </w:p>
  <w:p w:rsidR="00445978"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445978"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978" w:rsidP="00784086">
    <w:pPr>
      <w:pStyle w:val="Footer"/>
      <w:tabs>
        <w:tab w:val="left" w:pos="1222"/>
      </w:tabs>
      <w:spacing w:line="160" w:lineRule="exact"/>
      <w:rPr>
        <w:sz w:val="16"/>
        <w:szCs w:val="16"/>
        <w:rtl/>
      </w:rPr>
    </w:pPr>
    <w:r>
      <w:rPr>
        <w:sz w:val="16"/>
        <w:szCs w:val="16"/>
        <w:rtl/>
      </w:rPr>
      <w:t>שם הדוח:</w:t>
    </w:r>
    <w:r>
      <w:rPr>
        <w:sz w:val="16"/>
        <w:szCs w:val="16"/>
        <w:rtl/>
      </w:rPr>
      <w:tab/>
    </w:r>
    <w:r w:rsidRPr="00784086">
      <w:rPr>
        <w:sz w:val="16"/>
        <w:szCs w:val="16"/>
        <w:rtl/>
      </w:rPr>
      <w:t>המשרד לביטחון הפנים</w:t>
    </w:r>
    <w:r>
      <w:rPr>
        <w:rFonts w:hint="cs"/>
        <w:sz w:val="16"/>
        <w:szCs w:val="16"/>
        <w:rtl/>
      </w:rPr>
      <w:t xml:space="preserve"> - משטרת ישראל - </w:t>
    </w:r>
    <w:r w:rsidRPr="00784086">
      <w:rPr>
        <w:sz w:val="16"/>
        <w:szCs w:val="16"/>
        <w:rtl/>
      </w:rPr>
      <w:t>הטיפול בתופעה של שתיית אלכוהול מופרזת</w:t>
    </w:r>
  </w:p>
  <w:p w:rsidR="00445978"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445978"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9AD" w:rsidRPr="005119AD" w:rsidP="005119A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64EF4">
      <w:pPr>
        <w:spacing w:after="120"/>
        <w:rPr>
          <w:sz w:val="16"/>
          <w:szCs w:val="16"/>
        </w:rPr>
      </w:pPr>
      <w:r>
        <w:rPr>
          <w:sz w:val="16"/>
          <w:szCs w:val="16"/>
          <w:rtl/>
        </w:rPr>
        <w:t>__________________</w:t>
      </w:r>
    </w:p>
  </w:footnote>
  <w:footnote w:type="continuationSeparator" w:id="1">
    <w:p w:rsidR="00764EF4">
      <w:r>
        <w:t>_______________</w:t>
      </w:r>
    </w:p>
  </w:footnote>
  <w:footnote w:id="2">
    <w:p w:rsidR="00445978" w:rsidRPr="002F49E0" w:rsidP="007273FD">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 xml:space="preserve">מבקר המדינה, </w:t>
      </w:r>
      <w:r w:rsidRPr="002F49E0">
        <w:rPr>
          <w:rFonts w:cs="FrankRuehl"/>
          <w:b/>
          <w:bCs/>
          <w:sz w:val="18"/>
          <w:rtl/>
        </w:rPr>
        <w:t>דוחות על הביקורת בשלטון המקומי</w:t>
      </w:r>
      <w:r w:rsidRPr="002F49E0">
        <w:rPr>
          <w:rFonts w:cs="FrankRuehl"/>
          <w:sz w:val="18"/>
          <w:rtl/>
        </w:rPr>
        <w:t xml:space="preserve"> (2009), "מאבק השלטון המקומי בנגעי הסמים והאלכוהול", עמ' 51. דוח נוסף בנושא אלכוהול ראו בקובץ דוחות זה בפרק "מאבק המשטרה בנגע האלכוהול - אכיפה בתחום התעבורה</w:t>
      </w:r>
      <w:r w:rsidR="00DD15CC">
        <w:rPr>
          <w:rFonts w:cs="FrankRuehl" w:hint="cs"/>
          <w:sz w:val="18"/>
          <w:rtl/>
        </w:rPr>
        <w:t>"</w:t>
      </w:r>
      <w:r w:rsidRPr="002F49E0">
        <w:rPr>
          <w:rFonts w:cs="FrankRuehl"/>
          <w:sz w:val="18"/>
          <w:rtl/>
        </w:rPr>
        <w:t xml:space="preserve">, עמ' </w:t>
      </w:r>
      <w:r w:rsidR="007273FD">
        <w:rPr>
          <w:rFonts w:cs="FrankRuehl" w:hint="cs"/>
          <w:sz w:val="18"/>
          <w:rtl/>
        </w:rPr>
        <w:t>437</w:t>
      </w:r>
      <w:bookmarkStart w:id="5" w:name="_GoBack"/>
      <w:bookmarkEnd w:id="5"/>
      <w:r w:rsidRPr="002F49E0">
        <w:rPr>
          <w:rFonts w:cs="FrankRuehl"/>
          <w:sz w:val="18"/>
          <w:rtl/>
        </w:rPr>
        <w:t>.</w:t>
      </w:r>
    </w:p>
  </w:footnote>
  <w:footnote w:id="3">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"מניעת צריכה מופרזת של אלכוהול", נובמבר 2013.</w:t>
      </w:r>
    </w:p>
  </w:footnote>
  <w:footnote w:id="4">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מחלות כבד, לב, כלי דם, לבלב ומצבים של תת-תזונה הנגרמים בשל השינויים בעיכול ובחילוף החומרים של חומרים מזינים רבים.</w:t>
      </w:r>
    </w:p>
  </w:footnote>
  <w:footnote w:id="5">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r>
      <w:r w:rsidRPr="002F49E0">
        <w:rPr>
          <w:rFonts w:cs="FrankRuehl"/>
          <w:sz w:val="18"/>
        </w:rPr>
        <w:t>Fetal Alcohol Syndrome</w:t>
      </w:r>
      <w:r w:rsidRPr="002F49E0">
        <w:rPr>
          <w:rFonts w:cs="FrankRuehl"/>
          <w:sz w:val="18"/>
          <w:rtl/>
        </w:rPr>
        <w:t xml:space="preserve"> - </w:t>
      </w:r>
      <w:r w:rsidRPr="002F49E0">
        <w:rPr>
          <w:rFonts w:cs="FrankRuehl"/>
          <w:sz w:val="18"/>
        </w:rPr>
        <w:t>FAS</w:t>
      </w:r>
      <w:r w:rsidRPr="002F49E0">
        <w:rPr>
          <w:rFonts w:cs="FrankRuehl"/>
          <w:sz w:val="18"/>
          <w:rtl/>
        </w:rPr>
        <w:t>.</w:t>
      </w:r>
    </w:p>
  </w:footnote>
  <w:footnote w:id="6">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 xml:space="preserve">פגיעה במוח, בלב, בגפיים, בעיניים, בפה ובשיניים, באוזניים ובאיברי המין. </w:t>
      </w:r>
    </w:p>
  </w:footnote>
  <w:footnote w:id="7">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משנת 2013 מציין משרד הבריאות בכל שנה את "יום המודעות הבינלאומי לנזקי אלכוהול עוברי" ועורך כנס בנושא. הרשות הלאומית למלחמה באלכוהול מפרסמת מטעמה תשדירי שירות בנושא.</w:t>
      </w:r>
    </w:p>
  </w:footnote>
  <w:footnote w:id="8">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 xml:space="preserve">המחקר </w:t>
      </w:r>
      <w:r w:rsidR="00DD15CC">
        <w:rPr>
          <w:rFonts w:cs="FrankRuehl" w:hint="cs"/>
          <w:sz w:val="18"/>
          <w:rtl/>
        </w:rPr>
        <w:t xml:space="preserve">מובא </w:t>
      </w:r>
      <w:r w:rsidRPr="002F49E0">
        <w:rPr>
          <w:rFonts w:cs="FrankRuehl"/>
          <w:sz w:val="18"/>
          <w:rtl/>
        </w:rPr>
        <w:t>בדוח משרד הבריאות.</w:t>
      </w:r>
    </w:p>
  </w:footnote>
  <w:footnote w:id="9">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 xml:space="preserve">לפי דוח שפרסם המשרד לבט"פ בנושא הנזק הכלכלי כתוצאה מתופעת פשיעה בישראל (2014), בשנת 2014 עלה הנזק הכלכלי הנגרם מעבֵרות אלימות בשיעור של 9.1% לעומת שנת 2013. בשנת 2014 נרשמה עלייה בשיעור של 30% בנזק הכלכלי הנגרם מעבֵרות אלימות שנאמד בכ-6 מיליארדי ש"ח. </w:t>
      </w:r>
    </w:p>
  </w:footnote>
  <w:footnote w:id="10">
    <w:p w:rsidR="00445978" w:rsidRPr="002F49E0" w:rsidP="002F49E0">
      <w:pPr>
        <w:pStyle w:val="FootnoteText"/>
        <w:keepLines/>
        <w:spacing w:line="200" w:lineRule="exact"/>
        <w:ind w:left="397" w:hanging="397"/>
        <w:jc w:val="both"/>
        <w:rPr>
          <w:rStyle w:val="FootnoteReference"/>
          <w:rFonts w:cs="FrankRuehl"/>
          <w:sz w:val="18"/>
          <w:vertAlign w:val="baseline"/>
          <w:rtl/>
        </w:rPr>
      </w:pPr>
      <w:r w:rsidRPr="002F49E0">
        <w:rPr>
          <w:rStyle w:val="FootnoteReference"/>
          <w:rFonts w:ascii="FrankRuehl" w:hAnsi="FrankRuehl" w:cs="FrankRuehl"/>
          <w:vertAlign w:val="baseline"/>
        </w:rPr>
        <w:footnoteRef/>
      </w:r>
      <w:r w:rsidRPr="002F49E0">
        <w:rPr>
          <w:rStyle w:val="FootnoteReference"/>
          <w:rFonts w:cs="FrankRuehl"/>
          <w:sz w:val="18"/>
          <w:vertAlign w:val="baseline"/>
          <w:rtl/>
        </w:rPr>
        <w:t xml:space="preserve"> </w:t>
      </w:r>
      <w:r w:rsidRPr="002F49E0">
        <w:rPr>
          <w:rStyle w:val="FootnoteReference"/>
          <w:rFonts w:cs="FrankRuehl"/>
          <w:sz w:val="18"/>
          <w:vertAlign w:val="baseline"/>
          <w:rtl/>
        </w:rPr>
        <w:tab/>
      </w:r>
      <w:r w:rsidRPr="002F49E0">
        <w:rPr>
          <w:rFonts w:cs="FrankRuehl"/>
          <w:sz w:val="18"/>
          <w:rtl/>
        </w:rPr>
        <w:t>סקר אפידמיולוגי שנעשה במטרה לאפשר תכנון רציונלי של שירותי בריאות, ניטור מחלות, ויישום והערכה של תכניות למניעה ובקרה של מחלות.</w:t>
      </w:r>
    </w:p>
  </w:footnote>
  <w:footnote w:id="11">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נוער הנמצא בטיפול היחידות המקומיות של קידום נוער ואינו לומד במסגרות לימוד פורמליות.</w:t>
      </w:r>
    </w:p>
  </w:footnote>
  <w:footnote w:id="12">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 xml:space="preserve">לדוגמה: שכרות בקרב בני נוער לומד עלתה מ-25% ב-2005 ל-30% בשנת 2009; שכרות בקרב בני נוער מנותק עלתה מ46% ב-2005 ל-49% ב-2009. </w:t>
      </w:r>
    </w:p>
  </w:footnote>
  <w:footnote w:id="13">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הסקר לא כלל בתי ספר השייכים למסגרות חינוך פרטיות ומסגרות חינוך של נוער מנותק.</w:t>
      </w:r>
    </w:p>
  </w:footnote>
  <w:footnote w:id="14">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את הסקר עשה מרכז אנגלברג לילדים ונוער במאיירס-ג'וינט-מכון ברוקדייל, ותוצאותיו פורסמו בנובמבר 2012.</w:t>
      </w:r>
    </w:p>
  </w:footnote>
  <w:footnote w:id="15">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עולים (דור ראשון) - בני נוער שעלו מאתיופיה או מחבר המדינות; בני עולים (דור שני) - בני נוער שנולדו בארץ להורים יוצאי אתיופיה או חבר המדינות; ותיקים - בני נוער ילידי הארץ, שהוריהם נולדו בארץ או עלו עד 1989.</w:t>
      </w:r>
    </w:p>
  </w:footnote>
  <w:footnote w:id="16">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באמצעות הרשות הארצית למדידה והערכה בחינוך (ראמ"ה) משרד החינוך עורך אחת לשנתיים סקר ארצי העוסק באלימות בבתי הספר, ובין השאר בוחן את נושא שתיית האלכוהול בקרב תלמידים.</w:t>
      </w:r>
    </w:p>
  </w:footnote>
  <w:footnote w:id="17">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r>
      <w:r w:rsidRPr="002F49E0">
        <w:rPr>
          <w:rFonts w:cs="FrankRuehl"/>
          <w:sz w:val="18"/>
          <w:rtl/>
          <w:lang w:eastAsia="he-IL"/>
        </w:rPr>
        <w:t xml:space="preserve">מרכז הניטור ברשות </w:t>
      </w:r>
      <w:r w:rsidRPr="002F49E0">
        <w:rPr>
          <w:rFonts w:cs="FrankRuehl"/>
          <w:sz w:val="18"/>
          <w:rtl/>
        </w:rPr>
        <w:t>נועד לאסוף, לעבד ולהפיץ את כל הנתונים על השימוש בסמים ובאלכוהול ולהפוך את המידע הקיים אצל השותפים השונים לבר שימוש.</w:t>
      </w:r>
    </w:p>
  </w:footnote>
  <w:footnote w:id="18">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חברי הוועדה הם מנכ"ל משרד החינוך, מנכ"ל משרד המשפטים, מנכ"ל משרד הרווחה, מנכ"ל משרד הבריאות, מנכ"ל משרד הקליטה, מנהל הרשות למלחמה באלכוהול, סגן הממונה על התקציבים במשרד האוצר ונציגת משרד ראש הממשלה.</w:t>
      </w:r>
    </w:p>
  </w:footnote>
  <w:footnote w:id="19">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ראו בקובץ דוחות זה בפרק "מאבק המשטרה בנגע האלכוהול - אכיפה בתחום התעבורה", עמ' 000.</w:t>
      </w:r>
    </w:p>
  </w:footnote>
  <w:footnote w:id="20">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בהחלטת ממשלה 244 (תמ/ 1) מ-9.8.90 נקבע כי פרויקט יוגדר כפרויקט לאומי אם הוא רב-תחומי ונוגע ליותר ממשרד ממשלתי אחד; יישומו נמשך פרק זמן ארוך; יש לו השפעה במישור הלאומי והוא מחייב הקצאת משאבים לטווח ארוך.</w:t>
      </w:r>
    </w:p>
  </w:footnote>
  <w:footnote w:id="21">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 xml:space="preserve">המשרד לבט"פ והמשטרה, משרד החינוך, משרד הרווחה, משרד הקליטה ומשרד הבריאות. </w:t>
      </w:r>
    </w:p>
  </w:footnote>
  <w:footnote w:id="22">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eastAsia="Calibri" w:cs="FrankRuehl"/>
          <w:sz w:val="18"/>
          <w:rtl/>
        </w:rPr>
        <w:tab/>
        <w:t>בנושא "דפוסי השתייה הבעייתית של אלכוהול בקרב בני נוער וצעירים - הצורך באסטרטגיות חדשות לצמצום התופעה"</w:t>
      </w:r>
      <w:r w:rsidRPr="002F49E0">
        <w:rPr>
          <w:rFonts w:cs="FrankRuehl"/>
          <w:sz w:val="18"/>
          <w:rtl/>
        </w:rPr>
        <w:t>.</w:t>
      </w:r>
    </w:p>
  </w:footnote>
  <w:footnote w:id="23">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ההחלטה קיבלה תוקף של החלטת ממשלה ב-31.5.12.</w:t>
      </w:r>
    </w:p>
  </w:footnote>
  <w:footnote w:id="24">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המדריך (משרד ראש הממשלה, 2010) נועד לשמש כלי עזר לתכנון העבודה במשרדי הממשלה.</w:t>
      </w:r>
    </w:p>
  </w:footnote>
  <w:footnote w:id="25">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 xml:space="preserve">לפי המועצה הלאומית לשלום הילד, </w:t>
      </w:r>
      <w:r w:rsidRPr="002F49E0">
        <w:rPr>
          <w:rFonts w:cs="FrankRuehl"/>
          <w:b/>
          <w:bCs/>
          <w:sz w:val="18"/>
          <w:rtl/>
        </w:rPr>
        <w:t xml:space="preserve">ילדים בישראל, שנתון סטטיסטי 2014, </w:t>
      </w:r>
      <w:r w:rsidRPr="002F49E0">
        <w:rPr>
          <w:rFonts w:cs="FrankRuehl"/>
          <w:sz w:val="18"/>
          <w:rtl/>
        </w:rPr>
        <w:t>בשנת הלימודים התשע"ג (2013-2012) למדו כ-15,000 תלמידים בבתי ספר שבפיקוח משרד הכלכלה, ובמעבר משנת הלימודים התשע"ג לשנת הלימודים התשע"ד נרשמה נשירה ממערכת החינוך של כ-20,000 אלף תלמידים שלא עברו למסגרות חלופיות.</w:t>
      </w:r>
    </w:p>
  </w:footnote>
  <w:footnote w:id="26">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לפי חוק רישוי עסקים, התשכ"ח-1968 (להלן - חוק רישוי עסקים), משקה משכר מוגדר כמשקה תוסס או אלכוהולי שנועד לצריכת אדם והמכיל (בבדיקת מדגם ממנו) 2% או יותר אלכוהול, לפי הנפח, למעט סמים ותרופות המוכנים או הנמכרים על ידי רוקח כדין; צוינה תכולת האלכוהול שבמשקה הנמצא במכל, ישמש ציון זה הוכחה לכאורה למידת התכולה.</w:t>
      </w:r>
    </w:p>
  </w:footnote>
  <w:footnote w:id="27">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לעניין הפעלת סמכות התפיסה וההשמדה, הוחרגו מהגדרת "מקום ציבורי", בין היתר, מסעדה, בית קפה, פאב, בית מלון, פנסיון, אכסניה, ובלבד שאינם מיועדים בעיקרם למתן שירותי אירוח ולינה לקטינים, מקום לעריכת מופעים וירידים, קולנוע, תאטרון, אמפיתאטרון, מקומות שנועדו לעריכת אירועי תרבות, בידור וספורט תחת כיפת השמים, דיסקוטק, יריד שלא במבנה של קבע וכלי שיט המשמש לעינוג ציבורי, אולם שמחות וגן אירועים.</w:t>
      </w:r>
    </w:p>
  </w:footnote>
  <w:footnote w:id="28">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החוק מגדיר "השמדה", לרבות שפיכה מידית של המשקה המשכר והשלכת כלי קיבולו לפח האשפה. בנוהלי המשטרה מופיע גם המונח "החרמה".</w:t>
      </w:r>
    </w:p>
  </w:footnote>
  <w:footnote w:id="29">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התיקון נעשה בחוק העונשין והוצמד לחוק המאבק בתופעת השכרות, התש"ע-2010.</w:t>
      </w:r>
    </w:p>
  </w:footnote>
  <w:footnote w:id="30">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תיקון מס' 26 - הוראת שעה.</w:t>
      </w:r>
    </w:p>
  </w:footnote>
  <w:footnote w:id="31">
    <w:p w:rsidR="00445978" w:rsidRPr="002F49E0" w:rsidP="002F49E0">
      <w:pPr>
        <w:pStyle w:val="FootnoteText"/>
        <w:keepLines/>
        <w:spacing w:line="200" w:lineRule="exact"/>
        <w:ind w:left="397" w:hanging="397"/>
        <w:jc w:val="both"/>
        <w:rPr>
          <w:rFonts w:cs="FrankRuehl"/>
          <w:sz w:val="18"/>
          <w:rtl/>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 xml:space="preserve">הרשות למלחמה באלכוהול, </w:t>
      </w:r>
      <w:r w:rsidRPr="002F49E0">
        <w:rPr>
          <w:rFonts w:cs="FrankRuehl"/>
          <w:b/>
          <w:bCs/>
          <w:sz w:val="18"/>
          <w:rtl/>
        </w:rPr>
        <w:t>סיכום שנת העבודה 2014</w:t>
      </w:r>
      <w:r w:rsidRPr="002F49E0">
        <w:rPr>
          <w:rFonts w:cs="FrankRuehl"/>
          <w:sz w:val="18"/>
          <w:rtl/>
        </w:rPr>
        <w:t xml:space="preserve"> (אפריל 2015) דוח מס' 26.</w:t>
      </w:r>
    </w:p>
  </w:footnote>
  <w:footnote w:id="32">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 xml:space="preserve">ת"פ 51384-06-12 </w:t>
      </w:r>
      <w:r w:rsidRPr="002F49E0">
        <w:rPr>
          <w:rFonts w:cs="FrankRuehl"/>
          <w:b/>
          <w:bCs/>
          <w:sz w:val="18"/>
          <w:rtl/>
        </w:rPr>
        <w:t>משטרת ישראל נ' סבאח</w:t>
      </w:r>
      <w:r w:rsidRPr="002F49E0">
        <w:rPr>
          <w:rFonts w:cs="FrankRuehl"/>
          <w:sz w:val="18"/>
          <w:rtl/>
        </w:rPr>
        <w:t xml:space="preserve"> (פורסם במאגר ממוחשב, 17.11.14).</w:t>
      </w:r>
    </w:p>
  </w:footnote>
  <w:footnote w:id="33">
    <w:p w:rsidR="00445978" w:rsidRPr="002F49E0" w:rsidP="002F49E0">
      <w:pPr>
        <w:pStyle w:val="FootnoteText"/>
        <w:keepLines/>
        <w:spacing w:line="200" w:lineRule="exact"/>
        <w:ind w:left="397" w:hanging="397"/>
        <w:jc w:val="both"/>
        <w:rPr>
          <w:rFonts w:cs="FrankRuehl"/>
          <w:sz w:val="18"/>
        </w:rPr>
      </w:pPr>
      <w:r w:rsidRPr="002F49E0">
        <w:rPr>
          <w:rStyle w:val="FootnoteReference"/>
          <w:rFonts w:ascii="FrankRuehl" w:hAnsi="FrankRuehl" w:cs="FrankRuehl"/>
          <w:vertAlign w:val="baseline"/>
        </w:rPr>
        <w:footnoteRef/>
      </w:r>
      <w:r w:rsidRPr="002F49E0">
        <w:rPr>
          <w:rFonts w:cs="FrankRuehl"/>
          <w:sz w:val="18"/>
          <w:rtl/>
        </w:rPr>
        <w:t xml:space="preserve"> </w:t>
      </w:r>
      <w:r w:rsidRPr="002F49E0">
        <w:rPr>
          <w:rFonts w:cs="FrankRuehl"/>
          <w:sz w:val="18"/>
          <w:rtl/>
        </w:rPr>
        <w:tab/>
        <w:t xml:space="preserve">ת"פ 22791-09-13 </w:t>
      </w:r>
      <w:r w:rsidRPr="002F49E0">
        <w:rPr>
          <w:rFonts w:cs="FrankRuehl"/>
          <w:b/>
          <w:bCs/>
          <w:sz w:val="18"/>
          <w:rtl/>
        </w:rPr>
        <w:t>מדינת ישראל נ' שפטשוילי ואח'</w:t>
      </w:r>
      <w:r w:rsidRPr="002F49E0">
        <w:rPr>
          <w:rFonts w:cs="FrankRuehl"/>
          <w:sz w:val="18"/>
          <w:rtl/>
        </w:rPr>
        <w:t xml:space="preserve"> (פורסם במאגר ממוחשב, 17.2.15).</w:t>
      </w:r>
    </w:p>
  </w:footnote>
  <w:footnote w:id="34">
    <w:p w:rsidR="00445978" w:rsidRPr="002F49E0" w:rsidP="002F49E0">
      <w:pPr>
        <w:pStyle w:val="FootnoteText"/>
        <w:keepLines/>
        <w:spacing w:line="200" w:lineRule="exact"/>
        <w:ind w:left="397" w:hanging="397"/>
        <w:jc w:val="both"/>
        <w:rPr>
          <w:rStyle w:val="FootnoteReference"/>
          <w:rFonts w:cs="FrankRuehl"/>
          <w:sz w:val="18"/>
          <w:vertAlign w:val="baseline"/>
          <w:rtl/>
        </w:rPr>
      </w:pPr>
      <w:r w:rsidRPr="002F49E0">
        <w:rPr>
          <w:rStyle w:val="FootnoteReference"/>
          <w:rFonts w:ascii="FrankRuehl" w:hAnsi="FrankRuehl" w:cs="FrankRuehl"/>
          <w:vertAlign w:val="baseline"/>
        </w:rPr>
        <w:footnoteRef/>
      </w:r>
      <w:r w:rsidRPr="002F49E0">
        <w:rPr>
          <w:rStyle w:val="FootnoteReference"/>
          <w:rFonts w:cs="FrankRuehl"/>
          <w:sz w:val="18"/>
          <w:vertAlign w:val="baseline"/>
          <w:rtl/>
        </w:rPr>
        <w:t xml:space="preserve"> </w:t>
      </w:r>
      <w:r w:rsidRPr="002F49E0">
        <w:rPr>
          <w:rStyle w:val="FootnoteReference"/>
          <w:rFonts w:cs="FrankRuehl"/>
          <w:sz w:val="18"/>
          <w:vertAlign w:val="baseline"/>
          <w:rtl/>
        </w:rPr>
        <w:tab/>
        <w:t>מדברי ההסבר להצעת חוק המאבק בתופעת משקאות משכרים מזויפים, התשע"ב-2011.</w:t>
      </w:r>
    </w:p>
  </w:footnote>
  <w:footnote w:id="35">
    <w:p w:rsidR="00445978" w:rsidRPr="002F49E0" w:rsidP="002F49E0">
      <w:pPr>
        <w:pStyle w:val="FootnoteText"/>
        <w:keepLines/>
        <w:spacing w:line="200" w:lineRule="exact"/>
        <w:ind w:left="397" w:hanging="397"/>
        <w:jc w:val="both"/>
        <w:rPr>
          <w:rStyle w:val="FootnoteReference"/>
          <w:rFonts w:cs="FrankRuehl"/>
          <w:sz w:val="18"/>
          <w:vertAlign w:val="baseline"/>
        </w:rPr>
      </w:pPr>
      <w:r w:rsidRPr="002F49E0">
        <w:rPr>
          <w:rStyle w:val="FootnoteReference"/>
          <w:rFonts w:ascii="FrankRuehl" w:hAnsi="FrankRuehl" w:cs="FrankRuehl"/>
          <w:vertAlign w:val="baseline"/>
        </w:rPr>
        <w:footnoteRef/>
      </w:r>
      <w:r w:rsidRPr="002F49E0">
        <w:rPr>
          <w:rStyle w:val="FootnoteReference"/>
          <w:rFonts w:cs="FrankRuehl"/>
          <w:sz w:val="18"/>
          <w:vertAlign w:val="baseline"/>
          <w:rtl/>
        </w:rPr>
        <w:t xml:space="preserve"> </w:t>
      </w:r>
      <w:r w:rsidRPr="002F49E0">
        <w:rPr>
          <w:rStyle w:val="FootnoteReference"/>
          <w:rFonts w:cs="FrankRuehl"/>
          <w:sz w:val="18"/>
          <w:vertAlign w:val="baseline"/>
          <w:rtl/>
        </w:rPr>
        <w:tab/>
        <w:t xml:space="preserve">משרד הכלכלה אחראי מכוח חוק התקנים, התשי"ג-1953, </w:t>
      </w:r>
      <w:r w:rsidRPr="002F49E0">
        <w:rPr>
          <w:rFonts w:cs="FrankRuehl"/>
          <w:sz w:val="18"/>
          <w:rtl/>
        </w:rPr>
        <w:t>ל</w:t>
      </w:r>
      <w:r w:rsidRPr="002F49E0">
        <w:rPr>
          <w:rStyle w:val="FootnoteReference"/>
          <w:rFonts w:cs="FrankRuehl"/>
          <w:sz w:val="18"/>
          <w:vertAlign w:val="baseline"/>
          <w:rtl/>
        </w:rPr>
        <w:t xml:space="preserve">קביעת תקנים רשמיים ועל אכיפתם באמצעות מינהל התקינה במשרד הכלכלה. כל מוצר אלכוהולי המיובא לארץ או מיוצר בארץ עובר בדיקות ופיקוח כדי שיוכל לעמוד בתקן הישראלי ליין או אלכוהול.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978"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273FD">
      <w:rPr>
        <w:rFonts w:ascii="FrankRuehl" w:hAnsi="FrankRuehl" w:cs="FrankRuehl"/>
        <w:noProof/>
        <w:szCs w:val="20"/>
        <w:rtl/>
      </w:rPr>
      <w:t>404</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978">
    <w:pPr>
      <w:pStyle w:val="Header"/>
      <w:tabs>
        <w:tab w:val="clear" w:pos="4153"/>
        <w:tab w:val="right" w:pos="6804"/>
        <w:tab w:val="clear" w:pos="8306"/>
      </w:tabs>
      <w:rPr>
        <w:rFonts w:ascii="FrankRuehl" w:hAnsi="FrankRuehl" w:cs="FrankRuehl"/>
        <w:szCs w:val="20"/>
        <w:rtl/>
      </w:rPr>
    </w:pPr>
    <w:r w:rsidRPr="00784086">
      <w:rPr>
        <w:rFonts w:ascii="FrankRuehl" w:hAnsi="FrankRuehl" w:cs="FrankRuehl"/>
        <w:noProof/>
        <w:szCs w:val="20"/>
        <w:rtl/>
      </w:rPr>
      <w:t>המשרד לביטחון הפנים</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273FD">
      <w:rPr>
        <w:rFonts w:ascii="FrankRuehl" w:hAnsi="FrankRuehl" w:cs="FrankRuehl"/>
        <w:noProof/>
        <w:szCs w:val="20"/>
        <w:rtl/>
      </w:rPr>
      <w:t>405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978">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273FD">
      <w:rPr>
        <w:rFonts w:ascii="FrankRuehl" w:hAnsi="FrankRuehl" w:cs="FrankRuehl"/>
        <w:noProof/>
        <w:szCs w:val="20"/>
        <w:rtl/>
      </w:rPr>
      <w:t>403</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9AD" w:rsidRPr="005119AD" w:rsidP="005119AD">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219C7"/>
    <w:multiLevelType w:val="multilevel"/>
    <w:tmpl w:val="F01C1ED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CE260B3"/>
    <w:multiLevelType w:val="multilevel"/>
    <w:tmpl w:val="46302A6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6416116"/>
    <w:multiLevelType w:val="hybridMultilevel"/>
    <w:tmpl w:val="0E760E3E"/>
    <w:lvl w:ilvl="0">
      <w:start w:val="1"/>
      <w:numFmt w:val="decimal"/>
      <w:lvlText w:val="%1."/>
      <w:lvlJc w:val="left"/>
      <w:pPr>
        <w:ind w:left="360" w:hanging="360"/>
      </w:pPr>
      <w:rPr>
        <w:lang w:bidi="he-IL"/>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7461837"/>
    <w:multiLevelType w:val="multilevel"/>
    <w:tmpl w:val="40B26D1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D9D3E38"/>
    <w:multiLevelType w:val="multilevel"/>
    <w:tmpl w:val="538EBE2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4123B1"/>
    <w:multiLevelType w:val="hybridMultilevel"/>
    <w:tmpl w:val="FB50AF5E"/>
    <w:lvl w:ilvl="0">
      <w:start w:val="1"/>
      <w:numFmt w:val="hebrew1"/>
      <w:lvlText w:val="%1."/>
      <w:lvlJc w:val="center"/>
      <w:pPr>
        <w:ind w:left="360" w:hanging="360"/>
      </w:pPr>
    </w:lvl>
    <w:lvl w:ilvl="1" w:tentative="1">
      <w:start w:val="1"/>
      <w:numFmt w:val="lowerLetter"/>
      <w:lvlText w:val="%2."/>
      <w:lvlJc w:val="left"/>
      <w:pPr>
        <w:ind w:left="939" w:hanging="360"/>
      </w:pPr>
    </w:lvl>
    <w:lvl w:ilvl="2" w:tentative="1">
      <w:start w:val="1"/>
      <w:numFmt w:val="lowerRoman"/>
      <w:lvlText w:val="%3."/>
      <w:lvlJc w:val="right"/>
      <w:pPr>
        <w:ind w:left="1659" w:hanging="180"/>
      </w:pPr>
    </w:lvl>
    <w:lvl w:ilvl="3" w:tentative="1">
      <w:start w:val="1"/>
      <w:numFmt w:val="decimal"/>
      <w:lvlText w:val="%4."/>
      <w:lvlJc w:val="left"/>
      <w:pPr>
        <w:ind w:left="2379" w:hanging="360"/>
      </w:pPr>
    </w:lvl>
    <w:lvl w:ilvl="4" w:tentative="1">
      <w:start w:val="1"/>
      <w:numFmt w:val="lowerLetter"/>
      <w:lvlText w:val="%5."/>
      <w:lvlJc w:val="left"/>
      <w:pPr>
        <w:ind w:left="3099" w:hanging="360"/>
      </w:pPr>
    </w:lvl>
    <w:lvl w:ilvl="5" w:tentative="1">
      <w:start w:val="1"/>
      <w:numFmt w:val="lowerRoman"/>
      <w:lvlText w:val="%6."/>
      <w:lvlJc w:val="right"/>
      <w:pPr>
        <w:ind w:left="3819" w:hanging="180"/>
      </w:pPr>
    </w:lvl>
    <w:lvl w:ilvl="6" w:tentative="1">
      <w:start w:val="1"/>
      <w:numFmt w:val="decimal"/>
      <w:lvlText w:val="%7."/>
      <w:lvlJc w:val="left"/>
      <w:pPr>
        <w:ind w:left="4539" w:hanging="360"/>
      </w:pPr>
    </w:lvl>
    <w:lvl w:ilvl="7" w:tentative="1">
      <w:start w:val="1"/>
      <w:numFmt w:val="lowerLetter"/>
      <w:lvlText w:val="%8."/>
      <w:lvlJc w:val="left"/>
      <w:pPr>
        <w:ind w:left="5259" w:hanging="360"/>
      </w:pPr>
    </w:lvl>
    <w:lvl w:ilvl="8" w:tentative="1">
      <w:start w:val="1"/>
      <w:numFmt w:val="lowerRoman"/>
      <w:lvlText w:val="%9."/>
      <w:lvlJc w:val="right"/>
      <w:pPr>
        <w:ind w:left="5979" w:hanging="180"/>
      </w:pPr>
    </w:lvl>
  </w:abstractNum>
  <w:abstractNum w:abstractNumId="6">
    <w:nsid w:val="259F077C"/>
    <w:multiLevelType w:val="multilevel"/>
    <w:tmpl w:val="46302A6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531646B6"/>
    <w:multiLevelType w:val="multilevel"/>
    <w:tmpl w:val="DB5029D6"/>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5BA91A12"/>
    <w:multiLevelType w:val="multilevel"/>
    <w:tmpl w:val="47AA9FFC"/>
    <w:lvl w:ilvl="0">
      <w:start w:val="1"/>
      <w:numFmt w:val="decimal"/>
      <w:lvlText w:val="%1."/>
      <w:lvlJc w:val="left"/>
      <w:pPr>
        <w:ind w:left="340" w:hanging="340"/>
      </w:pPr>
      <w:rPr>
        <w:b w:val="0"/>
        <w:bCs w:val="0"/>
        <w:sz w:val="16"/>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9"/>
  </w:num>
  <w:num w:numId="2">
    <w:abstractNumId w:val="2"/>
  </w:num>
  <w:num w:numId="3">
    <w:abstractNumId w:val="6"/>
  </w:num>
  <w:num w:numId="4">
    <w:abstractNumId w:val="1"/>
  </w:num>
  <w:num w:numId="5">
    <w:abstractNumId w:val="4"/>
  </w:num>
  <w:num w:numId="6">
    <w:abstractNumId w:val="3"/>
  </w:num>
  <w:num w:numId="7">
    <w:abstractNumId w:val="0"/>
  </w:num>
  <w:num w:numId="8">
    <w:abstractNumId w:val="5"/>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47C24"/>
    <w:rsid w:val="000602FC"/>
    <w:rsid w:val="00081C30"/>
    <w:rsid w:val="00082C8E"/>
    <w:rsid w:val="000926D9"/>
    <w:rsid w:val="000A0D5B"/>
    <w:rsid w:val="000C20DA"/>
    <w:rsid w:val="000E16F1"/>
    <w:rsid w:val="00125F9A"/>
    <w:rsid w:val="001275A6"/>
    <w:rsid w:val="001668BC"/>
    <w:rsid w:val="001A59FF"/>
    <w:rsid w:val="001B2A23"/>
    <w:rsid w:val="001D72CB"/>
    <w:rsid w:val="002272B8"/>
    <w:rsid w:val="0026131F"/>
    <w:rsid w:val="002A587E"/>
    <w:rsid w:val="002A7FAA"/>
    <w:rsid w:val="002E5725"/>
    <w:rsid w:val="002F49E0"/>
    <w:rsid w:val="00343E4D"/>
    <w:rsid w:val="00396B9B"/>
    <w:rsid w:val="00411F28"/>
    <w:rsid w:val="00440588"/>
    <w:rsid w:val="00445978"/>
    <w:rsid w:val="004B13D5"/>
    <w:rsid w:val="005119AD"/>
    <w:rsid w:val="0051463B"/>
    <w:rsid w:val="00550646"/>
    <w:rsid w:val="005750D3"/>
    <w:rsid w:val="005A0EA1"/>
    <w:rsid w:val="005C411B"/>
    <w:rsid w:val="00652C75"/>
    <w:rsid w:val="006721BD"/>
    <w:rsid w:val="006C49BA"/>
    <w:rsid w:val="007273FD"/>
    <w:rsid w:val="00764EF4"/>
    <w:rsid w:val="00784086"/>
    <w:rsid w:val="008029DE"/>
    <w:rsid w:val="00816919"/>
    <w:rsid w:val="00853CD3"/>
    <w:rsid w:val="00854DA5"/>
    <w:rsid w:val="00872565"/>
    <w:rsid w:val="008A69E2"/>
    <w:rsid w:val="009577EA"/>
    <w:rsid w:val="009718F9"/>
    <w:rsid w:val="00984C3F"/>
    <w:rsid w:val="009A267A"/>
    <w:rsid w:val="009C2F3C"/>
    <w:rsid w:val="009E525C"/>
    <w:rsid w:val="00A131BF"/>
    <w:rsid w:val="00A15B63"/>
    <w:rsid w:val="00A37BD3"/>
    <w:rsid w:val="00A527B8"/>
    <w:rsid w:val="00AD673C"/>
    <w:rsid w:val="00B27766"/>
    <w:rsid w:val="00B40754"/>
    <w:rsid w:val="00B4181C"/>
    <w:rsid w:val="00B456E2"/>
    <w:rsid w:val="00BF4C3B"/>
    <w:rsid w:val="00C2718A"/>
    <w:rsid w:val="00C712EA"/>
    <w:rsid w:val="00C8241F"/>
    <w:rsid w:val="00CA5D2E"/>
    <w:rsid w:val="00D00C25"/>
    <w:rsid w:val="00DD15CC"/>
    <w:rsid w:val="00E44678"/>
    <w:rsid w:val="00EA3636"/>
    <w:rsid w:val="00EB6633"/>
    <w:rsid w:val="00ED6792"/>
    <w:rsid w:val="00F24B47"/>
    <w:rsid w:val="00F941C0"/>
    <w:rsid w:val="00FB3145"/>
    <w:rsid w:val="00FF2662"/>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984C3F"/>
    <w:rPr>
      <w:rFonts w:cs="David"/>
      <w:b/>
      <w:bCs/>
      <w:sz w:val="56"/>
      <w:szCs w:val="56"/>
      <w:lang w:eastAsia="he-IL"/>
    </w:rPr>
  </w:style>
  <w:style w:type="character" w:customStyle="1" w:styleId="Heading2Char">
    <w:name w:val="Heading 2 Char"/>
    <w:link w:val="Heading2"/>
    <w:uiPriority w:val="1"/>
    <w:rsid w:val="00984C3F"/>
    <w:rPr>
      <w:rFonts w:cs="David"/>
      <w:sz w:val="32"/>
      <w:szCs w:val="32"/>
    </w:rPr>
  </w:style>
  <w:style w:type="character" w:customStyle="1" w:styleId="Heading3Char">
    <w:name w:val="Heading 3 Char"/>
    <w:link w:val="Heading3"/>
    <w:uiPriority w:val="1"/>
    <w:rsid w:val="00984C3F"/>
    <w:rPr>
      <w:rFonts w:cs="David"/>
      <w:b/>
      <w:bCs/>
      <w:sz w:val="38"/>
      <w:szCs w:val="36"/>
      <w:lang w:eastAsia="he-IL"/>
    </w:rPr>
  </w:style>
  <w:style w:type="character" w:customStyle="1" w:styleId="Heading4Char">
    <w:name w:val="Heading 4 Char"/>
    <w:link w:val="Heading4"/>
    <w:uiPriority w:val="1"/>
    <w:rsid w:val="00984C3F"/>
    <w:rPr>
      <w:rFonts w:cs="David"/>
      <w:b/>
      <w:bCs/>
      <w:sz w:val="22"/>
      <w:szCs w:val="26"/>
      <w:lang w:eastAsia="he-IL"/>
    </w:rPr>
  </w:style>
  <w:style w:type="character" w:customStyle="1" w:styleId="Heading5Char">
    <w:name w:val="Heading 5 Char"/>
    <w:link w:val="Heading5"/>
    <w:uiPriority w:val="1"/>
    <w:rsid w:val="00984C3F"/>
    <w:rPr>
      <w:rFonts w:cs="David"/>
      <w:b/>
      <w:bCs/>
      <w:sz w:val="32"/>
      <w:szCs w:val="32"/>
      <w:lang w:eastAsia="he-IL"/>
    </w:rPr>
  </w:style>
  <w:style w:type="character" w:customStyle="1" w:styleId="Heading6Char">
    <w:name w:val="Heading 6 Char"/>
    <w:link w:val="Heading6"/>
    <w:uiPriority w:val="1"/>
    <w:rsid w:val="00984C3F"/>
    <w:rPr>
      <w:rFonts w:cs="FrankRuehl"/>
      <w:b/>
      <w:bCs/>
      <w:sz w:val="22"/>
      <w:szCs w:val="22"/>
    </w:rPr>
  </w:style>
  <w:style w:type="character" w:customStyle="1" w:styleId="Heading7Char">
    <w:name w:val="Heading 7 Char"/>
    <w:link w:val="Heading7"/>
    <w:uiPriority w:val="1"/>
    <w:rsid w:val="00984C3F"/>
    <w:rPr>
      <w:rFonts w:cs="David"/>
      <w:sz w:val="36"/>
      <w:szCs w:val="36"/>
      <w:lang w:eastAsia="he-IL"/>
    </w:rPr>
  </w:style>
  <w:style w:type="character" w:customStyle="1" w:styleId="Heading8Char">
    <w:name w:val="Heading 8 Char"/>
    <w:link w:val="Heading8"/>
    <w:uiPriority w:val="1"/>
    <w:rsid w:val="00984C3F"/>
    <w:rPr>
      <w:rFonts w:cs="David"/>
      <w:b/>
      <w:bCs/>
      <w:sz w:val="36"/>
      <w:szCs w:val="36"/>
      <w:lang w:eastAsia="he-IL"/>
    </w:rPr>
  </w:style>
  <w:style w:type="character" w:customStyle="1" w:styleId="HeaderChar">
    <w:name w:val="Header Char"/>
    <w:link w:val="Header"/>
    <w:uiPriority w:val="99"/>
    <w:rsid w:val="00984C3F"/>
    <w:rPr>
      <w:rFonts w:cs="David"/>
      <w:sz w:val="24"/>
      <w:szCs w:val="24"/>
    </w:rPr>
  </w:style>
  <w:style w:type="character" w:customStyle="1" w:styleId="FooterChar">
    <w:name w:val="Footer Char"/>
    <w:link w:val="Footer"/>
    <w:uiPriority w:val="99"/>
    <w:rsid w:val="00984C3F"/>
    <w:rPr>
      <w:rFonts w:cs="David"/>
      <w:sz w:val="24"/>
      <w:szCs w:val="24"/>
    </w:rPr>
  </w:style>
  <w:style w:type="character" w:customStyle="1" w:styleId="DateChar">
    <w:name w:val="Date Char"/>
    <w:link w:val="Date"/>
    <w:uiPriority w:val="99"/>
    <w:rsid w:val="00984C3F"/>
    <w:rPr>
      <w:rFonts w:ascii="Rockwell" w:eastAsia="Rockwell" w:hAnsi="Rockwell" w:cs="David"/>
      <w:sz w:val="22"/>
      <w:szCs w:val="22"/>
    </w:rPr>
  </w:style>
  <w:style w:type="character" w:customStyle="1" w:styleId="FootnoteTextChar">
    <w:name w:val="Footnote Text Char"/>
    <w:link w:val="FootnoteText"/>
    <w:uiPriority w:val="99"/>
    <w:rsid w:val="00984C3F"/>
    <w:rPr>
      <w:rFonts w:cs="David"/>
    </w:rPr>
  </w:style>
  <w:style w:type="character" w:customStyle="1" w:styleId="BalloonTextChar">
    <w:name w:val="Balloon Text Char"/>
    <w:link w:val="BalloonText"/>
    <w:uiPriority w:val="99"/>
    <w:semiHidden/>
    <w:rsid w:val="00984C3F"/>
    <w:rPr>
      <w:rFonts w:ascii="Tahoma" w:hAnsi="Tahoma" w:cs="Tahoma"/>
      <w:sz w:val="16"/>
      <w:szCs w:val="16"/>
    </w:rPr>
  </w:style>
  <w:style w:type="character" w:customStyle="1" w:styleId="CommentTextChar">
    <w:name w:val="Comment Text Char"/>
    <w:link w:val="CommentText"/>
    <w:uiPriority w:val="99"/>
    <w:semiHidden/>
    <w:rsid w:val="00984C3F"/>
    <w:rPr>
      <w:rFonts w:cs="David"/>
    </w:rPr>
  </w:style>
  <w:style w:type="character" w:customStyle="1" w:styleId="CommentSubjectChar">
    <w:name w:val="Comment Subject Char"/>
    <w:link w:val="CommentSubject"/>
    <w:uiPriority w:val="99"/>
    <w:semiHidden/>
    <w:rsid w:val="00984C3F"/>
    <w:rPr>
      <w:rFonts w:cs="David"/>
      <w:b/>
      <w:bCs/>
    </w:rPr>
  </w:style>
  <w:style w:type="table" w:styleId="TableGrid">
    <w:name w:val="Table Grid"/>
    <w:basedOn w:val="TableNormal"/>
    <w:uiPriority w:val="59"/>
    <w:rsid w:val="00984C3F"/>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4C3F"/>
    <w:pPr>
      <w:bidi w:val="0"/>
      <w:spacing w:before="100" w:beforeAutospacing="1" w:after="100" w:afterAutospacing="1"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8" Type="http://schemas.openxmlformats.org/officeDocument/2006/relationships/image" Target="media/image3.jpeg"/><Relationship Id="rId26" Type="http://schemas.openxmlformats.org/officeDocument/2006/relationships/customXml" Target="../customXml/item4.xml"/><Relationship Id="rId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header" Target="header3.xml"/><Relationship Id="rId7" Type="http://schemas.openxmlformats.org/officeDocument/2006/relationships/image" Target="media/image2.jpeg"/><Relationship Id="rId25" Type="http://schemas.openxmlformats.org/officeDocument/2006/relationships/customXml" Target="../customXml/item3.xml"/><Relationship Id="rId16" Type="http://schemas.openxmlformats.org/officeDocument/2006/relationships/footer" Target="footer2.xml"/><Relationship Id="rId2" Type="http://schemas.openxmlformats.org/officeDocument/2006/relationships/settings" Target="settings.xml"/><Relationship Id="rId20" Type="http://schemas.openxmlformats.org/officeDocument/2006/relationships/footer" Target="footer4.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24" Type="http://schemas.openxmlformats.org/officeDocument/2006/relationships/customXml" Target="../customXml/item2.xml"/><Relationship Id="rId15" Type="http://schemas.openxmlformats.org/officeDocument/2006/relationships/footer" Target="footer1.xml"/><Relationship Id="rId23"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45B09BC-45CB-4FBD-B5D0-B98CA526098B}">
  <ds:schemaRefs>
    <ds:schemaRef ds:uri="http://schemas.openxmlformats.org/officeDocument/2006/bibliography"/>
  </ds:schemaRefs>
</ds:datastoreItem>
</file>

<file path=customXml/itemProps2.xml><?xml version="1.0" encoding="utf-8"?>
<ds:datastoreItem xmlns:ds="http://schemas.openxmlformats.org/officeDocument/2006/customXml" ds:itemID="{EDB572AE-DC41-4CEF-9F6B-5D35EF2585E5}"/>
</file>

<file path=customXml/itemProps3.xml><?xml version="1.0" encoding="utf-8"?>
<ds:datastoreItem xmlns:ds="http://schemas.openxmlformats.org/officeDocument/2006/customXml" ds:itemID="{938DA576-4D99-4372-920C-D134147191EC}"/>
</file>

<file path=customXml/itemProps4.xml><?xml version="1.0" encoding="utf-8"?>
<ds:datastoreItem xmlns:ds="http://schemas.openxmlformats.org/officeDocument/2006/customXml" ds:itemID="{B02AFF67-3EA4-4E5E-ABA8-B991FCB052D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