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275A6">
      <w:pPr>
        <w:pStyle w:val="NAME"/>
        <w:rPr>
          <w:rtl/>
        </w:rPr>
      </w:pPr>
      <w:bookmarkStart w:id="0" w:name="_Toc349122061"/>
      <w:bookmarkStart w:id="1" w:name="_Toc349136480"/>
      <w:bookmarkStart w:id="2" w:name="_Toc352831083"/>
      <w:bookmarkStart w:id="3" w:name="_Toc354324568"/>
      <w:bookmarkStart w:id="4" w:name="_Toc354661923"/>
      <w:r w:rsidRPr="0018731A">
        <w:rPr>
          <w:rtl/>
        </w:rPr>
        <w:t>בנק ישראל</w:t>
      </w:r>
    </w:p>
    <w:p w:rsidR="001275A6">
      <w:pPr>
        <w:pStyle w:val="Footer"/>
        <w:tabs>
          <w:tab w:val="clear" w:pos="4153"/>
          <w:tab w:val="clear" w:pos="8306"/>
        </w:tabs>
        <w:spacing w:after="120" w:line="230" w:lineRule="exact"/>
        <w:jc w:val="both"/>
        <w:rPr>
          <w:rFonts w:cs="FrankRuehl"/>
          <w:szCs w:val="22"/>
          <w:rtl/>
        </w:rPr>
      </w:pPr>
    </w:p>
    <w:p w:rsidR="001275A6">
      <w:pPr>
        <w:spacing w:after="120" w:line="230" w:lineRule="exact"/>
        <w:jc w:val="both"/>
        <w:rPr>
          <w:rFonts w:cs="FrankRuehl"/>
          <w:szCs w:val="22"/>
          <w:rtl/>
        </w:rPr>
      </w:pPr>
    </w:p>
    <w:p w:rsidR="001275A6">
      <w:pPr>
        <w:pStyle w:val="KOT1"/>
        <w:rPr>
          <w:rtl/>
        </w:rPr>
      </w:pPr>
      <w:r w:rsidRPr="0018731A">
        <w:rPr>
          <w:rtl/>
        </w:rPr>
        <w:t>הפיקוח על שלוחות בנקים ישראליים בחו"ל</w:t>
      </w:r>
    </w:p>
    <w:p w:rsidR="001275A6">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pPr>
              <w:pStyle w:val="KOT4"/>
              <w:spacing w:before="120"/>
              <w:jc w:val="center"/>
              <w:rPr>
                <w:rtl/>
              </w:rPr>
            </w:pPr>
            <w:r>
              <w:rPr>
                <w:rFonts w:hint="cs"/>
                <w:rtl/>
              </w:rPr>
              <w:t>רקע כללי</w:t>
            </w:r>
          </w:p>
        </w:tc>
      </w:tr>
      <w:tr w:rsidTr="00E44678">
        <w:tblPrEx>
          <w:tblW w:w="6691" w:type="dxa"/>
          <w:jc w:val="center"/>
          <w:tblLook w:val="04A0"/>
        </w:tblPrEx>
        <w:trPr>
          <w:jc w:val="center"/>
        </w:trPr>
        <w:tc>
          <w:tcPr>
            <w:tcW w:w="7018" w:type="dxa"/>
          </w:tcPr>
          <w:p w:rsidR="001275A6" w:rsidP="00BF4C3B">
            <w:pPr>
              <w:pStyle w:val="PATIAH"/>
              <w:spacing w:before="60"/>
              <w:rPr>
                <w:sz w:val="22"/>
                <w:szCs w:val="22"/>
                <w:rtl/>
              </w:rPr>
            </w:pPr>
            <w:r w:rsidRPr="0018731A">
              <w:rPr>
                <w:rFonts w:hint="cs"/>
                <w:sz w:val="22"/>
                <w:szCs w:val="22"/>
                <w:rtl/>
              </w:rPr>
              <w:t>במסגרת תפקידיו של הפיקוח על הבנקים בבנק ישראל (להלן - הפיקוח על הבנקים או הפיקוח) הוא עשוי להידרש לפקח על פעילותם של בנקים מסחריים ישראליים בחו"ל. הצורך במעורבותו התעורר נוכח פעילותם של כמה בנקים מסחריים ישראליים בחו"ל שהביאה לידי חקירות של רשויות אמריקאיות נגדם בעקבות חשד לסיוע ללקוחות אמריקאים להתחמק מתשלום מס. החקירות נמשכות זה יותר משלוש שנים.</w:t>
            </w:r>
          </w:p>
        </w:tc>
      </w:tr>
    </w:tbl>
    <w:p w:rsidR="001275A6">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pPr>
              <w:pStyle w:val="KOT4"/>
              <w:spacing w:before="120"/>
              <w:jc w:val="center"/>
              <w:rPr>
                <w:rtl/>
              </w:rPr>
            </w:pPr>
            <w:r>
              <w:rPr>
                <w:rtl/>
              </w:rPr>
              <w:t>פעולות הביקורת</w:t>
            </w:r>
          </w:p>
        </w:tc>
      </w:tr>
      <w:tr w:rsidTr="00E44678">
        <w:tblPrEx>
          <w:tblW w:w="6691" w:type="dxa"/>
          <w:jc w:val="center"/>
          <w:tblLook w:val="04A0"/>
        </w:tblPrEx>
        <w:trPr>
          <w:jc w:val="center"/>
        </w:trPr>
        <w:tc>
          <w:tcPr>
            <w:tcW w:w="7018" w:type="dxa"/>
          </w:tcPr>
          <w:p w:rsidR="001275A6" w:rsidP="00BF4C3B">
            <w:pPr>
              <w:pStyle w:val="takzir"/>
              <w:spacing w:before="60"/>
              <w:rPr>
                <w:b w:val="0"/>
                <w:bCs w:val="0"/>
                <w:noProof w:val="0"/>
                <w:rtl/>
              </w:rPr>
            </w:pPr>
            <w:r w:rsidRPr="0018731A">
              <w:rPr>
                <w:rFonts w:hint="cs"/>
                <w:b w:val="0"/>
                <w:bCs w:val="0"/>
                <w:noProof w:val="0"/>
                <w:rtl/>
              </w:rPr>
              <w:t>בחודשים דצמבר 2014 -</w:t>
            </w:r>
            <w:r w:rsidRPr="0018731A">
              <w:rPr>
                <w:b w:val="0"/>
                <w:bCs w:val="0"/>
                <w:noProof w:val="0"/>
              </w:rPr>
              <w:t xml:space="preserve"> </w:t>
            </w:r>
            <w:r w:rsidRPr="0018731A">
              <w:rPr>
                <w:rFonts w:hint="cs"/>
                <w:b w:val="0"/>
                <w:bCs w:val="0"/>
                <w:noProof w:val="0"/>
                <w:rtl/>
              </w:rPr>
              <w:t>יוני 2015 בדק משרד מבקר המדינה את הצעדים שנקט הפיקוח על הבנקים בעניין</w:t>
            </w:r>
            <w:r w:rsidRPr="0018731A">
              <w:rPr>
                <w:b w:val="0"/>
                <w:bCs w:val="0"/>
                <w:noProof w:val="0"/>
                <w:rtl/>
              </w:rPr>
              <w:t xml:space="preserve"> פעילות</w:t>
            </w:r>
            <w:r w:rsidRPr="0018731A">
              <w:rPr>
                <w:rFonts w:hint="cs"/>
                <w:b w:val="0"/>
                <w:bCs w:val="0"/>
                <w:noProof w:val="0"/>
                <w:rtl/>
              </w:rPr>
              <w:t>ם של</w:t>
            </w:r>
            <w:r w:rsidRPr="0018731A">
              <w:rPr>
                <w:b w:val="0"/>
                <w:bCs w:val="0"/>
                <w:noProof w:val="0"/>
                <w:rtl/>
              </w:rPr>
              <w:t xml:space="preserve"> בנקים מסחריים</w:t>
            </w:r>
            <w:r w:rsidRPr="0018731A">
              <w:rPr>
                <w:rFonts w:hint="cs"/>
                <w:b w:val="0"/>
                <w:bCs w:val="0"/>
                <w:noProof w:val="0"/>
                <w:rtl/>
              </w:rPr>
              <w:t xml:space="preserve"> ישראליים</w:t>
            </w:r>
            <w:r w:rsidRPr="0018731A">
              <w:rPr>
                <w:b w:val="0"/>
                <w:bCs w:val="0"/>
                <w:noProof w:val="0"/>
                <w:rtl/>
              </w:rPr>
              <w:t xml:space="preserve">, </w:t>
            </w:r>
            <w:r w:rsidRPr="0018731A">
              <w:rPr>
                <w:rFonts w:hint="cs"/>
                <w:b w:val="0"/>
                <w:bCs w:val="0"/>
                <w:noProof w:val="0"/>
                <w:rtl/>
              </w:rPr>
              <w:t>שעל פי הדין האמריקאי מהווה לכאורה</w:t>
            </w:r>
            <w:r w:rsidRPr="0018731A">
              <w:rPr>
                <w:b w:val="0"/>
                <w:bCs w:val="0"/>
                <w:noProof w:val="0"/>
                <w:rtl/>
              </w:rPr>
              <w:t xml:space="preserve"> </w:t>
            </w:r>
            <w:r w:rsidRPr="0018731A">
              <w:rPr>
                <w:rFonts w:hint="cs"/>
                <w:b w:val="0"/>
                <w:bCs w:val="0"/>
                <w:noProof w:val="0"/>
                <w:rtl/>
              </w:rPr>
              <w:t>סיוע</w:t>
            </w:r>
            <w:r w:rsidRPr="0018731A">
              <w:rPr>
                <w:b w:val="0"/>
                <w:bCs w:val="0"/>
                <w:noProof w:val="0"/>
                <w:rtl/>
              </w:rPr>
              <w:t xml:space="preserve"> ללקוחות זרים להתחמק מתשלומי מס</w:t>
            </w:r>
            <w:r w:rsidRPr="0018731A">
              <w:rPr>
                <w:rFonts w:hint="cs"/>
                <w:b w:val="0"/>
                <w:bCs w:val="0"/>
                <w:noProof w:val="0"/>
                <w:rtl/>
              </w:rPr>
              <w:t xml:space="preserve">. בדיקות השלמה נעשו באגף החשב הכללי שבמשרד האוצר (להלן - אגף </w:t>
            </w:r>
            <w:r w:rsidRPr="0018731A">
              <w:rPr>
                <w:rFonts w:hint="cs"/>
                <w:b w:val="0"/>
                <w:bCs w:val="0"/>
                <w:noProof w:val="0"/>
                <w:rtl/>
              </w:rPr>
              <w:t>החשכ"ל</w:t>
            </w:r>
            <w:r w:rsidRPr="0018731A">
              <w:rPr>
                <w:rFonts w:hint="cs"/>
                <w:b w:val="0"/>
                <w:bCs w:val="0"/>
                <w:noProof w:val="0"/>
                <w:rtl/>
              </w:rPr>
              <w:t>), ברשות המסים בישראל (להלן - רשות המסים) וברשות ניירות ערך.</w:t>
            </w:r>
          </w:p>
        </w:tc>
      </w:tr>
    </w:tbl>
    <w:p w:rsidR="001275A6">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pPr>
              <w:pStyle w:val="KOT4"/>
              <w:spacing w:before="120"/>
              <w:jc w:val="center"/>
              <w:rPr>
                <w:rtl/>
              </w:rPr>
            </w:pPr>
            <w:r>
              <w:rPr>
                <w:rFonts w:hint="cs"/>
                <w:rtl/>
              </w:rPr>
              <w:t>הליקויים העיקריים</w:t>
            </w:r>
          </w:p>
        </w:tc>
      </w:tr>
    </w:tbl>
    <w:p w:rsidR="001275A6">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275A6">
            <w:pPr>
              <w:pStyle w:val="KOT5"/>
              <w:spacing w:before="120"/>
              <w:jc w:val="center"/>
              <w:rPr>
                <w:sz w:val="24"/>
                <w:szCs w:val="24"/>
                <w:rtl/>
              </w:rPr>
            </w:pPr>
            <w:r w:rsidRPr="0018731A">
              <w:rPr>
                <w:rFonts w:hint="cs"/>
                <w:sz w:val="24"/>
                <w:szCs w:val="24"/>
                <w:rtl/>
              </w:rPr>
              <w:t>הפיקוח על שלוחות של בנקים ישראליים בחו"ל - היעדר מדיניות</w:t>
            </w:r>
          </w:p>
        </w:tc>
      </w:tr>
      <w:tr w:rsidTr="00E44678">
        <w:tblPrEx>
          <w:tblW w:w="6691" w:type="dxa"/>
          <w:jc w:val="center"/>
          <w:tblLook w:val="04A0"/>
        </w:tblPrEx>
        <w:trPr>
          <w:cantSplit/>
          <w:jc w:val="center"/>
        </w:trPr>
        <w:tc>
          <w:tcPr>
            <w:tcW w:w="6691" w:type="dxa"/>
          </w:tcPr>
          <w:p w:rsidR="001275A6">
            <w:pPr>
              <w:pStyle w:val="takzir"/>
              <w:spacing w:before="60"/>
              <w:rPr>
                <w:b w:val="0"/>
                <w:bCs w:val="0"/>
                <w:noProof w:val="0"/>
                <w:rtl/>
              </w:rPr>
            </w:pPr>
            <w:r w:rsidRPr="0018731A">
              <w:rPr>
                <w:rFonts w:hint="cs"/>
                <w:b w:val="0"/>
                <w:bCs w:val="0"/>
                <w:noProof w:val="0"/>
                <w:rtl/>
              </w:rPr>
              <w:t>הפיקוח על הבנקים לא קבע מדיניות מנחה מתי הוא נדרש לבצע ביקורות בשלוחות הבנקים בחו"ל על הפעילות בחו"ל, וזאת אף שהדבר נדרש על פי עקרונות ועדת באזל</w:t>
            </w:r>
            <w:r>
              <w:rPr>
                <w:b w:val="0"/>
                <w:bCs w:val="0"/>
                <w:noProof w:val="0"/>
                <w:vertAlign w:val="superscript"/>
                <w:rtl/>
              </w:rPr>
              <w:footnoteReference w:id="2"/>
            </w:r>
            <w:r w:rsidRPr="0018731A">
              <w:rPr>
                <w:rFonts w:hint="cs"/>
                <w:b w:val="0"/>
                <w:bCs w:val="0"/>
                <w:noProof w:val="0"/>
                <w:rtl/>
              </w:rPr>
              <w:t>.</w:t>
            </w:r>
          </w:p>
        </w:tc>
      </w:tr>
    </w:tbl>
    <w:p w:rsidR="0018731A" w:rsidP="0018731A">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318A5">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8731A" w:rsidP="00E318A5">
            <w:pPr>
              <w:pStyle w:val="KOT5"/>
              <w:spacing w:before="120"/>
              <w:jc w:val="center"/>
              <w:rPr>
                <w:sz w:val="24"/>
                <w:szCs w:val="24"/>
                <w:rtl/>
              </w:rPr>
            </w:pPr>
            <w:r w:rsidRPr="0018731A">
              <w:rPr>
                <w:rFonts w:hint="cs"/>
                <w:sz w:val="24"/>
                <w:szCs w:val="24"/>
                <w:rtl/>
              </w:rPr>
              <w:t>אי-בדיקת חלק מהסוגיות שעלו מהשינוי במדיניות רשויות החוק והמס בארצות הברית</w:t>
            </w:r>
          </w:p>
        </w:tc>
      </w:tr>
      <w:tr w:rsidTr="00E318A5">
        <w:tblPrEx>
          <w:tblW w:w="6691" w:type="dxa"/>
          <w:jc w:val="center"/>
          <w:tblLook w:val="04A0"/>
        </w:tblPrEx>
        <w:trPr>
          <w:cantSplit/>
          <w:jc w:val="center"/>
        </w:trPr>
        <w:tc>
          <w:tcPr>
            <w:tcW w:w="6691" w:type="dxa"/>
          </w:tcPr>
          <w:p w:rsidR="0018731A" w:rsidP="00E318A5">
            <w:pPr>
              <w:pStyle w:val="takzir"/>
              <w:spacing w:before="60"/>
              <w:rPr>
                <w:b w:val="0"/>
                <w:bCs w:val="0"/>
                <w:noProof w:val="0"/>
                <w:rtl/>
              </w:rPr>
            </w:pPr>
            <w:r w:rsidRPr="0018731A">
              <w:rPr>
                <w:rFonts w:hint="cs"/>
                <w:b w:val="0"/>
                <w:bCs w:val="0"/>
                <w:noProof w:val="0"/>
                <w:rtl/>
              </w:rPr>
              <w:t xml:space="preserve">מבדיקת משרד מבקר המדינה עולה, כי עד לפתיחת החקירה נגד הבנקים בשווייץ </w:t>
            </w:r>
            <w:r w:rsidRPr="0018731A">
              <w:rPr>
                <w:b w:val="0"/>
                <w:bCs w:val="0"/>
                <w:noProof w:val="0"/>
                <w:rtl/>
              </w:rPr>
              <w:br/>
            </w:r>
            <w:r w:rsidRPr="0018731A">
              <w:rPr>
                <w:rFonts w:hint="cs"/>
                <w:b w:val="0"/>
                <w:bCs w:val="0"/>
                <w:noProof w:val="0"/>
                <w:rtl/>
              </w:rPr>
              <w:t>ב-2011 לא בדק הפיקוח על הבנקים חלק מהסוגיות שעלו מהשינוי שחל במדיניות של רשויות החוק והמס בארצות הברית.</w:t>
            </w:r>
          </w:p>
        </w:tc>
      </w:tr>
    </w:tbl>
    <w:p w:rsidR="0018731A" w:rsidP="0018731A">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318A5">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8731A" w:rsidP="00E318A5">
            <w:pPr>
              <w:pStyle w:val="KOT5"/>
              <w:spacing w:before="120"/>
              <w:jc w:val="center"/>
              <w:rPr>
                <w:sz w:val="24"/>
                <w:szCs w:val="24"/>
                <w:rtl/>
              </w:rPr>
            </w:pPr>
            <w:r w:rsidRPr="0018731A">
              <w:rPr>
                <w:rFonts w:hint="cs"/>
                <w:sz w:val="24"/>
                <w:szCs w:val="24"/>
                <w:rtl/>
              </w:rPr>
              <w:t xml:space="preserve">הפיקוח על הבנקים לא דרש מבנקים ישראליים בחינה ודיון </w:t>
            </w:r>
            <w:r w:rsidR="00421198">
              <w:rPr>
                <w:sz w:val="24"/>
                <w:szCs w:val="24"/>
              </w:rPr>
              <w:br/>
            </w:r>
            <w:r w:rsidRPr="0018731A">
              <w:rPr>
                <w:rFonts w:hint="cs"/>
                <w:sz w:val="24"/>
                <w:szCs w:val="24"/>
                <w:rtl/>
              </w:rPr>
              <w:t>ברמת הדירקטוריון</w:t>
            </w:r>
          </w:p>
        </w:tc>
      </w:tr>
      <w:tr w:rsidTr="00E318A5">
        <w:tblPrEx>
          <w:tblW w:w="6691" w:type="dxa"/>
          <w:jc w:val="center"/>
          <w:tblLook w:val="04A0"/>
        </w:tblPrEx>
        <w:trPr>
          <w:cantSplit/>
          <w:jc w:val="center"/>
        </w:trPr>
        <w:tc>
          <w:tcPr>
            <w:tcW w:w="6691" w:type="dxa"/>
          </w:tcPr>
          <w:p w:rsidR="0018731A" w:rsidP="00E318A5">
            <w:pPr>
              <w:pStyle w:val="takzir"/>
              <w:spacing w:before="60"/>
              <w:rPr>
                <w:b w:val="0"/>
                <w:bCs w:val="0"/>
                <w:noProof w:val="0"/>
                <w:rtl/>
              </w:rPr>
            </w:pPr>
            <w:r w:rsidRPr="0018731A">
              <w:rPr>
                <w:rFonts w:hint="cs"/>
                <w:b w:val="0"/>
                <w:bCs w:val="0"/>
                <w:noProof w:val="0"/>
                <w:rtl/>
              </w:rPr>
              <w:t>נמצא</w:t>
            </w:r>
            <w:r w:rsidRPr="0018731A">
              <w:rPr>
                <w:b w:val="0"/>
                <w:bCs w:val="0"/>
                <w:noProof w:val="0"/>
                <w:rtl/>
              </w:rPr>
              <w:t xml:space="preserve"> </w:t>
            </w:r>
            <w:r w:rsidRPr="0018731A">
              <w:rPr>
                <w:rFonts w:hint="cs"/>
                <w:b w:val="0"/>
                <w:bCs w:val="0"/>
                <w:noProof w:val="0"/>
                <w:rtl/>
              </w:rPr>
              <w:t>כי</w:t>
            </w:r>
            <w:r w:rsidRPr="0018731A">
              <w:rPr>
                <w:b w:val="0"/>
                <w:bCs w:val="0"/>
                <w:noProof w:val="0"/>
                <w:rtl/>
              </w:rPr>
              <w:t xml:space="preserve"> </w:t>
            </w:r>
            <w:r w:rsidRPr="0018731A">
              <w:rPr>
                <w:rFonts w:hint="cs"/>
                <w:b w:val="0"/>
                <w:bCs w:val="0"/>
                <w:noProof w:val="0"/>
                <w:rtl/>
              </w:rPr>
              <w:t xml:space="preserve">עד לפתיחת החקירה נגד הבנקים בשווייץ ב-2011 לא </w:t>
            </w:r>
            <w:r w:rsidRPr="0018731A">
              <w:rPr>
                <w:b w:val="0"/>
                <w:bCs w:val="0"/>
                <w:noProof w:val="0"/>
                <w:rtl/>
              </w:rPr>
              <w:t>דרש הפיקוח על ה</w:t>
            </w:r>
            <w:r w:rsidRPr="0018731A">
              <w:rPr>
                <w:rFonts w:hint="cs"/>
                <w:b w:val="0"/>
                <w:bCs w:val="0"/>
                <w:noProof w:val="0"/>
                <w:rtl/>
              </w:rPr>
              <w:t>בנקים</w:t>
            </w:r>
            <w:r w:rsidRPr="0018731A">
              <w:rPr>
                <w:b w:val="0"/>
                <w:bCs w:val="0"/>
                <w:noProof w:val="0"/>
                <w:rtl/>
              </w:rPr>
              <w:t xml:space="preserve"> מבנקים </w:t>
            </w:r>
            <w:r w:rsidRPr="0018731A">
              <w:rPr>
                <w:rFonts w:hint="cs"/>
                <w:b w:val="0"/>
                <w:bCs w:val="0"/>
                <w:noProof w:val="0"/>
                <w:rtl/>
              </w:rPr>
              <w:t>ישראליים</w:t>
            </w:r>
            <w:r w:rsidRPr="0018731A">
              <w:rPr>
                <w:b w:val="0"/>
                <w:bCs w:val="0"/>
                <w:noProof w:val="0"/>
                <w:rtl/>
              </w:rPr>
              <w:t xml:space="preserve"> </w:t>
            </w:r>
            <w:r w:rsidRPr="0018731A">
              <w:rPr>
                <w:rFonts w:hint="cs"/>
                <w:b w:val="0"/>
                <w:bCs w:val="0"/>
                <w:noProof w:val="0"/>
                <w:rtl/>
              </w:rPr>
              <w:t>לבחון</w:t>
            </w:r>
            <w:r w:rsidRPr="0018731A">
              <w:rPr>
                <w:b w:val="0"/>
                <w:bCs w:val="0"/>
                <w:noProof w:val="0"/>
                <w:rtl/>
              </w:rPr>
              <w:t xml:space="preserve"> </w:t>
            </w:r>
            <w:r w:rsidRPr="0018731A">
              <w:rPr>
                <w:rFonts w:hint="cs"/>
                <w:b w:val="0"/>
                <w:bCs w:val="0"/>
                <w:noProof w:val="0"/>
                <w:rtl/>
              </w:rPr>
              <w:t>ולדון</w:t>
            </w:r>
            <w:r w:rsidRPr="0018731A">
              <w:rPr>
                <w:b w:val="0"/>
                <w:bCs w:val="0"/>
                <w:noProof w:val="0"/>
                <w:rtl/>
              </w:rPr>
              <w:t xml:space="preserve"> </w:t>
            </w:r>
            <w:r w:rsidRPr="0018731A">
              <w:rPr>
                <w:rFonts w:hint="cs"/>
                <w:b w:val="0"/>
                <w:bCs w:val="0"/>
                <w:noProof w:val="0"/>
                <w:rtl/>
              </w:rPr>
              <w:t>ברמת</w:t>
            </w:r>
            <w:r w:rsidRPr="0018731A">
              <w:rPr>
                <w:b w:val="0"/>
                <w:bCs w:val="0"/>
                <w:noProof w:val="0"/>
                <w:rtl/>
              </w:rPr>
              <w:t xml:space="preserve"> הדירקטוריון </w:t>
            </w:r>
            <w:r w:rsidRPr="0018731A">
              <w:rPr>
                <w:rFonts w:hint="cs"/>
                <w:b w:val="0"/>
                <w:bCs w:val="0"/>
                <w:noProof w:val="0"/>
                <w:rtl/>
              </w:rPr>
              <w:t>בסיכונים</w:t>
            </w:r>
            <w:r w:rsidRPr="0018731A">
              <w:rPr>
                <w:b w:val="0"/>
                <w:bCs w:val="0"/>
                <w:noProof w:val="0"/>
                <w:rtl/>
              </w:rPr>
              <w:t xml:space="preserve"> </w:t>
            </w:r>
            <w:r w:rsidRPr="0018731A">
              <w:rPr>
                <w:rFonts w:hint="cs"/>
                <w:b w:val="0"/>
                <w:bCs w:val="0"/>
                <w:noProof w:val="0"/>
                <w:rtl/>
              </w:rPr>
              <w:t>ובהשלכות</w:t>
            </w:r>
            <w:r w:rsidRPr="0018731A">
              <w:rPr>
                <w:b w:val="0"/>
                <w:bCs w:val="0"/>
                <w:noProof w:val="0"/>
                <w:rtl/>
              </w:rPr>
              <w:t xml:space="preserve"> </w:t>
            </w:r>
            <w:r w:rsidRPr="0018731A">
              <w:rPr>
                <w:rFonts w:hint="cs"/>
                <w:b w:val="0"/>
                <w:bCs w:val="0"/>
                <w:noProof w:val="0"/>
                <w:rtl/>
              </w:rPr>
              <w:t>הנובעים</w:t>
            </w:r>
            <w:r w:rsidRPr="0018731A">
              <w:rPr>
                <w:b w:val="0"/>
                <w:bCs w:val="0"/>
                <w:noProof w:val="0"/>
                <w:rtl/>
              </w:rPr>
              <w:t xml:space="preserve"> </w:t>
            </w:r>
            <w:r w:rsidRPr="0018731A">
              <w:rPr>
                <w:rFonts w:hint="cs"/>
                <w:b w:val="0"/>
                <w:bCs w:val="0"/>
                <w:noProof w:val="0"/>
                <w:rtl/>
              </w:rPr>
              <w:t>מפעילות</w:t>
            </w:r>
            <w:r w:rsidRPr="0018731A">
              <w:rPr>
                <w:b w:val="0"/>
                <w:bCs w:val="0"/>
                <w:noProof w:val="0"/>
                <w:rtl/>
              </w:rPr>
              <w:t xml:space="preserve"> </w:t>
            </w:r>
            <w:r w:rsidRPr="0018731A">
              <w:rPr>
                <w:rFonts w:hint="cs"/>
                <w:b w:val="0"/>
                <w:bCs w:val="0"/>
                <w:noProof w:val="0"/>
                <w:rtl/>
              </w:rPr>
              <w:t>חוצה</w:t>
            </w:r>
            <w:r w:rsidRPr="0018731A">
              <w:rPr>
                <w:b w:val="0"/>
                <w:bCs w:val="0"/>
                <w:noProof w:val="0"/>
                <w:rtl/>
              </w:rPr>
              <w:t xml:space="preserve"> </w:t>
            </w:r>
            <w:r w:rsidRPr="0018731A">
              <w:rPr>
                <w:rFonts w:hint="cs"/>
                <w:b w:val="0"/>
                <w:bCs w:val="0"/>
                <w:noProof w:val="0"/>
                <w:rtl/>
              </w:rPr>
              <w:t>גבולות</w:t>
            </w:r>
            <w:r w:rsidRPr="0018731A">
              <w:rPr>
                <w:b w:val="0"/>
                <w:bCs w:val="0"/>
                <w:noProof w:val="0"/>
                <w:rtl/>
              </w:rPr>
              <w:t xml:space="preserve"> </w:t>
            </w:r>
            <w:r w:rsidRPr="0018731A">
              <w:rPr>
                <w:rFonts w:hint="cs"/>
                <w:b w:val="0"/>
                <w:bCs w:val="0"/>
                <w:noProof w:val="0"/>
                <w:rtl/>
              </w:rPr>
              <w:t>של</w:t>
            </w:r>
            <w:r w:rsidRPr="0018731A">
              <w:rPr>
                <w:b w:val="0"/>
                <w:bCs w:val="0"/>
                <w:noProof w:val="0"/>
                <w:rtl/>
              </w:rPr>
              <w:t xml:space="preserve"> </w:t>
            </w:r>
            <w:r w:rsidRPr="0018731A">
              <w:rPr>
                <w:rFonts w:hint="cs"/>
                <w:b w:val="0"/>
                <w:bCs w:val="0"/>
                <w:noProof w:val="0"/>
                <w:rtl/>
              </w:rPr>
              <w:t>לקוחות</w:t>
            </w:r>
            <w:r w:rsidRPr="0018731A">
              <w:rPr>
                <w:b w:val="0"/>
                <w:bCs w:val="0"/>
                <w:noProof w:val="0"/>
                <w:rtl/>
              </w:rPr>
              <w:t xml:space="preserve"> </w:t>
            </w:r>
            <w:r w:rsidRPr="0018731A">
              <w:rPr>
                <w:rFonts w:hint="cs"/>
                <w:b w:val="0"/>
                <w:bCs w:val="0"/>
                <w:noProof w:val="0"/>
                <w:rtl/>
              </w:rPr>
              <w:t>אמריקאים</w:t>
            </w:r>
            <w:r w:rsidRPr="0018731A">
              <w:rPr>
                <w:b w:val="0"/>
                <w:bCs w:val="0"/>
                <w:noProof w:val="0"/>
                <w:rtl/>
              </w:rPr>
              <w:t xml:space="preserve"> </w:t>
            </w:r>
            <w:r w:rsidRPr="0018731A">
              <w:rPr>
                <w:rFonts w:hint="cs"/>
                <w:b w:val="0"/>
                <w:bCs w:val="0"/>
                <w:noProof w:val="0"/>
                <w:rtl/>
              </w:rPr>
              <w:t>לנוכח</w:t>
            </w:r>
            <w:r w:rsidRPr="0018731A">
              <w:rPr>
                <w:b w:val="0"/>
                <w:bCs w:val="0"/>
                <w:noProof w:val="0"/>
                <w:rtl/>
              </w:rPr>
              <w:t xml:space="preserve"> השינויים </w:t>
            </w:r>
            <w:r w:rsidRPr="0018731A">
              <w:rPr>
                <w:rFonts w:hint="cs"/>
                <w:b w:val="0"/>
                <w:bCs w:val="0"/>
                <w:noProof w:val="0"/>
                <w:rtl/>
              </w:rPr>
              <w:t>שחלו</w:t>
            </w:r>
            <w:r w:rsidRPr="0018731A">
              <w:rPr>
                <w:b w:val="0"/>
                <w:bCs w:val="0"/>
                <w:noProof w:val="0"/>
                <w:rtl/>
              </w:rPr>
              <w:t xml:space="preserve"> </w:t>
            </w:r>
            <w:r w:rsidRPr="0018731A">
              <w:rPr>
                <w:rFonts w:hint="cs"/>
                <w:b w:val="0"/>
                <w:bCs w:val="0"/>
                <w:noProof w:val="0"/>
                <w:rtl/>
              </w:rPr>
              <w:t>במדיניות</w:t>
            </w:r>
            <w:r w:rsidRPr="0018731A">
              <w:rPr>
                <w:b w:val="0"/>
                <w:bCs w:val="0"/>
                <w:noProof w:val="0"/>
                <w:rtl/>
              </w:rPr>
              <w:t xml:space="preserve"> </w:t>
            </w:r>
            <w:r w:rsidRPr="0018731A">
              <w:rPr>
                <w:rFonts w:hint="cs"/>
                <w:b w:val="0"/>
                <w:bCs w:val="0"/>
                <w:noProof w:val="0"/>
                <w:rtl/>
              </w:rPr>
              <w:t>רשויות</w:t>
            </w:r>
            <w:r w:rsidRPr="0018731A">
              <w:rPr>
                <w:b w:val="0"/>
                <w:bCs w:val="0"/>
                <w:noProof w:val="0"/>
                <w:rtl/>
              </w:rPr>
              <w:t xml:space="preserve"> </w:t>
            </w:r>
            <w:r w:rsidRPr="0018731A">
              <w:rPr>
                <w:rFonts w:hint="cs"/>
                <w:b w:val="0"/>
                <w:bCs w:val="0"/>
                <w:noProof w:val="0"/>
                <w:rtl/>
              </w:rPr>
              <w:t>החוק</w:t>
            </w:r>
            <w:r w:rsidRPr="0018731A">
              <w:rPr>
                <w:b w:val="0"/>
                <w:bCs w:val="0"/>
                <w:noProof w:val="0"/>
                <w:rtl/>
              </w:rPr>
              <w:t xml:space="preserve"> </w:t>
            </w:r>
            <w:r w:rsidRPr="0018731A">
              <w:rPr>
                <w:rFonts w:hint="cs"/>
                <w:b w:val="0"/>
                <w:bCs w:val="0"/>
                <w:noProof w:val="0"/>
                <w:rtl/>
              </w:rPr>
              <w:t>והמס</w:t>
            </w:r>
            <w:r w:rsidRPr="0018731A">
              <w:rPr>
                <w:b w:val="0"/>
                <w:bCs w:val="0"/>
                <w:noProof w:val="0"/>
                <w:rtl/>
              </w:rPr>
              <w:t xml:space="preserve"> </w:t>
            </w:r>
            <w:r w:rsidRPr="0018731A">
              <w:rPr>
                <w:rFonts w:hint="cs"/>
                <w:b w:val="0"/>
                <w:bCs w:val="0"/>
                <w:noProof w:val="0"/>
                <w:rtl/>
              </w:rPr>
              <w:t>בארצות הברית</w:t>
            </w:r>
            <w:r w:rsidRPr="0018731A">
              <w:rPr>
                <w:b w:val="0"/>
                <w:bCs w:val="0"/>
                <w:noProof w:val="0"/>
                <w:rtl/>
              </w:rPr>
              <w:t xml:space="preserve"> </w:t>
            </w:r>
            <w:r w:rsidRPr="0018731A">
              <w:rPr>
                <w:rFonts w:hint="cs"/>
                <w:b w:val="0"/>
                <w:bCs w:val="0"/>
                <w:noProof w:val="0"/>
                <w:rtl/>
              </w:rPr>
              <w:t>משנת</w:t>
            </w:r>
            <w:r w:rsidRPr="0018731A">
              <w:rPr>
                <w:b w:val="0"/>
                <w:bCs w:val="0"/>
                <w:noProof w:val="0"/>
                <w:rtl/>
              </w:rPr>
              <w:t xml:space="preserve"> 2008.</w:t>
            </w:r>
          </w:p>
        </w:tc>
      </w:tr>
    </w:tbl>
    <w:p w:rsidR="0018731A" w:rsidP="0018731A">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318A5">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8731A" w:rsidP="00E318A5">
            <w:pPr>
              <w:pStyle w:val="KOT5"/>
              <w:spacing w:before="120"/>
              <w:jc w:val="center"/>
              <w:rPr>
                <w:sz w:val="24"/>
                <w:szCs w:val="24"/>
                <w:rtl/>
              </w:rPr>
            </w:pPr>
            <w:r w:rsidRPr="0018731A">
              <w:rPr>
                <w:rFonts w:hint="cs"/>
                <w:sz w:val="24"/>
                <w:szCs w:val="24"/>
                <w:rtl/>
              </w:rPr>
              <w:t>אי-הסדרת</w:t>
            </w:r>
            <w:r w:rsidRPr="0018731A">
              <w:rPr>
                <w:sz w:val="24"/>
                <w:szCs w:val="24"/>
                <w:rtl/>
              </w:rPr>
              <w:t xml:space="preserve"> </w:t>
            </w:r>
            <w:r w:rsidRPr="0018731A">
              <w:rPr>
                <w:rFonts w:hint="cs"/>
                <w:sz w:val="24"/>
                <w:szCs w:val="24"/>
                <w:rtl/>
              </w:rPr>
              <w:t>מסגרת</w:t>
            </w:r>
            <w:r w:rsidRPr="0018731A">
              <w:rPr>
                <w:sz w:val="24"/>
                <w:szCs w:val="24"/>
                <w:rtl/>
              </w:rPr>
              <w:t xml:space="preserve"> </w:t>
            </w:r>
            <w:r w:rsidRPr="0018731A">
              <w:rPr>
                <w:rFonts w:hint="cs"/>
                <w:sz w:val="24"/>
                <w:szCs w:val="24"/>
                <w:rtl/>
              </w:rPr>
              <w:t>בקרה</w:t>
            </w:r>
            <w:r w:rsidRPr="0018731A">
              <w:rPr>
                <w:sz w:val="24"/>
                <w:szCs w:val="24"/>
                <w:rtl/>
              </w:rPr>
              <w:t xml:space="preserve"> </w:t>
            </w:r>
            <w:r w:rsidRPr="0018731A">
              <w:rPr>
                <w:rFonts w:hint="cs"/>
                <w:sz w:val="24"/>
                <w:szCs w:val="24"/>
                <w:rtl/>
              </w:rPr>
              <w:t>נאותה</w:t>
            </w:r>
            <w:r w:rsidRPr="0018731A">
              <w:rPr>
                <w:sz w:val="24"/>
                <w:szCs w:val="24"/>
                <w:rtl/>
              </w:rPr>
              <w:t xml:space="preserve"> </w:t>
            </w:r>
            <w:r w:rsidRPr="0018731A">
              <w:rPr>
                <w:rFonts w:hint="cs"/>
                <w:sz w:val="24"/>
                <w:szCs w:val="24"/>
                <w:rtl/>
              </w:rPr>
              <w:t>ובלתי</w:t>
            </w:r>
            <w:r w:rsidRPr="0018731A">
              <w:rPr>
                <w:sz w:val="24"/>
                <w:szCs w:val="24"/>
                <w:rtl/>
              </w:rPr>
              <w:t xml:space="preserve"> </w:t>
            </w:r>
            <w:r w:rsidRPr="0018731A">
              <w:rPr>
                <w:rFonts w:hint="cs"/>
                <w:sz w:val="24"/>
                <w:szCs w:val="24"/>
                <w:rtl/>
              </w:rPr>
              <w:t>תלויה</w:t>
            </w:r>
            <w:r w:rsidRPr="0018731A">
              <w:rPr>
                <w:sz w:val="24"/>
                <w:szCs w:val="24"/>
                <w:rtl/>
              </w:rPr>
              <w:t xml:space="preserve"> </w:t>
            </w:r>
            <w:r w:rsidRPr="0018731A">
              <w:rPr>
                <w:rFonts w:hint="cs"/>
                <w:sz w:val="24"/>
                <w:szCs w:val="24"/>
                <w:rtl/>
              </w:rPr>
              <w:t>על</w:t>
            </w:r>
            <w:r w:rsidRPr="0018731A">
              <w:rPr>
                <w:sz w:val="24"/>
                <w:szCs w:val="24"/>
                <w:rtl/>
              </w:rPr>
              <w:t xml:space="preserve"> </w:t>
            </w:r>
            <w:r w:rsidRPr="0018731A">
              <w:rPr>
                <w:rFonts w:hint="cs"/>
                <w:sz w:val="24"/>
                <w:szCs w:val="24"/>
                <w:rtl/>
              </w:rPr>
              <w:t>שלוחות</w:t>
            </w:r>
            <w:r w:rsidRPr="0018731A">
              <w:rPr>
                <w:sz w:val="24"/>
                <w:szCs w:val="24"/>
                <w:rtl/>
              </w:rPr>
              <w:t xml:space="preserve"> </w:t>
            </w:r>
            <w:r w:rsidRPr="0018731A">
              <w:rPr>
                <w:rFonts w:hint="cs"/>
                <w:sz w:val="24"/>
                <w:szCs w:val="24"/>
                <w:rtl/>
              </w:rPr>
              <w:t>חו</w:t>
            </w:r>
            <w:r w:rsidRPr="0018731A">
              <w:rPr>
                <w:sz w:val="24"/>
                <w:szCs w:val="24"/>
                <w:rtl/>
              </w:rPr>
              <w:t>"ל</w:t>
            </w:r>
          </w:p>
        </w:tc>
      </w:tr>
      <w:tr w:rsidTr="00E318A5">
        <w:tblPrEx>
          <w:tblW w:w="6691" w:type="dxa"/>
          <w:jc w:val="center"/>
          <w:tblLook w:val="04A0"/>
        </w:tblPrEx>
        <w:trPr>
          <w:cantSplit/>
          <w:jc w:val="center"/>
        </w:trPr>
        <w:tc>
          <w:tcPr>
            <w:tcW w:w="6691" w:type="dxa"/>
          </w:tcPr>
          <w:p w:rsidR="0018731A" w:rsidP="00E318A5">
            <w:pPr>
              <w:pStyle w:val="takzir"/>
              <w:spacing w:before="60"/>
              <w:rPr>
                <w:b w:val="0"/>
                <w:bCs w:val="0"/>
                <w:noProof w:val="0"/>
                <w:rtl/>
              </w:rPr>
            </w:pPr>
            <w:r w:rsidRPr="0018731A">
              <w:rPr>
                <w:rFonts w:hint="cs"/>
                <w:b w:val="0"/>
                <w:bCs w:val="0"/>
                <w:noProof w:val="0"/>
                <w:rtl/>
              </w:rPr>
              <w:t>לא</w:t>
            </w:r>
            <w:r w:rsidRPr="0018731A">
              <w:rPr>
                <w:b w:val="0"/>
                <w:bCs w:val="0"/>
                <w:noProof w:val="0"/>
                <w:rtl/>
              </w:rPr>
              <w:t xml:space="preserve"> </w:t>
            </w:r>
            <w:r w:rsidRPr="0018731A">
              <w:rPr>
                <w:rFonts w:hint="cs"/>
                <w:b w:val="0"/>
                <w:bCs w:val="0"/>
                <w:noProof w:val="0"/>
                <w:rtl/>
              </w:rPr>
              <w:t>נמצא</w:t>
            </w:r>
            <w:r w:rsidRPr="0018731A">
              <w:rPr>
                <w:b w:val="0"/>
                <w:bCs w:val="0"/>
                <w:noProof w:val="0"/>
                <w:rtl/>
              </w:rPr>
              <w:t xml:space="preserve"> </w:t>
            </w:r>
            <w:r w:rsidRPr="0018731A">
              <w:rPr>
                <w:rFonts w:hint="cs"/>
                <w:b w:val="0"/>
                <w:bCs w:val="0"/>
                <w:noProof w:val="0"/>
                <w:rtl/>
              </w:rPr>
              <w:t>כי</w:t>
            </w:r>
            <w:r w:rsidRPr="0018731A">
              <w:rPr>
                <w:b w:val="0"/>
                <w:bCs w:val="0"/>
                <w:noProof w:val="0"/>
                <w:rtl/>
              </w:rPr>
              <w:t xml:space="preserve"> </w:t>
            </w:r>
            <w:r w:rsidRPr="0018731A">
              <w:rPr>
                <w:rFonts w:hint="cs"/>
                <w:b w:val="0"/>
                <w:bCs w:val="0"/>
                <w:noProof w:val="0"/>
                <w:rtl/>
              </w:rPr>
              <w:t>הפיקוח</w:t>
            </w:r>
            <w:r w:rsidRPr="0018731A">
              <w:rPr>
                <w:b w:val="0"/>
                <w:bCs w:val="0"/>
                <w:noProof w:val="0"/>
                <w:rtl/>
              </w:rPr>
              <w:t xml:space="preserve"> </w:t>
            </w:r>
            <w:r w:rsidRPr="0018731A">
              <w:rPr>
                <w:rFonts w:hint="cs"/>
                <w:b w:val="0"/>
                <w:bCs w:val="0"/>
                <w:noProof w:val="0"/>
                <w:rtl/>
              </w:rPr>
              <w:t>על</w:t>
            </w:r>
            <w:r w:rsidRPr="0018731A">
              <w:rPr>
                <w:b w:val="0"/>
                <w:bCs w:val="0"/>
                <w:noProof w:val="0"/>
                <w:rtl/>
              </w:rPr>
              <w:t xml:space="preserve"> </w:t>
            </w:r>
            <w:r w:rsidRPr="0018731A">
              <w:rPr>
                <w:rFonts w:hint="cs"/>
                <w:b w:val="0"/>
                <w:bCs w:val="0"/>
                <w:noProof w:val="0"/>
                <w:rtl/>
              </w:rPr>
              <w:t>הבנקים</w:t>
            </w:r>
            <w:r w:rsidRPr="0018731A">
              <w:rPr>
                <w:b w:val="0"/>
                <w:bCs w:val="0"/>
                <w:noProof w:val="0"/>
                <w:rtl/>
              </w:rPr>
              <w:t xml:space="preserve"> </w:t>
            </w:r>
            <w:r w:rsidRPr="0018731A">
              <w:rPr>
                <w:rFonts w:hint="cs"/>
                <w:b w:val="0"/>
                <w:bCs w:val="0"/>
                <w:noProof w:val="0"/>
                <w:rtl/>
              </w:rPr>
              <w:t>פעל כדי לוודא כי בנק א</w:t>
            </w:r>
            <w:r w:rsidRPr="0018731A">
              <w:rPr>
                <w:b w:val="0"/>
                <w:bCs w:val="0"/>
                <w:noProof w:val="0"/>
                <w:rtl/>
              </w:rPr>
              <w:t>'</w:t>
            </w:r>
            <w:r w:rsidRPr="0018731A">
              <w:rPr>
                <w:rFonts w:hint="cs"/>
                <w:b w:val="0"/>
                <w:bCs w:val="0"/>
                <w:noProof w:val="0"/>
                <w:rtl/>
              </w:rPr>
              <w:t xml:space="preserve"> פעל להסדרת</w:t>
            </w:r>
            <w:r w:rsidRPr="0018731A">
              <w:rPr>
                <w:b w:val="0"/>
                <w:bCs w:val="0"/>
                <w:noProof w:val="0"/>
                <w:rtl/>
              </w:rPr>
              <w:t xml:space="preserve"> </w:t>
            </w:r>
            <w:r w:rsidRPr="0018731A">
              <w:rPr>
                <w:rFonts w:hint="cs"/>
                <w:b w:val="0"/>
                <w:bCs w:val="0"/>
                <w:noProof w:val="0"/>
                <w:rtl/>
              </w:rPr>
              <w:t>מסגרת פנים-בנקאית</w:t>
            </w:r>
            <w:r w:rsidRPr="0018731A">
              <w:rPr>
                <w:b w:val="0"/>
                <w:bCs w:val="0"/>
                <w:noProof w:val="0"/>
                <w:rtl/>
              </w:rPr>
              <w:t xml:space="preserve"> </w:t>
            </w:r>
            <w:r w:rsidRPr="0018731A">
              <w:rPr>
                <w:rFonts w:hint="cs"/>
                <w:b w:val="0"/>
                <w:bCs w:val="0"/>
                <w:noProof w:val="0"/>
                <w:rtl/>
              </w:rPr>
              <w:t>לבקרה</w:t>
            </w:r>
            <w:r w:rsidRPr="0018731A">
              <w:rPr>
                <w:b w:val="0"/>
                <w:bCs w:val="0"/>
                <w:noProof w:val="0"/>
                <w:rtl/>
              </w:rPr>
              <w:t xml:space="preserve"> </w:t>
            </w:r>
            <w:r w:rsidRPr="0018731A">
              <w:rPr>
                <w:rFonts w:hint="cs"/>
                <w:b w:val="0"/>
                <w:bCs w:val="0"/>
                <w:noProof w:val="0"/>
                <w:rtl/>
              </w:rPr>
              <w:t>נאותה</w:t>
            </w:r>
            <w:r w:rsidRPr="0018731A">
              <w:rPr>
                <w:b w:val="0"/>
                <w:bCs w:val="0"/>
                <w:noProof w:val="0"/>
                <w:rtl/>
              </w:rPr>
              <w:t xml:space="preserve"> </w:t>
            </w:r>
            <w:r w:rsidRPr="0018731A">
              <w:rPr>
                <w:rFonts w:hint="cs"/>
                <w:b w:val="0"/>
                <w:bCs w:val="0"/>
                <w:noProof w:val="0"/>
                <w:rtl/>
              </w:rPr>
              <w:t>ובלתי</w:t>
            </w:r>
            <w:r w:rsidRPr="0018731A">
              <w:rPr>
                <w:b w:val="0"/>
                <w:bCs w:val="0"/>
                <w:noProof w:val="0"/>
                <w:rtl/>
              </w:rPr>
              <w:t xml:space="preserve"> </w:t>
            </w:r>
            <w:r w:rsidRPr="0018731A">
              <w:rPr>
                <w:rFonts w:hint="cs"/>
                <w:b w:val="0"/>
                <w:bCs w:val="0"/>
                <w:noProof w:val="0"/>
                <w:rtl/>
              </w:rPr>
              <w:t>תלויה</w:t>
            </w:r>
            <w:r w:rsidRPr="0018731A">
              <w:rPr>
                <w:b w:val="0"/>
                <w:bCs w:val="0"/>
                <w:noProof w:val="0"/>
                <w:rtl/>
              </w:rPr>
              <w:t xml:space="preserve"> </w:t>
            </w:r>
            <w:r w:rsidRPr="0018731A">
              <w:rPr>
                <w:rFonts w:hint="cs"/>
                <w:b w:val="0"/>
                <w:bCs w:val="0"/>
                <w:noProof w:val="0"/>
                <w:rtl/>
              </w:rPr>
              <w:t>על</w:t>
            </w:r>
            <w:r w:rsidRPr="0018731A">
              <w:rPr>
                <w:b w:val="0"/>
                <w:bCs w:val="0"/>
                <w:noProof w:val="0"/>
                <w:rtl/>
              </w:rPr>
              <w:t xml:space="preserve"> </w:t>
            </w:r>
            <w:r w:rsidRPr="0018731A">
              <w:rPr>
                <w:rFonts w:hint="cs"/>
                <w:b w:val="0"/>
                <w:bCs w:val="0"/>
                <w:noProof w:val="0"/>
                <w:rtl/>
              </w:rPr>
              <w:t>שלוחות</w:t>
            </w:r>
            <w:r w:rsidRPr="0018731A">
              <w:rPr>
                <w:b w:val="0"/>
                <w:bCs w:val="0"/>
                <w:noProof w:val="0"/>
                <w:rtl/>
              </w:rPr>
              <w:t xml:space="preserve"> </w:t>
            </w:r>
            <w:r w:rsidRPr="0018731A">
              <w:rPr>
                <w:rFonts w:hint="cs"/>
                <w:b w:val="0"/>
                <w:bCs w:val="0"/>
                <w:noProof w:val="0"/>
                <w:rtl/>
              </w:rPr>
              <w:t>חו</w:t>
            </w:r>
            <w:r w:rsidRPr="0018731A">
              <w:rPr>
                <w:b w:val="0"/>
                <w:bCs w:val="0"/>
                <w:noProof w:val="0"/>
                <w:rtl/>
              </w:rPr>
              <w:t>"ל</w:t>
            </w:r>
            <w:r w:rsidRPr="0018731A">
              <w:rPr>
                <w:rFonts w:hint="cs"/>
                <w:b w:val="0"/>
                <w:bCs w:val="0"/>
                <w:noProof w:val="0"/>
                <w:rtl/>
              </w:rPr>
              <w:t>,</w:t>
            </w:r>
            <w:r w:rsidRPr="0018731A">
              <w:rPr>
                <w:b w:val="0"/>
                <w:bCs w:val="0"/>
                <w:noProof w:val="0"/>
                <w:rtl/>
              </w:rPr>
              <w:t xml:space="preserve"> </w:t>
            </w:r>
            <w:r w:rsidRPr="0018731A">
              <w:rPr>
                <w:rFonts w:hint="cs"/>
                <w:b w:val="0"/>
                <w:bCs w:val="0"/>
                <w:noProof w:val="0"/>
                <w:rtl/>
              </w:rPr>
              <w:t>ובכלל</w:t>
            </w:r>
            <w:r w:rsidRPr="0018731A">
              <w:rPr>
                <w:b w:val="0"/>
                <w:bCs w:val="0"/>
                <w:noProof w:val="0"/>
                <w:rtl/>
              </w:rPr>
              <w:t xml:space="preserve"> </w:t>
            </w:r>
            <w:r w:rsidRPr="0018731A">
              <w:rPr>
                <w:rFonts w:hint="cs"/>
                <w:b w:val="0"/>
                <w:bCs w:val="0"/>
                <w:noProof w:val="0"/>
                <w:rtl/>
              </w:rPr>
              <w:t>זה</w:t>
            </w:r>
            <w:r w:rsidRPr="0018731A">
              <w:rPr>
                <w:b w:val="0"/>
                <w:bCs w:val="0"/>
                <w:noProof w:val="0"/>
                <w:rtl/>
              </w:rPr>
              <w:t xml:space="preserve"> </w:t>
            </w:r>
            <w:r w:rsidRPr="0018731A">
              <w:rPr>
                <w:rFonts w:hint="cs"/>
                <w:b w:val="0"/>
                <w:bCs w:val="0"/>
                <w:noProof w:val="0"/>
                <w:rtl/>
              </w:rPr>
              <w:t>שינוי</w:t>
            </w:r>
            <w:r w:rsidRPr="0018731A">
              <w:rPr>
                <w:b w:val="0"/>
                <w:bCs w:val="0"/>
                <w:noProof w:val="0"/>
                <w:rtl/>
              </w:rPr>
              <w:t xml:space="preserve"> </w:t>
            </w:r>
            <w:r w:rsidRPr="0018731A">
              <w:rPr>
                <w:rFonts w:hint="cs"/>
                <w:b w:val="0"/>
                <w:bCs w:val="0"/>
                <w:noProof w:val="0"/>
                <w:rtl/>
              </w:rPr>
              <w:t>מבנה</w:t>
            </w:r>
            <w:r w:rsidRPr="0018731A">
              <w:rPr>
                <w:b w:val="0"/>
                <w:bCs w:val="0"/>
                <w:noProof w:val="0"/>
                <w:rtl/>
              </w:rPr>
              <w:t xml:space="preserve"> </w:t>
            </w:r>
            <w:r w:rsidRPr="0018731A">
              <w:rPr>
                <w:rFonts w:hint="cs"/>
                <w:b w:val="0"/>
                <w:bCs w:val="0"/>
                <w:noProof w:val="0"/>
                <w:rtl/>
              </w:rPr>
              <w:t>הפיקוח</w:t>
            </w:r>
            <w:r w:rsidRPr="0018731A">
              <w:rPr>
                <w:b w:val="0"/>
                <w:bCs w:val="0"/>
                <w:noProof w:val="0"/>
                <w:rtl/>
              </w:rPr>
              <w:t xml:space="preserve"> </w:t>
            </w:r>
            <w:r w:rsidRPr="0018731A">
              <w:rPr>
                <w:rFonts w:hint="cs"/>
                <w:b w:val="0"/>
                <w:bCs w:val="0"/>
                <w:noProof w:val="0"/>
                <w:rtl/>
              </w:rPr>
              <w:t>והבקרה</w:t>
            </w:r>
            <w:r w:rsidRPr="0018731A">
              <w:rPr>
                <w:b w:val="0"/>
                <w:bCs w:val="0"/>
                <w:noProof w:val="0"/>
                <w:rtl/>
              </w:rPr>
              <w:t xml:space="preserve"> </w:t>
            </w:r>
            <w:r w:rsidRPr="0018731A">
              <w:rPr>
                <w:rFonts w:hint="cs"/>
                <w:b w:val="0"/>
                <w:bCs w:val="0"/>
                <w:noProof w:val="0"/>
                <w:rtl/>
              </w:rPr>
              <w:t>עליהן</w:t>
            </w:r>
            <w:r w:rsidRPr="0018731A">
              <w:rPr>
                <w:b w:val="0"/>
                <w:bCs w:val="0"/>
                <w:noProof w:val="0"/>
                <w:rtl/>
              </w:rPr>
              <w:t>.</w:t>
            </w:r>
          </w:p>
        </w:tc>
      </w:tr>
    </w:tbl>
    <w:p w:rsidR="0018731A" w:rsidP="0018731A">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318A5">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8731A" w:rsidP="00E318A5">
            <w:pPr>
              <w:pStyle w:val="KOT5"/>
              <w:spacing w:before="120"/>
              <w:jc w:val="center"/>
              <w:rPr>
                <w:sz w:val="24"/>
                <w:szCs w:val="24"/>
                <w:rtl/>
              </w:rPr>
            </w:pPr>
            <w:r w:rsidRPr="0018731A">
              <w:rPr>
                <w:rFonts w:hint="cs"/>
                <w:sz w:val="24"/>
                <w:szCs w:val="24"/>
                <w:rtl/>
              </w:rPr>
              <w:t>השימוש בחשבונות ממוספרים במערכת הבנקאית</w:t>
            </w:r>
          </w:p>
        </w:tc>
      </w:tr>
      <w:tr w:rsidTr="00E318A5">
        <w:tblPrEx>
          <w:tblW w:w="6691" w:type="dxa"/>
          <w:jc w:val="center"/>
          <w:tblLook w:val="04A0"/>
        </w:tblPrEx>
        <w:trPr>
          <w:cantSplit/>
          <w:jc w:val="center"/>
        </w:trPr>
        <w:tc>
          <w:tcPr>
            <w:tcW w:w="6691" w:type="dxa"/>
          </w:tcPr>
          <w:p w:rsidR="0018731A" w:rsidP="00E318A5">
            <w:pPr>
              <w:pStyle w:val="takzir"/>
              <w:spacing w:before="60"/>
              <w:rPr>
                <w:b w:val="0"/>
                <w:bCs w:val="0"/>
                <w:noProof w:val="0"/>
                <w:rtl/>
              </w:rPr>
            </w:pPr>
            <w:r w:rsidRPr="0018731A">
              <w:rPr>
                <w:rFonts w:hint="cs"/>
                <w:b w:val="0"/>
                <w:bCs w:val="0"/>
                <w:noProof w:val="0"/>
                <w:rtl/>
              </w:rPr>
              <w:t>הפיקוח על הבנקים לא בחן אם בנק א</w:t>
            </w:r>
            <w:r w:rsidRPr="0018731A">
              <w:rPr>
                <w:b w:val="0"/>
                <w:bCs w:val="0"/>
                <w:noProof w:val="0"/>
                <w:rtl/>
              </w:rPr>
              <w:t>'</w:t>
            </w:r>
            <w:r w:rsidRPr="0018731A">
              <w:rPr>
                <w:rFonts w:hint="cs"/>
                <w:b w:val="0"/>
                <w:bCs w:val="0"/>
                <w:noProof w:val="0"/>
                <w:rtl/>
              </w:rPr>
              <w:t xml:space="preserve"> פעל לפי נוהל בנקאי תקין 411, ולפיו חשבונות ממוספרים לא ישמשו להסתרת זהות הלקוח ממערכת הציות והביקורת או מרשויות הפיקוח.</w:t>
            </w:r>
          </w:p>
        </w:tc>
      </w:tr>
    </w:tbl>
    <w:p w:rsidR="0018731A" w:rsidP="0018731A">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318A5">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8731A" w:rsidP="00E318A5">
            <w:pPr>
              <w:pStyle w:val="KOT5"/>
              <w:spacing w:before="120"/>
              <w:jc w:val="center"/>
              <w:rPr>
                <w:sz w:val="24"/>
                <w:szCs w:val="24"/>
                <w:rtl/>
              </w:rPr>
            </w:pPr>
            <w:r w:rsidRPr="0018731A">
              <w:rPr>
                <w:rFonts w:hint="cs"/>
                <w:sz w:val="24"/>
                <w:szCs w:val="24"/>
                <w:rtl/>
              </w:rPr>
              <w:t>תיאום ושיתוף פעולה הלוקים בחסר בין הפיקוח לבין רשות ניירות ערך</w:t>
            </w:r>
          </w:p>
        </w:tc>
      </w:tr>
      <w:tr w:rsidTr="00E318A5">
        <w:tblPrEx>
          <w:tblW w:w="6691" w:type="dxa"/>
          <w:jc w:val="center"/>
          <w:tblLook w:val="04A0"/>
        </w:tblPrEx>
        <w:trPr>
          <w:cantSplit/>
          <w:jc w:val="center"/>
        </w:trPr>
        <w:tc>
          <w:tcPr>
            <w:tcW w:w="6691" w:type="dxa"/>
          </w:tcPr>
          <w:p w:rsidR="0018731A" w:rsidP="00E318A5">
            <w:pPr>
              <w:pStyle w:val="takzir"/>
              <w:spacing w:before="60"/>
              <w:rPr>
                <w:b w:val="0"/>
                <w:bCs w:val="0"/>
                <w:noProof w:val="0"/>
                <w:rtl/>
              </w:rPr>
            </w:pPr>
            <w:r w:rsidRPr="0018731A">
              <w:rPr>
                <w:rFonts w:hint="cs"/>
                <w:b w:val="0"/>
                <w:bCs w:val="0"/>
                <w:noProof w:val="0"/>
                <w:rtl/>
              </w:rPr>
              <w:t>המפקח על הבנקים דאז מר דוד זקן (להלן - המפקח על הבנקים) לא עדכן את הרשות לניירות ערך על הנחיותיו לביצוע הפרשות בדוחות הכספיים של בנק ב' ובנק ג' אף שההפרשות נרשמו תחת הפרשה להפסד בגין התחייבות תלויה. רק בשלהי 2014 עם הפרסומים בתקשורת הנוגעים לחקירה, גילתה הרשות לניירות ערך, באמצעות פנייה יזומה לבנקים, את קיומן של ההפרשות.</w:t>
            </w:r>
          </w:p>
        </w:tc>
      </w:tr>
    </w:tbl>
    <w:p w:rsidR="001275A6">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50646">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BF4C3B" w:rsidP="00550646">
            <w:pPr>
              <w:pStyle w:val="KOT5"/>
              <w:spacing w:before="120"/>
              <w:jc w:val="center"/>
              <w:rPr>
                <w:sz w:val="24"/>
                <w:szCs w:val="24"/>
                <w:rtl/>
              </w:rPr>
            </w:pPr>
            <w:r w:rsidRPr="0018731A">
              <w:rPr>
                <w:rFonts w:hint="cs"/>
                <w:sz w:val="24"/>
                <w:szCs w:val="24"/>
                <w:rtl/>
              </w:rPr>
              <w:t>אי-הסדרת תשתית משפטית ליישום הסכם ה-</w:t>
            </w:r>
            <w:r w:rsidRPr="0018731A">
              <w:rPr>
                <w:sz w:val="24"/>
                <w:szCs w:val="24"/>
              </w:rPr>
              <w:t>FATCA</w:t>
            </w:r>
          </w:p>
        </w:tc>
      </w:tr>
      <w:tr w:rsidTr="00550646">
        <w:tblPrEx>
          <w:tblW w:w="6691" w:type="dxa"/>
          <w:jc w:val="center"/>
          <w:tblLook w:val="04A0"/>
        </w:tblPrEx>
        <w:trPr>
          <w:cantSplit/>
          <w:jc w:val="center"/>
        </w:trPr>
        <w:tc>
          <w:tcPr>
            <w:tcW w:w="6691" w:type="dxa"/>
          </w:tcPr>
          <w:p w:rsidR="00BF4C3B" w:rsidP="00550646">
            <w:pPr>
              <w:pStyle w:val="takzir"/>
              <w:spacing w:before="60"/>
              <w:rPr>
                <w:b w:val="0"/>
                <w:bCs w:val="0"/>
                <w:noProof w:val="0"/>
                <w:rtl/>
              </w:rPr>
            </w:pPr>
            <w:r w:rsidRPr="0018731A">
              <w:rPr>
                <w:rFonts w:hint="cs"/>
                <w:b w:val="0"/>
                <w:bCs w:val="0"/>
                <w:noProof w:val="0"/>
                <w:rtl/>
              </w:rPr>
              <w:t>משרד מבקר המדינה מעיר כי בעקבות חתימתה של ממשלת ישראל על הסכם ה-</w:t>
            </w:r>
            <w:r>
              <w:rPr>
                <w:b w:val="0"/>
                <w:bCs w:val="0"/>
                <w:noProof w:val="0"/>
                <w:vertAlign w:val="superscript"/>
              </w:rPr>
              <w:footnoteReference w:id="3"/>
            </w:r>
            <w:r w:rsidRPr="0018731A">
              <w:rPr>
                <w:b w:val="0"/>
                <w:bCs w:val="0"/>
                <w:noProof w:val="0"/>
              </w:rPr>
              <w:t>FATCA</w:t>
            </w:r>
            <w:r w:rsidRPr="0018731A">
              <w:rPr>
                <w:b w:val="0"/>
                <w:bCs w:val="0"/>
                <w:noProof w:val="0"/>
                <w:rtl/>
              </w:rPr>
              <w:t xml:space="preserve"> </w:t>
            </w:r>
            <w:r w:rsidRPr="0018731A">
              <w:rPr>
                <w:rFonts w:hint="cs"/>
                <w:b w:val="0"/>
                <w:bCs w:val="0"/>
                <w:noProof w:val="0"/>
                <w:rtl/>
              </w:rPr>
              <w:t>על משרד האוצר לקדם ביחד עם משרד המשפטים ביתר נחישות את תיקון החקיקה לשם הסדרתה של תשתית משפטית בתחום זה שתאפשר ליישם את ההסכם. מאחר שהתשתית הקיימת מבוססת על פרשנותו של הפיקוח על הבנקים בלבד, כלל הגופים הפיננסיים שההסכם חל עליהם, ובהם הבנקים, עלולים שלא לקיים את ההסכם, ובסופו של דבר - אף לשלם את המחיר על כך.</w:t>
            </w:r>
          </w:p>
        </w:tc>
      </w:tr>
    </w:tbl>
    <w:p w:rsidR="00421198" w:rsidP="00421198">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318A5">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421198" w:rsidP="00E318A5">
            <w:pPr>
              <w:pStyle w:val="KOT5"/>
              <w:spacing w:before="120"/>
              <w:jc w:val="center"/>
              <w:rPr>
                <w:sz w:val="24"/>
                <w:szCs w:val="24"/>
                <w:rtl/>
              </w:rPr>
            </w:pPr>
            <w:r w:rsidRPr="0018731A">
              <w:rPr>
                <w:rFonts w:hint="cs"/>
                <w:sz w:val="24"/>
                <w:szCs w:val="24"/>
                <w:rtl/>
              </w:rPr>
              <w:t>אי-יישום ההמלצה לעניין הוספת העלמת מס כעברת מקור</w:t>
            </w:r>
          </w:p>
        </w:tc>
      </w:tr>
      <w:tr w:rsidTr="00E318A5">
        <w:tblPrEx>
          <w:tblW w:w="6691" w:type="dxa"/>
          <w:jc w:val="center"/>
          <w:tblLook w:val="04A0"/>
        </w:tblPrEx>
        <w:trPr>
          <w:jc w:val="center"/>
        </w:trPr>
        <w:tc>
          <w:tcPr>
            <w:tcW w:w="6691" w:type="dxa"/>
          </w:tcPr>
          <w:p w:rsidR="00421198" w:rsidP="00E318A5">
            <w:pPr>
              <w:pStyle w:val="takzir"/>
              <w:spacing w:before="60"/>
              <w:rPr>
                <w:b w:val="0"/>
                <w:bCs w:val="0"/>
                <w:noProof w:val="0"/>
                <w:rtl/>
              </w:rPr>
            </w:pPr>
            <w:r w:rsidRPr="0018731A">
              <w:rPr>
                <w:rFonts w:hint="cs"/>
                <w:b w:val="0"/>
                <w:bCs w:val="0"/>
                <w:noProof w:val="0"/>
                <w:rtl/>
              </w:rPr>
              <w:t>משרד מבקר המדינה מעיר לגופים</w:t>
            </w:r>
            <w:r w:rsidRPr="0018731A">
              <w:rPr>
                <w:b w:val="0"/>
                <w:bCs w:val="0"/>
                <w:noProof w:val="0"/>
                <w:rtl/>
              </w:rPr>
              <w:t xml:space="preserve"> האמונים על הנושא</w:t>
            </w:r>
            <w:r w:rsidRPr="0018731A">
              <w:rPr>
                <w:rFonts w:hint="cs"/>
                <w:b w:val="0"/>
                <w:bCs w:val="0"/>
                <w:noProof w:val="0"/>
                <w:rtl/>
              </w:rPr>
              <w:t>, בהם הנהלות משרד המשפטים ומשרד האוצר, כי מאחר שהוספת עברה של העלמת הכנסות במרמה ובערמה</w:t>
            </w:r>
            <w:r>
              <w:rPr>
                <w:b w:val="0"/>
                <w:bCs w:val="0"/>
                <w:noProof w:val="0"/>
                <w:vertAlign w:val="superscript"/>
                <w:rtl/>
              </w:rPr>
              <w:footnoteReference w:id="4"/>
            </w:r>
            <w:r w:rsidRPr="0018731A">
              <w:rPr>
                <w:rFonts w:hint="cs"/>
                <w:b w:val="0"/>
                <w:bCs w:val="0"/>
                <w:noProof w:val="0"/>
                <w:rtl/>
              </w:rPr>
              <w:t xml:space="preserve"> כעברת מקור נמנתה עם המלצותיהן של שתי ועדות שדנו בנושא: הוועדה הבין משרדית ממאי 2002 וועדת </w:t>
            </w:r>
            <w:r w:rsidRPr="0018731A">
              <w:rPr>
                <w:rFonts w:hint="cs"/>
                <w:b w:val="0"/>
                <w:bCs w:val="0"/>
                <w:noProof w:val="0"/>
                <w:rtl/>
              </w:rPr>
              <w:t>ארבלי</w:t>
            </w:r>
            <w:r>
              <w:rPr>
                <w:b w:val="0"/>
                <w:bCs w:val="0"/>
                <w:noProof w:val="0"/>
                <w:vertAlign w:val="superscript"/>
                <w:rtl/>
              </w:rPr>
              <w:footnoteReference w:id="5"/>
            </w:r>
            <w:r w:rsidRPr="0018731A">
              <w:rPr>
                <w:rFonts w:hint="cs"/>
                <w:b w:val="0"/>
                <w:bCs w:val="0"/>
                <w:noProof w:val="0"/>
                <w:rtl/>
              </w:rPr>
              <w:t xml:space="preserve"> שהמלצותיה הוגשו לשר האוצר בפברואר 2013, ומאחר שמבקר המדינה העיר על כך פעם נוספת בדוח שנתי 62</w:t>
            </w:r>
            <w:r>
              <w:rPr>
                <w:b w:val="0"/>
                <w:bCs w:val="0"/>
                <w:noProof w:val="0"/>
                <w:vertAlign w:val="superscript"/>
                <w:rtl/>
              </w:rPr>
              <w:footnoteReference w:id="6"/>
            </w:r>
            <w:r w:rsidRPr="0018731A">
              <w:rPr>
                <w:rFonts w:hint="cs"/>
                <w:b w:val="0"/>
                <w:bCs w:val="0"/>
                <w:noProof w:val="0"/>
                <w:rtl/>
              </w:rPr>
              <w:t>, עליהם להמשיך ולפעול ביתר נחישות כדי ליישם את ההמלצה האמורה.</w:t>
            </w:r>
          </w:p>
        </w:tc>
      </w:tr>
    </w:tbl>
    <w:p w:rsidR="001275A6">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750D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1275A6">
            <w:pPr>
              <w:pStyle w:val="KOT4"/>
              <w:spacing w:before="120"/>
              <w:jc w:val="center"/>
              <w:rPr>
                <w:rtl/>
              </w:rPr>
            </w:pPr>
            <w:r>
              <w:rPr>
                <w:rFonts w:hint="cs"/>
                <w:rtl/>
              </w:rPr>
              <w:t>ה</w:t>
            </w:r>
            <w:r>
              <w:rPr>
                <w:rtl/>
              </w:rPr>
              <w:t xml:space="preserve">המלצות </w:t>
            </w:r>
            <w:r>
              <w:rPr>
                <w:rFonts w:hint="cs"/>
                <w:rtl/>
              </w:rPr>
              <w:t>העיקריות</w:t>
            </w:r>
          </w:p>
        </w:tc>
      </w:tr>
      <w:tr w:rsidTr="005750D3">
        <w:tblPrEx>
          <w:tblW w:w="6691" w:type="dxa"/>
          <w:jc w:val="center"/>
          <w:tblLook w:val="04A0"/>
        </w:tblPrEx>
        <w:trPr>
          <w:jc w:val="center"/>
        </w:trPr>
        <w:tc>
          <w:tcPr>
            <w:tcW w:w="6804" w:type="dxa"/>
          </w:tcPr>
          <w:p w:rsidR="00421198" w:rsidRPr="00421198" w:rsidP="00421198">
            <w:pPr>
              <w:pStyle w:val="takzir"/>
              <w:numPr>
                <w:ilvl w:val="0"/>
                <w:numId w:val="39"/>
              </w:numPr>
              <w:spacing w:before="60"/>
              <w:ind w:left="340" w:hanging="340"/>
              <w:rPr>
                <w:b w:val="0"/>
                <w:bCs w:val="0"/>
                <w:noProof w:val="0"/>
                <w:rtl/>
              </w:rPr>
            </w:pPr>
            <w:r w:rsidRPr="00421198">
              <w:rPr>
                <w:rFonts w:hint="cs"/>
                <w:b w:val="0"/>
                <w:bCs w:val="0"/>
                <w:noProof w:val="0"/>
                <w:rtl/>
              </w:rPr>
              <w:t>על בנק ישראל לפעול בהקדם להסדרה, בחקיקה, של סמכויות הפיקוח על הבנקים לקיים פיקוח ובקרה על שלוחות הבנקים הישראליים בחו"ל, כנדרש בין היתר על פי עקרונות ועדת באזל. כמו כן מן הראוי כי הפיקוח על הבנקים יבחן את התהליכים המשמשים אותו לאיתור סיכונים הנובעים מהפעילות בחו"ל, וכיצד היה עליו לפעול מבעוד מועד על מנת להפנים שינוי מדיניות של מדינות זרות ואת הסיכונים המשמעותיים הכרוכים בכך.</w:t>
            </w:r>
          </w:p>
          <w:p w:rsidR="00421198" w:rsidRPr="00421198" w:rsidP="00421198">
            <w:pPr>
              <w:pStyle w:val="takzir"/>
              <w:numPr>
                <w:ilvl w:val="0"/>
                <w:numId w:val="39"/>
              </w:numPr>
              <w:ind w:left="340" w:hanging="340"/>
              <w:rPr>
                <w:b w:val="0"/>
                <w:bCs w:val="0"/>
                <w:noProof w:val="0"/>
                <w:rtl/>
              </w:rPr>
            </w:pPr>
            <w:r w:rsidRPr="00421198">
              <w:rPr>
                <w:rFonts w:hint="cs"/>
                <w:b w:val="0"/>
                <w:bCs w:val="0"/>
                <w:noProof w:val="0"/>
                <w:rtl/>
              </w:rPr>
              <w:t xml:space="preserve">על הפיקוח על הבנקים לבחון את מדיניותו בנוגע לניהול חשבונות ממוספרים כפי שמופיעה בנוהל בנקאי תקין 411 ולהתאימה לשינויים בחקיקת </w:t>
            </w:r>
            <w:r>
              <w:rPr>
                <w:b w:val="0"/>
                <w:bCs w:val="0"/>
                <w:noProof w:val="0"/>
              </w:rPr>
              <w:br/>
            </w:r>
            <w:r w:rsidRPr="00421198">
              <w:rPr>
                <w:rFonts w:hint="cs"/>
                <w:b w:val="0"/>
                <w:bCs w:val="0"/>
                <w:noProof w:val="0"/>
                <w:rtl/>
              </w:rPr>
              <w:t>ה-</w:t>
            </w:r>
            <w:r w:rsidRPr="00421198">
              <w:rPr>
                <w:b w:val="0"/>
                <w:bCs w:val="0"/>
                <w:noProof w:val="0"/>
              </w:rPr>
              <w:t>FATCA</w:t>
            </w:r>
            <w:r w:rsidRPr="00421198">
              <w:rPr>
                <w:rFonts w:hint="cs"/>
                <w:b w:val="0"/>
                <w:bCs w:val="0"/>
                <w:noProof w:val="0"/>
                <w:rtl/>
              </w:rPr>
              <w:t>.</w:t>
            </w:r>
          </w:p>
          <w:p w:rsidR="001275A6" w:rsidP="00421198">
            <w:pPr>
              <w:pStyle w:val="takzir"/>
              <w:numPr>
                <w:ilvl w:val="0"/>
                <w:numId w:val="39"/>
              </w:numPr>
              <w:ind w:left="340" w:hanging="340"/>
              <w:rPr>
                <w:b w:val="0"/>
                <w:bCs w:val="0"/>
                <w:rtl/>
              </w:rPr>
            </w:pPr>
            <w:r w:rsidRPr="00421198">
              <w:rPr>
                <w:rFonts w:hint="cs"/>
                <w:b w:val="0"/>
                <w:bCs w:val="0"/>
                <w:noProof w:val="0"/>
                <w:rtl/>
              </w:rPr>
              <w:t>כדי למנוע מצב שבו הוראות ההתאמה ל-</w:t>
            </w:r>
            <w:r w:rsidRPr="00421198">
              <w:rPr>
                <w:b w:val="0"/>
                <w:bCs w:val="0"/>
                <w:noProof w:val="0"/>
              </w:rPr>
              <w:t>FATCA</w:t>
            </w:r>
            <w:r w:rsidRPr="00421198">
              <w:rPr>
                <w:b w:val="0"/>
                <w:bCs w:val="0"/>
                <w:noProof w:val="0"/>
                <w:rtl/>
              </w:rPr>
              <w:t xml:space="preserve"> </w:t>
            </w:r>
            <w:r w:rsidRPr="00421198">
              <w:rPr>
                <w:rFonts w:hint="cs"/>
                <w:b w:val="0"/>
                <w:bCs w:val="0"/>
                <w:noProof w:val="0"/>
                <w:rtl/>
              </w:rPr>
              <w:t>יהיו תלויות פרשנות בלבד, מן הראוי שמשרד האוצר יקדם עם משרד המשפטים ביתר נחישות ובהקדם את הסדרת החקיקה בנושא ה-</w:t>
            </w:r>
            <w:r w:rsidRPr="00421198">
              <w:rPr>
                <w:b w:val="0"/>
                <w:bCs w:val="0"/>
                <w:noProof w:val="0"/>
              </w:rPr>
              <w:t>FATCA</w:t>
            </w:r>
            <w:r w:rsidRPr="00421198">
              <w:rPr>
                <w:rFonts w:hint="cs"/>
                <w:b w:val="0"/>
                <w:bCs w:val="0"/>
                <w:noProof w:val="0"/>
                <w:rtl/>
              </w:rPr>
              <w:t>.</w:t>
            </w:r>
          </w:p>
        </w:tc>
      </w:tr>
    </w:tbl>
    <w:p w:rsidR="001275A6">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42119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pPr>
              <w:pStyle w:val="KOT4"/>
              <w:spacing w:before="120"/>
              <w:jc w:val="center"/>
              <w:rPr>
                <w:rtl/>
              </w:rPr>
            </w:pPr>
            <w:r>
              <w:rPr>
                <w:rtl/>
              </w:rPr>
              <w:t>סיכום</w:t>
            </w:r>
          </w:p>
        </w:tc>
      </w:tr>
      <w:tr w:rsidTr="00421198">
        <w:tblPrEx>
          <w:tblW w:w="6691" w:type="dxa"/>
          <w:jc w:val="center"/>
          <w:tblLook w:val="04A0"/>
        </w:tblPrEx>
        <w:trPr>
          <w:jc w:val="center"/>
        </w:trPr>
        <w:tc>
          <w:tcPr>
            <w:tcW w:w="7018" w:type="dxa"/>
          </w:tcPr>
          <w:p w:rsidR="00421198" w:rsidRPr="00421198" w:rsidP="00421198">
            <w:pPr>
              <w:spacing w:before="60" w:after="120"/>
              <w:jc w:val="both"/>
              <w:rPr>
                <w:b/>
                <w:bCs/>
                <w:sz w:val="22"/>
                <w:szCs w:val="22"/>
                <w:rtl/>
                <w:lang w:eastAsia="he-IL"/>
              </w:rPr>
            </w:pPr>
            <w:r w:rsidRPr="00421198">
              <w:rPr>
                <w:rFonts w:hint="cs"/>
                <w:b/>
                <w:bCs/>
                <w:sz w:val="22"/>
                <w:szCs w:val="22"/>
                <w:rtl/>
                <w:lang w:eastAsia="he-IL"/>
              </w:rPr>
              <w:t>מערכת הבנקאות ממלאת תפקיד מרכזי בכל מדינה ובכל משק מודרני, ובידיה הציבור מפקיד את חסכונותיו הכספיים. פעילות הבנקים הישראליים</w:t>
            </w:r>
            <w:r w:rsidRPr="00421198">
              <w:rPr>
                <w:b/>
                <w:bCs/>
                <w:sz w:val="22"/>
                <w:szCs w:val="22"/>
                <w:rtl/>
                <w:lang w:eastAsia="he-IL"/>
              </w:rPr>
              <w:t xml:space="preserve"> </w:t>
            </w:r>
            <w:r w:rsidRPr="00421198">
              <w:rPr>
                <w:rFonts w:hint="cs"/>
                <w:b/>
                <w:bCs/>
                <w:sz w:val="22"/>
                <w:szCs w:val="22"/>
                <w:rtl/>
                <w:lang w:eastAsia="he-IL"/>
              </w:rPr>
              <w:t>שעל פי הדין האמריקאי מהווה</w:t>
            </w:r>
            <w:r w:rsidRPr="00421198">
              <w:rPr>
                <w:b/>
                <w:bCs/>
                <w:sz w:val="22"/>
                <w:szCs w:val="22"/>
                <w:rtl/>
                <w:lang w:eastAsia="he-IL"/>
              </w:rPr>
              <w:t xml:space="preserve"> לכאורה</w:t>
            </w:r>
            <w:r w:rsidRPr="00421198">
              <w:rPr>
                <w:rFonts w:hint="cs"/>
                <w:b/>
                <w:bCs/>
                <w:sz w:val="22"/>
                <w:szCs w:val="22"/>
                <w:rtl/>
                <w:lang w:eastAsia="he-IL"/>
              </w:rPr>
              <w:t xml:space="preserve"> סיוע</w:t>
            </w:r>
            <w:r w:rsidRPr="00421198">
              <w:rPr>
                <w:b/>
                <w:bCs/>
                <w:sz w:val="22"/>
                <w:szCs w:val="22"/>
                <w:rtl/>
                <w:lang w:eastAsia="he-IL"/>
              </w:rPr>
              <w:t xml:space="preserve"> ללקוחות זרים להתחמק מתשלומי מס</w:t>
            </w:r>
            <w:r w:rsidRPr="00421198">
              <w:rPr>
                <w:rFonts w:hint="cs"/>
                <w:b/>
                <w:bCs/>
                <w:sz w:val="22"/>
                <w:szCs w:val="22"/>
                <w:rtl/>
                <w:lang w:eastAsia="he-IL"/>
              </w:rPr>
              <w:t xml:space="preserve"> ה</w:t>
            </w:r>
            <w:r w:rsidRPr="00421198">
              <w:rPr>
                <w:b/>
                <w:bCs/>
                <w:sz w:val="22"/>
                <w:szCs w:val="22"/>
                <w:rtl/>
                <w:lang w:eastAsia="he-IL"/>
              </w:rPr>
              <w:t>ביא</w:t>
            </w:r>
            <w:r w:rsidRPr="00421198">
              <w:rPr>
                <w:rFonts w:hint="cs"/>
                <w:b/>
                <w:bCs/>
                <w:sz w:val="22"/>
                <w:szCs w:val="22"/>
                <w:rtl/>
                <w:lang w:eastAsia="he-IL"/>
              </w:rPr>
              <w:t>ה</w:t>
            </w:r>
            <w:r w:rsidRPr="00421198">
              <w:rPr>
                <w:b/>
                <w:bCs/>
                <w:sz w:val="22"/>
                <w:szCs w:val="22"/>
                <w:rtl/>
                <w:lang w:eastAsia="he-IL"/>
              </w:rPr>
              <w:t xml:space="preserve"> ל</w:t>
            </w:r>
            <w:r w:rsidRPr="00421198">
              <w:rPr>
                <w:rFonts w:hint="cs"/>
                <w:b/>
                <w:bCs/>
                <w:sz w:val="22"/>
                <w:szCs w:val="22"/>
                <w:rtl/>
                <w:lang w:eastAsia="he-IL"/>
              </w:rPr>
              <w:t xml:space="preserve">ידי </w:t>
            </w:r>
            <w:r w:rsidRPr="00421198">
              <w:rPr>
                <w:b/>
                <w:bCs/>
                <w:sz w:val="22"/>
                <w:szCs w:val="22"/>
                <w:rtl/>
                <w:lang w:eastAsia="he-IL"/>
              </w:rPr>
              <w:t>הטלת קנס</w:t>
            </w:r>
            <w:r w:rsidRPr="00421198">
              <w:rPr>
                <w:rFonts w:hint="cs"/>
                <w:b/>
                <w:bCs/>
                <w:sz w:val="22"/>
                <w:szCs w:val="22"/>
                <w:rtl/>
                <w:lang w:eastAsia="he-IL"/>
              </w:rPr>
              <w:t>ות</w:t>
            </w:r>
            <w:r w:rsidRPr="00421198">
              <w:rPr>
                <w:b/>
                <w:bCs/>
                <w:sz w:val="22"/>
                <w:szCs w:val="22"/>
                <w:rtl/>
                <w:lang w:eastAsia="he-IL"/>
              </w:rPr>
              <w:t xml:space="preserve"> כבד</w:t>
            </w:r>
            <w:r w:rsidRPr="00421198">
              <w:rPr>
                <w:rFonts w:hint="cs"/>
                <w:b/>
                <w:bCs/>
                <w:sz w:val="22"/>
                <w:szCs w:val="22"/>
                <w:rtl/>
                <w:lang w:eastAsia="he-IL"/>
              </w:rPr>
              <w:t>ים</w:t>
            </w:r>
            <w:r w:rsidRPr="00421198">
              <w:rPr>
                <w:b/>
                <w:bCs/>
                <w:sz w:val="22"/>
                <w:szCs w:val="22"/>
                <w:rtl/>
                <w:lang w:eastAsia="he-IL"/>
              </w:rPr>
              <w:t xml:space="preserve"> על </w:t>
            </w:r>
            <w:r w:rsidRPr="00421198">
              <w:rPr>
                <w:rFonts w:hint="cs"/>
                <w:b/>
                <w:bCs/>
                <w:sz w:val="22"/>
                <w:szCs w:val="22"/>
                <w:rtl/>
                <w:lang w:eastAsia="he-IL"/>
              </w:rPr>
              <w:t xml:space="preserve">בנק אחד </w:t>
            </w:r>
            <w:r w:rsidRPr="00421198">
              <w:rPr>
                <w:b/>
                <w:bCs/>
                <w:sz w:val="22"/>
                <w:szCs w:val="22"/>
                <w:rtl/>
                <w:lang w:eastAsia="he-IL"/>
              </w:rPr>
              <w:t xml:space="preserve">מצד </w:t>
            </w:r>
            <w:r w:rsidRPr="00421198">
              <w:rPr>
                <w:rFonts w:hint="cs"/>
                <w:b/>
                <w:bCs/>
                <w:sz w:val="22"/>
                <w:szCs w:val="22"/>
                <w:rtl/>
                <w:lang w:eastAsia="he-IL"/>
              </w:rPr>
              <w:t>המאסדרים</w:t>
            </w:r>
            <w:r w:rsidRPr="00421198">
              <w:rPr>
                <w:rFonts w:hint="cs"/>
                <w:b/>
                <w:bCs/>
                <w:sz w:val="22"/>
                <w:szCs w:val="22"/>
                <w:rtl/>
                <w:lang w:eastAsia="he-IL"/>
              </w:rPr>
              <w:t xml:space="preserve"> בארצות הברית ועלולה להביא לידי הטלת קנסות נוספים גם על בנקים נוספים, שיביאו לפגיעה כלכלית באותם בנקים, ופגיעה באמון של הציבור במערכת הבנקאית.</w:t>
            </w:r>
          </w:p>
          <w:p w:rsidR="00421198" w:rsidRPr="00421198" w:rsidP="00421198">
            <w:pPr>
              <w:spacing w:after="120"/>
              <w:jc w:val="both"/>
              <w:rPr>
                <w:b/>
                <w:bCs/>
                <w:sz w:val="22"/>
                <w:szCs w:val="22"/>
                <w:rtl/>
                <w:lang w:eastAsia="he-IL"/>
              </w:rPr>
            </w:pPr>
            <w:r w:rsidRPr="00421198">
              <w:rPr>
                <w:rFonts w:hint="cs"/>
                <w:b/>
                <w:bCs/>
                <w:sz w:val="22"/>
                <w:szCs w:val="22"/>
                <w:rtl/>
                <w:lang w:eastAsia="he-IL"/>
              </w:rPr>
              <w:t xml:space="preserve">נמצא כי עד לפתיחת החקירה נגד הבנקים בשווייץ ב-2011 לא בדק הפיקוח על הבנקים את כל הסוגיות שעלו כחלק מהשינוי שחל במדיניות רשויות החוק והמס בארצות הברית, ולא </w:t>
            </w:r>
            <w:r w:rsidRPr="00421198">
              <w:rPr>
                <w:b/>
                <w:bCs/>
                <w:sz w:val="22"/>
                <w:szCs w:val="22"/>
                <w:rtl/>
                <w:lang w:eastAsia="he-IL"/>
              </w:rPr>
              <w:t xml:space="preserve">דרש </w:t>
            </w:r>
            <w:r w:rsidRPr="00421198">
              <w:rPr>
                <w:rFonts w:hint="cs"/>
                <w:b/>
                <w:bCs/>
                <w:sz w:val="22"/>
                <w:szCs w:val="22"/>
                <w:rtl/>
                <w:lang w:eastAsia="he-IL"/>
              </w:rPr>
              <w:t>מבנקים מסחריים ישראליים</w:t>
            </w:r>
            <w:r w:rsidRPr="00421198">
              <w:rPr>
                <w:b/>
                <w:bCs/>
                <w:sz w:val="22"/>
                <w:szCs w:val="22"/>
                <w:rtl/>
                <w:lang w:eastAsia="he-IL"/>
              </w:rPr>
              <w:t xml:space="preserve"> </w:t>
            </w:r>
            <w:r w:rsidRPr="00421198">
              <w:rPr>
                <w:rFonts w:hint="cs"/>
                <w:b/>
                <w:bCs/>
                <w:sz w:val="22"/>
                <w:szCs w:val="22"/>
                <w:rtl/>
                <w:lang w:eastAsia="he-IL"/>
              </w:rPr>
              <w:t>לבחון</w:t>
            </w:r>
            <w:r w:rsidRPr="00421198">
              <w:rPr>
                <w:b/>
                <w:bCs/>
                <w:sz w:val="22"/>
                <w:szCs w:val="22"/>
                <w:rtl/>
                <w:lang w:eastAsia="he-IL"/>
              </w:rPr>
              <w:t xml:space="preserve"> </w:t>
            </w:r>
            <w:r w:rsidRPr="00421198">
              <w:rPr>
                <w:rFonts w:hint="cs"/>
                <w:b/>
                <w:bCs/>
                <w:sz w:val="22"/>
                <w:szCs w:val="22"/>
                <w:rtl/>
                <w:lang w:eastAsia="he-IL"/>
              </w:rPr>
              <w:t>ולדון</w:t>
            </w:r>
            <w:r w:rsidRPr="00421198">
              <w:rPr>
                <w:b/>
                <w:bCs/>
                <w:sz w:val="22"/>
                <w:szCs w:val="22"/>
                <w:rtl/>
                <w:lang w:eastAsia="he-IL"/>
              </w:rPr>
              <w:t xml:space="preserve"> </w:t>
            </w:r>
            <w:r w:rsidRPr="00421198">
              <w:rPr>
                <w:rFonts w:hint="cs"/>
                <w:b/>
                <w:bCs/>
                <w:sz w:val="22"/>
                <w:szCs w:val="22"/>
                <w:rtl/>
                <w:lang w:eastAsia="he-IL"/>
              </w:rPr>
              <w:t>ברמת</w:t>
            </w:r>
            <w:r w:rsidRPr="00421198">
              <w:rPr>
                <w:b/>
                <w:bCs/>
                <w:sz w:val="22"/>
                <w:szCs w:val="22"/>
                <w:rtl/>
                <w:lang w:eastAsia="he-IL"/>
              </w:rPr>
              <w:t xml:space="preserve"> הדירקטוריון </w:t>
            </w:r>
            <w:r w:rsidRPr="00421198">
              <w:rPr>
                <w:rFonts w:hint="cs"/>
                <w:b/>
                <w:bCs/>
                <w:sz w:val="22"/>
                <w:szCs w:val="22"/>
                <w:rtl/>
                <w:lang w:eastAsia="he-IL"/>
              </w:rPr>
              <w:t>בסיכונים</w:t>
            </w:r>
            <w:r w:rsidRPr="00421198">
              <w:rPr>
                <w:b/>
                <w:bCs/>
                <w:sz w:val="22"/>
                <w:szCs w:val="22"/>
                <w:rtl/>
                <w:lang w:eastAsia="he-IL"/>
              </w:rPr>
              <w:t xml:space="preserve"> </w:t>
            </w:r>
            <w:r w:rsidRPr="00421198">
              <w:rPr>
                <w:rFonts w:hint="cs"/>
                <w:b/>
                <w:bCs/>
                <w:sz w:val="22"/>
                <w:szCs w:val="22"/>
                <w:rtl/>
                <w:lang w:eastAsia="he-IL"/>
              </w:rPr>
              <w:t>ובהשלכות</w:t>
            </w:r>
            <w:r w:rsidRPr="00421198">
              <w:rPr>
                <w:b/>
                <w:bCs/>
                <w:sz w:val="22"/>
                <w:szCs w:val="22"/>
                <w:rtl/>
                <w:lang w:eastAsia="he-IL"/>
              </w:rPr>
              <w:t xml:space="preserve"> </w:t>
            </w:r>
            <w:r w:rsidRPr="00421198">
              <w:rPr>
                <w:rFonts w:hint="cs"/>
                <w:b/>
                <w:bCs/>
                <w:sz w:val="22"/>
                <w:szCs w:val="22"/>
                <w:rtl/>
                <w:lang w:eastAsia="he-IL"/>
              </w:rPr>
              <w:t>הנובעים</w:t>
            </w:r>
            <w:r w:rsidRPr="00421198">
              <w:rPr>
                <w:b/>
                <w:bCs/>
                <w:sz w:val="22"/>
                <w:szCs w:val="22"/>
                <w:rtl/>
                <w:lang w:eastAsia="he-IL"/>
              </w:rPr>
              <w:t xml:space="preserve"> </w:t>
            </w:r>
            <w:r w:rsidRPr="00421198">
              <w:rPr>
                <w:rFonts w:hint="cs"/>
                <w:b/>
                <w:bCs/>
                <w:sz w:val="22"/>
                <w:szCs w:val="22"/>
                <w:rtl/>
                <w:lang w:eastAsia="he-IL"/>
              </w:rPr>
              <w:t>מפעילות</w:t>
            </w:r>
            <w:r w:rsidRPr="00421198">
              <w:rPr>
                <w:b/>
                <w:bCs/>
                <w:sz w:val="22"/>
                <w:szCs w:val="22"/>
                <w:rtl/>
                <w:lang w:eastAsia="he-IL"/>
              </w:rPr>
              <w:t xml:space="preserve"> </w:t>
            </w:r>
            <w:r w:rsidRPr="00421198">
              <w:rPr>
                <w:rFonts w:hint="cs"/>
                <w:b/>
                <w:bCs/>
                <w:sz w:val="22"/>
                <w:szCs w:val="22"/>
                <w:rtl/>
                <w:lang w:eastAsia="he-IL"/>
              </w:rPr>
              <w:t>חוצה</w:t>
            </w:r>
            <w:r w:rsidRPr="00421198">
              <w:rPr>
                <w:b/>
                <w:bCs/>
                <w:sz w:val="22"/>
                <w:szCs w:val="22"/>
                <w:rtl/>
                <w:lang w:eastAsia="he-IL"/>
              </w:rPr>
              <w:t xml:space="preserve"> </w:t>
            </w:r>
            <w:r w:rsidRPr="00421198">
              <w:rPr>
                <w:rFonts w:hint="cs"/>
                <w:b/>
                <w:bCs/>
                <w:sz w:val="22"/>
                <w:szCs w:val="22"/>
                <w:rtl/>
                <w:lang w:eastAsia="he-IL"/>
              </w:rPr>
              <w:t>גבולות</w:t>
            </w:r>
            <w:r w:rsidRPr="00421198">
              <w:rPr>
                <w:b/>
                <w:bCs/>
                <w:sz w:val="22"/>
                <w:szCs w:val="22"/>
                <w:rtl/>
                <w:lang w:eastAsia="he-IL"/>
              </w:rPr>
              <w:t xml:space="preserve"> </w:t>
            </w:r>
            <w:r w:rsidRPr="00421198">
              <w:rPr>
                <w:rFonts w:hint="cs"/>
                <w:b/>
                <w:bCs/>
                <w:sz w:val="22"/>
                <w:szCs w:val="22"/>
                <w:rtl/>
                <w:lang w:eastAsia="he-IL"/>
              </w:rPr>
              <w:t>של</w:t>
            </w:r>
            <w:r w:rsidRPr="00421198">
              <w:rPr>
                <w:b/>
                <w:bCs/>
                <w:sz w:val="22"/>
                <w:szCs w:val="22"/>
                <w:rtl/>
                <w:lang w:eastAsia="he-IL"/>
              </w:rPr>
              <w:t xml:space="preserve"> </w:t>
            </w:r>
            <w:r w:rsidRPr="00421198">
              <w:rPr>
                <w:rFonts w:hint="cs"/>
                <w:b/>
                <w:bCs/>
                <w:sz w:val="22"/>
                <w:szCs w:val="22"/>
                <w:rtl/>
                <w:lang w:eastAsia="he-IL"/>
              </w:rPr>
              <w:t>לקוחות</w:t>
            </w:r>
            <w:r w:rsidRPr="00421198">
              <w:rPr>
                <w:b/>
                <w:bCs/>
                <w:sz w:val="22"/>
                <w:szCs w:val="22"/>
                <w:rtl/>
                <w:lang w:eastAsia="he-IL"/>
              </w:rPr>
              <w:t xml:space="preserve"> </w:t>
            </w:r>
            <w:r w:rsidRPr="00421198">
              <w:rPr>
                <w:rFonts w:hint="cs"/>
                <w:b/>
                <w:bCs/>
                <w:sz w:val="22"/>
                <w:szCs w:val="22"/>
                <w:rtl/>
                <w:lang w:eastAsia="he-IL"/>
              </w:rPr>
              <w:t xml:space="preserve">אמריקאים. </w:t>
            </w:r>
          </w:p>
          <w:p w:rsidR="001275A6" w:rsidP="00421198">
            <w:pPr>
              <w:spacing w:after="120"/>
              <w:jc w:val="both"/>
              <w:rPr>
                <w:b/>
                <w:bCs/>
                <w:sz w:val="22"/>
                <w:szCs w:val="22"/>
                <w:rtl/>
                <w:lang w:eastAsia="he-IL"/>
              </w:rPr>
            </w:pPr>
            <w:r w:rsidRPr="00421198">
              <w:rPr>
                <w:rFonts w:hint="cs"/>
                <w:b/>
                <w:bCs/>
                <w:sz w:val="22"/>
                <w:szCs w:val="22"/>
                <w:rtl/>
                <w:lang w:eastAsia="he-IL"/>
              </w:rPr>
              <w:t>לדעת משרד מבקר המדינה לצורך שמירה על יציבותה וחוסנה של המערכת הבנקאית ועל אמון הציבור בה, על הפיקוח על הבנקים לבחון את התהליכים המשמשים אותו לאיתור סיכונים והתנהלות בלתי תקינה, גם סיכונים הנובעים מפעילות הבנקים בחו"ל, ובכלל זה איתור סיכונים מוקדם יותר - במועד היווצרותם כסיכון משמעותי. לדעת משרד מבקר המדינה, על</w:t>
            </w:r>
            <w:r w:rsidRPr="00421198">
              <w:rPr>
                <w:b/>
                <w:bCs/>
                <w:sz w:val="22"/>
                <w:szCs w:val="22"/>
                <w:rtl/>
                <w:lang w:eastAsia="he-IL"/>
              </w:rPr>
              <w:t xml:space="preserve"> בנק ישראל </w:t>
            </w:r>
            <w:r w:rsidRPr="00421198">
              <w:rPr>
                <w:rFonts w:hint="cs"/>
                <w:b/>
                <w:bCs/>
                <w:sz w:val="22"/>
                <w:szCs w:val="22"/>
                <w:rtl/>
                <w:lang w:eastAsia="he-IL"/>
              </w:rPr>
              <w:t>לפעול בהקדם להסדרה</w:t>
            </w:r>
            <w:r w:rsidRPr="00421198">
              <w:rPr>
                <w:b/>
                <w:bCs/>
                <w:sz w:val="22"/>
                <w:szCs w:val="22"/>
                <w:rtl/>
                <w:lang w:eastAsia="he-IL"/>
              </w:rPr>
              <w:t xml:space="preserve">, בחקיקה, </w:t>
            </w:r>
            <w:r w:rsidRPr="00421198">
              <w:rPr>
                <w:rFonts w:hint="cs"/>
                <w:b/>
                <w:bCs/>
                <w:sz w:val="22"/>
                <w:szCs w:val="22"/>
                <w:rtl/>
                <w:lang w:eastAsia="he-IL"/>
              </w:rPr>
              <w:t>של</w:t>
            </w:r>
            <w:r w:rsidRPr="00421198">
              <w:rPr>
                <w:b/>
                <w:bCs/>
                <w:sz w:val="22"/>
                <w:szCs w:val="22"/>
                <w:rtl/>
                <w:lang w:eastAsia="he-IL"/>
              </w:rPr>
              <w:t xml:space="preserve"> סמכויות הפיקוח על הבנקים לקיים פיקוח ובקרה על שלוחות </w:t>
            </w:r>
            <w:r w:rsidRPr="00421198">
              <w:rPr>
                <w:rFonts w:hint="cs"/>
                <w:b/>
                <w:bCs/>
                <w:sz w:val="22"/>
                <w:szCs w:val="22"/>
                <w:rtl/>
                <w:lang w:eastAsia="he-IL"/>
              </w:rPr>
              <w:t>הבנקים הישראליים בחו</w:t>
            </w:r>
            <w:r w:rsidRPr="00421198">
              <w:rPr>
                <w:b/>
                <w:bCs/>
                <w:sz w:val="22"/>
                <w:szCs w:val="22"/>
                <w:rtl/>
                <w:lang w:eastAsia="he-IL"/>
              </w:rPr>
              <w:t xml:space="preserve">"ל, </w:t>
            </w:r>
            <w:r w:rsidRPr="00421198">
              <w:rPr>
                <w:rFonts w:hint="cs"/>
                <w:b/>
                <w:bCs/>
                <w:sz w:val="22"/>
                <w:szCs w:val="22"/>
                <w:rtl/>
                <w:lang w:eastAsia="he-IL"/>
              </w:rPr>
              <w:t>כנדרש בין היתר על פי עקרונות ועדת באזל</w:t>
            </w:r>
            <w:r w:rsidRPr="00421198">
              <w:rPr>
                <w:b/>
                <w:bCs/>
                <w:sz w:val="22"/>
                <w:szCs w:val="22"/>
                <w:lang w:eastAsia="he-IL"/>
              </w:rPr>
              <w:t>;</w:t>
            </w:r>
            <w:r w:rsidRPr="00421198">
              <w:rPr>
                <w:rFonts w:hint="cs"/>
                <w:b/>
                <w:bCs/>
                <w:sz w:val="22"/>
                <w:szCs w:val="22"/>
                <w:rtl/>
                <w:lang w:eastAsia="he-IL"/>
              </w:rPr>
              <w:t xml:space="preserve"> וכן עליו לנקוט צעדים מעשיים, באמצעות הפיקוח על הבנקים, שימנעו בעתיד התנהלות בלתי תקינה של הבנקים הישראליים.</w:t>
            </w:r>
          </w:p>
        </w:tc>
      </w:tr>
      <w:tr w:rsidTr="00421198">
        <w:tblPrEx>
          <w:tblW w:w="6691" w:type="dxa"/>
          <w:jc w:val="center"/>
          <w:tblLook w:val="04A0"/>
        </w:tblPrEx>
        <w:trPr>
          <w:cantSplit/>
          <w:jc w:val="center"/>
        </w:trPr>
        <w:tc>
          <w:tcPr>
            <w:tcW w:w="7018" w:type="dxa"/>
          </w:tcPr>
          <w:p w:rsidR="00421198" w:rsidRPr="00421198" w:rsidP="00421198">
            <w:pPr>
              <w:pStyle w:val="takzir"/>
              <w:spacing w:before="120"/>
              <w:rPr>
                <w:noProof w:val="0"/>
                <w:rtl/>
              </w:rPr>
            </w:pPr>
            <w:r w:rsidRPr="00421198">
              <w:rPr>
                <w:rFonts w:hint="cs"/>
                <w:noProof w:val="0"/>
                <w:rtl/>
              </w:rPr>
              <w:t>הליקויים העולים מדוח זה מלמדים על התנהלות לקויה של בנק ישראל בנוגע לפיקוח על פעילותן של שלוחות בנקים ישראליים בחו"ל. על בנק ישראל להקפיד על מניעת פעילות בלתי תקינה של בנקים ושל לקוחותיהם שיש בה כדי להפר חוקים ו/או אמנות בין-לאומיות.</w:t>
            </w:r>
          </w:p>
        </w:tc>
      </w:tr>
    </w:tbl>
    <w:p w:rsidR="001275A6">
      <w:pPr>
        <w:spacing w:after="120" w:line="230" w:lineRule="exact"/>
        <w:jc w:val="both"/>
        <w:rPr>
          <w:rFonts w:cs="FrankRuehl"/>
          <w:sz w:val="20"/>
          <w:szCs w:val="22"/>
          <w:rtl/>
        </w:rPr>
      </w:pPr>
    </w:p>
    <w:p w:rsidR="001275A6">
      <w:pPr>
        <w:pStyle w:val="KOT1"/>
        <w:keepNext w:val="0"/>
        <w:spacing w:after="0" w:line="240" w:lineRule="atLeast"/>
        <w:rPr>
          <w:rFonts w:ascii="Arial" w:hAnsi="Arial" w:cs="Arial"/>
          <w:lang w:eastAsia="en-US"/>
        </w:rPr>
      </w:pPr>
      <w:r>
        <w:rPr>
          <w:rFonts w:ascii="Arial" w:hAnsi="Arial" w:cs="Arial"/>
          <w:lang w:eastAsia="en-US"/>
        </w:rPr>
        <w:t>♦</w:t>
      </w:r>
    </w:p>
    <w:p w:rsidR="001275A6">
      <w:pPr>
        <w:spacing w:after="120" w:line="230" w:lineRule="exact"/>
        <w:jc w:val="both"/>
        <w:rPr>
          <w:rFonts w:cs="FrankRuehl"/>
          <w:sz w:val="20"/>
          <w:szCs w:val="22"/>
          <w:rtl/>
        </w:rPr>
      </w:pPr>
    </w:p>
    <w:p w:rsidR="001275A6">
      <w:pPr>
        <w:pStyle w:val="KOT4"/>
        <w:rPr>
          <w:rtl/>
        </w:rPr>
      </w:pPr>
      <w:bookmarkEnd w:id="0"/>
      <w:bookmarkEnd w:id="1"/>
      <w:bookmarkEnd w:id="2"/>
      <w:bookmarkEnd w:id="3"/>
      <w:bookmarkEnd w:id="4"/>
      <w:r>
        <w:rPr>
          <w:rtl/>
        </w:rPr>
        <w:br w:type="page"/>
      </w:r>
      <w:r>
        <w:rPr>
          <w:rFonts w:hint="eastAsia"/>
          <w:rtl/>
        </w:rPr>
        <w:t>מבוא</w:t>
      </w:r>
    </w:p>
    <w:p w:rsidR="00B2312A" w:rsidRPr="0018731A" w:rsidP="0018731A">
      <w:pPr>
        <w:spacing w:after="120" w:line="230" w:lineRule="exact"/>
        <w:jc w:val="both"/>
        <w:rPr>
          <w:rFonts w:cs="FrankRuehl"/>
          <w:sz w:val="20"/>
          <w:szCs w:val="22"/>
          <w:rtl/>
        </w:rPr>
      </w:pPr>
      <w:r w:rsidRPr="0018731A">
        <w:rPr>
          <w:rFonts w:cs="FrankRuehl" w:hint="cs"/>
          <w:sz w:val="20"/>
          <w:szCs w:val="22"/>
          <w:rtl/>
        </w:rPr>
        <w:t>מבנה התאגידים הבנקאיים בארץ כולל בנקים שהם חברות אם שלעתים מחזיקים בבנקים נוספים בארץ ובחו"ל, בבעלות מלאה או חלקית. הפעילות הבין-לאומית של הבנקים מתבצעת על ידי שלוחות מחוץ לישראל הכוללות נציגויות</w:t>
      </w:r>
      <w:r>
        <w:rPr>
          <w:rStyle w:val="FootnoteReference"/>
          <w:rFonts w:cs="FrankRuehl"/>
          <w:sz w:val="20"/>
          <w:szCs w:val="22"/>
          <w:rtl/>
        </w:rPr>
        <w:footnoteReference w:id="7"/>
      </w:r>
      <w:r w:rsidRPr="0018731A">
        <w:rPr>
          <w:rFonts w:cs="FrankRuehl" w:hint="cs"/>
          <w:sz w:val="20"/>
          <w:szCs w:val="22"/>
          <w:rtl/>
        </w:rPr>
        <w:t>, סוכנויות</w:t>
      </w:r>
      <w:r>
        <w:rPr>
          <w:rStyle w:val="FootnoteReference"/>
          <w:rFonts w:cs="FrankRuehl"/>
          <w:sz w:val="20"/>
          <w:szCs w:val="22"/>
          <w:rtl/>
        </w:rPr>
        <w:footnoteReference w:id="8"/>
      </w:r>
      <w:r w:rsidRPr="0018731A">
        <w:rPr>
          <w:rFonts w:cs="FrankRuehl" w:hint="cs"/>
          <w:sz w:val="20"/>
          <w:szCs w:val="22"/>
          <w:rtl/>
        </w:rPr>
        <w:t>, סניפים</w:t>
      </w:r>
      <w:r>
        <w:rPr>
          <w:rStyle w:val="FootnoteReference"/>
          <w:rFonts w:cs="FrankRuehl"/>
          <w:sz w:val="20"/>
          <w:szCs w:val="22"/>
          <w:rtl/>
        </w:rPr>
        <w:footnoteReference w:id="9"/>
      </w:r>
      <w:r w:rsidRPr="0018731A">
        <w:rPr>
          <w:rFonts w:cs="FrankRuehl" w:hint="cs"/>
          <w:sz w:val="20"/>
          <w:szCs w:val="22"/>
          <w:rtl/>
        </w:rPr>
        <w:t xml:space="preserve"> וחברות בנות. עם זאת, חברת האם היא חברה רשומה בישראל ולפיכך חלים עליה הדינים הישראליים, הכוללים בין היתר את </w:t>
      </w:r>
      <w:r w:rsidRPr="0018731A">
        <w:rPr>
          <w:rFonts w:cs="FrankRuehl"/>
          <w:sz w:val="20"/>
          <w:szCs w:val="22"/>
          <w:rtl/>
        </w:rPr>
        <w:t xml:space="preserve">חוק החברות, </w:t>
      </w:r>
      <w:r w:rsidRPr="0018731A">
        <w:rPr>
          <w:rFonts w:cs="FrankRuehl" w:hint="cs"/>
          <w:sz w:val="20"/>
          <w:szCs w:val="22"/>
          <w:rtl/>
        </w:rPr>
        <w:t>ה</w:t>
      </w:r>
      <w:r w:rsidRPr="0018731A">
        <w:rPr>
          <w:rFonts w:cs="FrankRuehl"/>
          <w:sz w:val="20"/>
          <w:szCs w:val="22"/>
          <w:rtl/>
        </w:rPr>
        <w:t>תשנ"ט</w:t>
      </w:r>
      <w:r w:rsidRPr="0018731A">
        <w:rPr>
          <w:rFonts w:cs="FrankRuehl" w:hint="cs"/>
          <w:sz w:val="20"/>
          <w:szCs w:val="22"/>
          <w:rtl/>
        </w:rPr>
        <w:t>-</w:t>
      </w:r>
      <w:r w:rsidRPr="0018731A">
        <w:rPr>
          <w:rFonts w:cs="FrankRuehl"/>
          <w:sz w:val="20"/>
          <w:szCs w:val="22"/>
          <w:rtl/>
        </w:rPr>
        <w:t>1999</w:t>
      </w:r>
      <w:r w:rsidRPr="0018731A">
        <w:rPr>
          <w:rFonts w:cs="FrankRuehl" w:hint="cs"/>
          <w:sz w:val="20"/>
          <w:szCs w:val="22"/>
          <w:rtl/>
        </w:rPr>
        <w:t>, והיא נתונה לפיקוח ולרגולציה של הפיקוח על הבנקים מכוח פקודת הבנקאות, 1941 (להלן - פקודת הבנקאות).</w:t>
      </w:r>
    </w:p>
    <w:p w:rsidR="00B2312A" w:rsidRPr="0018731A" w:rsidP="0018731A">
      <w:pPr>
        <w:spacing w:after="120" w:line="230" w:lineRule="exact"/>
        <w:jc w:val="both"/>
        <w:rPr>
          <w:rFonts w:cs="FrankRuehl"/>
          <w:sz w:val="20"/>
          <w:szCs w:val="22"/>
          <w:rtl/>
        </w:rPr>
      </w:pPr>
      <w:r w:rsidRPr="0018731A">
        <w:rPr>
          <w:rFonts w:cs="FrankRuehl" w:hint="cs"/>
          <w:sz w:val="20"/>
          <w:szCs w:val="22"/>
          <w:rtl/>
        </w:rPr>
        <w:t xml:space="preserve">מבנה התאגיד הבנקאי המתואר לעיל כולל חברות בנות שהן בנקים במדינות אחרות, וכל אחת מהן היא בעלת ממשל תאגידי נפרד, דירקטוריון נפרד ונושאי משרה משלה. כל בנק כזה כפוף לחוקי המדינה שבה הוא פועל ולכללי הפיקוח והרגולציה שקבעו רשויות הפיקוח השונות במדינה זו. עם זאת, חברת האם, שחלים עליה חוקי מדינת ישראל, היא </w:t>
      </w:r>
      <w:bookmarkStart w:id="5" w:name="tempMark"/>
      <w:bookmarkEnd w:id="5"/>
      <w:r w:rsidRPr="0018731A">
        <w:rPr>
          <w:rFonts w:cs="FrankRuehl" w:hint="cs"/>
          <w:sz w:val="20"/>
          <w:szCs w:val="22"/>
          <w:rtl/>
        </w:rPr>
        <w:t xml:space="preserve">בעלת השליטה על בנקים אלו, ונתוניה הכספיים המוצגים בדוחות הכספיים המאוחדים כוללים את הדוחות הכספיים של אותם בנקים. </w:t>
      </w:r>
    </w:p>
    <w:p w:rsidR="00B2312A" w:rsidRPr="0018731A" w:rsidP="0018731A">
      <w:pPr>
        <w:spacing w:after="120" w:line="230" w:lineRule="exact"/>
        <w:jc w:val="both"/>
        <w:rPr>
          <w:rFonts w:cs="FrankRuehl"/>
          <w:sz w:val="20"/>
          <w:szCs w:val="22"/>
          <w:rtl/>
        </w:rPr>
      </w:pPr>
      <w:r w:rsidRPr="0018731A">
        <w:rPr>
          <w:rFonts w:cs="FrankRuehl" w:hint="cs"/>
          <w:sz w:val="20"/>
          <w:szCs w:val="22"/>
          <w:rtl/>
        </w:rPr>
        <w:t>בהיעדר ציות מספק של חברות הבנות בחו"ל להוראות הרגולטוריות המקומיות, הקבוצה הבנקאית עלולה להיחשף לסיכונים משמעותיים, ובעקבותיהם - לפגיעה כלכלית בשל הטלת קנסות ואף לפגיעה במוניטין של התאגיד הבנקאי ושל מערכת הבנקאות בישראל.</w:t>
      </w:r>
    </w:p>
    <w:p w:rsidR="00B2312A" w:rsidRPr="0018731A" w:rsidP="0018731A">
      <w:pPr>
        <w:spacing w:after="120" w:line="230" w:lineRule="exact"/>
        <w:jc w:val="both"/>
        <w:rPr>
          <w:rFonts w:cs="FrankRuehl"/>
          <w:sz w:val="20"/>
          <w:szCs w:val="22"/>
          <w:rtl/>
        </w:rPr>
      </w:pPr>
      <w:r w:rsidRPr="0018731A">
        <w:rPr>
          <w:rFonts w:cs="FrankRuehl" w:hint="cs"/>
          <w:sz w:val="20"/>
          <w:szCs w:val="22"/>
          <w:rtl/>
        </w:rPr>
        <w:t>תפקידי הפיקוח על הבנקים כוללים: פיקוח על יציבות התאגידים הבנקאיים הישראליים - מניעת סיכונים עודפים ליציבותם, לרבות אלה הנובעים מפעילותם בחו"ל והגנה על כספי המפקידים; הבטחת הניהול התקין של התאגידים הבנקאיים ושמירת ההגינות ביחסים שבין הבנקים ללקוחותיהם</w:t>
      </w:r>
      <w:r>
        <w:rPr>
          <w:rStyle w:val="FootnoteReference"/>
          <w:rFonts w:cs="FrankRuehl"/>
          <w:sz w:val="20"/>
          <w:szCs w:val="22"/>
          <w:rtl/>
        </w:rPr>
        <w:footnoteReference w:id="10"/>
      </w:r>
      <w:r w:rsidRPr="0018731A">
        <w:rPr>
          <w:rFonts w:cs="FrankRuehl" w:hint="cs"/>
          <w:sz w:val="20"/>
          <w:szCs w:val="22"/>
          <w:rtl/>
        </w:rPr>
        <w:t xml:space="preserve">. לשם כך בסמכותו של המפקח על הבנקים לתת לבנקים הוראות הנוגעות לדרכי פעולתם וניהולם. </w:t>
      </w:r>
    </w:p>
    <w:p w:rsidR="00B2312A" w:rsidRPr="0018731A" w:rsidP="00621C77">
      <w:pPr>
        <w:spacing w:after="120" w:line="230" w:lineRule="exact"/>
        <w:jc w:val="both"/>
        <w:rPr>
          <w:rFonts w:cs="FrankRuehl"/>
          <w:sz w:val="20"/>
          <w:szCs w:val="22"/>
          <w:rtl/>
        </w:rPr>
      </w:pPr>
      <w:r w:rsidRPr="0018731A">
        <w:rPr>
          <w:rFonts w:cs="FrankRuehl" w:hint="cs"/>
          <w:sz w:val="20"/>
          <w:szCs w:val="22"/>
          <w:rtl/>
        </w:rPr>
        <w:t>בארצות הברית נהוגה שיטת מיסוי פרסונלית, ולפיה כל אדם משלם מס על פי הכנסתו האישית, ללא קשר למיקום הגאוגרפי שבו התקבלה ההכנסה. בעקבות המשבר הפיננסי העולמי שהחל בשנת 2008 והרצון להגביר את הכנסות הממשל הפדרלי ממסים חלו שינויים במדיניות הרשויות בארצות הברית בנושאים הנוגעים ללקוחות אמריקאים, כדי לגבות מס גם מישויות ומחייבי מס שחשבונותיהם או פעילותם העסקית מתנהלים גם מחוץ לארצות הברית. השינוי היה הן בהיבטי אכיפת החוקים הקיימים והן בכוונה לאמץ שינויים בחקיקה בנוגע לכללי ה-</w:t>
      </w:r>
      <w:r>
        <w:rPr>
          <w:rStyle w:val="FootnoteReference"/>
          <w:rFonts w:cs="FrankRuehl"/>
          <w:sz w:val="20"/>
          <w:szCs w:val="22"/>
        </w:rPr>
        <w:footnoteReference w:id="11"/>
      </w:r>
      <w:r w:rsidRPr="0018731A">
        <w:rPr>
          <w:rFonts w:cs="FrankRuehl"/>
          <w:sz w:val="20"/>
          <w:szCs w:val="22"/>
        </w:rPr>
        <w:t>QI</w:t>
      </w:r>
      <w:r w:rsidRPr="0018731A">
        <w:rPr>
          <w:rFonts w:cs="FrankRuehl" w:hint="cs"/>
          <w:sz w:val="20"/>
          <w:szCs w:val="22"/>
          <w:rtl/>
        </w:rPr>
        <w:t xml:space="preserve">, כללי "מתווכים מורשים", שינויים אלו היו צפויים להרחיב את רמת הדיווח הנדרשת. </w:t>
      </w:r>
    </w:p>
    <w:p w:rsidR="00B2312A" w:rsidRPr="0018731A" w:rsidP="00621C77">
      <w:pPr>
        <w:spacing w:after="120" w:line="230" w:lineRule="exact"/>
        <w:jc w:val="both"/>
        <w:rPr>
          <w:rFonts w:cs="FrankRuehl"/>
          <w:sz w:val="20"/>
          <w:szCs w:val="22"/>
          <w:rtl/>
        </w:rPr>
      </w:pPr>
      <w:r w:rsidRPr="0018731A">
        <w:rPr>
          <w:rFonts w:cs="FrankRuehl" w:hint="cs"/>
          <w:sz w:val="20"/>
          <w:szCs w:val="22"/>
          <w:rtl/>
        </w:rPr>
        <w:t xml:space="preserve">בספטמבר 2011 פנתה </w:t>
      </w:r>
      <w:r w:rsidRPr="0018731A">
        <w:rPr>
          <w:rFonts w:cs="FrankRuehl"/>
          <w:sz w:val="20"/>
          <w:szCs w:val="22"/>
        </w:rPr>
        <w:t>FINMA</w:t>
      </w:r>
      <w:r w:rsidRPr="0018731A">
        <w:rPr>
          <w:rFonts w:cs="FrankRuehl" w:hint="cs"/>
          <w:sz w:val="20"/>
          <w:szCs w:val="22"/>
          <w:rtl/>
        </w:rPr>
        <w:t>, רשות הפיקוח השוויצרית על השוק הפיננסי השוויצרי</w:t>
      </w:r>
      <w:r>
        <w:rPr>
          <w:rStyle w:val="FootnoteReference"/>
          <w:rFonts w:cs="FrankRuehl"/>
          <w:sz w:val="20"/>
          <w:szCs w:val="22"/>
          <w:rtl/>
        </w:rPr>
        <w:footnoteReference w:id="12"/>
      </w:r>
      <w:r w:rsidRPr="0018731A">
        <w:rPr>
          <w:rFonts w:cs="FrankRuehl" w:hint="cs"/>
          <w:sz w:val="20"/>
          <w:szCs w:val="22"/>
          <w:rtl/>
        </w:rPr>
        <w:t xml:space="preserve">, לכמה בנקים שוויצריים וביקשה מידע סטטיסטי על עסקיהם עם לקוחות אמריקאים לצורך העברתו </w:t>
      </w:r>
      <w:r w:rsidRPr="0018731A">
        <w:rPr>
          <w:rFonts w:cs="FrankRuehl" w:hint="cs"/>
          <w:sz w:val="20"/>
          <w:szCs w:val="22"/>
          <w:rtl/>
        </w:rPr>
        <w:t>לרשויות בארצות הברית. פנייה זו הייתה השלב הראשון בתהליך חקירה של משרד המשפטים של ארצות הברית (</w:t>
      </w:r>
      <w:r w:rsidRPr="0018731A">
        <w:rPr>
          <w:rFonts w:cs="FrankRuehl"/>
          <w:sz w:val="20"/>
          <w:szCs w:val="22"/>
        </w:rPr>
        <w:t>United States Department of Justice</w:t>
      </w:r>
      <w:r w:rsidRPr="0018731A">
        <w:rPr>
          <w:rFonts w:cs="FrankRuehl" w:hint="cs"/>
          <w:sz w:val="20"/>
          <w:szCs w:val="22"/>
          <w:rtl/>
        </w:rPr>
        <w:t>, להלן - ה-</w:t>
      </w:r>
      <w:r w:rsidRPr="0018731A">
        <w:rPr>
          <w:rFonts w:cs="FrankRuehl"/>
          <w:sz w:val="20"/>
          <w:szCs w:val="22"/>
        </w:rPr>
        <w:t>DOJ</w:t>
      </w:r>
      <w:r w:rsidRPr="0018731A">
        <w:rPr>
          <w:rFonts w:cs="FrankRuehl" w:hint="cs"/>
          <w:sz w:val="20"/>
          <w:szCs w:val="22"/>
          <w:rtl/>
        </w:rPr>
        <w:t>) נגד אותם בנקים, שכלל חשד לסיוע ללקוחות אמריקאים להתחמק מתשלום מס ומחובות דיווח בארה"ב. שלושה מתוך בנקים שוויצריים אלו הם חברות בנות של בנקים ישראליים.</w:t>
      </w:r>
    </w:p>
    <w:p w:rsidR="00B2312A" w:rsidRPr="0018731A" w:rsidP="0018731A">
      <w:pPr>
        <w:spacing w:after="120" w:line="230" w:lineRule="exact"/>
        <w:jc w:val="both"/>
        <w:rPr>
          <w:rFonts w:cs="FrankRuehl"/>
          <w:sz w:val="20"/>
          <w:szCs w:val="22"/>
          <w:rtl/>
        </w:rPr>
      </w:pPr>
      <w:r w:rsidRPr="0018731A">
        <w:rPr>
          <w:rFonts w:cs="FrankRuehl" w:hint="cs"/>
          <w:sz w:val="20"/>
          <w:szCs w:val="22"/>
          <w:rtl/>
        </w:rPr>
        <w:t>באוגוסט 2013 נחתם הסכם</w:t>
      </w:r>
      <w:r>
        <w:rPr>
          <w:rStyle w:val="FootnoteReference"/>
          <w:rFonts w:cs="FrankRuehl"/>
          <w:sz w:val="20"/>
          <w:szCs w:val="22"/>
          <w:rtl/>
        </w:rPr>
        <w:footnoteReference w:id="13"/>
      </w:r>
      <w:r w:rsidRPr="0018731A">
        <w:rPr>
          <w:rFonts w:cs="FrankRuehl" w:hint="cs"/>
          <w:sz w:val="20"/>
          <w:szCs w:val="22"/>
          <w:rtl/>
        </w:rPr>
        <w:t xml:space="preserve"> בין הרשויות בשווייץ לבין ה-</w:t>
      </w:r>
      <w:r w:rsidRPr="0018731A">
        <w:rPr>
          <w:rFonts w:cs="FrankRuehl"/>
          <w:sz w:val="20"/>
          <w:szCs w:val="22"/>
        </w:rPr>
        <w:t>DOJ</w:t>
      </w:r>
      <w:r w:rsidRPr="0018731A">
        <w:rPr>
          <w:rFonts w:cs="FrankRuehl" w:hint="cs"/>
          <w:sz w:val="20"/>
          <w:szCs w:val="22"/>
          <w:rtl/>
        </w:rPr>
        <w:t xml:space="preserve"> בעניין הסדרי מס והעברת מידע על אודות לקוחות על פי דרישה. ההסכם עודד את הבנקים לשיתוף פעולה עם רשויות המס של ארצות הברית בתמורה לפטור מהליך פלילי. ההסכם לא חל על בנקים שהיו נתונים לחקירה פלילית (בכללם שלוש החברות הבנות של הבנקים הישראליים ו-11 בנקים אחרים) - להם נשלחה הודעה מאת ה-</w:t>
      </w:r>
      <w:r w:rsidRPr="0018731A">
        <w:rPr>
          <w:rFonts w:cs="FrankRuehl"/>
          <w:sz w:val="20"/>
          <w:szCs w:val="22"/>
        </w:rPr>
        <w:t>DOJ</w:t>
      </w:r>
      <w:r w:rsidRPr="0018731A">
        <w:rPr>
          <w:rFonts w:cs="FrankRuehl" w:hint="cs"/>
          <w:sz w:val="20"/>
          <w:szCs w:val="22"/>
          <w:rtl/>
        </w:rPr>
        <w:t xml:space="preserve"> כי נפתחה חקירה פלילית בנוגע לעסקיהם. באותם בנקים (שהיו נתונים לחקירה פלילית) נוהלו חשבונות של לקוחות אמריקאים, והתעורר חשד כי לקוחות אלו חייבים מס לרשויות המס האמריקאיות, וכן כי הבנקים סייעו ללקוחות בהעלמת מס מהרשויות האמריקאיות.</w:t>
      </w:r>
    </w:p>
    <w:p w:rsidR="00B2312A" w:rsidRPr="0018731A" w:rsidP="00621C77">
      <w:pPr>
        <w:spacing w:after="120" w:line="230" w:lineRule="exact"/>
        <w:jc w:val="both"/>
        <w:rPr>
          <w:rFonts w:cs="FrankRuehl"/>
          <w:sz w:val="20"/>
          <w:szCs w:val="22"/>
          <w:rtl/>
        </w:rPr>
      </w:pPr>
      <w:r w:rsidRPr="0018731A">
        <w:rPr>
          <w:rFonts w:cs="FrankRuehl" w:hint="cs"/>
          <w:sz w:val="20"/>
          <w:szCs w:val="22"/>
          <w:rtl/>
        </w:rPr>
        <w:t xml:space="preserve">מאמצע 2014 החלה גם חקירה של </w:t>
      </w:r>
      <w:r w:rsidRPr="0018731A">
        <w:rPr>
          <w:rFonts w:cs="FrankRuehl"/>
          <w:sz w:val="20"/>
          <w:szCs w:val="22"/>
          <w:rtl/>
        </w:rPr>
        <w:t>הוועדה לניירות ערך ו</w:t>
      </w:r>
      <w:r w:rsidRPr="0018731A">
        <w:rPr>
          <w:rFonts w:cs="FrankRuehl" w:hint="cs"/>
          <w:sz w:val="20"/>
          <w:szCs w:val="22"/>
          <w:rtl/>
        </w:rPr>
        <w:t>ל</w:t>
      </w:r>
      <w:r w:rsidRPr="0018731A">
        <w:rPr>
          <w:rFonts w:cs="FrankRuehl"/>
          <w:sz w:val="20"/>
          <w:szCs w:val="22"/>
          <w:rtl/>
        </w:rPr>
        <w:t>בורסות של ארצות הברית</w:t>
      </w:r>
      <w:r w:rsidR="00421198">
        <w:rPr>
          <w:rFonts w:cs="FrankRuehl"/>
          <w:sz w:val="20"/>
          <w:szCs w:val="22"/>
        </w:rPr>
        <w:br/>
      </w:r>
      <w:r w:rsidRPr="00621C77">
        <w:rPr>
          <w:rFonts w:cs="FrankRuehl"/>
          <w:sz w:val="20"/>
          <w:szCs w:val="22"/>
        </w:rPr>
        <w:t>US Securities and Exchange Commission</w:t>
      </w:r>
      <w:r w:rsidRPr="00621C77" w:rsidR="00621C77">
        <w:rPr>
          <w:rFonts w:cs="FrankRuehl"/>
          <w:sz w:val="20"/>
          <w:szCs w:val="22"/>
        </w:rPr>
        <w:t>)</w:t>
      </w:r>
      <w:r w:rsidRPr="00621C77">
        <w:rPr>
          <w:rFonts w:cs="FrankRuehl" w:hint="cs"/>
          <w:sz w:val="20"/>
          <w:szCs w:val="22"/>
          <w:rtl/>
        </w:rPr>
        <w:t>, להלן - ה-</w:t>
      </w:r>
      <w:r w:rsidRPr="00621C77">
        <w:rPr>
          <w:rFonts w:cs="FrankRuehl"/>
          <w:sz w:val="20"/>
          <w:szCs w:val="22"/>
        </w:rPr>
        <w:t>SEC</w:t>
      </w:r>
      <w:r w:rsidRPr="00621C77">
        <w:rPr>
          <w:rFonts w:cs="FrankRuehl" w:hint="cs"/>
          <w:sz w:val="20"/>
          <w:szCs w:val="22"/>
          <w:rtl/>
        </w:rPr>
        <w:t>) ושל הרשות לשירותים פיננסיים של מדינת ניו יורק (</w:t>
      </w:r>
      <w:r w:rsidRPr="00621C77">
        <w:rPr>
          <w:rFonts w:cs="FrankRuehl"/>
          <w:sz w:val="20"/>
          <w:szCs w:val="22"/>
        </w:rPr>
        <w:t>New York Department of Financial Services</w:t>
      </w:r>
      <w:r w:rsidRPr="00621C77">
        <w:rPr>
          <w:rFonts w:cs="FrankRuehl" w:hint="cs"/>
          <w:sz w:val="20"/>
          <w:szCs w:val="22"/>
          <w:rtl/>
        </w:rPr>
        <w:t>, להלן - ה-</w:t>
      </w:r>
      <w:r w:rsidRPr="00621C77">
        <w:rPr>
          <w:rFonts w:cs="FrankRuehl"/>
          <w:sz w:val="20"/>
          <w:szCs w:val="22"/>
        </w:rPr>
        <w:t>DFS</w:t>
      </w:r>
      <w:r w:rsidRPr="00621C77">
        <w:rPr>
          <w:rFonts w:cs="FrankRuehl" w:hint="cs"/>
          <w:sz w:val="20"/>
          <w:szCs w:val="22"/>
          <w:rtl/>
        </w:rPr>
        <w:t>) נגד קבוצת בנק א</w:t>
      </w:r>
      <w:r w:rsidRPr="00621C77">
        <w:rPr>
          <w:rFonts w:cs="FrankRuehl"/>
          <w:sz w:val="20"/>
          <w:szCs w:val="22"/>
          <w:rtl/>
        </w:rPr>
        <w:t>'</w:t>
      </w:r>
      <w:r w:rsidRPr="00621C77">
        <w:rPr>
          <w:rFonts w:cs="FrankRuehl" w:hint="cs"/>
          <w:sz w:val="20"/>
          <w:szCs w:val="22"/>
          <w:rtl/>
        </w:rPr>
        <w:t>.</w:t>
      </w:r>
    </w:p>
    <w:p w:rsidR="00B2312A" w:rsidRPr="0018731A" w:rsidP="00621C77">
      <w:pPr>
        <w:spacing w:after="120" w:line="230" w:lineRule="exact"/>
        <w:jc w:val="both"/>
        <w:rPr>
          <w:rFonts w:cs="FrankRuehl"/>
          <w:sz w:val="20"/>
          <w:szCs w:val="22"/>
          <w:rtl/>
        </w:rPr>
      </w:pPr>
      <w:r w:rsidRPr="0018731A">
        <w:rPr>
          <w:rFonts w:cs="FrankRuehl" w:hint="cs"/>
          <w:sz w:val="20"/>
          <w:szCs w:val="22"/>
          <w:rtl/>
        </w:rPr>
        <w:t>ב-22.12.14 חתמה קבוצת בנק א</w:t>
      </w:r>
      <w:r w:rsidRPr="0018731A">
        <w:rPr>
          <w:rFonts w:cs="FrankRuehl"/>
          <w:sz w:val="20"/>
          <w:szCs w:val="22"/>
          <w:rtl/>
        </w:rPr>
        <w:t>'</w:t>
      </w:r>
      <w:r w:rsidRPr="0018731A">
        <w:rPr>
          <w:rFonts w:cs="FrankRuehl" w:hint="cs"/>
          <w:sz w:val="20"/>
          <w:szCs w:val="22"/>
          <w:rtl/>
        </w:rPr>
        <w:t xml:space="preserve"> על שני הסדרים עם שתי רשויות אמריקאיות, ה-</w:t>
      </w:r>
      <w:r w:rsidRPr="0018731A">
        <w:rPr>
          <w:rFonts w:cs="FrankRuehl"/>
          <w:sz w:val="20"/>
          <w:szCs w:val="22"/>
        </w:rPr>
        <w:t>DOJ</w:t>
      </w:r>
      <w:r w:rsidRPr="0018731A">
        <w:rPr>
          <w:rFonts w:cs="FrankRuehl" w:hint="cs"/>
          <w:sz w:val="20"/>
          <w:szCs w:val="22"/>
          <w:rtl/>
        </w:rPr>
        <w:t xml:space="preserve"> וה-</w:t>
      </w:r>
      <w:r w:rsidRPr="0018731A">
        <w:rPr>
          <w:rFonts w:cs="FrankRuehl"/>
          <w:sz w:val="20"/>
          <w:szCs w:val="22"/>
        </w:rPr>
        <w:t>DFS</w:t>
      </w:r>
      <w:r w:rsidRPr="0018731A">
        <w:rPr>
          <w:rFonts w:cs="FrankRuehl" w:hint="cs"/>
          <w:sz w:val="20"/>
          <w:szCs w:val="22"/>
          <w:rtl/>
        </w:rPr>
        <w:t>, לתשלום קנסות בהיקף כולל של מאות מיליוני דולר. הסדרים אלו הושגו לאחר חקירה של למעלה משלוש שנים נגד הבנק ונגד כמה משלוחותיו על סיועו ללקוחות אמריקאים של הקבוצה בהעלמת מס. בחקירה אחרת - של ה-</w:t>
      </w:r>
      <w:r w:rsidRPr="0018731A">
        <w:rPr>
          <w:rFonts w:cs="FrankRuehl"/>
          <w:sz w:val="20"/>
          <w:szCs w:val="22"/>
        </w:rPr>
        <w:t>SEC</w:t>
      </w:r>
      <w:r w:rsidRPr="0018731A">
        <w:rPr>
          <w:rFonts w:cs="FrankRuehl" w:hint="cs"/>
          <w:sz w:val="20"/>
          <w:szCs w:val="22"/>
          <w:rtl/>
        </w:rPr>
        <w:t xml:space="preserve"> - נחקרת עברה של אותו בנק על חוקי ניירות ערך בכל הקשור ללקוחות אמריקאים. חקירה זו עדיין לא הסתיימה</w:t>
      </w:r>
      <w:r>
        <w:rPr>
          <w:rStyle w:val="FootnoteReference"/>
          <w:rFonts w:cs="FrankRuehl"/>
          <w:sz w:val="20"/>
          <w:szCs w:val="22"/>
          <w:rtl/>
        </w:rPr>
        <w:footnoteReference w:id="14"/>
      </w:r>
      <w:r w:rsidRPr="0018731A">
        <w:rPr>
          <w:rFonts w:cs="FrankRuehl" w:hint="cs"/>
          <w:sz w:val="20"/>
          <w:szCs w:val="22"/>
          <w:rtl/>
        </w:rPr>
        <w:t>.</w:t>
      </w:r>
    </w:p>
    <w:p w:rsidR="00B2312A" w:rsidRPr="0018731A" w:rsidP="0018731A">
      <w:pPr>
        <w:spacing w:after="120" w:line="230" w:lineRule="exact"/>
        <w:jc w:val="both"/>
        <w:rPr>
          <w:rFonts w:cs="FrankRuehl"/>
          <w:sz w:val="20"/>
          <w:szCs w:val="22"/>
          <w:rtl/>
        </w:rPr>
      </w:pPr>
      <w:r w:rsidRPr="0018731A">
        <w:rPr>
          <w:rFonts w:cs="FrankRuehl" w:hint="cs"/>
          <w:sz w:val="20"/>
          <w:szCs w:val="22"/>
          <w:rtl/>
        </w:rPr>
        <w:t>בחודשים דצמבר 2014 -</w:t>
      </w:r>
      <w:r w:rsidRPr="0018731A">
        <w:rPr>
          <w:rFonts w:cs="FrankRuehl"/>
          <w:sz w:val="20"/>
          <w:szCs w:val="22"/>
          <w:rtl/>
        </w:rPr>
        <w:t xml:space="preserve"> </w:t>
      </w:r>
      <w:r w:rsidRPr="0018731A">
        <w:rPr>
          <w:rFonts w:cs="FrankRuehl" w:hint="cs"/>
          <w:sz w:val="20"/>
          <w:szCs w:val="22"/>
          <w:rtl/>
        </w:rPr>
        <w:t>יוני 2015 בדק משרד מבקר המדינה את הצעדים שנקט הפיקוח על הבנקים בבנק ישראל בעניין פעילותם של</w:t>
      </w:r>
      <w:r w:rsidRPr="0018731A">
        <w:rPr>
          <w:rFonts w:cs="FrankRuehl"/>
          <w:sz w:val="20"/>
          <w:szCs w:val="22"/>
          <w:rtl/>
        </w:rPr>
        <w:t xml:space="preserve"> בנקים מסחריים</w:t>
      </w:r>
      <w:r w:rsidRPr="0018731A">
        <w:rPr>
          <w:rFonts w:cs="FrankRuehl" w:hint="cs"/>
          <w:sz w:val="20"/>
          <w:szCs w:val="22"/>
          <w:rtl/>
        </w:rPr>
        <w:t xml:space="preserve"> ישראליים שעל פי הדין האמריקאי</w:t>
      </w:r>
      <w:r w:rsidRPr="0018731A">
        <w:rPr>
          <w:rFonts w:cs="FrankRuehl"/>
          <w:sz w:val="20"/>
          <w:szCs w:val="22"/>
          <w:rtl/>
        </w:rPr>
        <w:t xml:space="preserve"> </w:t>
      </w:r>
      <w:r w:rsidRPr="0018731A">
        <w:rPr>
          <w:rFonts w:cs="FrankRuehl" w:hint="cs"/>
          <w:sz w:val="20"/>
          <w:szCs w:val="22"/>
          <w:rtl/>
        </w:rPr>
        <w:t>יש בה לכאורה סיוע</w:t>
      </w:r>
      <w:r w:rsidRPr="0018731A">
        <w:rPr>
          <w:rFonts w:cs="FrankRuehl"/>
          <w:sz w:val="20"/>
          <w:szCs w:val="22"/>
          <w:rtl/>
        </w:rPr>
        <w:t xml:space="preserve"> ללקוחות זרים להתחמק מתשלומי מס</w:t>
      </w:r>
      <w:r w:rsidRPr="0018731A">
        <w:rPr>
          <w:rFonts w:cs="FrankRuehl" w:hint="cs"/>
          <w:sz w:val="20"/>
          <w:szCs w:val="22"/>
          <w:rtl/>
        </w:rPr>
        <w:t xml:space="preserve">. בדיקות השלמה נעשו באגף </w:t>
      </w:r>
      <w:r w:rsidRPr="0018731A">
        <w:rPr>
          <w:rFonts w:cs="FrankRuehl" w:hint="cs"/>
          <w:sz w:val="20"/>
          <w:szCs w:val="22"/>
          <w:rtl/>
        </w:rPr>
        <w:t>החשכ"ל</w:t>
      </w:r>
      <w:r w:rsidRPr="0018731A">
        <w:rPr>
          <w:rFonts w:cs="FrankRuehl" w:hint="cs"/>
          <w:sz w:val="20"/>
          <w:szCs w:val="22"/>
          <w:rtl/>
        </w:rPr>
        <w:t xml:space="preserve"> שבמשרד האוצר, ברשות המסים וברשות ניירות ערך.</w:t>
      </w:r>
    </w:p>
    <w:p w:rsidR="00B2312A" w:rsidRPr="0018731A" w:rsidP="0018731A">
      <w:pPr>
        <w:spacing w:after="120" w:line="230" w:lineRule="exact"/>
        <w:jc w:val="both"/>
        <w:rPr>
          <w:rFonts w:cs="FrankRuehl"/>
          <w:sz w:val="20"/>
          <w:szCs w:val="22"/>
          <w:rtl/>
        </w:rPr>
      </w:pPr>
    </w:p>
    <w:p w:rsidR="00B2312A" w:rsidRPr="0018731A" w:rsidP="0018731A">
      <w:pPr>
        <w:spacing w:after="120" w:line="230" w:lineRule="exact"/>
        <w:jc w:val="both"/>
        <w:rPr>
          <w:rFonts w:cs="FrankRuehl"/>
          <w:sz w:val="20"/>
          <w:szCs w:val="22"/>
          <w:rtl/>
        </w:rPr>
      </w:pPr>
    </w:p>
    <w:p w:rsidR="00B2312A" w:rsidP="0018731A">
      <w:pPr>
        <w:pStyle w:val="KOT4"/>
        <w:rPr>
          <w:rtl/>
        </w:rPr>
      </w:pPr>
      <w:r w:rsidRPr="00D81E46">
        <w:rPr>
          <w:rFonts w:hint="cs"/>
          <w:rtl/>
        </w:rPr>
        <w:t>היקף סמכויות בנק ישראל לפיקוח על שלוחות הבנקים בחו"ל</w:t>
      </w:r>
    </w:p>
    <w:p w:rsidR="00B2312A" w:rsidRPr="0018731A" w:rsidP="00621C77">
      <w:pPr>
        <w:spacing w:after="120" w:line="230" w:lineRule="exact"/>
        <w:jc w:val="both"/>
        <w:rPr>
          <w:rFonts w:cs="FrankRuehl"/>
          <w:sz w:val="20"/>
          <w:szCs w:val="22"/>
          <w:rtl/>
        </w:rPr>
      </w:pPr>
      <w:r w:rsidRPr="0018731A">
        <w:rPr>
          <w:rFonts w:cs="FrankRuehl" w:hint="cs"/>
          <w:sz w:val="20"/>
          <w:szCs w:val="22"/>
          <w:rtl/>
        </w:rPr>
        <w:t>על פי עקרונות הליבה של ועדת באזל לפיקוח אפקטיבי על בנקים</w:t>
      </w:r>
      <w:r>
        <w:rPr>
          <w:rStyle w:val="FootnoteReference"/>
          <w:rFonts w:cs="FrankRuehl"/>
          <w:sz w:val="20"/>
          <w:szCs w:val="22"/>
          <w:rtl/>
        </w:rPr>
        <w:footnoteReference w:id="15"/>
      </w:r>
      <w:r w:rsidRPr="0018731A">
        <w:rPr>
          <w:rFonts w:cs="FrankRuehl" w:hint="cs"/>
          <w:sz w:val="20"/>
          <w:szCs w:val="22"/>
          <w:rtl/>
        </w:rPr>
        <w:t>, מפקח הבית (המפקח על הבנקים במדינה שבה פועלת חברת האם של הבנק) והמפקח המארח (המפקח במדינה הזרה שבה פועל הבנק) יחלקו מידע וישתפו פעולה לצורך פיקוח יעיל על הקבוצה הבנקאית וטיפול יעיל במצבי משבר</w:t>
      </w:r>
      <w:r>
        <w:rPr>
          <w:rStyle w:val="FootnoteReference"/>
          <w:rFonts w:cs="FrankRuehl"/>
          <w:sz w:val="20"/>
          <w:szCs w:val="22"/>
          <w:rtl/>
        </w:rPr>
        <w:footnoteReference w:id="16"/>
      </w:r>
      <w:r w:rsidRPr="0018731A">
        <w:rPr>
          <w:rFonts w:cs="FrankRuehl" w:hint="cs"/>
          <w:sz w:val="20"/>
          <w:szCs w:val="22"/>
          <w:rtl/>
        </w:rPr>
        <w:t xml:space="preserve">. עקרונות הליבה נוגעים לאופן חלוקתה של עבודת הפיקוח בין המפקח המארח למפקח הבית. המפקח המארח אחראי לפעילות המקומית של השלוחה במדינה הזרה ומבצע פיקוח על פי מהותיות הסיכון שהוא קובע כמו לגבי יתר הגופים המקומיים המצויים בפיקוחו, ומפקח הבית אחראי לפיקוח על הקבוצה. סעיף 2 לעקרון ליבה 13 במסמך מתייחס לאופן שיתוף הפעולה בין המפקחים, ונקבע בו כי אחד הקריטריונים החיוניים הוא שיתוף במידע. בין היתר באמצעות: </w:t>
      </w:r>
      <w:r w:rsidR="00621C77">
        <w:rPr>
          <w:rFonts w:cs="FrankRuehl"/>
          <w:sz w:val="20"/>
          <w:szCs w:val="22"/>
        </w:rPr>
        <w:t>"</w:t>
      </w:r>
      <w:r w:rsidRPr="0018731A">
        <w:rPr>
          <w:rFonts w:cs="FrankRuehl"/>
          <w:sz w:val="20"/>
          <w:szCs w:val="22"/>
        </w:rPr>
        <w:t>Informal or formal arrangements (such as memoranda of understanding) are in</w:t>
      </w:r>
      <w:r w:rsidR="00621C77">
        <w:rPr>
          <w:rFonts w:cs="FrankRuehl"/>
          <w:sz w:val="20"/>
          <w:szCs w:val="22"/>
        </w:rPr>
        <w:t xml:space="preserve"> </w:t>
      </w:r>
      <w:r w:rsidRPr="0018731A">
        <w:rPr>
          <w:rFonts w:cs="FrankRuehl"/>
          <w:sz w:val="20"/>
          <w:szCs w:val="22"/>
        </w:rPr>
        <w:t>place to enable the exchange of confidential information</w:t>
      </w:r>
      <w:r w:rsidR="00621C77">
        <w:rPr>
          <w:rFonts w:cs="FrankRuehl"/>
          <w:sz w:val="20"/>
          <w:szCs w:val="22"/>
        </w:rPr>
        <w:t>"</w:t>
      </w:r>
      <w:r w:rsidRPr="0018731A">
        <w:rPr>
          <w:rFonts w:cs="FrankRuehl"/>
          <w:sz w:val="20"/>
          <w:szCs w:val="22"/>
          <w:rtl/>
        </w:rPr>
        <w:t xml:space="preserve"> </w:t>
      </w:r>
      <w:r w:rsidRPr="0018731A">
        <w:rPr>
          <w:rFonts w:cs="FrankRuehl" w:hint="cs"/>
          <w:sz w:val="20"/>
          <w:szCs w:val="22"/>
          <w:rtl/>
        </w:rPr>
        <w:t>. עוד נקבע כי גם למפקח הבית צריכה להיות גישה ישירה לביקורת בשלוחות הבנקים בחו"ל, ועליו רק להודיע למפקח המארח על כוונתו לבצע ביקורת, זאת כדי לסייע להערכתו את איתנות הקבוצה ואת הציות לדרישות בנושא בדיקות נאותות של לקוחות. על מפקח הבית לבקר בשלוחות בחו"ל מפעם לפעם, לפי הסיכון והחשיבות שבפעילותן, ולפגוש באותה העת את המפקחים המארחים. כמו כן, בסיפא של סעיף 4 לעקרון ליבה 12 נקבעה החובה הבאה:</w:t>
      </w:r>
      <w:r w:rsidRPr="00621C77" w:rsidR="00621C77">
        <w:rPr>
          <w:rFonts w:cs="FrankRuehl"/>
          <w:sz w:val="20"/>
          <w:szCs w:val="22"/>
        </w:rPr>
        <w:t>"</w:t>
      </w:r>
      <w:r w:rsidRPr="00621C77">
        <w:rPr>
          <w:rFonts w:cs="FrankRuehl"/>
          <w:sz w:val="20"/>
          <w:szCs w:val="22"/>
        </w:rPr>
        <w:t xml:space="preserve">The supervisor has a policy for assessing whether </w:t>
      </w:r>
      <w:r w:rsidRPr="0018731A">
        <w:rPr>
          <w:rFonts w:cs="FrankRuehl"/>
          <w:sz w:val="20"/>
          <w:szCs w:val="22"/>
        </w:rPr>
        <w:t>it needs to conduct on-site examinations of a bank's foreign operations or require additional reporting and has the power and resources to take those steps as and when appropriate</w:t>
      </w:r>
      <w:r w:rsidR="00621C77">
        <w:rPr>
          <w:rFonts w:cs="FrankRuehl"/>
          <w:sz w:val="20"/>
          <w:szCs w:val="22"/>
        </w:rPr>
        <w:t>"</w:t>
      </w:r>
      <w:r w:rsidRPr="0018731A">
        <w:rPr>
          <w:rFonts w:cs="FrankRuehl"/>
          <w:sz w:val="20"/>
          <w:szCs w:val="22"/>
          <w:rtl/>
        </w:rPr>
        <w:t>.</w:t>
      </w:r>
    </w:p>
    <w:p w:rsidR="00B2312A" w:rsidRPr="0018731A" w:rsidP="0018731A">
      <w:pPr>
        <w:spacing w:after="120" w:line="230" w:lineRule="exact"/>
        <w:jc w:val="both"/>
        <w:rPr>
          <w:rFonts w:cs="FrankRuehl"/>
          <w:sz w:val="20"/>
          <w:szCs w:val="22"/>
          <w:rtl/>
        </w:rPr>
      </w:pPr>
      <w:r w:rsidRPr="0018731A">
        <w:rPr>
          <w:rFonts w:cs="FrankRuehl"/>
          <w:sz w:val="20"/>
          <w:szCs w:val="22"/>
          <w:rtl/>
        </w:rPr>
        <w:t>בתשובה שמסר</w:t>
      </w:r>
      <w:r w:rsidRPr="0018731A">
        <w:rPr>
          <w:rFonts w:cs="FrankRuehl" w:hint="cs"/>
          <w:sz w:val="20"/>
          <w:szCs w:val="22"/>
          <w:rtl/>
        </w:rPr>
        <w:t xml:space="preserve"> סגן המפקח על הבנקים דאז (להלן - סגן המפקח על הבנקים) לנציגי משרד מבקר המדינה</w:t>
      </w:r>
      <w:r w:rsidRPr="0018731A">
        <w:rPr>
          <w:rFonts w:cs="FrankRuehl"/>
          <w:sz w:val="20"/>
          <w:szCs w:val="22"/>
          <w:rtl/>
        </w:rPr>
        <w:t xml:space="preserve"> </w:t>
      </w:r>
      <w:r w:rsidRPr="0018731A">
        <w:rPr>
          <w:rFonts w:cs="FrankRuehl" w:hint="cs"/>
          <w:sz w:val="20"/>
          <w:szCs w:val="22"/>
          <w:rtl/>
        </w:rPr>
        <w:t>מינואר 2015</w:t>
      </w:r>
      <w:r w:rsidRPr="0018731A">
        <w:rPr>
          <w:rFonts w:cs="FrankRuehl"/>
          <w:sz w:val="20"/>
          <w:szCs w:val="22"/>
          <w:rtl/>
        </w:rPr>
        <w:t xml:space="preserve"> נכתב בין היתר כי "הכלים הנתונים בידי הפיקוח, בכל הקשור לפעילות שלוחות שהן חברות בת בחו"ל מצומצמים".</w:t>
      </w:r>
    </w:p>
    <w:p w:rsidR="00B2312A" w:rsidRPr="0018731A" w:rsidP="00421198">
      <w:pPr>
        <w:spacing w:after="240" w:line="230" w:lineRule="exact"/>
        <w:jc w:val="both"/>
        <w:rPr>
          <w:rFonts w:cs="FrankRuehl"/>
          <w:sz w:val="20"/>
          <w:szCs w:val="22"/>
          <w:rtl/>
        </w:rPr>
      </w:pPr>
      <w:r w:rsidRPr="0018731A">
        <w:rPr>
          <w:rFonts w:cs="FrankRuehl" w:hint="cs"/>
          <w:sz w:val="20"/>
          <w:szCs w:val="22"/>
          <w:rtl/>
        </w:rPr>
        <w:t xml:space="preserve">כמו כן, סגן המפקח על הבנקים </w:t>
      </w:r>
      <w:r w:rsidRPr="0018731A">
        <w:rPr>
          <w:rFonts w:cs="FrankRuehl"/>
          <w:sz w:val="20"/>
          <w:szCs w:val="22"/>
          <w:rtl/>
        </w:rPr>
        <w:t>ויועץ למפקח על הבנקים</w:t>
      </w:r>
      <w:r w:rsidRPr="0018731A">
        <w:rPr>
          <w:rFonts w:cs="FrankRuehl" w:hint="cs"/>
          <w:sz w:val="20"/>
          <w:szCs w:val="22"/>
          <w:rtl/>
        </w:rPr>
        <w:t xml:space="preserve"> מסרו לנציגי משרד מבקר המדינה בפגישה במאי 2015, </w:t>
      </w:r>
      <w:r w:rsidRPr="0018731A">
        <w:rPr>
          <w:rFonts w:cs="FrankRuehl"/>
          <w:sz w:val="20"/>
          <w:szCs w:val="22"/>
          <w:rtl/>
        </w:rPr>
        <w:t>כי הפיקוח על הבנקים מנסה להגיע ל</w:t>
      </w:r>
      <w:r w:rsidRPr="0018731A">
        <w:rPr>
          <w:rFonts w:cs="FrankRuehl" w:hint="cs"/>
          <w:sz w:val="20"/>
          <w:szCs w:val="22"/>
          <w:rtl/>
        </w:rPr>
        <w:t xml:space="preserve">ידי </w:t>
      </w:r>
      <w:r w:rsidRPr="0018731A">
        <w:rPr>
          <w:rFonts w:cs="FrankRuehl"/>
          <w:sz w:val="20"/>
          <w:szCs w:val="22"/>
          <w:rtl/>
        </w:rPr>
        <w:t>הסכמים פורמליים עם מפקחים מקבילים בחו"ל</w:t>
      </w:r>
      <w:r w:rsidRPr="0018731A">
        <w:rPr>
          <w:rFonts w:cs="FrankRuehl" w:hint="cs"/>
          <w:sz w:val="20"/>
          <w:szCs w:val="22"/>
          <w:rtl/>
        </w:rPr>
        <w:t>,</w:t>
      </w:r>
      <w:r w:rsidRPr="0018731A">
        <w:rPr>
          <w:rFonts w:cs="FrankRuehl"/>
          <w:sz w:val="20"/>
          <w:szCs w:val="22"/>
          <w:rtl/>
        </w:rPr>
        <w:t xml:space="preserve"> כדוגמת </w:t>
      </w:r>
      <w:r w:rsidRPr="0018731A">
        <w:rPr>
          <w:rFonts w:cs="FrankRuehl" w:hint="cs"/>
          <w:sz w:val="20"/>
          <w:szCs w:val="22"/>
          <w:rtl/>
        </w:rPr>
        <w:t>מסמך שיתוף פעולה עם רשויות הפיקוח בארצות הברית</w:t>
      </w:r>
      <w:r>
        <w:rPr>
          <w:rStyle w:val="FootnoteReference"/>
          <w:rFonts w:cs="FrankRuehl"/>
          <w:sz w:val="20"/>
          <w:szCs w:val="22"/>
          <w:rtl/>
        </w:rPr>
        <w:footnoteReference w:id="17"/>
      </w:r>
      <w:r w:rsidRPr="0018731A">
        <w:rPr>
          <w:rFonts w:cs="FrankRuehl" w:hint="cs"/>
          <w:sz w:val="20"/>
          <w:szCs w:val="22"/>
          <w:rtl/>
        </w:rPr>
        <w:t>,</w:t>
      </w:r>
      <w:r w:rsidRPr="0018731A">
        <w:rPr>
          <w:rFonts w:cs="FrankRuehl"/>
          <w:sz w:val="20"/>
          <w:szCs w:val="22"/>
          <w:rtl/>
        </w:rPr>
        <w:t xml:space="preserve"> ומקיים </w:t>
      </w:r>
      <w:r w:rsidRPr="0018731A">
        <w:rPr>
          <w:rFonts w:cs="FrankRuehl" w:hint="cs"/>
          <w:sz w:val="20"/>
          <w:szCs w:val="22"/>
          <w:rtl/>
        </w:rPr>
        <w:t xml:space="preserve">עמם </w:t>
      </w:r>
      <w:r w:rsidRPr="0018731A">
        <w:rPr>
          <w:rFonts w:cs="FrankRuehl"/>
          <w:sz w:val="20"/>
          <w:szCs w:val="22"/>
          <w:rtl/>
        </w:rPr>
        <w:t>פגישות עבודה שנתיות שוטפות לצורך החלפת מידע. הפיקוח על הבנקים אינו מבצע ביקורת ישירה על שלוחות של בנקים ישראליים בחו"ל</w:t>
      </w:r>
      <w:r w:rsidRPr="0018731A">
        <w:rPr>
          <w:rFonts w:cs="FrankRuehl" w:hint="cs"/>
          <w:sz w:val="20"/>
          <w:szCs w:val="22"/>
          <w:rtl/>
        </w:rPr>
        <w:t>,</w:t>
      </w:r>
      <w:r w:rsidRPr="0018731A">
        <w:rPr>
          <w:rFonts w:cs="FrankRuehl"/>
          <w:sz w:val="20"/>
          <w:szCs w:val="22"/>
          <w:rtl/>
        </w:rPr>
        <w:t xml:space="preserve"> אלא מבצע את ביקורתו באמצעות החלפת מידע עם מפקחים מקבילים, קיום פגישות עבודה עם המנכ"ל </w:t>
      </w:r>
      <w:r w:rsidRPr="0018731A">
        <w:rPr>
          <w:rFonts w:cs="FrankRuehl" w:hint="cs"/>
          <w:sz w:val="20"/>
          <w:szCs w:val="22"/>
          <w:rtl/>
        </w:rPr>
        <w:t>ועם מנהלים</w:t>
      </w:r>
      <w:r w:rsidRPr="0018731A">
        <w:rPr>
          <w:rFonts w:cs="FrankRuehl"/>
          <w:sz w:val="20"/>
          <w:szCs w:val="22"/>
          <w:rtl/>
        </w:rPr>
        <w:t xml:space="preserve"> אחרים </w:t>
      </w:r>
      <w:r w:rsidRPr="0018731A">
        <w:rPr>
          <w:rFonts w:cs="FrankRuehl" w:hint="cs"/>
          <w:sz w:val="20"/>
          <w:szCs w:val="22"/>
          <w:rtl/>
        </w:rPr>
        <w:t>ב</w:t>
      </w:r>
      <w:r w:rsidRPr="0018731A">
        <w:rPr>
          <w:rFonts w:cs="FrankRuehl"/>
          <w:sz w:val="20"/>
          <w:szCs w:val="22"/>
          <w:rtl/>
        </w:rPr>
        <w:t>שלוחות</w:t>
      </w:r>
      <w:r w:rsidRPr="0018731A">
        <w:rPr>
          <w:rFonts w:cs="FrankRuehl" w:hint="cs"/>
          <w:sz w:val="20"/>
          <w:szCs w:val="22"/>
          <w:rtl/>
        </w:rPr>
        <w:t xml:space="preserve"> האלה</w:t>
      </w:r>
      <w:r w:rsidRPr="0018731A">
        <w:rPr>
          <w:rFonts w:cs="FrankRuehl"/>
          <w:sz w:val="20"/>
          <w:szCs w:val="22"/>
          <w:rtl/>
        </w:rPr>
        <w:t xml:space="preserve"> ודרישת חומר רלוונטי ככל </w:t>
      </w:r>
      <w:r w:rsidRPr="0018731A">
        <w:rPr>
          <w:rFonts w:cs="FrankRuehl" w:hint="cs"/>
          <w:sz w:val="20"/>
          <w:szCs w:val="22"/>
          <w:rtl/>
        </w:rPr>
        <w:t>האפשר</w:t>
      </w:r>
      <w:r w:rsidRPr="0018731A">
        <w:rPr>
          <w:rFonts w:cs="FrankRuehl"/>
          <w:sz w:val="20"/>
          <w:szCs w:val="22"/>
          <w:rtl/>
        </w:rPr>
        <w:t xml:space="preserve"> מחברת האם.</w:t>
      </w:r>
    </w:p>
    <w:p w:rsidR="00B2312A" w:rsidRPr="0018731A" w:rsidP="00421198">
      <w:pPr>
        <w:pStyle w:val="RESHET"/>
        <w:keepLines/>
        <w:rPr>
          <w:rtl/>
        </w:rPr>
      </w:pPr>
      <w:r w:rsidRPr="0018731A">
        <w:rPr>
          <w:rFonts w:hint="cs"/>
          <w:rtl/>
        </w:rPr>
        <w:t>נמצא כי הפיקוח על הבנקים לא קבע מדיניות מנחה מתי הוא נדרש לבצע ביקורות בשלוחות הבנקים בחו"ל על הפעילות בחו"ל, וזאת אף שהדבר נדרש על פי עקרונות ועדת באזל.</w:t>
      </w:r>
    </w:p>
    <w:p w:rsidR="00B2312A" w:rsidRPr="0018731A" w:rsidP="00421198">
      <w:pPr>
        <w:spacing w:before="180" w:after="240" w:line="230" w:lineRule="exact"/>
        <w:jc w:val="both"/>
        <w:rPr>
          <w:rFonts w:cs="FrankRuehl"/>
          <w:sz w:val="20"/>
          <w:szCs w:val="22"/>
          <w:rtl/>
        </w:rPr>
      </w:pPr>
      <w:r w:rsidRPr="0018731A">
        <w:rPr>
          <w:rFonts w:cs="FrankRuehl" w:hint="cs"/>
          <w:sz w:val="20"/>
          <w:szCs w:val="22"/>
          <w:rtl/>
        </w:rPr>
        <w:t xml:space="preserve">בתשובת המפקח על הבנקים למשרד מבקר המדינה מאוגוסט 2015 צוין כי לפי סמכותו של המפקח על הבנקים שמעוגנת בפקודת הבנקאות "אין לפיקוח על הבנקים סמכות לדרוש מידע פרטני מבנקים בחו"ל שהם חברות בת של תאגידים בנקאיים בישראל, ואף לבצע בהם ביקורת". עוד צוין, כי על רקע הקבוע בחוק (פקודת הבנקאות) "הפיקוח על הבנקים פועל בהתאם לעקרונות באזל, ומסתמך על הליכי ביקורת שעורכות הרשויות המקומיות, אשר להן יתרון משמעותי בכל הקשור להיכרות עם סביבת הפעילות העסקית, המשפטית והרגולטורית בה פועלות השלוחות". בהמשך צוין כי "אף בשל הוראות החוק בכל מדינה, לרבות כללי הסודיות והסמכויות השונות, מוגבלת כניסתם של המפקחים במדינת בנק האם, בביצוע ביקורת על חברות בת הפועלות במדינה המארחת. סוגית חלוקת הפיקוח בין המפקח במדינת האם לבין המפקח במדינה מארחת עולה בפורומים בינלאומיים, ויתכן שלנוכח הסיכון הטמון בפעילות </w:t>
      </w:r>
      <w:r w:rsidRPr="0018731A">
        <w:rPr>
          <w:rFonts w:cs="FrankRuehl" w:hint="cs"/>
          <w:sz w:val="20"/>
          <w:szCs w:val="22"/>
          <w:rtl/>
        </w:rPr>
        <w:t>חוצת</w:t>
      </w:r>
      <w:r w:rsidRPr="0018731A">
        <w:rPr>
          <w:rFonts w:cs="FrankRuehl" w:hint="cs"/>
          <w:sz w:val="20"/>
          <w:szCs w:val="22"/>
          <w:rtl/>
        </w:rPr>
        <w:t xml:space="preserve"> גבולות של הבנקים והקושי לטפל בבנקים כאמור, שנקלעים לקשיים, יחולו שינויים בכללים אלו".</w:t>
      </w:r>
    </w:p>
    <w:p w:rsidR="00B2312A" w:rsidRPr="0018731A" w:rsidP="00421198">
      <w:pPr>
        <w:pStyle w:val="RESHET"/>
        <w:keepLines/>
        <w:rPr>
          <w:rtl/>
        </w:rPr>
      </w:pPr>
      <w:r w:rsidRPr="0018731A">
        <w:rPr>
          <w:rFonts w:hint="cs"/>
          <w:rtl/>
        </w:rPr>
        <w:t>לאור הסיכונים הנובעים מפעילות הבנקים בחו"ל ומאחר שהערכת הסיכון של השלוחות בחו"ל עשויה להיות שונה בין המפקח במדינת האם למפקח במדינה המארחת, על בנק ישראל לפעול להסדרה בהקדם, בחקיקה, את סמכויות הפיקוח על הבנקים לקיים פיקוח ובקרה על שלוחות הבנקים הישראליים בחו"ל, כנדרש בין היתר על פי עקרונות ועדת באזל.</w:t>
      </w:r>
    </w:p>
    <w:p w:rsidR="00B2312A" w:rsidP="0018731A">
      <w:pPr>
        <w:spacing w:after="120" w:line="230" w:lineRule="exact"/>
        <w:jc w:val="both"/>
        <w:rPr>
          <w:rFonts w:cs="FrankRuehl"/>
          <w:sz w:val="20"/>
          <w:szCs w:val="22"/>
        </w:rPr>
      </w:pPr>
    </w:p>
    <w:p w:rsidR="00421198" w:rsidRPr="0018731A" w:rsidP="0018731A">
      <w:pPr>
        <w:spacing w:after="120" w:line="230" w:lineRule="exact"/>
        <w:jc w:val="both"/>
        <w:rPr>
          <w:rFonts w:cs="FrankRuehl"/>
          <w:sz w:val="20"/>
          <w:szCs w:val="22"/>
          <w:rtl/>
        </w:rPr>
      </w:pPr>
    </w:p>
    <w:p w:rsidR="00B2312A" w:rsidRPr="00E92773" w:rsidP="0018731A">
      <w:pPr>
        <w:pStyle w:val="KOT4"/>
        <w:rPr>
          <w:rtl/>
        </w:rPr>
      </w:pPr>
      <w:r w:rsidRPr="00D81E46">
        <w:rPr>
          <w:rFonts w:hint="cs"/>
          <w:rtl/>
        </w:rPr>
        <w:t xml:space="preserve">פעולות הפיקוח בכל הנוגע לשינוי שחל במדיניות הרשויות </w:t>
      </w:r>
      <w:r w:rsidR="00421198">
        <w:br/>
      </w:r>
      <w:r>
        <w:rPr>
          <w:rFonts w:hint="cs"/>
          <w:rtl/>
        </w:rPr>
        <w:t>בארצות הברית</w:t>
      </w:r>
    </w:p>
    <w:p w:rsidR="00B2312A" w:rsidRPr="0018731A" w:rsidP="00460B6E">
      <w:pPr>
        <w:spacing w:after="120" w:line="230" w:lineRule="exact"/>
        <w:jc w:val="both"/>
        <w:rPr>
          <w:rFonts w:cs="FrankRuehl"/>
          <w:sz w:val="20"/>
          <w:szCs w:val="22"/>
          <w:rtl/>
        </w:rPr>
      </w:pPr>
      <w:r w:rsidRPr="0018731A">
        <w:rPr>
          <w:rFonts w:cs="FrankRuehl" w:hint="cs"/>
          <w:sz w:val="20"/>
          <w:szCs w:val="22"/>
          <w:rtl/>
        </w:rPr>
        <w:t>באוגוסט 2008 נכנס לתוקפו צו מוסכם (</w:t>
      </w:r>
      <w:r w:rsidRPr="0018731A">
        <w:rPr>
          <w:rFonts w:cs="FrankRuehl"/>
          <w:sz w:val="20"/>
          <w:szCs w:val="22"/>
        </w:rPr>
        <w:t>Cease &amp; Desist Order</w:t>
      </w:r>
      <w:r w:rsidRPr="0018731A">
        <w:rPr>
          <w:rFonts w:cs="FrankRuehl" w:hint="cs"/>
          <w:sz w:val="20"/>
          <w:szCs w:val="22"/>
          <w:rtl/>
        </w:rPr>
        <w:t xml:space="preserve">) שנחתם על ידי סניף בנק ג' ועל ידי </w:t>
      </w:r>
      <w:r w:rsidRPr="0018731A">
        <w:rPr>
          <w:rFonts w:cs="FrankRuehl" w:hint="cs"/>
          <w:sz w:val="20"/>
          <w:szCs w:val="22"/>
          <w:rtl/>
        </w:rPr>
        <w:t>המאסדרים</w:t>
      </w:r>
      <w:r w:rsidRPr="0018731A">
        <w:rPr>
          <w:rFonts w:cs="FrankRuehl" w:hint="cs"/>
          <w:sz w:val="20"/>
          <w:szCs w:val="22"/>
          <w:rtl/>
        </w:rPr>
        <w:t xml:space="preserve"> בארצות הברית לתיקון ליקויים שנמצאו בבנק בעקבות ביקורת שעשה </w:t>
      </w:r>
      <w:r w:rsidRPr="0018731A">
        <w:rPr>
          <w:rFonts w:cs="FrankRuehl"/>
          <w:sz w:val="20"/>
          <w:szCs w:val="22"/>
        </w:rPr>
        <w:t>FDIC</w:t>
      </w:r>
      <w:r w:rsidRPr="0018731A">
        <w:rPr>
          <w:rFonts w:cs="FrankRuehl" w:hint="cs"/>
          <w:sz w:val="20"/>
          <w:szCs w:val="22"/>
          <w:rtl/>
        </w:rPr>
        <w:t>, תאגיד ביטוח הפיקדונות הפדרלי</w:t>
      </w:r>
      <w:r>
        <w:rPr>
          <w:rStyle w:val="FootnoteReference"/>
          <w:rFonts w:cs="FrankRuehl"/>
          <w:sz w:val="20"/>
          <w:szCs w:val="22"/>
          <w:rtl/>
        </w:rPr>
        <w:footnoteReference w:id="18"/>
      </w:r>
      <w:r w:rsidRPr="0018731A">
        <w:rPr>
          <w:rFonts w:cs="FrankRuehl" w:hint="cs"/>
          <w:sz w:val="20"/>
          <w:szCs w:val="22"/>
          <w:rtl/>
        </w:rPr>
        <w:t xml:space="preserve">, בסוף 2007 בעניין יישומה של תכנית ציות לדיני הסודיות הבנקאית, איסור הלבנת הון ועסקאות </w:t>
      </w:r>
      <w:r w:rsidRPr="0018731A">
        <w:rPr>
          <w:rFonts w:cs="FrankRuehl"/>
          <w:sz w:val="20"/>
          <w:szCs w:val="22"/>
        </w:rPr>
        <w:t>B.T.B</w:t>
      </w:r>
      <w:r w:rsidRPr="0018731A">
        <w:rPr>
          <w:rFonts w:cs="FrankRuehl" w:hint="cs"/>
          <w:sz w:val="20"/>
          <w:szCs w:val="22"/>
          <w:rtl/>
        </w:rPr>
        <w:t>ׁ</w:t>
      </w:r>
      <w:r>
        <w:rPr>
          <w:rStyle w:val="FootnoteReference"/>
          <w:rFonts w:cs="FrankRuehl"/>
          <w:sz w:val="20"/>
          <w:szCs w:val="22"/>
          <w:rtl/>
        </w:rPr>
        <w:footnoteReference w:id="19"/>
      </w:r>
      <w:r w:rsidRPr="0018731A">
        <w:rPr>
          <w:rFonts w:cs="FrankRuehl" w:hint="cs"/>
          <w:sz w:val="20"/>
          <w:szCs w:val="22"/>
          <w:rtl/>
        </w:rPr>
        <w:t>. בדצמבר 2010 הוסר הצו לאחר דוח ביקורת נוסף של ה-</w:t>
      </w:r>
      <w:r w:rsidRPr="0018731A">
        <w:rPr>
          <w:rFonts w:cs="FrankRuehl"/>
          <w:sz w:val="20"/>
          <w:szCs w:val="22"/>
        </w:rPr>
        <w:t>FDIC</w:t>
      </w:r>
      <w:r w:rsidRPr="0018731A">
        <w:rPr>
          <w:rFonts w:cs="FrankRuehl" w:hint="cs"/>
          <w:sz w:val="20"/>
          <w:szCs w:val="22"/>
          <w:rtl/>
        </w:rPr>
        <w:t xml:space="preserve"> משנת 2010, שממנו עלתה שביעות רצון מתיקון הליקויים בסניף זה.</w:t>
      </w:r>
    </w:p>
    <w:p w:rsidR="00B2312A" w:rsidRPr="0018731A" w:rsidP="0018731A">
      <w:pPr>
        <w:spacing w:after="120" w:line="230" w:lineRule="exact"/>
        <w:jc w:val="both"/>
        <w:rPr>
          <w:rFonts w:cs="FrankRuehl"/>
          <w:sz w:val="20"/>
          <w:szCs w:val="22"/>
          <w:rtl/>
        </w:rPr>
      </w:pPr>
      <w:r w:rsidRPr="0018731A">
        <w:rPr>
          <w:rFonts w:cs="FrankRuehl" w:hint="cs"/>
          <w:sz w:val="20"/>
          <w:szCs w:val="22"/>
          <w:rtl/>
        </w:rPr>
        <w:t>במקביל התקיימה נגד הסניף חקירה של התובע המקומי מטעם ה-</w:t>
      </w:r>
      <w:r w:rsidRPr="0018731A">
        <w:rPr>
          <w:rFonts w:cs="FrankRuehl"/>
          <w:sz w:val="20"/>
          <w:szCs w:val="22"/>
        </w:rPr>
        <w:t>DOJ</w:t>
      </w:r>
      <w:r w:rsidRPr="0018731A">
        <w:rPr>
          <w:rFonts w:cs="FrankRuehl" w:hint="cs"/>
          <w:sz w:val="20"/>
          <w:szCs w:val="22"/>
          <w:rtl/>
        </w:rPr>
        <w:t>, וכן התקיים משא ומתן על הסדר</w:t>
      </w:r>
      <w:r>
        <w:rPr>
          <w:rStyle w:val="FootnoteReference"/>
          <w:rFonts w:cs="FrankRuehl"/>
          <w:sz w:val="20"/>
          <w:szCs w:val="22"/>
          <w:rtl/>
        </w:rPr>
        <w:footnoteReference w:id="20"/>
      </w:r>
      <w:r w:rsidRPr="0018731A">
        <w:rPr>
          <w:rFonts w:cs="FrankRuehl" w:hint="cs"/>
          <w:sz w:val="20"/>
          <w:szCs w:val="22"/>
          <w:rtl/>
        </w:rPr>
        <w:t xml:space="preserve"> אי-העמדה לדין. במשא ומתן לא הושג הסדר, ובסוף 2013 הגיעה קבוצת בנק ג' להסכמה עם ה-</w:t>
      </w:r>
      <w:r w:rsidRPr="0018731A">
        <w:rPr>
          <w:rFonts w:cs="FrankRuehl"/>
          <w:sz w:val="20"/>
          <w:szCs w:val="22"/>
        </w:rPr>
        <w:t>DOJ</w:t>
      </w:r>
      <w:r w:rsidRPr="0018731A">
        <w:rPr>
          <w:rFonts w:cs="FrankRuehl" w:hint="cs"/>
          <w:sz w:val="20"/>
          <w:szCs w:val="22"/>
          <w:rtl/>
        </w:rPr>
        <w:t xml:space="preserve"> שהטיפול בכל הקבוצה יאוחד, קרי הטיפול בנושא זה ישולב עם החקירה של בנק ג' בשווייץ, שנפתחה בסוף 2011. </w:t>
      </w:r>
    </w:p>
    <w:p w:rsidR="00B2312A" w:rsidRPr="0018731A" w:rsidP="0018731A">
      <w:pPr>
        <w:spacing w:after="120" w:line="230" w:lineRule="exact"/>
        <w:jc w:val="both"/>
        <w:rPr>
          <w:rFonts w:cs="FrankRuehl"/>
          <w:sz w:val="20"/>
          <w:szCs w:val="22"/>
          <w:rtl/>
        </w:rPr>
      </w:pPr>
      <w:r w:rsidRPr="0018731A">
        <w:rPr>
          <w:rFonts w:cs="FrankRuehl" w:hint="cs"/>
          <w:sz w:val="20"/>
          <w:szCs w:val="22"/>
          <w:rtl/>
        </w:rPr>
        <w:t>דרישת התובע המקומי מטעם ה-</w:t>
      </w:r>
      <w:r w:rsidRPr="0018731A">
        <w:rPr>
          <w:rFonts w:cs="FrankRuehl"/>
          <w:sz w:val="20"/>
          <w:szCs w:val="22"/>
        </w:rPr>
        <w:t>DOJ</w:t>
      </w:r>
      <w:r w:rsidRPr="0018731A">
        <w:rPr>
          <w:rFonts w:cs="FrankRuehl" w:hint="cs"/>
          <w:sz w:val="20"/>
          <w:szCs w:val="22"/>
          <w:rtl/>
        </w:rPr>
        <w:t xml:space="preserve"> לקבלת מידע וגילוי מסניף בנק ג' הייתה רחבה וכללה את כל החשבונות של אמריקאים או של מוטבים אמריקאים שלא דיווחו כחוק לרשויות המס בארצות הברית. </w:t>
      </w:r>
    </w:p>
    <w:p w:rsidR="00B2312A" w:rsidRPr="0018731A" w:rsidP="0018731A">
      <w:pPr>
        <w:spacing w:after="120" w:line="230" w:lineRule="exact"/>
        <w:jc w:val="both"/>
        <w:rPr>
          <w:rFonts w:cs="FrankRuehl"/>
          <w:sz w:val="20"/>
          <w:szCs w:val="22"/>
          <w:rtl/>
        </w:rPr>
      </w:pPr>
      <w:r w:rsidRPr="0018731A">
        <w:rPr>
          <w:rFonts w:cs="FrankRuehl" w:hint="cs"/>
          <w:sz w:val="20"/>
          <w:szCs w:val="22"/>
          <w:rtl/>
        </w:rPr>
        <w:t xml:space="preserve">מכתב האישום שהוגש נגד בנק ג' בארצות הברית במהלך 2009 עולה, כי ההתייחסות של הרגולטור בארצות הברית להלוואות המגובות בנכסים בישראל השתנתה, והוא אינו רואה בשימוש במוצר בנקאי זה להסתרה ולסיוע בהעלמת מס שימוש לגיטימי. </w:t>
      </w:r>
    </w:p>
    <w:p w:rsidR="00B2312A" w:rsidRPr="0018731A" w:rsidP="00460B6E">
      <w:pPr>
        <w:spacing w:after="120" w:line="230" w:lineRule="exact"/>
        <w:jc w:val="both"/>
        <w:rPr>
          <w:rFonts w:cs="FrankRuehl"/>
          <w:sz w:val="20"/>
          <w:szCs w:val="22"/>
          <w:rtl/>
        </w:rPr>
      </w:pPr>
      <w:r w:rsidRPr="0018731A">
        <w:rPr>
          <w:rFonts w:cs="FrankRuehl" w:hint="cs"/>
          <w:sz w:val="20"/>
          <w:szCs w:val="22"/>
          <w:rtl/>
        </w:rPr>
        <w:t xml:space="preserve">כמו כן, במהלך 2008 נחשפה פרשת בנק </w:t>
      </w:r>
      <w:r w:rsidRPr="0018731A">
        <w:rPr>
          <w:rFonts w:cs="FrankRuehl"/>
          <w:sz w:val="20"/>
          <w:szCs w:val="22"/>
          <w:rtl/>
        </w:rPr>
        <w:t>זר</w:t>
      </w:r>
      <w:r w:rsidRPr="0018731A">
        <w:rPr>
          <w:rFonts w:cs="FrankRuehl" w:hint="cs"/>
          <w:sz w:val="20"/>
          <w:szCs w:val="22"/>
          <w:rtl/>
        </w:rPr>
        <w:t>. עובד בסניף הבנק</w:t>
      </w:r>
      <w:r w:rsidRPr="0018731A">
        <w:rPr>
          <w:rFonts w:cs="FrankRuehl"/>
          <w:sz w:val="20"/>
          <w:szCs w:val="22"/>
          <w:rtl/>
        </w:rPr>
        <w:t xml:space="preserve"> </w:t>
      </w:r>
      <w:r w:rsidRPr="0018731A">
        <w:rPr>
          <w:rFonts w:cs="FrankRuehl" w:hint="cs"/>
          <w:sz w:val="20"/>
          <w:szCs w:val="22"/>
          <w:rtl/>
        </w:rPr>
        <w:t>בניו יורק שהסתכסך עם מעבידו החליט לחשוף מידע על סיועו של הבנק</w:t>
      </w:r>
      <w:r w:rsidRPr="0018731A">
        <w:rPr>
          <w:rFonts w:cs="FrankRuehl"/>
          <w:sz w:val="20"/>
          <w:szCs w:val="22"/>
          <w:rtl/>
        </w:rPr>
        <w:t xml:space="preserve"> </w:t>
      </w:r>
      <w:r w:rsidRPr="0018731A">
        <w:rPr>
          <w:rFonts w:cs="FrankRuehl" w:hint="cs"/>
          <w:sz w:val="20"/>
          <w:szCs w:val="22"/>
          <w:rtl/>
        </w:rPr>
        <w:t>לתושבי ארצות הברית להימנע מתשלום מס על ידי הפקדת הונם בשווייץ באמצעות חברות ביניים. בעקבות חשיפת המידע, הגישו הרשויות בארצות הברית, ה-</w:t>
      </w:r>
      <w:r w:rsidRPr="0018731A">
        <w:rPr>
          <w:rFonts w:cs="FrankRuehl"/>
          <w:sz w:val="20"/>
          <w:szCs w:val="22"/>
        </w:rPr>
        <w:t>DOJ</w:t>
      </w:r>
      <w:r w:rsidRPr="0018731A">
        <w:rPr>
          <w:rFonts w:cs="FrankRuehl" w:hint="cs"/>
          <w:sz w:val="20"/>
          <w:szCs w:val="22"/>
          <w:rtl/>
        </w:rPr>
        <w:t xml:space="preserve"> וה-</w:t>
      </w:r>
      <w:r w:rsidRPr="0018731A">
        <w:rPr>
          <w:rFonts w:cs="FrankRuehl"/>
          <w:sz w:val="20"/>
          <w:szCs w:val="22"/>
        </w:rPr>
        <w:t>SEC</w:t>
      </w:r>
      <w:r w:rsidRPr="0018731A">
        <w:rPr>
          <w:rFonts w:cs="FrankRuehl" w:hint="cs"/>
          <w:sz w:val="20"/>
          <w:szCs w:val="22"/>
          <w:rtl/>
        </w:rPr>
        <w:t>, כתב אישום נגד הבנק. הצדדים הגיעו לידי פשרה. בהסכם שנחתם</w:t>
      </w:r>
      <w:r>
        <w:rPr>
          <w:rStyle w:val="FootnoteReference"/>
          <w:rFonts w:cs="FrankRuehl"/>
          <w:sz w:val="20"/>
          <w:szCs w:val="22"/>
          <w:rtl/>
        </w:rPr>
        <w:footnoteReference w:id="21"/>
      </w:r>
      <w:r w:rsidRPr="0018731A">
        <w:rPr>
          <w:rFonts w:cs="FrankRuehl" w:hint="cs"/>
          <w:sz w:val="20"/>
          <w:szCs w:val="22"/>
          <w:rtl/>
        </w:rPr>
        <w:t xml:space="preserve"> ושפורסם ביולי 2009 (הסדר מסו</w:t>
      </w:r>
      <w:r w:rsidR="00460B6E">
        <w:rPr>
          <w:rFonts w:cs="FrankRuehl" w:hint="cs"/>
          <w:sz w:val="20"/>
          <w:szCs w:val="22"/>
          <w:rtl/>
        </w:rPr>
        <w:t xml:space="preserve">ג </w:t>
      </w:r>
      <w:r w:rsidRPr="0018731A">
        <w:rPr>
          <w:rFonts w:cs="FrankRuehl"/>
          <w:sz w:val="20"/>
          <w:szCs w:val="22"/>
        </w:rPr>
        <w:t>DPA</w:t>
      </w:r>
      <w:r>
        <w:rPr>
          <w:rStyle w:val="FootnoteReference"/>
          <w:rFonts w:cs="FrankRuehl"/>
          <w:sz w:val="20"/>
          <w:szCs w:val="22"/>
          <w:rtl/>
        </w:rPr>
        <w:footnoteReference w:id="22"/>
      </w:r>
      <w:r w:rsidRPr="0018731A">
        <w:rPr>
          <w:rFonts w:cs="FrankRuehl" w:hint="cs"/>
          <w:sz w:val="20"/>
          <w:szCs w:val="22"/>
          <w:rtl/>
        </w:rPr>
        <w:t>) הוסכם כי הבנק ה</w:t>
      </w:r>
      <w:r w:rsidRPr="0018731A">
        <w:rPr>
          <w:rFonts w:cs="FrankRuehl"/>
          <w:sz w:val="20"/>
          <w:szCs w:val="22"/>
          <w:rtl/>
        </w:rPr>
        <w:t>זר</w:t>
      </w:r>
      <w:r w:rsidRPr="0018731A">
        <w:rPr>
          <w:rFonts w:cs="FrankRuehl" w:hint="cs"/>
          <w:sz w:val="20"/>
          <w:szCs w:val="22"/>
          <w:rtl/>
        </w:rPr>
        <w:t xml:space="preserve"> ישלם קנס של כ-780 מיליוני דולר וימסור את שמותיהם של 4,500 עד 10,000 לקוחות אמריקאים. מההסדר שפורסם עולה כי דפוס הפעולה של הבנק כלל סיוע אקטיבי ללקוחותיו האמריקאים להימנע מתשלום מס, בין היתר באמצעות שימוש בחברות </w:t>
      </w:r>
      <w:r w:rsidRPr="0018731A">
        <w:rPr>
          <w:rFonts w:cs="FrankRuehl"/>
          <w:sz w:val="20"/>
          <w:szCs w:val="22"/>
        </w:rPr>
        <w:t>Offshore</w:t>
      </w:r>
      <w:r>
        <w:rPr>
          <w:rStyle w:val="FootnoteReference"/>
          <w:rFonts w:cs="FrankRuehl"/>
          <w:sz w:val="20"/>
          <w:szCs w:val="22"/>
          <w:rtl/>
        </w:rPr>
        <w:footnoteReference w:id="23"/>
      </w:r>
      <w:r w:rsidRPr="0018731A">
        <w:rPr>
          <w:rFonts w:cs="FrankRuehl" w:hint="cs"/>
          <w:sz w:val="20"/>
          <w:szCs w:val="22"/>
          <w:rtl/>
        </w:rPr>
        <w:t>.</w:t>
      </w:r>
    </w:p>
    <w:p w:rsidR="00B2312A" w:rsidRPr="0018731A" w:rsidP="0018731A">
      <w:pPr>
        <w:spacing w:after="120" w:line="230" w:lineRule="exact"/>
        <w:jc w:val="both"/>
        <w:rPr>
          <w:rFonts w:cs="FrankRuehl"/>
          <w:sz w:val="20"/>
          <w:szCs w:val="22"/>
          <w:rtl/>
        </w:rPr>
      </w:pPr>
      <w:r w:rsidRPr="0018731A">
        <w:rPr>
          <w:rFonts w:cs="FrankRuehl" w:hint="cs"/>
          <w:sz w:val="20"/>
          <w:szCs w:val="22"/>
          <w:rtl/>
        </w:rPr>
        <w:t>בדוח ביקורת של הפיקוח על הבנקים על בנק א</w:t>
      </w:r>
      <w:r w:rsidRPr="0018731A">
        <w:rPr>
          <w:rFonts w:cs="FrankRuehl"/>
          <w:sz w:val="20"/>
          <w:szCs w:val="22"/>
          <w:rtl/>
        </w:rPr>
        <w:t>'</w:t>
      </w:r>
      <w:r>
        <w:rPr>
          <w:rStyle w:val="FootnoteReference"/>
          <w:rFonts w:cs="FrankRuehl"/>
          <w:sz w:val="20"/>
          <w:szCs w:val="22"/>
          <w:rtl/>
        </w:rPr>
        <w:footnoteReference w:id="24"/>
      </w:r>
      <w:r w:rsidRPr="0018731A">
        <w:rPr>
          <w:rFonts w:cs="FrankRuehl" w:hint="cs"/>
          <w:sz w:val="20"/>
          <w:szCs w:val="22"/>
          <w:rtl/>
        </w:rPr>
        <w:t xml:space="preserve"> מאוגוסט 2015 (להלן - דוח הביקורת על בנק א</w:t>
      </w:r>
      <w:r w:rsidRPr="0018731A">
        <w:rPr>
          <w:rFonts w:cs="FrankRuehl"/>
          <w:sz w:val="20"/>
          <w:szCs w:val="22"/>
          <w:rtl/>
        </w:rPr>
        <w:t>'</w:t>
      </w:r>
      <w:r w:rsidRPr="0018731A">
        <w:rPr>
          <w:rFonts w:cs="FrankRuehl" w:hint="cs"/>
          <w:sz w:val="20"/>
          <w:szCs w:val="22"/>
          <w:rtl/>
        </w:rPr>
        <w:t xml:space="preserve">) צוין כי "הסיכונים המשפטיים וסיכוני המוניטין בפעילות חוצה גבולות גדלו משמעותית החל </w:t>
      </w:r>
      <w:r w:rsidR="00421198">
        <w:rPr>
          <w:rFonts w:cs="FrankRuehl"/>
          <w:sz w:val="20"/>
          <w:szCs w:val="22"/>
        </w:rPr>
        <w:br/>
      </w:r>
      <w:r w:rsidRPr="0018731A">
        <w:rPr>
          <w:rFonts w:cs="FrankRuehl" w:hint="cs"/>
          <w:sz w:val="20"/>
          <w:szCs w:val="22"/>
          <w:rtl/>
        </w:rPr>
        <w:t xml:space="preserve">מ-2008, בעיקר בכל הקשור ללקוחות אמריקאים. משנת 2008 הגבירו השלטונות האמריקאים את האכיפה של דיני המס החלים על </w:t>
      </w:r>
      <w:r w:rsidRPr="0018731A">
        <w:rPr>
          <w:rFonts w:cs="FrankRuehl" w:hint="cs"/>
          <w:sz w:val="20"/>
          <w:szCs w:val="22"/>
          <w:rtl/>
        </w:rPr>
        <w:t>משלמי</w:t>
      </w:r>
      <w:r w:rsidRPr="0018731A">
        <w:rPr>
          <w:rFonts w:cs="FrankRuehl" w:hint="cs"/>
          <w:sz w:val="20"/>
          <w:szCs w:val="22"/>
          <w:rtl/>
        </w:rPr>
        <w:t xml:space="preserve"> מס אמריקאים המנהלים חשבונות בבנקים מחוץ לארה"ב ובמסגרת זאת גם על בנקים ובנקאיים הפועלים מחוץ לארה"ב, אשר על פי הדין האמריקאי, נחשבים כמסייעים </w:t>
      </w:r>
      <w:r w:rsidRPr="0018731A">
        <w:rPr>
          <w:rFonts w:cs="FrankRuehl" w:hint="cs"/>
          <w:sz w:val="20"/>
          <w:szCs w:val="22"/>
          <w:rtl/>
        </w:rPr>
        <w:t>למשלמי</w:t>
      </w:r>
      <w:r w:rsidRPr="0018731A">
        <w:rPr>
          <w:rFonts w:cs="FrankRuehl" w:hint="cs"/>
          <w:sz w:val="20"/>
          <w:szCs w:val="22"/>
          <w:rtl/>
        </w:rPr>
        <w:t xml:space="preserve"> מס אמריקאים בהעלמת מס. בפברואר 2008 החליטה ועדה של הסנאט האמריקאי לחקור את סוגית הבנקים מחוץ לארה"ב המשמשים מקלטי מס </w:t>
      </w:r>
      <w:r w:rsidRPr="0018731A">
        <w:rPr>
          <w:rFonts w:cs="FrankRuehl" w:hint="cs"/>
          <w:sz w:val="20"/>
          <w:szCs w:val="22"/>
          <w:rtl/>
        </w:rPr>
        <w:t>למשלמי</w:t>
      </w:r>
      <w:r w:rsidRPr="0018731A">
        <w:rPr>
          <w:rFonts w:cs="FrankRuehl" w:hint="cs"/>
          <w:sz w:val="20"/>
          <w:szCs w:val="22"/>
          <w:rtl/>
        </w:rPr>
        <w:t xml:space="preserve"> מס אמריקאים וביולי 2008 פורסם דוח החקירה</w:t>
      </w:r>
      <w:r>
        <w:rPr>
          <w:rStyle w:val="FootnoteReference"/>
          <w:rFonts w:cs="FrankRuehl"/>
          <w:sz w:val="20"/>
          <w:szCs w:val="22"/>
          <w:rtl/>
        </w:rPr>
        <w:footnoteReference w:id="25"/>
      </w:r>
      <w:r w:rsidRPr="0018731A">
        <w:rPr>
          <w:rFonts w:cs="FrankRuehl" w:hint="cs"/>
          <w:sz w:val="20"/>
          <w:szCs w:val="22"/>
          <w:rtl/>
        </w:rPr>
        <w:t>, בדגש על כספים המוחזקים מעבר לים (</w:t>
      </w:r>
      <w:r w:rsidRPr="0018731A">
        <w:rPr>
          <w:rFonts w:cs="FrankRuehl"/>
          <w:sz w:val="20"/>
          <w:szCs w:val="22"/>
        </w:rPr>
        <w:t>Offshore</w:t>
      </w:r>
      <w:r w:rsidRPr="0018731A">
        <w:rPr>
          <w:rFonts w:cs="FrankRuehl" w:hint="cs"/>
          <w:sz w:val="20"/>
          <w:szCs w:val="22"/>
          <w:rtl/>
        </w:rPr>
        <w:t>) בליכטנשטיין ובשווייץ".</w:t>
      </w:r>
    </w:p>
    <w:p w:rsidR="00B2312A" w:rsidRPr="0018731A" w:rsidP="0018731A">
      <w:pPr>
        <w:spacing w:after="120" w:line="230" w:lineRule="exact"/>
        <w:jc w:val="both"/>
        <w:rPr>
          <w:rFonts w:cs="FrankRuehl"/>
          <w:sz w:val="20"/>
          <w:szCs w:val="22"/>
          <w:rtl/>
        </w:rPr>
      </w:pPr>
      <w:r w:rsidRPr="0018731A">
        <w:rPr>
          <w:rFonts w:cs="FrankRuehl" w:hint="cs"/>
          <w:sz w:val="20"/>
          <w:szCs w:val="22"/>
          <w:rtl/>
        </w:rPr>
        <w:t xml:space="preserve">עוד צוין בדוח הביקורת האמור כי "החל משנת 2009 הושקו מספר תכניות בארה"ב לגילוי כספים שלא הוצהר עליהם לשלטונות המס האמריקאים במסגרתן השתתפו עשרות אלפי </w:t>
      </w:r>
      <w:r w:rsidRPr="0018731A">
        <w:rPr>
          <w:rFonts w:cs="FrankRuehl" w:hint="cs"/>
          <w:sz w:val="20"/>
          <w:szCs w:val="22"/>
          <w:rtl/>
        </w:rPr>
        <w:t>משלמי</w:t>
      </w:r>
      <w:r w:rsidRPr="0018731A">
        <w:rPr>
          <w:rFonts w:cs="FrankRuehl" w:hint="cs"/>
          <w:sz w:val="20"/>
          <w:szCs w:val="22"/>
          <w:rtl/>
        </w:rPr>
        <w:t xml:space="preserve"> מס אמריקאים שניהלו חשבונות מחוץ לארה"ב. בחלק מהמקרים מסרו הנישומים מידע אודות בנקאים שסייעו להם בהעלמת המס. במהלך התקופה פורסם מידע אודות הליכים שנוקטות הרשויות האמריקאיות במסגרתם הוגשו כתבי אישום כנגד בנקים זרים ועובדיהם בגין שיתוף פעולה וסיוע לרמות את רשויות ארה"ב בזיהוי, חישוב, הערכה וגבייה של מס".</w:t>
      </w:r>
    </w:p>
    <w:p w:rsidR="00B2312A" w:rsidRPr="0018731A" w:rsidP="0018731A">
      <w:pPr>
        <w:spacing w:after="120" w:line="230" w:lineRule="exact"/>
        <w:jc w:val="both"/>
        <w:rPr>
          <w:rFonts w:cs="FrankRuehl"/>
          <w:sz w:val="20"/>
          <w:szCs w:val="22"/>
          <w:rtl/>
        </w:rPr>
      </w:pPr>
      <w:r w:rsidRPr="0018731A">
        <w:rPr>
          <w:rFonts w:cs="FrankRuehl" w:hint="cs"/>
          <w:sz w:val="20"/>
          <w:szCs w:val="22"/>
          <w:rtl/>
        </w:rPr>
        <w:t>מחקירת סניף בנק ג' ומכתב האישום שהוגש בעקבותיה, מפרשת הבנק ה</w:t>
      </w:r>
      <w:r w:rsidRPr="0018731A">
        <w:rPr>
          <w:rFonts w:cs="FrankRuehl"/>
          <w:sz w:val="20"/>
          <w:szCs w:val="22"/>
          <w:rtl/>
        </w:rPr>
        <w:t>זר</w:t>
      </w:r>
      <w:r w:rsidRPr="0018731A">
        <w:rPr>
          <w:rFonts w:cs="FrankRuehl" w:hint="cs"/>
          <w:sz w:val="20"/>
          <w:szCs w:val="22"/>
          <w:rtl/>
        </w:rPr>
        <w:t xml:space="preserve"> ומהמידע שפורסם על הליכים שנוקטות הרשויות בארצות הברית שבמסגרתם הוגשו כתבי אישום נגד בנקים זרים ועובדיהם היה אפשר ללמוד כי הרשויות החלו לשנות את גישתן בנושאים הנוגעים ללקוחות אמריקאים, כדי להעמיק את גביית המס מן החייבים שחשבונותיהם או פעילותם העסקית מחוץ לארצות הברית. אם בעבר לא פעלו הרשויות בארצות הברית נגד סיוע אקטיבי של הבנקים </w:t>
      </w:r>
      <w:r w:rsidRPr="0018731A">
        <w:rPr>
          <w:rFonts w:cs="FrankRuehl" w:hint="cs"/>
          <w:sz w:val="20"/>
          <w:szCs w:val="22"/>
          <w:rtl/>
        </w:rPr>
        <w:t xml:space="preserve">ללקוחותיהם האמריקאים להימנע מתשלום מס, הרי במסגרת פרשות אלו הן החלו לפעול נגד סיוע מסוג זה. </w:t>
      </w:r>
    </w:p>
    <w:p w:rsidR="00B2312A" w:rsidRPr="0018731A" w:rsidP="0018731A">
      <w:pPr>
        <w:spacing w:after="120" w:line="230" w:lineRule="exact"/>
        <w:jc w:val="both"/>
        <w:rPr>
          <w:rFonts w:cs="FrankRuehl"/>
          <w:sz w:val="20"/>
          <w:szCs w:val="22"/>
          <w:rtl/>
        </w:rPr>
      </w:pPr>
      <w:r w:rsidRPr="0018731A">
        <w:rPr>
          <w:rFonts w:cs="FrankRuehl" w:hint="cs"/>
          <w:sz w:val="20"/>
          <w:szCs w:val="22"/>
          <w:rtl/>
        </w:rPr>
        <w:t>על מדיניות רשויות החוק והמס בארצות הברית בכל הנוגע לטיפול באמריקאים המעלימים מס אפשר ללמוד גם מהתרשומות האלה: (א) מתרשומת ישיבה של הפיקוח על הבנקים עם אחד מהבנקים המסחריים מפברואר 2008 בנושא דרישת ה-</w:t>
      </w:r>
      <w:r w:rsidRPr="0018731A">
        <w:rPr>
          <w:rFonts w:cs="FrankRuehl"/>
          <w:sz w:val="20"/>
          <w:szCs w:val="22"/>
        </w:rPr>
        <w:t>DOJ</w:t>
      </w:r>
      <w:r w:rsidRPr="0018731A">
        <w:rPr>
          <w:rFonts w:cs="FrankRuehl" w:hint="cs"/>
          <w:sz w:val="20"/>
          <w:szCs w:val="22"/>
          <w:rtl/>
        </w:rPr>
        <w:t xml:space="preserve"> להמצאת מידע. בישיבה זו עלה מדברי מנכ"ל הבנק דאז כי הרשויות בארצות הברית רוצות לתפוס את כל האמריקאים מחוץ לארצות הברית שלא שילמו מס כדין. עוד צוין באותה ישיבה, כי חובה לדווח על הלוואות חשודות שניתנו בלוס אנג'לס ומגובות בישראל; (ב) מתרשומת ישיבה של הפיקוח על הבנקים עם משרד המשפטים הישראלי ממרץ 2008 בנושא דרישת רשויות האכיפה בארצות הברית לקבל מסמכים מאחד הבנקים המסחריים. לדברי נציג משרד המשפטים בישיבה זו: "עולה חשש מהראיות כי הסניף נקט במדיניות של סיוע אקטיבי ללקוחותיו להסתרת כספים במטרה להגדיל רווחיות". </w:t>
      </w:r>
    </w:p>
    <w:p w:rsidR="00B2312A" w:rsidRPr="0018731A" w:rsidP="0018731A">
      <w:pPr>
        <w:spacing w:after="120" w:line="230" w:lineRule="exact"/>
        <w:jc w:val="both"/>
        <w:rPr>
          <w:rFonts w:cs="FrankRuehl"/>
          <w:sz w:val="20"/>
          <w:szCs w:val="22"/>
          <w:rtl/>
        </w:rPr>
      </w:pPr>
      <w:r w:rsidRPr="0018731A">
        <w:rPr>
          <w:rFonts w:cs="FrankRuehl" w:hint="cs"/>
          <w:sz w:val="20"/>
          <w:szCs w:val="22"/>
          <w:rtl/>
        </w:rPr>
        <w:t xml:space="preserve">סמוך לאחר פרסום ההסכם בין בנק </w:t>
      </w:r>
      <w:r w:rsidRPr="0018731A">
        <w:rPr>
          <w:rFonts w:cs="FrankRuehl"/>
          <w:sz w:val="20"/>
          <w:szCs w:val="22"/>
          <w:rtl/>
        </w:rPr>
        <w:t>זר</w:t>
      </w:r>
      <w:r w:rsidRPr="0018731A">
        <w:rPr>
          <w:rFonts w:cs="FrankRuehl" w:hint="cs"/>
          <w:sz w:val="20"/>
          <w:szCs w:val="22"/>
          <w:rtl/>
        </w:rPr>
        <w:t xml:space="preserve"> לבין הרשויות בארצות הברית נערכה באגף להערכה מוסדית ורישוי (להלן - הערכה מוסדית) בפיקוח על הבנקים, בדיקה של הסיכונים הנובעים ממהלכי הרשויות בארצות הברית ומתיקוני החקיקה שעשו לנוכח המשבר הפיננסי העולמי ורצון הממשל האמריקאי להעלות את הכנסותיו ממסים. בנייר עמדה של ההערכה המוסדית מינואר 2010 צוין כי "ההערכות הן כי רשויות האכיפה האמריקאיות ינקטו הליכים נוספים נגד בנקים זרים שאינם שוויצרים". בנקודת זמן זו, תחילת 2010, נבדקו במערכת הבנקאית שני נושאים:</w:t>
      </w:r>
      <w:r w:rsidR="00421198">
        <w:rPr>
          <w:rFonts w:cs="FrankRuehl" w:hint="cs"/>
          <w:sz w:val="20"/>
          <w:szCs w:val="22"/>
          <w:rtl/>
        </w:rPr>
        <w:t xml:space="preserve">  </w:t>
      </w:r>
      <w:r w:rsidRPr="0018731A">
        <w:rPr>
          <w:rFonts w:cs="FrankRuehl" w:hint="cs"/>
          <w:sz w:val="20"/>
          <w:szCs w:val="22"/>
          <w:rtl/>
        </w:rPr>
        <w:t xml:space="preserve"> (א)</w:t>
      </w:r>
      <w:r w:rsidR="00421198">
        <w:rPr>
          <w:rFonts w:cs="FrankRuehl" w:hint="cs"/>
          <w:sz w:val="20"/>
          <w:szCs w:val="22"/>
          <w:rtl/>
        </w:rPr>
        <w:t xml:space="preserve"> </w:t>
      </w:r>
      <w:r w:rsidRPr="0018731A">
        <w:rPr>
          <w:rFonts w:cs="FrankRuehl" w:hint="cs"/>
          <w:sz w:val="20"/>
          <w:szCs w:val="22"/>
          <w:rtl/>
        </w:rPr>
        <w:t xml:space="preserve"> חשבונות </w:t>
      </w:r>
      <w:r w:rsidRPr="0018731A">
        <w:rPr>
          <w:rFonts w:cs="FrankRuehl"/>
          <w:sz w:val="20"/>
          <w:szCs w:val="22"/>
        </w:rPr>
        <w:t>Offshore</w:t>
      </w:r>
      <w:r w:rsidRPr="0018731A">
        <w:rPr>
          <w:rFonts w:cs="FrankRuehl" w:hint="cs"/>
          <w:sz w:val="20"/>
          <w:szCs w:val="22"/>
          <w:rtl/>
        </w:rPr>
        <w:t xml:space="preserve"> של לקוחות אמריקאים, זאת מתוך התייחסות לגישה האמריקאית המחמירה ועל פיה לקוח שהוא בעל שליטה או נהנה בחשבון </w:t>
      </w:r>
      <w:r w:rsidRPr="0018731A">
        <w:rPr>
          <w:rFonts w:cs="FrankRuehl"/>
          <w:sz w:val="20"/>
          <w:szCs w:val="22"/>
        </w:rPr>
        <w:t>Offshore</w:t>
      </w:r>
      <w:r w:rsidRPr="0018731A">
        <w:rPr>
          <w:rFonts w:cs="FrankRuehl" w:hint="cs"/>
          <w:sz w:val="20"/>
          <w:szCs w:val="22"/>
          <w:rtl/>
        </w:rPr>
        <w:t xml:space="preserve"> חזקה עליו שהוא עבריין מס;</w:t>
      </w:r>
      <w:r w:rsidR="00421198">
        <w:rPr>
          <w:rFonts w:cs="FrankRuehl" w:hint="cs"/>
          <w:sz w:val="20"/>
          <w:szCs w:val="22"/>
          <w:rtl/>
        </w:rPr>
        <w:t xml:space="preserve">  </w:t>
      </w:r>
      <w:r w:rsidRPr="0018731A">
        <w:rPr>
          <w:rFonts w:cs="FrankRuehl" w:hint="cs"/>
          <w:sz w:val="20"/>
          <w:szCs w:val="22"/>
          <w:rtl/>
        </w:rPr>
        <w:t xml:space="preserve"> (ב)</w:t>
      </w:r>
      <w:r w:rsidR="00421198">
        <w:rPr>
          <w:rFonts w:cs="FrankRuehl" w:hint="cs"/>
          <w:sz w:val="20"/>
          <w:szCs w:val="22"/>
          <w:rtl/>
        </w:rPr>
        <w:t xml:space="preserve"> </w:t>
      </w:r>
      <w:r w:rsidRPr="0018731A">
        <w:rPr>
          <w:rFonts w:cs="FrankRuehl" w:hint="cs"/>
          <w:sz w:val="20"/>
          <w:szCs w:val="22"/>
          <w:rtl/>
        </w:rPr>
        <w:t xml:space="preserve"> ייעוץ בניירות ערך שניתן ללקוחות אמריקאים, זאת מתוך התייחסות להקשחת הפרשנות של החוק האמריקאי בנושא הייעוץ ללקוחות בתוך גבולות ארצות הברית. על פי פרשנות זו, גם ייעוץ באמצעי תקשורת (פקס, דואר אלקטרוני או טלפון) הוא בגדר עברה על החוק. </w:t>
      </w:r>
    </w:p>
    <w:p w:rsidR="00B2312A" w:rsidRPr="0018731A" w:rsidP="00421198">
      <w:pPr>
        <w:spacing w:after="240" w:line="230" w:lineRule="exact"/>
        <w:jc w:val="both"/>
        <w:rPr>
          <w:rFonts w:cs="FrankRuehl"/>
          <w:sz w:val="20"/>
          <w:szCs w:val="22"/>
          <w:rtl/>
        </w:rPr>
      </w:pPr>
      <w:r w:rsidRPr="0018731A">
        <w:rPr>
          <w:rFonts w:cs="FrankRuehl" w:hint="cs"/>
          <w:sz w:val="20"/>
          <w:szCs w:val="22"/>
          <w:rtl/>
        </w:rPr>
        <w:t xml:space="preserve">בנייר מסכם של ההערכה המוסדית מפברואר 2010 נאמר כי "בעקבות המשבר הפיננסי העולמי והרצון להגביר את הכנסות הממשל ממסים ועל רקע פרשת בנק </w:t>
      </w:r>
      <w:r w:rsidRPr="0018731A">
        <w:rPr>
          <w:rFonts w:cs="FrankRuehl"/>
          <w:sz w:val="20"/>
          <w:szCs w:val="22"/>
          <w:rtl/>
        </w:rPr>
        <w:t>זר</w:t>
      </w:r>
      <w:r w:rsidRPr="0018731A">
        <w:rPr>
          <w:rFonts w:cs="FrankRuehl" w:hint="cs"/>
          <w:sz w:val="20"/>
          <w:szCs w:val="22"/>
          <w:rtl/>
        </w:rPr>
        <w:t>, חלו שינויים במדיניות של רשויות החוק והמס בארה"ב הן בהיבטי אכיפת החוקים הקיימים והן בכוונה לאמץ שינויים בהם". מדובר היה בשינויי חקיקה בנוגע לכללי ה-</w:t>
      </w:r>
      <w:r w:rsidRPr="0018731A">
        <w:rPr>
          <w:rFonts w:cs="FrankRuehl"/>
          <w:sz w:val="20"/>
          <w:szCs w:val="22"/>
        </w:rPr>
        <w:t>QI</w:t>
      </w:r>
      <w:r w:rsidRPr="0018731A">
        <w:rPr>
          <w:rFonts w:cs="FrankRuehl" w:hint="cs"/>
          <w:sz w:val="20"/>
          <w:szCs w:val="22"/>
          <w:rtl/>
        </w:rPr>
        <w:t xml:space="preserve"> ("מתווכים מורשים"), שהיו צפויים להרחיב את רמת הדיווח הנדרשת. מהבדיקות האמורות, שקיבלו ביטוי באותו נייר מסכם, עלה כי הבנקים נוקטים שורה של צעדים בנושאים אלו. עם זאת, מאחר והפיקוח על הבנקים זיהה כי בבנק ד' קצב הטיפול אטי יותר, כתבה מנהלת יחידת הערכה מוסדית, לבנק, בפברואר 2010, מכתב בנושא בו הבנק נדרש להתייחס לאותם נושאים הנוגעים ללקוחות האמריקאים.</w:t>
      </w:r>
    </w:p>
    <w:p w:rsidR="00B2312A" w:rsidRPr="0018731A" w:rsidP="00421198">
      <w:pPr>
        <w:pStyle w:val="RESHET"/>
        <w:keepLines/>
        <w:rPr>
          <w:rtl/>
        </w:rPr>
      </w:pPr>
      <w:r w:rsidRPr="0018731A">
        <w:rPr>
          <w:rFonts w:hint="cs"/>
          <w:rtl/>
        </w:rPr>
        <w:t>מבדיקת משרד מבקר המדינה עולה כי עד לפתיחת החקירה נגד הבנקים בשווייץ ב-2011 לא בדק הפיקוח על הבנקים חלק מהסוגיות שעלו מהשינוי שחל במדיניות של רשויות החוק והמס בארצות הברית.</w:t>
      </w:r>
    </w:p>
    <w:p w:rsidR="00B2312A" w:rsidRPr="0018731A" w:rsidP="00F371E7">
      <w:pPr>
        <w:spacing w:before="180" w:after="240" w:line="230" w:lineRule="exact"/>
        <w:jc w:val="both"/>
        <w:rPr>
          <w:rFonts w:cs="FrankRuehl"/>
          <w:sz w:val="20"/>
          <w:szCs w:val="22"/>
          <w:rtl/>
        </w:rPr>
      </w:pPr>
      <w:r w:rsidRPr="0018731A">
        <w:rPr>
          <w:rFonts w:cs="FrankRuehl" w:hint="cs"/>
          <w:sz w:val="20"/>
          <w:szCs w:val="22"/>
          <w:rtl/>
        </w:rPr>
        <w:t>נמצא כי בבדיקה שעשה הפיקוח על הבנקים במערכת הבנקאית במסגרת ההערכה: לא נבדקה סוגיית הסיוע האקטיבי להעלמת מס; לא נדרשו הבנקים המסחריים הישראליים הרלוונטיים למפות את מכלול הפעילויות והשירותים שהם מעמידים ללקוחות אמריקאים ולא נדרשו לבחון מה נחשב בעיני הרשויות האמריקאיות בבחינת סיוע להעלמת מס, לרבות באמצעות פנייה לקבלת חוות דעת משפטית; ולא נכללה התייחסות להלוואות מגובות בנכסים כדוגמת</w:t>
      </w:r>
      <w:r w:rsidR="00F371E7">
        <w:rPr>
          <w:rFonts w:cs="FrankRuehl" w:hint="cs"/>
          <w:sz w:val="20"/>
          <w:szCs w:val="22"/>
          <w:rtl/>
        </w:rPr>
        <w:t xml:space="preserve"> </w:t>
      </w:r>
      <w:r w:rsidRPr="0018731A">
        <w:rPr>
          <w:rFonts w:cs="FrankRuehl"/>
          <w:sz w:val="20"/>
          <w:szCs w:val="22"/>
        </w:rPr>
        <w:t>SBLC</w:t>
      </w:r>
      <w:r>
        <w:rPr>
          <w:rStyle w:val="FootnoteReference"/>
          <w:rFonts w:cs="FrankRuehl"/>
          <w:sz w:val="20"/>
          <w:szCs w:val="22"/>
          <w:rtl/>
        </w:rPr>
        <w:footnoteReference w:id="26"/>
      </w:r>
      <w:r w:rsidRPr="0018731A">
        <w:rPr>
          <w:rFonts w:cs="FrankRuehl" w:hint="cs"/>
          <w:sz w:val="20"/>
          <w:szCs w:val="22"/>
          <w:rtl/>
        </w:rPr>
        <w:t xml:space="preserve">. כאמור, מתרשומת הישיבה של הפיקוח על הבנקים עם אחד הבנקים המסחריים הישראליים מפברואר 2008 עולה, כי </w:t>
      </w:r>
      <w:r w:rsidRPr="0018731A">
        <w:rPr>
          <w:rFonts w:cs="FrankRuehl" w:hint="cs"/>
          <w:sz w:val="20"/>
          <w:szCs w:val="22"/>
          <w:rtl/>
        </w:rPr>
        <w:t xml:space="preserve">הלוואות מסוג זה כבר הוזכרו כהלוואות שדורשות דיווח לרשויות האמריקאיות וצוינו בכתב התביעה מ-2009 מטעם התובע האמריקאי נגד אותו בנק כפעילות ששימשה להונאת רשויות המס בארצות הברית. </w:t>
      </w:r>
    </w:p>
    <w:p w:rsidR="00B2312A" w:rsidRPr="0018731A" w:rsidP="00BC1C38">
      <w:pPr>
        <w:pStyle w:val="RESHET"/>
        <w:keepLines/>
        <w:rPr>
          <w:rtl/>
        </w:rPr>
      </w:pPr>
      <w:r w:rsidRPr="0018731A">
        <w:rPr>
          <w:rFonts w:hint="cs"/>
          <w:rtl/>
        </w:rPr>
        <w:t>עוד</w:t>
      </w:r>
      <w:r w:rsidRPr="0018731A">
        <w:rPr>
          <w:rtl/>
        </w:rPr>
        <w:t xml:space="preserve"> </w:t>
      </w:r>
      <w:r w:rsidRPr="0018731A">
        <w:rPr>
          <w:rFonts w:hint="cs"/>
          <w:rtl/>
        </w:rPr>
        <w:t>נמצא</w:t>
      </w:r>
      <w:r w:rsidRPr="0018731A">
        <w:rPr>
          <w:rtl/>
        </w:rPr>
        <w:t xml:space="preserve"> </w:t>
      </w:r>
      <w:r w:rsidRPr="0018731A">
        <w:rPr>
          <w:rFonts w:hint="cs"/>
          <w:rtl/>
        </w:rPr>
        <w:t>כי</w:t>
      </w:r>
      <w:r w:rsidRPr="0018731A">
        <w:rPr>
          <w:rtl/>
        </w:rPr>
        <w:t xml:space="preserve"> </w:t>
      </w:r>
      <w:r w:rsidRPr="0018731A">
        <w:rPr>
          <w:rFonts w:hint="cs"/>
          <w:rtl/>
        </w:rPr>
        <w:t>עד לפתיחת החקירה נגד הבנקים בשווייץ ב-2011 לא</w:t>
      </w:r>
      <w:r w:rsidRPr="0018731A">
        <w:rPr>
          <w:rtl/>
        </w:rPr>
        <w:t xml:space="preserve"> דרש הפיקוח על ה</w:t>
      </w:r>
      <w:r w:rsidRPr="0018731A">
        <w:rPr>
          <w:rFonts w:hint="cs"/>
          <w:rtl/>
        </w:rPr>
        <w:t>בנקים מבנקים מסחריים ישראליים לבחון</w:t>
      </w:r>
      <w:r w:rsidRPr="0018731A">
        <w:rPr>
          <w:rtl/>
        </w:rPr>
        <w:t xml:space="preserve"> </w:t>
      </w:r>
      <w:r w:rsidRPr="0018731A">
        <w:rPr>
          <w:rFonts w:hint="cs"/>
          <w:rtl/>
        </w:rPr>
        <w:t>ולדון</w:t>
      </w:r>
      <w:r w:rsidRPr="0018731A">
        <w:rPr>
          <w:rtl/>
        </w:rPr>
        <w:t xml:space="preserve"> </w:t>
      </w:r>
      <w:r w:rsidRPr="0018731A">
        <w:rPr>
          <w:rFonts w:hint="cs"/>
          <w:rtl/>
        </w:rPr>
        <w:t>ברמת</w:t>
      </w:r>
      <w:r w:rsidRPr="0018731A">
        <w:rPr>
          <w:rtl/>
        </w:rPr>
        <w:t xml:space="preserve"> הדירקטוריון </w:t>
      </w:r>
      <w:r w:rsidRPr="0018731A">
        <w:rPr>
          <w:rFonts w:hint="cs"/>
          <w:rtl/>
        </w:rPr>
        <w:t>בסיכונים</w:t>
      </w:r>
      <w:r w:rsidRPr="0018731A">
        <w:rPr>
          <w:rtl/>
        </w:rPr>
        <w:t xml:space="preserve"> </w:t>
      </w:r>
      <w:r w:rsidRPr="0018731A">
        <w:rPr>
          <w:rFonts w:hint="cs"/>
          <w:rtl/>
        </w:rPr>
        <w:t>ובהשלכות</w:t>
      </w:r>
      <w:r w:rsidRPr="0018731A">
        <w:rPr>
          <w:rtl/>
        </w:rPr>
        <w:t xml:space="preserve"> </w:t>
      </w:r>
      <w:r w:rsidRPr="0018731A">
        <w:rPr>
          <w:rFonts w:hint="cs"/>
          <w:rtl/>
        </w:rPr>
        <w:t>הנובעים</w:t>
      </w:r>
      <w:r w:rsidRPr="0018731A">
        <w:rPr>
          <w:rtl/>
        </w:rPr>
        <w:t xml:space="preserve"> </w:t>
      </w:r>
      <w:r w:rsidRPr="0018731A">
        <w:rPr>
          <w:rFonts w:hint="cs"/>
          <w:rtl/>
        </w:rPr>
        <w:t>מפעילות</w:t>
      </w:r>
      <w:r w:rsidRPr="0018731A">
        <w:rPr>
          <w:rtl/>
        </w:rPr>
        <w:t xml:space="preserve"> </w:t>
      </w:r>
      <w:r w:rsidRPr="0018731A">
        <w:rPr>
          <w:rFonts w:hint="cs"/>
          <w:rtl/>
        </w:rPr>
        <w:t>חוצה</w:t>
      </w:r>
      <w:r w:rsidRPr="0018731A">
        <w:rPr>
          <w:rtl/>
        </w:rPr>
        <w:t xml:space="preserve"> </w:t>
      </w:r>
      <w:r w:rsidRPr="0018731A">
        <w:rPr>
          <w:rFonts w:hint="cs"/>
          <w:rtl/>
        </w:rPr>
        <w:t>גבולות</w:t>
      </w:r>
      <w:r w:rsidRPr="0018731A">
        <w:rPr>
          <w:rtl/>
        </w:rPr>
        <w:t xml:space="preserve"> </w:t>
      </w:r>
      <w:r w:rsidRPr="0018731A">
        <w:rPr>
          <w:rFonts w:hint="cs"/>
          <w:rtl/>
        </w:rPr>
        <w:t>של</w:t>
      </w:r>
      <w:r w:rsidRPr="0018731A">
        <w:rPr>
          <w:rtl/>
        </w:rPr>
        <w:t xml:space="preserve"> </w:t>
      </w:r>
      <w:r w:rsidRPr="0018731A">
        <w:rPr>
          <w:rFonts w:hint="cs"/>
          <w:rtl/>
        </w:rPr>
        <w:t>לקוחות</w:t>
      </w:r>
      <w:r w:rsidRPr="0018731A">
        <w:rPr>
          <w:rtl/>
        </w:rPr>
        <w:t xml:space="preserve"> </w:t>
      </w:r>
      <w:r w:rsidRPr="0018731A">
        <w:rPr>
          <w:rFonts w:hint="cs"/>
          <w:rtl/>
        </w:rPr>
        <w:t>אמריקאים</w:t>
      </w:r>
      <w:r w:rsidRPr="0018731A">
        <w:rPr>
          <w:rtl/>
        </w:rPr>
        <w:t xml:space="preserve"> </w:t>
      </w:r>
      <w:r w:rsidRPr="0018731A">
        <w:rPr>
          <w:rFonts w:hint="cs"/>
          <w:rtl/>
        </w:rPr>
        <w:t>לנוכח</w:t>
      </w:r>
      <w:r w:rsidRPr="0018731A">
        <w:rPr>
          <w:rtl/>
        </w:rPr>
        <w:t xml:space="preserve"> השינויים </w:t>
      </w:r>
      <w:r w:rsidRPr="0018731A">
        <w:rPr>
          <w:rFonts w:hint="cs"/>
          <w:rtl/>
        </w:rPr>
        <w:t>שחלו</w:t>
      </w:r>
      <w:r w:rsidRPr="0018731A">
        <w:rPr>
          <w:rtl/>
        </w:rPr>
        <w:t xml:space="preserve"> </w:t>
      </w:r>
      <w:r w:rsidRPr="0018731A">
        <w:rPr>
          <w:rFonts w:hint="cs"/>
          <w:rtl/>
        </w:rPr>
        <w:t>במדיניות</w:t>
      </w:r>
      <w:r w:rsidRPr="0018731A">
        <w:rPr>
          <w:rtl/>
        </w:rPr>
        <w:t xml:space="preserve"> </w:t>
      </w:r>
      <w:r w:rsidRPr="0018731A">
        <w:rPr>
          <w:rFonts w:hint="cs"/>
          <w:rtl/>
        </w:rPr>
        <w:t>של</w:t>
      </w:r>
      <w:r w:rsidRPr="0018731A">
        <w:rPr>
          <w:rtl/>
        </w:rPr>
        <w:t xml:space="preserve"> </w:t>
      </w:r>
      <w:r w:rsidRPr="0018731A">
        <w:rPr>
          <w:rFonts w:hint="cs"/>
          <w:rtl/>
        </w:rPr>
        <w:t>רשויות</w:t>
      </w:r>
      <w:r w:rsidRPr="0018731A">
        <w:rPr>
          <w:rtl/>
        </w:rPr>
        <w:t xml:space="preserve"> </w:t>
      </w:r>
      <w:r w:rsidRPr="0018731A">
        <w:rPr>
          <w:rFonts w:hint="cs"/>
          <w:rtl/>
        </w:rPr>
        <w:t>החוק</w:t>
      </w:r>
      <w:r w:rsidRPr="0018731A">
        <w:rPr>
          <w:rtl/>
        </w:rPr>
        <w:t xml:space="preserve"> </w:t>
      </w:r>
      <w:r w:rsidRPr="0018731A">
        <w:rPr>
          <w:rFonts w:hint="cs"/>
          <w:rtl/>
        </w:rPr>
        <w:t>והמס</w:t>
      </w:r>
      <w:r w:rsidRPr="0018731A">
        <w:rPr>
          <w:rtl/>
        </w:rPr>
        <w:t xml:space="preserve"> </w:t>
      </w:r>
      <w:r w:rsidRPr="0018731A">
        <w:rPr>
          <w:rFonts w:hint="cs"/>
          <w:rtl/>
        </w:rPr>
        <w:t>בארצות הברית</w:t>
      </w:r>
      <w:r w:rsidRPr="0018731A">
        <w:rPr>
          <w:rtl/>
        </w:rPr>
        <w:t xml:space="preserve"> </w:t>
      </w:r>
      <w:r w:rsidRPr="0018731A">
        <w:rPr>
          <w:rFonts w:hint="cs"/>
          <w:rtl/>
        </w:rPr>
        <w:t>משנת</w:t>
      </w:r>
      <w:r w:rsidRPr="0018731A">
        <w:rPr>
          <w:rtl/>
        </w:rPr>
        <w:t xml:space="preserve"> 2008. </w:t>
      </w:r>
    </w:p>
    <w:p w:rsidR="00B2312A" w:rsidRPr="0018731A" w:rsidP="00BC1C38">
      <w:pPr>
        <w:spacing w:before="180" w:after="120" w:line="230" w:lineRule="exact"/>
        <w:jc w:val="both"/>
        <w:rPr>
          <w:rFonts w:cs="FrankRuehl"/>
          <w:sz w:val="20"/>
          <w:szCs w:val="22"/>
          <w:rtl/>
        </w:rPr>
      </w:pPr>
      <w:r w:rsidRPr="0018731A">
        <w:rPr>
          <w:rFonts w:cs="FrankRuehl" w:hint="cs"/>
          <w:sz w:val="20"/>
          <w:szCs w:val="22"/>
          <w:rtl/>
        </w:rPr>
        <w:t>זאת ועוד, בדוח הביקורת על בנק א</w:t>
      </w:r>
      <w:r w:rsidRPr="0018731A">
        <w:rPr>
          <w:rFonts w:cs="FrankRuehl"/>
          <w:sz w:val="20"/>
          <w:szCs w:val="22"/>
          <w:rtl/>
        </w:rPr>
        <w:t>'</w:t>
      </w:r>
      <w:r w:rsidRPr="0018731A">
        <w:rPr>
          <w:rFonts w:cs="FrankRuehl" w:hint="cs"/>
          <w:sz w:val="20"/>
          <w:szCs w:val="22"/>
          <w:rtl/>
        </w:rPr>
        <w:t xml:space="preserve"> צוין כי "פונקציית הפיקוח והבקרה [של חברת האם] על פעילות השלוחות הייתה כפופה לחטיבה לבנקאות פרטית בינלאומית, דבר שפגע באי התלות של פונקציה זו ובאפקטיביות של פעילותה. בכך לא התאפשר הליך בלתי תלוי של זיהוי הסיכונים הכרוכים בפעילות עם לקוחות אמריקאים, הערכתם והמלצות לצמצום החשיפה של החטיבה לבנקאות פרטית בינלאומית והשלוחות". </w:t>
      </w:r>
    </w:p>
    <w:p w:rsidR="00B2312A" w:rsidRPr="0018731A" w:rsidP="00BC1C38">
      <w:pPr>
        <w:spacing w:after="240" w:line="230" w:lineRule="exact"/>
        <w:jc w:val="both"/>
        <w:rPr>
          <w:rFonts w:cs="FrankRuehl"/>
          <w:sz w:val="20"/>
          <w:szCs w:val="22"/>
          <w:rtl/>
        </w:rPr>
      </w:pPr>
      <w:r w:rsidRPr="0018731A">
        <w:rPr>
          <w:rFonts w:cs="FrankRuehl" w:hint="cs"/>
          <w:sz w:val="20"/>
          <w:szCs w:val="22"/>
          <w:rtl/>
        </w:rPr>
        <w:t>ממסמכים שמסר הפיקוח על הבנקים למשרד מבקר המדינה עולה כי בינואר 2006 דרש הפיקוח על הבנקים מבנק א</w:t>
      </w:r>
      <w:r w:rsidRPr="0018731A">
        <w:rPr>
          <w:rFonts w:cs="FrankRuehl"/>
          <w:sz w:val="20"/>
          <w:szCs w:val="22"/>
          <w:rtl/>
        </w:rPr>
        <w:t>'</w:t>
      </w:r>
      <w:r w:rsidRPr="0018731A">
        <w:rPr>
          <w:rFonts w:cs="FrankRuehl" w:hint="cs"/>
          <w:sz w:val="20"/>
          <w:szCs w:val="22"/>
          <w:rtl/>
        </w:rPr>
        <w:t xml:space="preserve"> להקים יחידה עצמאית ובלתי תלויה שתעסוק בבקרה אחר פעילות שלוחות הבנק בחו"ל.</w:t>
      </w:r>
    </w:p>
    <w:p w:rsidR="00B2312A" w:rsidRPr="0018731A" w:rsidP="00BC1C38">
      <w:pPr>
        <w:pStyle w:val="RESHET"/>
        <w:keepLines/>
        <w:rPr>
          <w:rtl/>
        </w:rPr>
      </w:pPr>
      <w:r w:rsidRPr="0018731A">
        <w:rPr>
          <w:rFonts w:hint="cs"/>
          <w:rtl/>
        </w:rPr>
        <w:t>לא</w:t>
      </w:r>
      <w:r w:rsidRPr="0018731A">
        <w:rPr>
          <w:rtl/>
        </w:rPr>
        <w:t xml:space="preserve"> </w:t>
      </w:r>
      <w:r w:rsidRPr="0018731A">
        <w:rPr>
          <w:rFonts w:hint="cs"/>
          <w:rtl/>
        </w:rPr>
        <w:t>נמצא</w:t>
      </w:r>
      <w:r w:rsidRPr="0018731A">
        <w:rPr>
          <w:rtl/>
        </w:rPr>
        <w:t xml:space="preserve"> </w:t>
      </w:r>
      <w:r w:rsidRPr="0018731A">
        <w:rPr>
          <w:rFonts w:hint="cs"/>
          <w:rtl/>
        </w:rPr>
        <w:t>כי</w:t>
      </w:r>
      <w:r w:rsidRPr="0018731A">
        <w:rPr>
          <w:rtl/>
        </w:rPr>
        <w:t xml:space="preserve"> </w:t>
      </w:r>
      <w:r w:rsidRPr="0018731A">
        <w:rPr>
          <w:rFonts w:hint="cs"/>
          <w:rtl/>
        </w:rPr>
        <w:t>הפיקוח</w:t>
      </w:r>
      <w:r w:rsidRPr="0018731A">
        <w:rPr>
          <w:rtl/>
        </w:rPr>
        <w:t xml:space="preserve"> </w:t>
      </w:r>
      <w:r w:rsidRPr="0018731A">
        <w:rPr>
          <w:rFonts w:hint="cs"/>
          <w:rtl/>
        </w:rPr>
        <w:t>על</w:t>
      </w:r>
      <w:r w:rsidRPr="0018731A">
        <w:rPr>
          <w:rtl/>
        </w:rPr>
        <w:t xml:space="preserve"> </w:t>
      </w:r>
      <w:r w:rsidRPr="0018731A">
        <w:rPr>
          <w:rFonts w:hint="cs"/>
          <w:rtl/>
        </w:rPr>
        <w:t>הבנקים</w:t>
      </w:r>
      <w:r w:rsidRPr="0018731A">
        <w:rPr>
          <w:rtl/>
        </w:rPr>
        <w:t xml:space="preserve"> </w:t>
      </w:r>
      <w:r w:rsidRPr="0018731A">
        <w:rPr>
          <w:rFonts w:hint="cs"/>
          <w:rtl/>
        </w:rPr>
        <w:t>פעל כדי לוודא כי בנק א</w:t>
      </w:r>
      <w:r w:rsidRPr="0018731A">
        <w:rPr>
          <w:rtl/>
        </w:rPr>
        <w:t>'</w:t>
      </w:r>
      <w:r w:rsidRPr="0018731A">
        <w:rPr>
          <w:rFonts w:hint="cs"/>
          <w:rtl/>
        </w:rPr>
        <w:t xml:space="preserve"> פעל להסדרת מסגרת פנים-בנקאית</w:t>
      </w:r>
      <w:r w:rsidRPr="0018731A">
        <w:rPr>
          <w:rtl/>
        </w:rPr>
        <w:t xml:space="preserve"> </w:t>
      </w:r>
      <w:r w:rsidRPr="0018731A">
        <w:rPr>
          <w:rFonts w:hint="cs"/>
          <w:rtl/>
        </w:rPr>
        <w:t>לבקרה</w:t>
      </w:r>
      <w:r w:rsidRPr="0018731A">
        <w:rPr>
          <w:rtl/>
        </w:rPr>
        <w:t xml:space="preserve"> </w:t>
      </w:r>
      <w:r w:rsidRPr="0018731A">
        <w:rPr>
          <w:rFonts w:hint="cs"/>
          <w:rtl/>
        </w:rPr>
        <w:t>נאותה</w:t>
      </w:r>
      <w:r w:rsidRPr="0018731A">
        <w:rPr>
          <w:rtl/>
        </w:rPr>
        <w:t xml:space="preserve"> </w:t>
      </w:r>
      <w:r w:rsidRPr="0018731A">
        <w:rPr>
          <w:rFonts w:hint="cs"/>
          <w:rtl/>
        </w:rPr>
        <w:t>ובלתי</w:t>
      </w:r>
      <w:r w:rsidRPr="0018731A">
        <w:rPr>
          <w:rtl/>
        </w:rPr>
        <w:t xml:space="preserve"> </w:t>
      </w:r>
      <w:r w:rsidRPr="0018731A">
        <w:rPr>
          <w:rFonts w:hint="cs"/>
          <w:rtl/>
        </w:rPr>
        <w:t>תלויה</w:t>
      </w:r>
      <w:r w:rsidRPr="0018731A">
        <w:rPr>
          <w:rtl/>
        </w:rPr>
        <w:t xml:space="preserve"> </w:t>
      </w:r>
      <w:r w:rsidRPr="0018731A">
        <w:rPr>
          <w:rFonts w:hint="cs"/>
          <w:rtl/>
        </w:rPr>
        <w:t>על</w:t>
      </w:r>
      <w:r w:rsidRPr="0018731A">
        <w:rPr>
          <w:rtl/>
        </w:rPr>
        <w:t xml:space="preserve"> </w:t>
      </w:r>
      <w:r w:rsidRPr="0018731A">
        <w:rPr>
          <w:rFonts w:hint="cs"/>
          <w:rtl/>
        </w:rPr>
        <w:t>שלוחות</w:t>
      </w:r>
      <w:r w:rsidRPr="0018731A">
        <w:rPr>
          <w:rtl/>
        </w:rPr>
        <w:t xml:space="preserve"> </w:t>
      </w:r>
      <w:r w:rsidRPr="0018731A">
        <w:rPr>
          <w:rFonts w:hint="cs"/>
          <w:rtl/>
        </w:rPr>
        <w:t>חו</w:t>
      </w:r>
      <w:r w:rsidRPr="0018731A">
        <w:rPr>
          <w:rtl/>
        </w:rPr>
        <w:t>"ל</w:t>
      </w:r>
      <w:r w:rsidRPr="0018731A">
        <w:rPr>
          <w:rFonts w:hint="cs"/>
          <w:rtl/>
        </w:rPr>
        <w:t>,</w:t>
      </w:r>
      <w:r w:rsidRPr="0018731A">
        <w:rPr>
          <w:rtl/>
        </w:rPr>
        <w:t xml:space="preserve"> </w:t>
      </w:r>
      <w:r w:rsidRPr="0018731A">
        <w:rPr>
          <w:rFonts w:hint="cs"/>
          <w:rtl/>
        </w:rPr>
        <w:t>ובכלל</w:t>
      </w:r>
      <w:r w:rsidRPr="0018731A">
        <w:rPr>
          <w:rtl/>
        </w:rPr>
        <w:t xml:space="preserve"> </w:t>
      </w:r>
      <w:r w:rsidRPr="0018731A">
        <w:rPr>
          <w:rFonts w:hint="cs"/>
          <w:rtl/>
        </w:rPr>
        <w:t>זה</w:t>
      </w:r>
      <w:r w:rsidRPr="0018731A">
        <w:rPr>
          <w:rtl/>
        </w:rPr>
        <w:t xml:space="preserve"> </w:t>
      </w:r>
      <w:r w:rsidRPr="0018731A">
        <w:rPr>
          <w:rFonts w:hint="cs"/>
          <w:rtl/>
        </w:rPr>
        <w:t>שינוי</w:t>
      </w:r>
      <w:r w:rsidRPr="0018731A">
        <w:rPr>
          <w:rtl/>
        </w:rPr>
        <w:t xml:space="preserve"> </w:t>
      </w:r>
      <w:r w:rsidRPr="0018731A">
        <w:rPr>
          <w:rFonts w:hint="cs"/>
          <w:rtl/>
        </w:rPr>
        <w:t>מבנה</w:t>
      </w:r>
      <w:r w:rsidRPr="0018731A">
        <w:rPr>
          <w:rtl/>
        </w:rPr>
        <w:t xml:space="preserve"> </w:t>
      </w:r>
      <w:r w:rsidRPr="0018731A">
        <w:rPr>
          <w:rFonts w:hint="cs"/>
          <w:rtl/>
        </w:rPr>
        <w:t>הפיקוח</w:t>
      </w:r>
      <w:r w:rsidRPr="0018731A">
        <w:rPr>
          <w:rtl/>
        </w:rPr>
        <w:t xml:space="preserve"> </w:t>
      </w:r>
      <w:r w:rsidRPr="0018731A">
        <w:rPr>
          <w:rFonts w:hint="cs"/>
          <w:rtl/>
        </w:rPr>
        <w:t>והבקרה</w:t>
      </w:r>
      <w:r w:rsidRPr="0018731A">
        <w:rPr>
          <w:rtl/>
        </w:rPr>
        <w:t xml:space="preserve"> </w:t>
      </w:r>
      <w:r w:rsidRPr="0018731A">
        <w:rPr>
          <w:rFonts w:hint="cs"/>
          <w:rtl/>
        </w:rPr>
        <w:t>עליהן</w:t>
      </w:r>
      <w:r w:rsidRPr="0018731A">
        <w:rPr>
          <w:rtl/>
        </w:rPr>
        <w:t>.</w:t>
      </w:r>
    </w:p>
    <w:p w:rsidR="00B2312A" w:rsidRPr="0018731A" w:rsidP="00BC1C38">
      <w:pPr>
        <w:spacing w:before="180" w:after="240" w:line="230" w:lineRule="exact"/>
        <w:jc w:val="both"/>
        <w:rPr>
          <w:rFonts w:cs="FrankRuehl"/>
          <w:sz w:val="20"/>
          <w:szCs w:val="22"/>
          <w:rtl/>
        </w:rPr>
      </w:pPr>
      <w:r w:rsidRPr="0018731A">
        <w:rPr>
          <w:rFonts w:cs="FrankRuehl" w:hint="cs"/>
          <w:sz w:val="20"/>
          <w:szCs w:val="22"/>
          <w:rtl/>
        </w:rPr>
        <w:t>בתשובת</w:t>
      </w:r>
      <w:r w:rsidRPr="0018731A">
        <w:rPr>
          <w:rFonts w:cs="FrankRuehl"/>
          <w:sz w:val="20"/>
          <w:szCs w:val="22"/>
          <w:rtl/>
        </w:rPr>
        <w:t xml:space="preserve"> </w:t>
      </w:r>
      <w:r w:rsidRPr="0018731A">
        <w:rPr>
          <w:rFonts w:cs="FrankRuehl" w:hint="cs"/>
          <w:sz w:val="20"/>
          <w:szCs w:val="22"/>
          <w:rtl/>
        </w:rPr>
        <w:t>המפקח</w:t>
      </w:r>
      <w:r w:rsidRPr="0018731A">
        <w:rPr>
          <w:rFonts w:cs="FrankRuehl"/>
          <w:sz w:val="20"/>
          <w:szCs w:val="22"/>
          <w:rtl/>
        </w:rPr>
        <w:t xml:space="preserve"> </w:t>
      </w:r>
      <w:r w:rsidRPr="0018731A">
        <w:rPr>
          <w:rFonts w:cs="FrankRuehl" w:hint="cs"/>
          <w:sz w:val="20"/>
          <w:szCs w:val="22"/>
          <w:rtl/>
        </w:rPr>
        <w:t>על</w:t>
      </w:r>
      <w:r w:rsidRPr="0018731A">
        <w:rPr>
          <w:rFonts w:cs="FrankRuehl"/>
          <w:sz w:val="20"/>
          <w:szCs w:val="22"/>
          <w:rtl/>
        </w:rPr>
        <w:t xml:space="preserve"> </w:t>
      </w:r>
      <w:r w:rsidRPr="0018731A">
        <w:rPr>
          <w:rFonts w:cs="FrankRuehl" w:hint="cs"/>
          <w:sz w:val="20"/>
          <w:szCs w:val="22"/>
          <w:rtl/>
        </w:rPr>
        <w:t>הבנקים למשרד מבקר המדינה</w:t>
      </w:r>
      <w:r w:rsidRPr="0018731A">
        <w:rPr>
          <w:rFonts w:cs="FrankRuehl"/>
          <w:sz w:val="20"/>
          <w:szCs w:val="22"/>
          <w:rtl/>
        </w:rPr>
        <w:t xml:space="preserve"> </w:t>
      </w:r>
      <w:r w:rsidRPr="0018731A">
        <w:rPr>
          <w:rFonts w:cs="FrankRuehl" w:hint="cs"/>
          <w:sz w:val="20"/>
          <w:szCs w:val="22"/>
          <w:rtl/>
        </w:rPr>
        <w:t>מאוגוסט</w:t>
      </w:r>
      <w:r w:rsidRPr="0018731A">
        <w:rPr>
          <w:rFonts w:cs="FrankRuehl"/>
          <w:sz w:val="20"/>
          <w:szCs w:val="22"/>
          <w:rtl/>
        </w:rPr>
        <w:t xml:space="preserve"> 2015 </w:t>
      </w:r>
      <w:r w:rsidRPr="0018731A">
        <w:rPr>
          <w:rFonts w:cs="FrankRuehl" w:hint="cs"/>
          <w:sz w:val="20"/>
          <w:szCs w:val="22"/>
          <w:rtl/>
        </w:rPr>
        <w:t>צוין</w:t>
      </w:r>
      <w:r w:rsidRPr="0018731A">
        <w:rPr>
          <w:rFonts w:cs="FrankRuehl"/>
          <w:sz w:val="20"/>
          <w:szCs w:val="22"/>
          <w:rtl/>
        </w:rPr>
        <w:t xml:space="preserve"> </w:t>
      </w:r>
      <w:r w:rsidRPr="0018731A">
        <w:rPr>
          <w:rFonts w:cs="FrankRuehl" w:hint="cs"/>
          <w:sz w:val="20"/>
          <w:szCs w:val="22"/>
          <w:rtl/>
        </w:rPr>
        <w:t>כי</w:t>
      </w:r>
      <w:r w:rsidRPr="0018731A">
        <w:rPr>
          <w:rFonts w:cs="FrankRuehl"/>
          <w:sz w:val="20"/>
          <w:szCs w:val="22"/>
          <w:rtl/>
        </w:rPr>
        <w:t xml:space="preserve"> "</w:t>
      </w:r>
      <w:r w:rsidRPr="0018731A">
        <w:rPr>
          <w:rFonts w:cs="FrankRuehl" w:hint="cs"/>
          <w:sz w:val="20"/>
          <w:szCs w:val="22"/>
          <w:rtl/>
        </w:rPr>
        <w:t>ביחס לסוגיית הסיוע האקטיבי להעלמת מס - הרי שהיא לא נבדקה ולא הייתה צריכה להיבדק על ידי הפיקוח על הבנקים. בנק א</w:t>
      </w:r>
      <w:r w:rsidRPr="0018731A">
        <w:rPr>
          <w:rFonts w:cs="FrankRuehl"/>
          <w:sz w:val="20"/>
          <w:szCs w:val="22"/>
          <w:rtl/>
        </w:rPr>
        <w:t>'</w:t>
      </w:r>
      <w:r w:rsidRPr="0018731A">
        <w:rPr>
          <w:rFonts w:cs="FrankRuehl" w:hint="cs"/>
          <w:sz w:val="20"/>
          <w:szCs w:val="22"/>
          <w:rtl/>
        </w:rPr>
        <w:t xml:space="preserve"> הודה בהסכם עם ה-</w:t>
      </w:r>
      <w:r w:rsidRPr="0018731A">
        <w:rPr>
          <w:rFonts w:cs="FrankRuehl"/>
          <w:sz w:val="20"/>
          <w:szCs w:val="22"/>
        </w:rPr>
        <w:t>DOJ</w:t>
      </w:r>
      <w:r w:rsidRPr="0018731A">
        <w:rPr>
          <w:rFonts w:cs="FrankRuehl"/>
          <w:sz w:val="20"/>
          <w:szCs w:val="22"/>
          <w:rtl/>
        </w:rPr>
        <w:t xml:space="preserve"> </w:t>
      </w:r>
      <w:r w:rsidRPr="0018731A">
        <w:rPr>
          <w:rFonts w:cs="FrankRuehl" w:hint="cs"/>
          <w:sz w:val="20"/>
          <w:szCs w:val="22"/>
          <w:rtl/>
        </w:rPr>
        <w:t>כי סייע ללקוחות אמריקאים להעלים מס, וזאת על בסיס הדין הפלילי האמריקאי, פרשנותו ויישומו, אשר שונים בתכלית מהדין בישראל. הפיקוח על הבנקים אינו נדרש לבדוק ואין בידיו כלים לבדוק אם תאגידים בנקאיים עומדים בהוראות דינים זרים, ובכלל זה מה נחשב על פי הדין הזר לסיוע להעלמת מס ומתי קיים חשש שבנק ייחשב כאחראי לסיוע כאמור".</w:t>
      </w:r>
    </w:p>
    <w:p w:rsidR="00B2312A" w:rsidRPr="0018731A" w:rsidP="00BC1C38">
      <w:pPr>
        <w:pStyle w:val="RESHET"/>
        <w:keepLines/>
        <w:rPr>
          <w:rtl/>
        </w:rPr>
      </w:pPr>
      <w:r w:rsidRPr="0018731A">
        <w:rPr>
          <w:rFonts w:hint="cs"/>
          <w:rtl/>
        </w:rPr>
        <w:t>משרד מבקר המדינה סבור כי לנוכח השינויים שחלו במדיניות רשויות החוק והמס בארצות הברית משנת 2008, היה על הפיקוח על הבנקים לדרוש מהבנקים המסחריים הישראליים לבחון את סוגיית פעילות שעלולה לעלות לכדי סיוע אקטיבי להעלמת מס, וזאת כדי להעריך את הסיכונים בפעילות זו, לרבות הסיכון המשפטי, ולנקוט את הצעדים הנדרשים כדי להפחית את הסיכונים כאמור ככל שהדבר נדרש.</w:t>
      </w:r>
    </w:p>
    <w:p w:rsidR="00B2312A" w:rsidRPr="0018731A" w:rsidP="00BC1C38">
      <w:pPr>
        <w:spacing w:before="180" w:after="240" w:line="230" w:lineRule="exact"/>
        <w:jc w:val="both"/>
        <w:rPr>
          <w:rFonts w:cs="FrankRuehl"/>
          <w:sz w:val="20"/>
          <w:szCs w:val="22"/>
          <w:rtl/>
        </w:rPr>
      </w:pPr>
      <w:r w:rsidRPr="0018731A">
        <w:rPr>
          <w:rFonts w:cs="FrankRuehl" w:hint="cs"/>
          <w:sz w:val="20"/>
          <w:szCs w:val="22"/>
          <w:rtl/>
        </w:rPr>
        <w:t>עוד צוין בתשובת</w:t>
      </w:r>
      <w:r w:rsidRPr="0018731A">
        <w:rPr>
          <w:rFonts w:cs="FrankRuehl"/>
          <w:sz w:val="20"/>
          <w:szCs w:val="22"/>
          <w:rtl/>
        </w:rPr>
        <w:t xml:space="preserve"> </w:t>
      </w:r>
      <w:r w:rsidRPr="0018731A">
        <w:rPr>
          <w:rFonts w:cs="FrankRuehl" w:hint="cs"/>
          <w:sz w:val="20"/>
          <w:szCs w:val="22"/>
          <w:rtl/>
        </w:rPr>
        <w:t>המפקח</w:t>
      </w:r>
      <w:r w:rsidRPr="0018731A">
        <w:rPr>
          <w:rFonts w:cs="FrankRuehl"/>
          <w:sz w:val="20"/>
          <w:szCs w:val="22"/>
          <w:rtl/>
        </w:rPr>
        <w:t xml:space="preserve"> </w:t>
      </w:r>
      <w:r w:rsidRPr="0018731A">
        <w:rPr>
          <w:rFonts w:cs="FrankRuehl" w:hint="cs"/>
          <w:sz w:val="20"/>
          <w:szCs w:val="22"/>
          <w:rtl/>
        </w:rPr>
        <w:t>על</w:t>
      </w:r>
      <w:r w:rsidRPr="0018731A">
        <w:rPr>
          <w:rFonts w:cs="FrankRuehl"/>
          <w:sz w:val="20"/>
          <w:szCs w:val="22"/>
          <w:rtl/>
        </w:rPr>
        <w:t xml:space="preserve"> </w:t>
      </w:r>
      <w:r w:rsidRPr="0018731A">
        <w:rPr>
          <w:rFonts w:cs="FrankRuehl" w:hint="cs"/>
          <w:sz w:val="20"/>
          <w:szCs w:val="22"/>
          <w:rtl/>
        </w:rPr>
        <w:t>הבנקים למשרד מבקר המדינה</w:t>
      </w:r>
      <w:r w:rsidRPr="0018731A">
        <w:rPr>
          <w:rFonts w:cs="FrankRuehl"/>
          <w:sz w:val="20"/>
          <w:szCs w:val="22"/>
          <w:rtl/>
        </w:rPr>
        <w:t xml:space="preserve"> </w:t>
      </w:r>
      <w:r w:rsidRPr="0018731A">
        <w:rPr>
          <w:rFonts w:cs="FrankRuehl" w:hint="cs"/>
          <w:sz w:val="20"/>
          <w:szCs w:val="22"/>
          <w:rtl/>
        </w:rPr>
        <w:t>מאוגוסט</w:t>
      </w:r>
      <w:r w:rsidRPr="0018731A">
        <w:rPr>
          <w:rFonts w:cs="FrankRuehl"/>
          <w:sz w:val="20"/>
          <w:szCs w:val="22"/>
          <w:rtl/>
        </w:rPr>
        <w:t xml:space="preserve"> 2015 </w:t>
      </w:r>
      <w:r w:rsidRPr="0018731A">
        <w:rPr>
          <w:rFonts w:cs="FrankRuehl" w:hint="cs"/>
          <w:sz w:val="20"/>
          <w:szCs w:val="22"/>
          <w:rtl/>
        </w:rPr>
        <w:t>כי</w:t>
      </w:r>
      <w:r w:rsidRPr="0018731A">
        <w:rPr>
          <w:rFonts w:cs="FrankRuehl"/>
          <w:sz w:val="20"/>
          <w:szCs w:val="22"/>
          <w:rtl/>
        </w:rPr>
        <w:t xml:space="preserve"> "</w:t>
      </w:r>
      <w:r w:rsidRPr="0018731A">
        <w:rPr>
          <w:rFonts w:cs="FrankRuehl" w:hint="cs"/>
          <w:sz w:val="20"/>
          <w:szCs w:val="22"/>
          <w:rtl/>
        </w:rPr>
        <w:t xml:space="preserve">לפיקוח על הבנקים תהליך מובנה להערכת סיכונים, המבוצע באופן שוטף והכולל את החשיפה לסיכונים בשלוחות חו"ל וכן את הסיכונים הכרוכים בפעילות חוצה גבולות של לקוחות". וכן צוין כי "הפנמת המדיניות האמריקאית כרוכה באימוץ הסכם </w:t>
      </w:r>
      <w:r w:rsidRPr="0018731A">
        <w:rPr>
          <w:rFonts w:cs="FrankRuehl"/>
          <w:sz w:val="20"/>
          <w:szCs w:val="22"/>
        </w:rPr>
        <w:t>FATCA</w:t>
      </w:r>
      <w:r w:rsidRPr="0018731A">
        <w:rPr>
          <w:rFonts w:cs="FrankRuehl"/>
          <w:sz w:val="20"/>
          <w:szCs w:val="22"/>
          <w:rtl/>
        </w:rPr>
        <w:t xml:space="preserve"> </w:t>
      </w:r>
      <w:r w:rsidRPr="0018731A">
        <w:rPr>
          <w:rFonts w:cs="FrankRuehl" w:hint="cs"/>
          <w:sz w:val="20"/>
          <w:szCs w:val="22"/>
          <w:rtl/>
        </w:rPr>
        <w:t xml:space="preserve">ושינויי החקיקה הנובעים מכך - הליכים שטרם הושלמו". </w:t>
      </w:r>
    </w:p>
    <w:p w:rsidR="00B2312A" w:rsidRPr="0018731A" w:rsidP="00BC1C38">
      <w:pPr>
        <w:pStyle w:val="RESHET"/>
        <w:keepLines/>
        <w:rPr>
          <w:rtl/>
        </w:rPr>
      </w:pPr>
      <w:r w:rsidRPr="0018731A">
        <w:rPr>
          <w:rFonts w:hint="cs"/>
          <w:rtl/>
        </w:rPr>
        <w:t>לדעת משרד מבקר המדינה הפיקוח על הבנקים לא העריך באופן נאות את הסיכון הקיים לבנקים המסחריים הישראליים בפעילות חוצה</w:t>
      </w:r>
      <w:r w:rsidRPr="0018731A">
        <w:rPr>
          <w:rtl/>
        </w:rPr>
        <w:t xml:space="preserve"> </w:t>
      </w:r>
      <w:r w:rsidRPr="0018731A">
        <w:rPr>
          <w:rFonts w:hint="cs"/>
          <w:rtl/>
        </w:rPr>
        <w:t>גבולות</w:t>
      </w:r>
      <w:r w:rsidRPr="0018731A">
        <w:rPr>
          <w:rtl/>
        </w:rPr>
        <w:t xml:space="preserve"> </w:t>
      </w:r>
      <w:r w:rsidRPr="0018731A">
        <w:rPr>
          <w:rFonts w:hint="cs"/>
          <w:rtl/>
        </w:rPr>
        <w:t>של</w:t>
      </w:r>
      <w:r w:rsidRPr="0018731A">
        <w:rPr>
          <w:rtl/>
        </w:rPr>
        <w:t xml:space="preserve"> </w:t>
      </w:r>
      <w:r w:rsidRPr="0018731A">
        <w:rPr>
          <w:rFonts w:hint="cs"/>
          <w:rtl/>
        </w:rPr>
        <w:t>לקוחות</w:t>
      </w:r>
      <w:r w:rsidRPr="0018731A">
        <w:rPr>
          <w:rtl/>
        </w:rPr>
        <w:t xml:space="preserve"> </w:t>
      </w:r>
      <w:r w:rsidRPr="0018731A">
        <w:rPr>
          <w:rFonts w:hint="cs"/>
          <w:rtl/>
        </w:rPr>
        <w:t xml:space="preserve">אמריקאים. מן הראוי כי לאור סמכות הפיקוח על הבנקים הכוללת גם רובד של פיקוח על שלוחות בנקים ישראליים בחו"ל, יבחן הפיקוח על הבנקים את התהליכים המשמשים אותו לאיתור סיכונים הנובעים גם מפעילות הבנקים בחו"ל וכיצד עליו לפעול מבעוד מועד על מנת להפנים שינוי מדיניות של מדינות זרות, ואת הסיכונים המשמעותיים הכרוכים בכך. </w:t>
      </w:r>
    </w:p>
    <w:p w:rsidR="00B2312A" w:rsidP="0018731A">
      <w:pPr>
        <w:spacing w:after="120" w:line="230" w:lineRule="exact"/>
        <w:jc w:val="both"/>
        <w:rPr>
          <w:rFonts w:cs="FrankRuehl"/>
          <w:b/>
          <w:bCs/>
          <w:sz w:val="20"/>
          <w:szCs w:val="22"/>
          <w:rtl/>
        </w:rPr>
      </w:pPr>
    </w:p>
    <w:p w:rsidR="00BC1C38" w:rsidRPr="0018731A" w:rsidP="0018731A">
      <w:pPr>
        <w:spacing w:after="120" w:line="230" w:lineRule="exact"/>
        <w:jc w:val="both"/>
        <w:rPr>
          <w:rFonts w:cs="FrankRuehl"/>
          <w:b/>
          <w:bCs/>
          <w:sz w:val="20"/>
          <w:szCs w:val="22"/>
          <w:rtl/>
        </w:rPr>
      </w:pPr>
    </w:p>
    <w:p w:rsidR="00B2312A" w:rsidRPr="00563561" w:rsidP="0018731A">
      <w:pPr>
        <w:pStyle w:val="KOT4"/>
        <w:rPr>
          <w:rtl/>
        </w:rPr>
      </w:pPr>
      <w:r>
        <w:rPr>
          <w:rFonts w:hint="cs"/>
          <w:rtl/>
        </w:rPr>
        <w:t>השימוש בחשבונות ממוספרים במערכת הבנקאית</w:t>
      </w:r>
    </w:p>
    <w:p w:rsidR="00B2312A" w:rsidRPr="0018731A" w:rsidP="0018731A">
      <w:pPr>
        <w:spacing w:after="120" w:line="230" w:lineRule="exact"/>
        <w:jc w:val="both"/>
        <w:rPr>
          <w:rFonts w:cs="FrankRuehl"/>
          <w:sz w:val="20"/>
          <w:szCs w:val="22"/>
          <w:rtl/>
        </w:rPr>
      </w:pPr>
      <w:r w:rsidRPr="0018731A">
        <w:rPr>
          <w:rFonts w:cs="FrankRuehl" w:hint="cs"/>
          <w:sz w:val="20"/>
          <w:szCs w:val="22"/>
          <w:rtl/>
        </w:rPr>
        <w:t>נוהל בנקאי תקין 411 של הפיקוח על הבנקים</w:t>
      </w:r>
      <w:r>
        <w:rPr>
          <w:rStyle w:val="FootnoteReference"/>
          <w:rFonts w:cs="FrankRuehl"/>
          <w:sz w:val="20"/>
          <w:szCs w:val="22"/>
          <w:rtl/>
        </w:rPr>
        <w:footnoteReference w:id="27"/>
      </w:r>
      <w:r w:rsidRPr="0018731A">
        <w:rPr>
          <w:rFonts w:cs="FrankRuehl" w:hint="cs"/>
          <w:sz w:val="20"/>
          <w:szCs w:val="22"/>
          <w:rtl/>
        </w:rPr>
        <w:t xml:space="preserve">, עוסק במניעת הלבנת הון ומימון טרור ובזיהוי לקוחות. על פי נוהל זה, חשבונות ממוספרים מוגדרים: חשבונות שזהות בעליהם ידועה לתאגיד הבנקאי, אולם במקום הפרטים המזהים מופיעים מספרים או שמות קוד בחלק מרישומי התאגיד הבנקאי. </w:t>
      </w:r>
    </w:p>
    <w:p w:rsidR="00B2312A" w:rsidRPr="0018731A" w:rsidP="0018731A">
      <w:pPr>
        <w:spacing w:after="120" w:line="230" w:lineRule="exact"/>
        <w:jc w:val="both"/>
        <w:rPr>
          <w:rFonts w:cs="FrankRuehl"/>
          <w:sz w:val="20"/>
          <w:szCs w:val="22"/>
          <w:rtl/>
        </w:rPr>
      </w:pPr>
      <w:r w:rsidRPr="0018731A">
        <w:rPr>
          <w:rFonts w:cs="FrankRuehl" w:hint="cs"/>
          <w:sz w:val="20"/>
          <w:szCs w:val="22"/>
          <w:rtl/>
        </w:rPr>
        <w:t>בנוהל נקבע, בין היתר, כי "חשבונות ממוספרים לא ישמשו להסתרת זהות הלקוח ממערכת הציות והביקורת או מרשויות הפיקוח"</w:t>
      </w:r>
      <w:r>
        <w:rPr>
          <w:rStyle w:val="FootnoteReference"/>
          <w:rFonts w:cs="FrankRuehl"/>
          <w:sz w:val="20"/>
          <w:szCs w:val="22"/>
          <w:rtl/>
        </w:rPr>
        <w:footnoteReference w:id="28"/>
      </w:r>
      <w:r w:rsidRPr="0018731A">
        <w:rPr>
          <w:rFonts w:cs="FrankRuehl" w:hint="cs"/>
          <w:sz w:val="20"/>
          <w:szCs w:val="22"/>
          <w:rtl/>
        </w:rPr>
        <w:t>.</w:t>
      </w:r>
    </w:p>
    <w:p w:rsidR="00B2312A" w:rsidRPr="0018731A" w:rsidP="0018731A">
      <w:pPr>
        <w:spacing w:after="120" w:line="230" w:lineRule="exact"/>
        <w:jc w:val="both"/>
        <w:rPr>
          <w:rFonts w:cs="FrankRuehl"/>
          <w:sz w:val="20"/>
          <w:szCs w:val="22"/>
          <w:rtl/>
        </w:rPr>
      </w:pPr>
      <w:r w:rsidRPr="0018731A">
        <w:rPr>
          <w:rFonts w:cs="FrankRuehl" w:hint="cs"/>
          <w:sz w:val="20"/>
          <w:szCs w:val="22"/>
          <w:rtl/>
        </w:rPr>
        <w:t>במסגרת ההסדרים שחתמה קבוצת בנק א</w:t>
      </w:r>
      <w:r w:rsidRPr="0018731A">
        <w:rPr>
          <w:rFonts w:cs="FrankRuehl"/>
          <w:sz w:val="20"/>
          <w:szCs w:val="22"/>
          <w:rtl/>
        </w:rPr>
        <w:t>'</w:t>
      </w:r>
      <w:r w:rsidRPr="0018731A">
        <w:rPr>
          <w:rFonts w:cs="FrankRuehl" w:hint="cs"/>
          <w:sz w:val="20"/>
          <w:szCs w:val="22"/>
          <w:rtl/>
        </w:rPr>
        <w:t xml:space="preserve"> בדצמבר 2014 עם ה-</w:t>
      </w:r>
      <w:r w:rsidRPr="0018731A">
        <w:rPr>
          <w:rFonts w:cs="FrankRuehl"/>
          <w:sz w:val="20"/>
          <w:szCs w:val="22"/>
        </w:rPr>
        <w:t>DOJ</w:t>
      </w:r>
      <w:r w:rsidRPr="0018731A">
        <w:rPr>
          <w:rFonts w:cs="FrankRuehl" w:hint="cs"/>
          <w:sz w:val="20"/>
          <w:szCs w:val="22"/>
          <w:rtl/>
        </w:rPr>
        <w:t xml:space="preserve"> ועם ה-</w:t>
      </w:r>
      <w:r w:rsidRPr="0018731A">
        <w:rPr>
          <w:rFonts w:cs="FrankRuehl"/>
          <w:sz w:val="20"/>
          <w:szCs w:val="22"/>
        </w:rPr>
        <w:t>DFS</w:t>
      </w:r>
      <w:r w:rsidRPr="0018731A">
        <w:rPr>
          <w:rFonts w:cs="FrankRuehl" w:hint="cs"/>
          <w:sz w:val="20"/>
          <w:szCs w:val="22"/>
          <w:rtl/>
        </w:rPr>
        <w:t xml:space="preserve"> הודה הבנק כי עזר ללקוחות אמריקאים בהסתרת החשבונות, בין היתר באמצעות שימוש בחשבונות בעלי שמות בדויים ובחשבונות ממוספרים, שבהם אין שם בעל החשבון מופיע בשום התכתבות או אישור יתרה של החשבון וגם לא בהעברות בנקאיות.</w:t>
      </w:r>
    </w:p>
    <w:p w:rsidR="00B2312A" w:rsidRPr="0018731A" w:rsidP="0018731A">
      <w:pPr>
        <w:spacing w:after="120" w:line="230" w:lineRule="exact"/>
        <w:jc w:val="both"/>
        <w:rPr>
          <w:rFonts w:cs="FrankRuehl"/>
          <w:sz w:val="20"/>
          <w:szCs w:val="22"/>
          <w:rtl/>
        </w:rPr>
      </w:pPr>
      <w:r w:rsidRPr="0018731A">
        <w:rPr>
          <w:rFonts w:cs="FrankRuehl" w:hint="cs"/>
          <w:sz w:val="20"/>
          <w:szCs w:val="22"/>
          <w:rtl/>
        </w:rPr>
        <w:t xml:space="preserve">משרד מבקר המדינה העלה כי הפיקוח על הבנקים לא בחן אם בכך פעל בנק </w:t>
      </w:r>
      <w:r w:rsidRPr="0018731A">
        <w:rPr>
          <w:rFonts w:cs="FrankRuehl" w:hint="cs"/>
          <w:sz w:val="20"/>
          <w:szCs w:val="22"/>
          <w:rtl/>
        </w:rPr>
        <w:t>א</w:t>
      </w:r>
      <w:r w:rsidRPr="0018731A">
        <w:rPr>
          <w:rFonts w:cs="FrankRuehl"/>
          <w:sz w:val="20"/>
          <w:szCs w:val="22"/>
          <w:rtl/>
        </w:rPr>
        <w:t>'</w:t>
      </w:r>
      <w:r w:rsidRPr="0018731A">
        <w:rPr>
          <w:rFonts w:cs="FrankRuehl" w:hint="cs"/>
          <w:sz w:val="20"/>
          <w:szCs w:val="22"/>
          <w:rtl/>
        </w:rPr>
        <w:t xml:space="preserve"> לפי נוהל בנקאי תקין 411. </w:t>
      </w:r>
    </w:p>
    <w:p w:rsidR="00B2312A" w:rsidRPr="0018731A" w:rsidP="0018731A">
      <w:pPr>
        <w:spacing w:after="120" w:line="230" w:lineRule="exact"/>
        <w:jc w:val="both"/>
        <w:rPr>
          <w:rFonts w:cs="FrankRuehl"/>
          <w:b/>
          <w:bCs/>
          <w:sz w:val="20"/>
          <w:szCs w:val="22"/>
          <w:rtl/>
        </w:rPr>
      </w:pPr>
      <w:r w:rsidRPr="0018731A">
        <w:rPr>
          <w:rFonts w:cs="FrankRuehl" w:hint="cs"/>
          <w:sz w:val="20"/>
          <w:szCs w:val="22"/>
          <w:rtl/>
        </w:rPr>
        <w:t xml:space="preserve">סגן המפקח על הבנקים מסר לנציגי משרד מבקר המדינה בפגישה מדצמבר 2014, כי רק עם סיום החקירה של רשויות המס האמריקאיות ופרסום ההסכם יהיה אפשר לבחון את הבסיס העובדתי של הדברים ולהיווכח אם הופרו הוראות הנוהל. </w:t>
      </w:r>
    </w:p>
    <w:p w:rsidR="00B2312A" w:rsidRPr="0018731A" w:rsidP="00F371E7">
      <w:pPr>
        <w:spacing w:after="120" w:line="230" w:lineRule="exact"/>
        <w:jc w:val="both"/>
        <w:rPr>
          <w:rFonts w:cs="FrankRuehl"/>
          <w:sz w:val="20"/>
          <w:szCs w:val="22"/>
          <w:rtl/>
        </w:rPr>
      </w:pPr>
      <w:r w:rsidRPr="0018731A">
        <w:rPr>
          <w:rFonts w:cs="FrankRuehl" w:hint="cs"/>
          <w:sz w:val="20"/>
          <w:szCs w:val="22"/>
          <w:rtl/>
        </w:rPr>
        <w:t xml:space="preserve">לפי נתונים שנמסרו למשרד מבקר המדינה מן הפיקוח על הבנקים ושפורסמו בדוח של ארגון </w:t>
      </w:r>
      <w:r w:rsidRPr="0018731A">
        <w:rPr>
          <w:rFonts w:cs="FrankRuehl"/>
          <w:sz w:val="20"/>
          <w:szCs w:val="22"/>
        </w:rPr>
        <w:t>Moneyval</w:t>
      </w:r>
      <w:r>
        <w:rPr>
          <w:rStyle w:val="FootnoteReference"/>
          <w:rFonts w:cs="FrankRuehl"/>
          <w:sz w:val="20"/>
          <w:szCs w:val="22"/>
          <w:rtl/>
        </w:rPr>
        <w:footnoteReference w:id="29"/>
      </w:r>
      <w:r w:rsidRPr="0018731A">
        <w:rPr>
          <w:rFonts w:cs="FrankRuehl" w:hint="cs"/>
          <w:sz w:val="20"/>
          <w:szCs w:val="22"/>
          <w:rtl/>
        </w:rPr>
        <w:t xml:space="preserve"> על ישראל ל-2013, בסוף 2013 היו בבנקים הישראליים (על בסיס קבוצתי) 1,966 חשבונות בנק ממוספרים והיקפי הפיקדונות בהם היו בסך של כ-2.7 מיליארדי ש"ח. </w:t>
      </w:r>
    </w:p>
    <w:p w:rsidR="00B2312A" w:rsidRPr="00F371E7" w:rsidP="00F371E7">
      <w:pPr>
        <w:spacing w:after="120" w:line="230" w:lineRule="exact"/>
        <w:jc w:val="both"/>
        <w:rPr>
          <w:rFonts w:cs="FrankRuehl"/>
          <w:sz w:val="20"/>
          <w:szCs w:val="22"/>
          <w:rtl/>
        </w:rPr>
      </w:pPr>
      <w:r w:rsidRPr="0018731A">
        <w:rPr>
          <w:rFonts w:cs="FrankRuehl" w:hint="cs"/>
          <w:sz w:val="20"/>
          <w:szCs w:val="22"/>
          <w:rtl/>
        </w:rPr>
        <w:t xml:space="preserve">קיומם של חשבונות בנק ממוספרים יכול להצביע על כך שמדובר בלקוחות המחזיקים כספים לא מדווחים והם, בין היתר, חלק </w:t>
      </w:r>
      <w:r w:rsidRPr="0018731A">
        <w:rPr>
          <w:rFonts w:cs="FrankRuehl" w:hint="cs"/>
          <w:sz w:val="20"/>
          <w:szCs w:val="22"/>
          <w:rtl/>
        </w:rPr>
        <w:t>מהפרקטיקות</w:t>
      </w:r>
      <w:r w:rsidRPr="0018731A">
        <w:rPr>
          <w:rFonts w:cs="FrankRuehl" w:hint="cs"/>
          <w:sz w:val="20"/>
          <w:szCs w:val="22"/>
          <w:rtl/>
        </w:rPr>
        <w:t xml:space="preserve"> שנקט בנק א</w:t>
      </w:r>
      <w:r w:rsidRPr="0018731A">
        <w:rPr>
          <w:rFonts w:cs="FrankRuehl"/>
          <w:sz w:val="20"/>
          <w:szCs w:val="22"/>
          <w:rtl/>
        </w:rPr>
        <w:t>'</w:t>
      </w:r>
      <w:r w:rsidRPr="0018731A">
        <w:rPr>
          <w:rFonts w:cs="FrankRuehl" w:hint="cs"/>
          <w:sz w:val="20"/>
          <w:szCs w:val="22"/>
          <w:rtl/>
        </w:rPr>
        <w:t xml:space="preserve"> (כפי שהודה בהסדרים שנחתמו עם</w:t>
      </w:r>
      <w:r w:rsidR="00F371E7">
        <w:rPr>
          <w:rFonts w:cs="FrankRuehl" w:hint="cs"/>
          <w:sz w:val="20"/>
          <w:szCs w:val="22"/>
          <w:rtl/>
        </w:rPr>
        <w:t xml:space="preserve"> </w:t>
      </w:r>
      <w:r w:rsidRPr="0018731A">
        <w:rPr>
          <w:rFonts w:cs="FrankRuehl" w:hint="cs"/>
          <w:sz w:val="20"/>
          <w:szCs w:val="22"/>
          <w:rtl/>
        </w:rPr>
        <w:t>הרשויות האמריקאיות) וחלק מ"הדגלים האדומים"</w:t>
      </w:r>
      <w:r>
        <w:rPr>
          <w:rStyle w:val="FootnoteReference"/>
          <w:rFonts w:cs="FrankRuehl"/>
          <w:sz w:val="20"/>
          <w:szCs w:val="22"/>
          <w:rtl/>
        </w:rPr>
        <w:footnoteReference w:id="30"/>
      </w:r>
      <w:r w:rsidRPr="0018731A">
        <w:rPr>
          <w:rFonts w:cs="FrankRuehl" w:hint="cs"/>
          <w:sz w:val="20"/>
          <w:szCs w:val="22"/>
          <w:rtl/>
        </w:rPr>
        <w:t xml:space="preserve"> שהגדירם ה-</w:t>
      </w:r>
      <w:r w:rsidRPr="0018731A">
        <w:rPr>
          <w:rFonts w:cs="FrankRuehl"/>
          <w:sz w:val="20"/>
          <w:szCs w:val="22"/>
        </w:rPr>
        <w:t>DOJ</w:t>
      </w:r>
      <w:r w:rsidRPr="0018731A">
        <w:rPr>
          <w:rFonts w:cs="FrankRuehl" w:hint="cs"/>
          <w:sz w:val="20"/>
          <w:szCs w:val="22"/>
          <w:rtl/>
        </w:rPr>
        <w:t xml:space="preserve"> באמצע 2012 במהלך החקירה של בנק א</w:t>
      </w:r>
      <w:r w:rsidRPr="0018731A">
        <w:rPr>
          <w:rFonts w:cs="FrankRuehl"/>
          <w:sz w:val="20"/>
          <w:szCs w:val="22"/>
          <w:rtl/>
        </w:rPr>
        <w:t>'</w:t>
      </w:r>
      <w:r w:rsidRPr="0018731A">
        <w:rPr>
          <w:rFonts w:cs="FrankRuehl" w:hint="cs"/>
          <w:sz w:val="20"/>
          <w:szCs w:val="22"/>
          <w:rtl/>
        </w:rPr>
        <w:t>.</w:t>
      </w:r>
    </w:p>
    <w:p w:rsidR="00B2312A" w:rsidRPr="0018731A" w:rsidP="00BC1C38">
      <w:pPr>
        <w:spacing w:after="240" w:line="230" w:lineRule="exact"/>
        <w:jc w:val="both"/>
        <w:rPr>
          <w:rFonts w:cs="FrankRuehl"/>
          <w:sz w:val="20"/>
          <w:szCs w:val="22"/>
          <w:rtl/>
        </w:rPr>
      </w:pPr>
      <w:r w:rsidRPr="0018731A">
        <w:rPr>
          <w:rFonts w:cs="FrankRuehl" w:hint="cs"/>
          <w:sz w:val="20"/>
          <w:szCs w:val="22"/>
          <w:rtl/>
        </w:rPr>
        <w:t>בתשובת</w:t>
      </w:r>
      <w:r w:rsidRPr="0018731A">
        <w:rPr>
          <w:rFonts w:cs="FrankRuehl"/>
          <w:sz w:val="20"/>
          <w:szCs w:val="22"/>
          <w:rtl/>
        </w:rPr>
        <w:t xml:space="preserve"> </w:t>
      </w:r>
      <w:r w:rsidRPr="0018731A">
        <w:rPr>
          <w:rFonts w:cs="FrankRuehl" w:hint="cs"/>
          <w:sz w:val="20"/>
          <w:szCs w:val="22"/>
          <w:rtl/>
        </w:rPr>
        <w:t>המפקח</w:t>
      </w:r>
      <w:r w:rsidRPr="0018731A">
        <w:rPr>
          <w:rFonts w:cs="FrankRuehl"/>
          <w:sz w:val="20"/>
          <w:szCs w:val="22"/>
          <w:rtl/>
        </w:rPr>
        <w:t xml:space="preserve"> </w:t>
      </w:r>
      <w:r w:rsidRPr="0018731A">
        <w:rPr>
          <w:rFonts w:cs="FrankRuehl" w:hint="cs"/>
          <w:sz w:val="20"/>
          <w:szCs w:val="22"/>
          <w:rtl/>
        </w:rPr>
        <w:t>על</w:t>
      </w:r>
      <w:r w:rsidRPr="0018731A">
        <w:rPr>
          <w:rFonts w:cs="FrankRuehl"/>
          <w:sz w:val="20"/>
          <w:szCs w:val="22"/>
          <w:rtl/>
        </w:rPr>
        <w:t xml:space="preserve"> </w:t>
      </w:r>
      <w:r w:rsidRPr="0018731A">
        <w:rPr>
          <w:rFonts w:cs="FrankRuehl" w:hint="cs"/>
          <w:sz w:val="20"/>
          <w:szCs w:val="22"/>
          <w:rtl/>
        </w:rPr>
        <w:t>הבנקים למשרד מבקר המדינה</w:t>
      </w:r>
      <w:r w:rsidRPr="0018731A">
        <w:rPr>
          <w:rFonts w:cs="FrankRuehl"/>
          <w:sz w:val="20"/>
          <w:szCs w:val="22"/>
          <w:rtl/>
        </w:rPr>
        <w:t xml:space="preserve"> </w:t>
      </w:r>
      <w:r w:rsidRPr="0018731A">
        <w:rPr>
          <w:rFonts w:cs="FrankRuehl" w:hint="cs"/>
          <w:sz w:val="20"/>
          <w:szCs w:val="22"/>
          <w:rtl/>
        </w:rPr>
        <w:t>מאוגוסט</w:t>
      </w:r>
      <w:r w:rsidRPr="0018731A">
        <w:rPr>
          <w:rFonts w:cs="FrankRuehl"/>
          <w:sz w:val="20"/>
          <w:szCs w:val="22"/>
          <w:rtl/>
        </w:rPr>
        <w:t xml:space="preserve"> 2015 </w:t>
      </w:r>
      <w:r w:rsidRPr="0018731A">
        <w:rPr>
          <w:rFonts w:cs="FrankRuehl" w:hint="cs"/>
          <w:sz w:val="20"/>
          <w:szCs w:val="22"/>
          <w:rtl/>
        </w:rPr>
        <w:t>צוין</w:t>
      </w:r>
      <w:r w:rsidRPr="0018731A">
        <w:rPr>
          <w:rFonts w:cs="FrankRuehl"/>
          <w:sz w:val="20"/>
          <w:szCs w:val="22"/>
          <w:rtl/>
        </w:rPr>
        <w:t xml:space="preserve"> </w:t>
      </w:r>
      <w:r w:rsidRPr="0018731A">
        <w:rPr>
          <w:rFonts w:cs="FrankRuehl" w:hint="cs"/>
          <w:sz w:val="20"/>
          <w:szCs w:val="22"/>
          <w:rtl/>
        </w:rPr>
        <w:t xml:space="preserve">כי "לכשתנוסח החקיקה המבוססת על 'חקיקת </w:t>
      </w:r>
      <w:r w:rsidRPr="0018731A">
        <w:rPr>
          <w:rFonts w:cs="FrankRuehl"/>
          <w:sz w:val="20"/>
          <w:szCs w:val="22"/>
        </w:rPr>
        <w:t>FATCA</w:t>
      </w:r>
      <w:r w:rsidRPr="0018731A">
        <w:rPr>
          <w:rFonts w:cs="FrankRuehl" w:hint="cs"/>
          <w:sz w:val="20"/>
          <w:szCs w:val="22"/>
          <w:rtl/>
        </w:rPr>
        <w:t xml:space="preserve">', יבחן הפיקוח על הבנקים את מדיניותו באשר לניהול חשבונות ממוספרים, וככל שהיא לא תתיישב עם החוק, ישנה את ההוראה. נכון למועד זה טרם הוטמעה 'חקיקת </w:t>
      </w:r>
      <w:r w:rsidRPr="0018731A">
        <w:rPr>
          <w:rFonts w:cs="FrankRuehl"/>
          <w:sz w:val="20"/>
          <w:szCs w:val="22"/>
        </w:rPr>
        <w:t>FATCA</w:t>
      </w:r>
      <w:r w:rsidRPr="0018731A">
        <w:rPr>
          <w:rFonts w:cs="FrankRuehl" w:hint="cs"/>
          <w:sz w:val="20"/>
          <w:szCs w:val="22"/>
          <w:rtl/>
        </w:rPr>
        <w:t>' בחוק הישראלי. בשלב זה פורסם תזכיר שלפיו יוסמך שר האוצר, באישור ועדת הכספים של הכנסת ובהתייעצות עם נגיד בנק ישראל ועם יושב ראש רשות ניירות ערך, לקבוע בתקנות הוראות לעניין זיהוי פרטים של בעל חשבון במוסד פיננסי ישראלי החייב בדיווח; טרם נוסחה טיוטת התקנות".</w:t>
      </w:r>
    </w:p>
    <w:p w:rsidR="00B2312A" w:rsidRPr="0018731A" w:rsidP="00BC1C38">
      <w:pPr>
        <w:pStyle w:val="RESHET"/>
        <w:keepLines/>
        <w:rPr>
          <w:rtl/>
        </w:rPr>
      </w:pPr>
      <w:r w:rsidRPr="0018731A">
        <w:rPr>
          <w:rFonts w:hint="cs"/>
          <w:rtl/>
        </w:rPr>
        <w:t>לדעת משרד מבקר המדינה, לנוכח חקירתן של הרשויות האמריקאיות נגד בנק א</w:t>
      </w:r>
      <w:r w:rsidRPr="0018731A">
        <w:rPr>
          <w:rtl/>
        </w:rPr>
        <w:t>'</w:t>
      </w:r>
      <w:r w:rsidRPr="0018731A">
        <w:rPr>
          <w:rFonts w:hint="cs"/>
          <w:rtl/>
        </w:rPr>
        <w:t xml:space="preserve"> והנתונים הידועים לפיקוח, על הפיקוח על הבנקים לבחון את מדיניותו בנושא ניהול חשבונות ממוספרים ולהתאימה לשינויים בחקיקת ה-</w:t>
      </w:r>
      <w:r w:rsidRPr="0018731A">
        <w:t>FATCA</w:t>
      </w:r>
      <w:r w:rsidRPr="0018731A">
        <w:rPr>
          <w:rFonts w:hint="cs"/>
          <w:rtl/>
        </w:rPr>
        <w:t>.</w:t>
      </w:r>
    </w:p>
    <w:p w:rsidR="00B2312A" w:rsidP="0018731A">
      <w:pPr>
        <w:spacing w:after="120" w:line="230" w:lineRule="exact"/>
        <w:jc w:val="both"/>
        <w:rPr>
          <w:rFonts w:cs="FrankRuehl"/>
          <w:sz w:val="20"/>
          <w:szCs w:val="22"/>
          <w:rtl/>
        </w:rPr>
      </w:pPr>
    </w:p>
    <w:p w:rsidR="00BC1C38" w:rsidRPr="0018731A" w:rsidP="0018731A">
      <w:pPr>
        <w:spacing w:after="120" w:line="230" w:lineRule="exact"/>
        <w:jc w:val="both"/>
        <w:rPr>
          <w:rFonts w:cs="FrankRuehl"/>
          <w:sz w:val="20"/>
          <w:szCs w:val="22"/>
          <w:rtl/>
        </w:rPr>
      </w:pPr>
    </w:p>
    <w:p w:rsidR="00B2312A" w:rsidRPr="00D81E46" w:rsidP="0018731A">
      <w:pPr>
        <w:pStyle w:val="KOT4"/>
        <w:rPr>
          <w:rtl/>
        </w:rPr>
      </w:pPr>
      <w:r w:rsidRPr="00D81E46">
        <w:rPr>
          <w:rFonts w:hint="cs"/>
          <w:rtl/>
        </w:rPr>
        <w:t xml:space="preserve">תיאום ושיתוף פעולה </w:t>
      </w:r>
      <w:r>
        <w:rPr>
          <w:rFonts w:hint="cs"/>
          <w:rtl/>
        </w:rPr>
        <w:t>הלוקים בחסר</w:t>
      </w:r>
      <w:r w:rsidRPr="00D81E46">
        <w:rPr>
          <w:rFonts w:hint="cs"/>
          <w:rtl/>
        </w:rPr>
        <w:t xml:space="preserve"> בין הפיקוח לבין רשות ניירות ערך</w:t>
      </w:r>
    </w:p>
    <w:p w:rsidR="00B2312A" w:rsidRPr="0018731A" w:rsidP="0018731A">
      <w:pPr>
        <w:spacing w:after="120" w:line="230" w:lineRule="exact"/>
        <w:jc w:val="both"/>
        <w:rPr>
          <w:rFonts w:cs="FrankRuehl"/>
          <w:sz w:val="20"/>
          <w:szCs w:val="22"/>
          <w:rtl/>
        </w:rPr>
      </w:pPr>
      <w:r w:rsidRPr="0018731A">
        <w:rPr>
          <w:rFonts w:cs="FrankRuehl" w:hint="cs"/>
          <w:sz w:val="20"/>
          <w:szCs w:val="22"/>
          <w:rtl/>
        </w:rPr>
        <w:t xml:space="preserve">ביוני 2007 חתמו המפקח על הבנקים באותו מועד, יו"ר רשות ניירות ערך דאז והממונה על שוק ההון ביטוח וחיסכון במשרד האוצר דאז על מזכר הבנות לשיתוף פעולה ולשיתוף מידע בנוגע לפיקוח על השווקים הפיננסיים בישראל (להלן - מזכר ההבנות). </w:t>
      </w:r>
    </w:p>
    <w:p w:rsidR="00B2312A" w:rsidRPr="0018731A" w:rsidP="0018731A">
      <w:pPr>
        <w:spacing w:after="120" w:line="230" w:lineRule="exact"/>
        <w:jc w:val="both"/>
        <w:rPr>
          <w:rFonts w:cs="FrankRuehl"/>
          <w:sz w:val="20"/>
          <w:szCs w:val="22"/>
          <w:rtl/>
        </w:rPr>
      </w:pPr>
      <w:r w:rsidRPr="0018731A">
        <w:rPr>
          <w:rFonts w:cs="FrankRuehl" w:hint="cs"/>
          <w:sz w:val="20"/>
          <w:szCs w:val="22"/>
          <w:rtl/>
        </w:rPr>
        <w:t>בסעיף 4 למזכר ההבנות נקבע כי "המפקחים מסכימים כי שיתוף מלא ובזמן אמת במידע הינו מרכיב חשוב ומהותי לקידום מטרות מזכר זה", וכן כי "המפקחים מסכימים, כי ישתפו את המפקחים האחרים, לפי העניין ובמידה ואין בכך כדי לפגוע בביצוע פעולות חקירה וביקורת, במידע המצוי ברשותם והדרוש למפקחים האחרים לשם מילוי תפקידם".</w:t>
      </w:r>
    </w:p>
    <w:p w:rsidR="00B2312A" w:rsidRPr="0018731A" w:rsidP="0018731A">
      <w:pPr>
        <w:spacing w:after="120" w:line="230" w:lineRule="exact"/>
        <w:jc w:val="both"/>
        <w:rPr>
          <w:rFonts w:cs="FrankRuehl"/>
          <w:sz w:val="20"/>
          <w:szCs w:val="22"/>
          <w:rtl/>
        </w:rPr>
      </w:pPr>
      <w:r w:rsidRPr="0018731A">
        <w:rPr>
          <w:rFonts w:cs="FrankRuehl" w:hint="cs"/>
          <w:sz w:val="20"/>
          <w:szCs w:val="22"/>
          <w:rtl/>
        </w:rPr>
        <w:t>ביולי 2014 הנחה המפקח על הבנקים את בנק ב' ובנק ג' להפריש בדוחות הכספיים, החל ברבעון השני של 2014, סכומים שלא יפחתו מגובה הקנס על פי הנוסחה של קטגוריה 2 על פי ההסכם מאוגוסט 2013 בין הרשויות בשווייץ לבין ה-</w:t>
      </w:r>
      <w:r w:rsidRPr="0018731A">
        <w:rPr>
          <w:rFonts w:cs="FrankRuehl"/>
          <w:sz w:val="20"/>
          <w:szCs w:val="22"/>
        </w:rPr>
        <w:t>DOJ</w:t>
      </w:r>
      <w:r w:rsidRPr="0018731A">
        <w:rPr>
          <w:rFonts w:cs="FrankRuehl" w:hint="cs"/>
          <w:sz w:val="20"/>
          <w:szCs w:val="22"/>
          <w:rtl/>
        </w:rPr>
        <w:t xml:space="preserve">. המפקח על הבנקים העיר לבנק ב' כי "אם הבנק חושש מיצירת קשר בין ההפרשה לבין הפעילות בישראל, שיתייעץ עם רואי החשבון החיצוניים שלו כיצד לרשום הפרשה זו". </w:t>
      </w:r>
    </w:p>
    <w:p w:rsidR="00B2312A" w:rsidRPr="0018731A" w:rsidP="00BC1C38">
      <w:pPr>
        <w:spacing w:after="240" w:line="230" w:lineRule="exact"/>
        <w:jc w:val="both"/>
        <w:rPr>
          <w:rFonts w:cs="FrankRuehl"/>
          <w:sz w:val="20"/>
          <w:szCs w:val="22"/>
          <w:rtl/>
        </w:rPr>
      </w:pPr>
      <w:r w:rsidRPr="0018731A">
        <w:rPr>
          <w:rFonts w:cs="FrankRuehl" w:hint="cs"/>
          <w:sz w:val="20"/>
          <w:szCs w:val="22"/>
          <w:rtl/>
        </w:rPr>
        <w:t>נמצא כי המפקח על הבנקים לא עדכן את הרשות לניירות ערך על הנחיותיו לביצוע ההפרשות בדוחות הכספיים של בנק ב' ובנק ג' אף שהן נרשמו תחת הפרשה להפסד בגין התחייבות תלויה</w:t>
      </w:r>
      <w:r>
        <w:rPr>
          <w:rStyle w:val="FootnoteReference"/>
          <w:rFonts w:cs="FrankRuehl"/>
          <w:sz w:val="20"/>
          <w:szCs w:val="22"/>
          <w:rtl/>
        </w:rPr>
        <w:footnoteReference w:id="31"/>
      </w:r>
      <w:r w:rsidRPr="0018731A">
        <w:rPr>
          <w:rFonts w:cs="FrankRuehl" w:hint="cs"/>
          <w:sz w:val="20"/>
          <w:szCs w:val="22"/>
          <w:rtl/>
        </w:rPr>
        <w:t>.</w:t>
      </w:r>
      <w:r w:rsidRPr="0018731A">
        <w:rPr>
          <w:rFonts w:cs="FrankRuehl" w:hint="cs"/>
          <w:b/>
          <w:bCs/>
          <w:sz w:val="20"/>
          <w:szCs w:val="22"/>
          <w:rtl/>
        </w:rPr>
        <w:t xml:space="preserve"> </w:t>
      </w:r>
      <w:r w:rsidRPr="0018731A">
        <w:rPr>
          <w:rFonts w:cs="FrankRuehl" w:hint="cs"/>
          <w:sz w:val="20"/>
          <w:szCs w:val="22"/>
          <w:rtl/>
        </w:rPr>
        <w:t xml:space="preserve">רק בשלהי 2014 עם הפרסומים בתקשורת הנוגעים לחקירה גילתה הרשות לניירות ערך, דרך פנייה יזומה לבנקים, את קיומן של ההפרשות ובאה בדברים עם הפיקוח על הבנקים כדי לתאם את נוסח הגילוי בדוחות הכספיים של הבנקים לשנת 2014. היעדר התיאום ושיתוף הפעולה בין הפיקוח על </w:t>
      </w:r>
      <w:r w:rsidRPr="0018731A">
        <w:rPr>
          <w:rFonts w:cs="FrankRuehl" w:hint="cs"/>
          <w:sz w:val="20"/>
          <w:szCs w:val="22"/>
          <w:rtl/>
        </w:rPr>
        <w:t>הבנקים והרשות לניירות ערך מנע את האפשרות לשיתוף הרשות לניירות ערך בסוגיית הגילוי הנאות בשלבים מוקדמים יותר.</w:t>
      </w:r>
    </w:p>
    <w:p w:rsidR="00B2312A" w:rsidRPr="0018731A" w:rsidP="00BC1C38">
      <w:pPr>
        <w:pStyle w:val="RESHET"/>
        <w:keepLines/>
        <w:rPr>
          <w:rtl/>
        </w:rPr>
      </w:pPr>
      <w:r w:rsidRPr="0018731A">
        <w:rPr>
          <w:rFonts w:hint="cs"/>
          <w:rtl/>
        </w:rPr>
        <w:t>משרד מבקר המדינה סבור כי הדבר מעיד שהתיאום ושיתוף הפעולה בין הפיקוח על הבנקים ובין הרשות לניירות ערך לוקים בחסר.</w:t>
      </w:r>
      <w:r w:rsidRPr="0018731A">
        <w:rPr>
          <w:rtl/>
        </w:rPr>
        <w:t xml:space="preserve"> </w:t>
      </w:r>
    </w:p>
    <w:p w:rsidR="00B2312A" w:rsidRPr="0018731A" w:rsidP="00BC1C38">
      <w:pPr>
        <w:spacing w:before="180" w:after="120" w:line="230" w:lineRule="exact"/>
        <w:jc w:val="both"/>
        <w:rPr>
          <w:rFonts w:cs="FrankRuehl"/>
          <w:sz w:val="20"/>
          <w:szCs w:val="22"/>
          <w:rtl/>
        </w:rPr>
      </w:pPr>
      <w:r w:rsidRPr="0018731A">
        <w:rPr>
          <w:rFonts w:cs="FrankRuehl" w:hint="cs"/>
          <w:sz w:val="20"/>
          <w:szCs w:val="22"/>
          <w:rtl/>
        </w:rPr>
        <w:t>בתשובת</w:t>
      </w:r>
      <w:r w:rsidRPr="0018731A">
        <w:rPr>
          <w:rFonts w:cs="FrankRuehl"/>
          <w:sz w:val="20"/>
          <w:szCs w:val="22"/>
          <w:rtl/>
        </w:rPr>
        <w:t xml:space="preserve"> </w:t>
      </w:r>
      <w:r w:rsidRPr="0018731A">
        <w:rPr>
          <w:rFonts w:cs="FrankRuehl" w:hint="cs"/>
          <w:sz w:val="20"/>
          <w:szCs w:val="22"/>
          <w:rtl/>
        </w:rPr>
        <w:t>המפקח</w:t>
      </w:r>
      <w:r w:rsidRPr="0018731A">
        <w:rPr>
          <w:rFonts w:cs="FrankRuehl"/>
          <w:sz w:val="20"/>
          <w:szCs w:val="22"/>
          <w:rtl/>
        </w:rPr>
        <w:t xml:space="preserve"> </w:t>
      </w:r>
      <w:r w:rsidRPr="0018731A">
        <w:rPr>
          <w:rFonts w:cs="FrankRuehl" w:hint="cs"/>
          <w:sz w:val="20"/>
          <w:szCs w:val="22"/>
          <w:rtl/>
        </w:rPr>
        <w:t>על</w:t>
      </w:r>
      <w:r w:rsidRPr="0018731A">
        <w:rPr>
          <w:rFonts w:cs="FrankRuehl"/>
          <w:sz w:val="20"/>
          <w:szCs w:val="22"/>
          <w:rtl/>
        </w:rPr>
        <w:t xml:space="preserve"> </w:t>
      </w:r>
      <w:r w:rsidRPr="0018731A">
        <w:rPr>
          <w:rFonts w:cs="FrankRuehl" w:hint="cs"/>
          <w:sz w:val="20"/>
          <w:szCs w:val="22"/>
          <w:rtl/>
        </w:rPr>
        <w:t>הבנקים למשרד מבקר המדינה</w:t>
      </w:r>
      <w:r w:rsidRPr="0018731A">
        <w:rPr>
          <w:rFonts w:cs="FrankRuehl"/>
          <w:sz w:val="20"/>
          <w:szCs w:val="22"/>
          <w:rtl/>
        </w:rPr>
        <w:t xml:space="preserve"> </w:t>
      </w:r>
      <w:r w:rsidRPr="0018731A">
        <w:rPr>
          <w:rFonts w:cs="FrankRuehl" w:hint="cs"/>
          <w:sz w:val="20"/>
          <w:szCs w:val="22"/>
          <w:rtl/>
        </w:rPr>
        <w:t>מאוגוסט</w:t>
      </w:r>
      <w:r w:rsidRPr="0018731A">
        <w:rPr>
          <w:rFonts w:cs="FrankRuehl"/>
          <w:sz w:val="20"/>
          <w:szCs w:val="22"/>
          <w:rtl/>
        </w:rPr>
        <w:t xml:space="preserve"> 2015 </w:t>
      </w:r>
      <w:r w:rsidRPr="0018731A">
        <w:rPr>
          <w:rFonts w:cs="FrankRuehl" w:hint="cs"/>
          <w:sz w:val="20"/>
          <w:szCs w:val="22"/>
          <w:rtl/>
        </w:rPr>
        <w:t>צוין</w:t>
      </w:r>
      <w:r w:rsidRPr="0018731A">
        <w:rPr>
          <w:rFonts w:cs="FrankRuehl"/>
          <w:sz w:val="20"/>
          <w:szCs w:val="22"/>
          <w:rtl/>
        </w:rPr>
        <w:t xml:space="preserve"> </w:t>
      </w:r>
      <w:r w:rsidRPr="0018731A">
        <w:rPr>
          <w:rFonts w:cs="FrankRuehl" w:hint="cs"/>
          <w:sz w:val="20"/>
          <w:szCs w:val="22"/>
          <w:rtl/>
        </w:rPr>
        <w:t>כי "מתקיים שיח פתוח בין הרשות לניירות ערך לבין הפיקוח על הבנקים בהתאם להבנות שסוכמו במזכר ההבנות, לרבות באמצעות פורום הרגולטורים, אשר במהלכו בין היתר מעדכנים הרגולטורים השונים זה את זה במהלכים מהותיים שהם מתכוונים לבצע ומתייעצים זה עם זה בסוגיות שעל הפרק".</w:t>
      </w:r>
    </w:p>
    <w:p w:rsidR="00B2312A" w:rsidRPr="0018731A" w:rsidP="00BC1C38">
      <w:pPr>
        <w:spacing w:after="240" w:line="230" w:lineRule="exact"/>
        <w:jc w:val="both"/>
        <w:rPr>
          <w:rFonts w:cs="FrankRuehl"/>
          <w:sz w:val="20"/>
          <w:szCs w:val="22"/>
          <w:rtl/>
        </w:rPr>
      </w:pPr>
      <w:r w:rsidRPr="0018731A">
        <w:rPr>
          <w:rFonts w:cs="FrankRuehl" w:hint="cs"/>
          <w:sz w:val="20"/>
          <w:szCs w:val="22"/>
          <w:rtl/>
        </w:rPr>
        <w:t>עוד ציין</w:t>
      </w:r>
      <w:r w:rsidRPr="0018731A">
        <w:rPr>
          <w:rFonts w:cs="FrankRuehl"/>
          <w:sz w:val="20"/>
          <w:szCs w:val="22"/>
          <w:rtl/>
        </w:rPr>
        <w:t xml:space="preserve"> </w:t>
      </w:r>
      <w:r w:rsidRPr="0018731A">
        <w:rPr>
          <w:rFonts w:cs="FrankRuehl" w:hint="cs"/>
          <w:sz w:val="20"/>
          <w:szCs w:val="22"/>
          <w:rtl/>
        </w:rPr>
        <w:t>המפקח</w:t>
      </w:r>
      <w:r w:rsidRPr="0018731A">
        <w:rPr>
          <w:rFonts w:cs="FrankRuehl"/>
          <w:sz w:val="20"/>
          <w:szCs w:val="22"/>
          <w:rtl/>
        </w:rPr>
        <w:t xml:space="preserve"> </w:t>
      </w:r>
      <w:r w:rsidRPr="0018731A">
        <w:rPr>
          <w:rFonts w:cs="FrankRuehl" w:hint="cs"/>
          <w:sz w:val="20"/>
          <w:szCs w:val="22"/>
          <w:rtl/>
        </w:rPr>
        <w:t>על</w:t>
      </w:r>
      <w:r w:rsidRPr="0018731A">
        <w:rPr>
          <w:rFonts w:cs="FrankRuehl"/>
          <w:sz w:val="20"/>
          <w:szCs w:val="22"/>
          <w:rtl/>
        </w:rPr>
        <w:t xml:space="preserve"> </w:t>
      </w:r>
      <w:r w:rsidRPr="0018731A">
        <w:rPr>
          <w:rFonts w:cs="FrankRuehl" w:hint="cs"/>
          <w:sz w:val="20"/>
          <w:szCs w:val="22"/>
          <w:rtl/>
        </w:rPr>
        <w:t>הבנקים בתשובתו</w:t>
      </w:r>
      <w:r w:rsidRPr="0018731A">
        <w:rPr>
          <w:rFonts w:cs="FrankRuehl"/>
          <w:sz w:val="20"/>
          <w:szCs w:val="22"/>
          <w:rtl/>
        </w:rPr>
        <w:t xml:space="preserve"> </w:t>
      </w:r>
      <w:r w:rsidRPr="0018731A">
        <w:rPr>
          <w:rFonts w:cs="FrankRuehl" w:hint="cs"/>
          <w:sz w:val="20"/>
          <w:szCs w:val="22"/>
          <w:rtl/>
        </w:rPr>
        <w:t xml:space="preserve">הנזכרת כי "העמדה המקצועית של הפיקוח על הבנקים הייתה כי עצם שיוך ההפרשה לאירוע אינו מתחייב מהכללים החשבונאיים, והיות וניתן מידע כללי אודות החקירות כאמור וכן סכומי ההפרשה באים לידי ביטוי בתוצאות הכספיות, הרי שאין צורך במתן דיווח מידי על ידי הבנקים ואין מדובר במידע כזה שהעברתו לרשות נדרשת או מתאפשרת". </w:t>
      </w:r>
    </w:p>
    <w:p w:rsidR="00B2312A" w:rsidRPr="0018731A" w:rsidP="00BC1C38">
      <w:pPr>
        <w:pStyle w:val="RESHET"/>
        <w:keepLines/>
        <w:rPr>
          <w:rtl/>
        </w:rPr>
      </w:pPr>
      <w:r w:rsidRPr="0018731A">
        <w:rPr>
          <w:rFonts w:hint="cs"/>
          <w:rtl/>
        </w:rPr>
        <w:t xml:space="preserve">לדעת משרד מבקר המדינה, על המפקח על הבנקים ויו"ר רשות ניירות ערך לקבוע כללים ברורים בדבר העברת מידע בין שני הגופים </w:t>
      </w:r>
      <w:r w:rsidRPr="0018731A">
        <w:rPr>
          <w:rFonts w:hint="cs"/>
          <w:rtl/>
        </w:rPr>
        <w:t>המאסדרים</w:t>
      </w:r>
      <w:r w:rsidRPr="0018731A">
        <w:rPr>
          <w:rFonts w:hint="cs"/>
          <w:rtl/>
        </w:rPr>
        <w:t xml:space="preserve"> האמורים ולוודא שקיים שיתוף פעולה מלא ביניהם, כדי שיישמר עניינו של ציבור המשקיעים מצד אחד, וכדי שלא תיפגע היציבות הבנקאית, מצד אחר.</w:t>
      </w:r>
    </w:p>
    <w:p w:rsidR="00B2312A" w:rsidRPr="0018731A" w:rsidP="00BC1C38">
      <w:pPr>
        <w:spacing w:before="180" w:after="120" w:line="230" w:lineRule="exact"/>
        <w:jc w:val="both"/>
        <w:rPr>
          <w:rFonts w:cs="FrankRuehl"/>
          <w:sz w:val="20"/>
          <w:szCs w:val="22"/>
          <w:rtl/>
        </w:rPr>
      </w:pPr>
      <w:r w:rsidRPr="0018731A">
        <w:rPr>
          <w:rFonts w:cs="FrankRuehl" w:hint="cs"/>
          <w:sz w:val="20"/>
          <w:szCs w:val="22"/>
          <w:rtl/>
        </w:rPr>
        <w:t>בתשובת רשות ניירות ערך למשרד מבקר המדינה מנובמבר 2015 צוין כי רשות ניירות ערך מסכימה עם אמירת מבקר המדינה שיש לקבוע כללים ברורים בדבר העברת מידע בין הפיקוח על הבנקים ורשות ניירות ערך ולוודא שיתוף פעולה מלא ביניהם.</w:t>
      </w:r>
    </w:p>
    <w:p w:rsidR="00B2312A" w:rsidP="0018731A">
      <w:pPr>
        <w:spacing w:after="120" w:line="230" w:lineRule="exact"/>
        <w:jc w:val="both"/>
        <w:rPr>
          <w:rFonts w:cs="FrankRuehl"/>
          <w:b/>
          <w:bCs/>
          <w:sz w:val="20"/>
          <w:szCs w:val="22"/>
          <w:rtl/>
        </w:rPr>
      </w:pPr>
    </w:p>
    <w:p w:rsidR="00BC1C38" w:rsidRPr="0018731A" w:rsidP="0018731A">
      <w:pPr>
        <w:spacing w:after="120" w:line="230" w:lineRule="exact"/>
        <w:jc w:val="both"/>
        <w:rPr>
          <w:rFonts w:cs="FrankRuehl"/>
          <w:b/>
          <w:bCs/>
          <w:sz w:val="20"/>
          <w:szCs w:val="22"/>
          <w:rtl/>
        </w:rPr>
      </w:pPr>
    </w:p>
    <w:p w:rsidR="00B2312A" w:rsidRPr="00BC1C38" w:rsidP="0018731A">
      <w:pPr>
        <w:pStyle w:val="KOT4"/>
        <w:rPr>
          <w:rFonts w:ascii="Times New Roman Bold" w:hAnsi="Times New Roman Bold"/>
          <w:sz w:val="22"/>
          <w:rtl/>
        </w:rPr>
      </w:pPr>
      <w:r w:rsidRPr="00BC1C38">
        <w:rPr>
          <w:rFonts w:ascii="Times New Roman Bold" w:hAnsi="Times New Roman Bold" w:hint="cs"/>
          <w:sz w:val="22"/>
          <w:rtl/>
        </w:rPr>
        <w:t>אימוץ הסכם ה-</w:t>
      </w:r>
      <w:r w:rsidRPr="00BC1C38">
        <w:rPr>
          <w:rFonts w:ascii="Times New Roman Bold" w:hAnsi="Times New Roman Bold"/>
          <w:sz w:val="22"/>
        </w:rPr>
        <w:t>FATCA</w:t>
      </w:r>
    </w:p>
    <w:p w:rsidR="00B2312A" w:rsidRPr="0018731A" w:rsidP="0018731A">
      <w:pPr>
        <w:spacing w:after="120" w:line="230" w:lineRule="exact"/>
        <w:jc w:val="both"/>
        <w:rPr>
          <w:rFonts w:cs="FrankRuehl"/>
          <w:sz w:val="20"/>
          <w:szCs w:val="22"/>
          <w:rtl/>
        </w:rPr>
      </w:pPr>
      <w:r w:rsidRPr="0018731A">
        <w:rPr>
          <w:rFonts w:cs="FrankRuehl" w:hint="cs"/>
          <w:sz w:val="20"/>
          <w:szCs w:val="22"/>
          <w:rtl/>
        </w:rPr>
        <w:t xml:space="preserve">לפי סעיף 2 לחוק הבנקאות (שירות ללקוח), התשמ"א-1981 (להלן - חוק הבנקאות), תאגיד בנקאי לא יסרב סירוב בלתי סביר לתת שירותים בנקאיים מסוימים, בהם פתיחת חשבון ללקוח. עוד נקבע בסעיף כי "רשאי תאגיד בנקאי להודיע למפקח על מדיניות עסקית שקבע למתן שירותים, ואם לא נתקבלה מהמפקח הודעה על התנגדותו למדיניות האמורה, ייחשב כסביר סירוב הנובע מאותה מדיניות". </w:t>
      </w:r>
    </w:p>
    <w:p w:rsidR="00B2312A" w:rsidRPr="0018731A" w:rsidP="0018731A">
      <w:pPr>
        <w:spacing w:after="120" w:line="230" w:lineRule="exact"/>
        <w:jc w:val="both"/>
        <w:rPr>
          <w:rFonts w:cs="FrankRuehl"/>
          <w:sz w:val="20"/>
          <w:szCs w:val="22"/>
          <w:rtl/>
        </w:rPr>
      </w:pPr>
      <w:r w:rsidRPr="0018731A">
        <w:rPr>
          <w:rFonts w:cs="FrankRuehl" w:hint="cs"/>
          <w:sz w:val="20"/>
          <w:szCs w:val="22"/>
          <w:rtl/>
        </w:rPr>
        <w:t xml:space="preserve">ביוני 2014 חתמו ממשלות ישראל וארצות הברית על הסכם לשיפור אכיפת מס בין-לאומית ויישום הוראות חקיקת ה- </w:t>
      </w:r>
      <w:r w:rsidRPr="0018731A">
        <w:rPr>
          <w:rFonts w:cs="FrankRuehl"/>
          <w:sz w:val="20"/>
          <w:szCs w:val="22"/>
        </w:rPr>
        <w:t>FATCA</w:t>
      </w:r>
      <w:r w:rsidRPr="0018731A">
        <w:rPr>
          <w:rFonts w:cs="FrankRuehl" w:hint="cs"/>
          <w:sz w:val="20"/>
          <w:szCs w:val="22"/>
          <w:rtl/>
        </w:rPr>
        <w:t>. ההסכם מסדיר העברת מידע</w:t>
      </w:r>
      <w:r>
        <w:rPr>
          <w:rStyle w:val="FootnoteReference"/>
          <w:rFonts w:cs="FrankRuehl"/>
          <w:sz w:val="20"/>
          <w:szCs w:val="22"/>
          <w:rtl/>
        </w:rPr>
        <w:footnoteReference w:id="32"/>
      </w:r>
      <w:r w:rsidRPr="0018731A">
        <w:rPr>
          <w:rFonts w:cs="FrankRuehl" w:hint="cs"/>
          <w:sz w:val="20"/>
          <w:szCs w:val="22"/>
          <w:rtl/>
        </w:rPr>
        <w:t xml:space="preserve"> ל-</w:t>
      </w:r>
      <w:r w:rsidRPr="0018731A">
        <w:rPr>
          <w:rFonts w:cs="FrankRuehl"/>
          <w:sz w:val="20"/>
          <w:szCs w:val="22"/>
        </w:rPr>
        <w:t>IRS</w:t>
      </w:r>
      <w:r w:rsidRPr="0018731A">
        <w:rPr>
          <w:rFonts w:cs="FrankRuehl"/>
          <w:sz w:val="20"/>
          <w:szCs w:val="22"/>
          <w:rtl/>
        </w:rPr>
        <w:t xml:space="preserve"> </w:t>
      </w:r>
      <w:r w:rsidRPr="0018731A">
        <w:rPr>
          <w:rFonts w:cs="FrankRuehl" w:hint="cs"/>
          <w:sz w:val="20"/>
          <w:szCs w:val="22"/>
          <w:rtl/>
        </w:rPr>
        <w:t>(רשות המס של ארצות הברית) באמצעות רשות המסים הישראלית, אשר תקבל את המידע מהגופים הפיננסיים בישראל. יישום הוראות חקיקת ה-</w:t>
      </w:r>
      <w:r w:rsidRPr="0018731A">
        <w:rPr>
          <w:rFonts w:cs="FrankRuehl"/>
          <w:sz w:val="20"/>
          <w:szCs w:val="22"/>
        </w:rPr>
        <w:t>FATCA</w:t>
      </w:r>
      <w:r w:rsidRPr="0018731A">
        <w:rPr>
          <w:rFonts w:cs="FrankRuehl"/>
          <w:sz w:val="20"/>
          <w:szCs w:val="22"/>
          <w:rtl/>
        </w:rPr>
        <w:t xml:space="preserve"> </w:t>
      </w:r>
      <w:r w:rsidRPr="0018731A">
        <w:rPr>
          <w:rFonts w:cs="FrankRuehl" w:hint="cs"/>
          <w:sz w:val="20"/>
          <w:szCs w:val="22"/>
          <w:rtl/>
        </w:rPr>
        <w:t xml:space="preserve">יחייב את הבנקים לסרב להעניק שירותים בנקאיים ללקוחות אשר אינם משתפים עימם פעולה באופן הנדרש ליישום אותן הוראות. </w:t>
      </w:r>
    </w:p>
    <w:p w:rsidR="00B2312A" w:rsidRPr="0018731A" w:rsidP="00F371E7">
      <w:pPr>
        <w:spacing w:after="120" w:line="230" w:lineRule="exact"/>
        <w:jc w:val="both"/>
        <w:rPr>
          <w:rFonts w:cs="FrankRuehl"/>
          <w:sz w:val="20"/>
          <w:szCs w:val="22"/>
          <w:rtl/>
        </w:rPr>
      </w:pPr>
      <w:r w:rsidRPr="0018731A">
        <w:rPr>
          <w:rFonts w:cs="FrankRuehl" w:hint="cs"/>
          <w:sz w:val="20"/>
          <w:szCs w:val="22"/>
          <w:rtl/>
        </w:rPr>
        <w:t xml:space="preserve">בחוזרי המפקח על הבנקים מאפריל 2014 לתאגידים הבנקאיים בדבר </w:t>
      </w:r>
      <w:r w:rsidR="00F371E7">
        <w:rPr>
          <w:rFonts w:cs="FrankRuehl"/>
          <w:sz w:val="20"/>
          <w:szCs w:val="22"/>
        </w:rPr>
        <w:t>"</w:t>
      </w:r>
      <w:r w:rsidRPr="0018731A">
        <w:rPr>
          <w:rFonts w:cs="FrankRuehl" w:hint="cs"/>
          <w:sz w:val="20"/>
          <w:szCs w:val="22"/>
          <w:rtl/>
        </w:rPr>
        <w:t xml:space="preserve">היערכות ליישום הוראות </w:t>
      </w:r>
      <w:r w:rsidR="00BC1C38">
        <w:rPr>
          <w:rFonts w:cs="FrankRuehl"/>
          <w:sz w:val="20"/>
          <w:szCs w:val="22"/>
          <w:rtl/>
        </w:rPr>
        <w:br/>
      </w:r>
      <w:r w:rsidRPr="0018731A">
        <w:rPr>
          <w:rFonts w:cs="FrankRuehl" w:hint="cs"/>
          <w:sz w:val="20"/>
          <w:szCs w:val="22"/>
          <w:rtl/>
        </w:rPr>
        <w:t>ה-</w:t>
      </w:r>
      <w:r w:rsidR="00F371E7">
        <w:rPr>
          <w:rFonts w:cs="FrankRuehl"/>
          <w:sz w:val="20"/>
          <w:szCs w:val="22"/>
        </w:rPr>
        <w:t>"</w:t>
      </w:r>
      <w:r w:rsidRPr="0018731A">
        <w:rPr>
          <w:rFonts w:cs="FrankRuehl"/>
          <w:sz w:val="20"/>
          <w:szCs w:val="22"/>
        </w:rPr>
        <w:t>FATCA</w:t>
      </w:r>
      <w:r w:rsidRPr="0018731A">
        <w:rPr>
          <w:rFonts w:cs="FrankRuehl" w:hint="cs"/>
          <w:sz w:val="20"/>
          <w:szCs w:val="22"/>
          <w:rtl/>
        </w:rPr>
        <w:t xml:space="preserve"> וממרץ 2015 בדבר "ניהול סיכונים הנובעים מפעילות </w:t>
      </w:r>
      <w:r w:rsidRPr="0018731A">
        <w:rPr>
          <w:rFonts w:cs="FrankRuehl" w:hint="cs"/>
          <w:sz w:val="20"/>
          <w:szCs w:val="22"/>
          <w:rtl/>
        </w:rPr>
        <w:t>חוצת</w:t>
      </w:r>
      <w:r w:rsidRPr="0018731A">
        <w:rPr>
          <w:rFonts w:cs="FrankRuehl" w:hint="cs"/>
          <w:sz w:val="20"/>
          <w:szCs w:val="22"/>
          <w:rtl/>
        </w:rPr>
        <w:t xml:space="preserve"> גבולות של לקוחות </w:t>
      </w:r>
      <w:r w:rsidRPr="0018731A">
        <w:rPr>
          <w:rFonts w:cs="FrankRuehl" w:hint="cs"/>
          <w:sz w:val="20"/>
          <w:szCs w:val="22"/>
          <w:rtl/>
        </w:rPr>
        <w:t>(</w:t>
      </w:r>
      <w:r w:rsidRPr="0018731A">
        <w:rPr>
          <w:rFonts w:cs="FrankRuehl"/>
          <w:sz w:val="20"/>
          <w:szCs w:val="22"/>
        </w:rPr>
        <w:t>cross-border</w:t>
      </w:r>
      <w:r w:rsidRPr="0018731A">
        <w:rPr>
          <w:rFonts w:cs="FrankRuehl" w:hint="cs"/>
          <w:sz w:val="20"/>
          <w:szCs w:val="22"/>
          <w:rtl/>
        </w:rPr>
        <w:t>)", נקבע מהו סירוב סביר להעניק שירותים בנקאיים.</w:t>
      </w:r>
      <w:r w:rsidRPr="0018731A">
        <w:rPr>
          <w:rFonts w:cs="FrankRuehl" w:hint="cs"/>
          <w:b/>
          <w:bCs/>
          <w:sz w:val="20"/>
          <w:szCs w:val="22"/>
          <w:rtl/>
        </w:rPr>
        <w:t xml:space="preserve"> </w:t>
      </w:r>
      <w:r w:rsidRPr="0018731A">
        <w:rPr>
          <w:rFonts w:cs="FrankRuehl" w:hint="cs"/>
          <w:sz w:val="20"/>
          <w:szCs w:val="22"/>
          <w:rtl/>
        </w:rPr>
        <w:t>החוזרים</w:t>
      </w:r>
      <w:r w:rsidRPr="0018731A">
        <w:rPr>
          <w:rFonts w:cs="FrankRuehl"/>
          <w:sz w:val="20"/>
          <w:szCs w:val="22"/>
          <w:rtl/>
        </w:rPr>
        <w:t xml:space="preserve"> </w:t>
      </w:r>
      <w:r w:rsidRPr="0018731A">
        <w:rPr>
          <w:rFonts w:cs="FrankRuehl" w:hint="cs"/>
          <w:sz w:val="20"/>
          <w:szCs w:val="22"/>
          <w:rtl/>
        </w:rPr>
        <w:t>האמורים</w:t>
      </w:r>
      <w:r w:rsidRPr="0018731A">
        <w:rPr>
          <w:rFonts w:cs="FrankRuehl"/>
          <w:sz w:val="20"/>
          <w:szCs w:val="22"/>
          <w:rtl/>
        </w:rPr>
        <w:t xml:space="preserve"> </w:t>
      </w:r>
      <w:r w:rsidRPr="0018731A">
        <w:rPr>
          <w:rFonts w:cs="FrankRuehl" w:hint="cs"/>
          <w:sz w:val="20"/>
          <w:szCs w:val="22"/>
          <w:rtl/>
        </w:rPr>
        <w:t>של</w:t>
      </w:r>
      <w:r w:rsidRPr="0018731A">
        <w:rPr>
          <w:rFonts w:cs="FrankRuehl"/>
          <w:sz w:val="20"/>
          <w:szCs w:val="22"/>
          <w:rtl/>
        </w:rPr>
        <w:t xml:space="preserve"> </w:t>
      </w:r>
      <w:r w:rsidRPr="0018731A">
        <w:rPr>
          <w:rFonts w:cs="FrankRuehl" w:hint="cs"/>
          <w:sz w:val="20"/>
          <w:szCs w:val="22"/>
          <w:rtl/>
        </w:rPr>
        <w:t>המפקח</w:t>
      </w:r>
      <w:r w:rsidRPr="0018731A">
        <w:rPr>
          <w:rFonts w:cs="FrankRuehl"/>
          <w:sz w:val="20"/>
          <w:szCs w:val="22"/>
          <w:rtl/>
        </w:rPr>
        <w:t xml:space="preserve"> </w:t>
      </w:r>
      <w:r w:rsidRPr="0018731A">
        <w:rPr>
          <w:rFonts w:cs="FrankRuehl" w:hint="cs"/>
          <w:sz w:val="20"/>
          <w:szCs w:val="22"/>
          <w:rtl/>
        </w:rPr>
        <w:t>על</w:t>
      </w:r>
      <w:r w:rsidRPr="0018731A">
        <w:rPr>
          <w:rFonts w:cs="FrankRuehl"/>
          <w:sz w:val="20"/>
          <w:szCs w:val="22"/>
          <w:rtl/>
        </w:rPr>
        <w:t xml:space="preserve"> </w:t>
      </w:r>
      <w:r w:rsidRPr="0018731A">
        <w:rPr>
          <w:rFonts w:cs="FrankRuehl" w:hint="cs"/>
          <w:sz w:val="20"/>
          <w:szCs w:val="22"/>
          <w:rtl/>
        </w:rPr>
        <w:t>הבנקים</w:t>
      </w:r>
      <w:r w:rsidRPr="0018731A">
        <w:rPr>
          <w:rFonts w:cs="FrankRuehl"/>
          <w:sz w:val="20"/>
          <w:szCs w:val="22"/>
          <w:rtl/>
        </w:rPr>
        <w:t xml:space="preserve"> </w:t>
      </w:r>
      <w:r w:rsidRPr="0018731A">
        <w:rPr>
          <w:rFonts w:cs="FrankRuehl" w:hint="cs"/>
          <w:sz w:val="20"/>
          <w:szCs w:val="22"/>
          <w:rtl/>
        </w:rPr>
        <w:t>מהווים</w:t>
      </w:r>
      <w:r w:rsidRPr="0018731A">
        <w:rPr>
          <w:rFonts w:cs="FrankRuehl"/>
          <w:sz w:val="20"/>
          <w:szCs w:val="22"/>
          <w:rtl/>
        </w:rPr>
        <w:t xml:space="preserve"> </w:t>
      </w:r>
      <w:r w:rsidRPr="0018731A">
        <w:rPr>
          <w:rFonts w:cs="FrankRuehl" w:hint="cs"/>
          <w:sz w:val="20"/>
          <w:szCs w:val="22"/>
          <w:rtl/>
        </w:rPr>
        <w:t>פרשנות</w:t>
      </w:r>
      <w:r w:rsidRPr="0018731A">
        <w:rPr>
          <w:rFonts w:cs="FrankRuehl"/>
          <w:sz w:val="20"/>
          <w:szCs w:val="22"/>
          <w:rtl/>
        </w:rPr>
        <w:t xml:space="preserve"> </w:t>
      </w:r>
      <w:r w:rsidRPr="0018731A">
        <w:rPr>
          <w:rFonts w:cs="FrankRuehl" w:hint="cs"/>
          <w:sz w:val="20"/>
          <w:szCs w:val="22"/>
          <w:rtl/>
        </w:rPr>
        <w:t>בלבד</w:t>
      </w:r>
      <w:r w:rsidRPr="0018731A">
        <w:rPr>
          <w:rFonts w:cs="FrankRuehl"/>
          <w:sz w:val="20"/>
          <w:szCs w:val="22"/>
          <w:rtl/>
        </w:rPr>
        <w:t xml:space="preserve"> </w:t>
      </w:r>
      <w:r w:rsidRPr="0018731A">
        <w:rPr>
          <w:rFonts w:cs="FrankRuehl" w:hint="cs"/>
          <w:sz w:val="20"/>
          <w:szCs w:val="22"/>
          <w:rtl/>
        </w:rPr>
        <w:t>של</w:t>
      </w:r>
      <w:r w:rsidRPr="0018731A">
        <w:rPr>
          <w:rFonts w:cs="FrankRuehl"/>
          <w:sz w:val="20"/>
          <w:szCs w:val="22"/>
          <w:rtl/>
        </w:rPr>
        <w:t xml:space="preserve"> </w:t>
      </w:r>
      <w:r w:rsidRPr="0018731A">
        <w:rPr>
          <w:rFonts w:cs="FrankRuehl" w:hint="cs"/>
          <w:sz w:val="20"/>
          <w:szCs w:val="22"/>
          <w:rtl/>
        </w:rPr>
        <w:t>המפקח</w:t>
      </w:r>
      <w:r w:rsidRPr="0018731A">
        <w:rPr>
          <w:rFonts w:cs="FrankRuehl"/>
          <w:sz w:val="20"/>
          <w:szCs w:val="22"/>
          <w:rtl/>
        </w:rPr>
        <w:t xml:space="preserve"> </w:t>
      </w:r>
      <w:r w:rsidRPr="0018731A">
        <w:rPr>
          <w:rFonts w:cs="FrankRuehl" w:hint="cs"/>
          <w:sz w:val="20"/>
          <w:szCs w:val="22"/>
          <w:rtl/>
        </w:rPr>
        <w:t>לחוק</w:t>
      </w:r>
      <w:r w:rsidRPr="0018731A">
        <w:rPr>
          <w:rFonts w:cs="FrankRuehl"/>
          <w:sz w:val="20"/>
          <w:szCs w:val="22"/>
          <w:rtl/>
        </w:rPr>
        <w:t xml:space="preserve"> </w:t>
      </w:r>
      <w:r w:rsidRPr="0018731A">
        <w:rPr>
          <w:rFonts w:cs="FrankRuehl" w:hint="cs"/>
          <w:sz w:val="20"/>
          <w:szCs w:val="22"/>
          <w:rtl/>
        </w:rPr>
        <w:t>הבנקאות</w:t>
      </w:r>
      <w:r w:rsidRPr="0018731A">
        <w:rPr>
          <w:rFonts w:cs="FrankRuehl"/>
          <w:sz w:val="20"/>
          <w:szCs w:val="22"/>
          <w:rtl/>
        </w:rPr>
        <w:t xml:space="preserve"> </w:t>
      </w:r>
      <w:r w:rsidRPr="0018731A">
        <w:rPr>
          <w:rFonts w:cs="FrankRuehl" w:hint="cs"/>
          <w:sz w:val="20"/>
          <w:szCs w:val="22"/>
          <w:rtl/>
        </w:rPr>
        <w:t>לעניין</w:t>
      </w:r>
      <w:r w:rsidRPr="0018731A">
        <w:rPr>
          <w:rFonts w:cs="FrankRuehl"/>
          <w:sz w:val="20"/>
          <w:szCs w:val="22"/>
          <w:rtl/>
        </w:rPr>
        <w:t xml:space="preserve"> </w:t>
      </w:r>
      <w:r w:rsidRPr="0018731A">
        <w:rPr>
          <w:rFonts w:cs="FrankRuehl" w:hint="cs"/>
          <w:sz w:val="20"/>
          <w:szCs w:val="22"/>
          <w:rtl/>
        </w:rPr>
        <w:t>סירוב</w:t>
      </w:r>
      <w:r w:rsidRPr="0018731A">
        <w:rPr>
          <w:rFonts w:cs="FrankRuehl"/>
          <w:sz w:val="20"/>
          <w:szCs w:val="22"/>
          <w:rtl/>
        </w:rPr>
        <w:t xml:space="preserve"> </w:t>
      </w:r>
      <w:r w:rsidRPr="0018731A">
        <w:rPr>
          <w:rFonts w:cs="FrankRuehl" w:hint="cs"/>
          <w:sz w:val="20"/>
          <w:szCs w:val="22"/>
          <w:rtl/>
        </w:rPr>
        <w:t>סביר</w:t>
      </w:r>
      <w:r w:rsidRPr="0018731A">
        <w:rPr>
          <w:rFonts w:cs="FrankRuehl"/>
          <w:sz w:val="20"/>
          <w:szCs w:val="22"/>
          <w:rtl/>
        </w:rPr>
        <w:t>.</w:t>
      </w:r>
    </w:p>
    <w:p w:rsidR="00B2312A" w:rsidRPr="0018731A" w:rsidP="0018731A">
      <w:pPr>
        <w:spacing w:after="120" w:line="230" w:lineRule="exact"/>
        <w:jc w:val="both"/>
        <w:rPr>
          <w:rFonts w:cs="FrankRuehl"/>
          <w:sz w:val="20"/>
          <w:szCs w:val="22"/>
          <w:rtl/>
        </w:rPr>
      </w:pPr>
      <w:r w:rsidRPr="0018731A">
        <w:rPr>
          <w:rFonts w:cs="FrankRuehl" w:hint="cs"/>
          <w:sz w:val="20"/>
          <w:szCs w:val="22"/>
          <w:rtl/>
        </w:rPr>
        <w:t>בתשובת המשנה לממונה על הכנסות המדינה גב' פרידה ישראלי למשרד מבקר המדינה מנובמבר 2015 נכתב כי משרד האוצר פעל ביוני 2015 להכניס את חקיקת ה-</w:t>
      </w:r>
      <w:r w:rsidRPr="0018731A">
        <w:rPr>
          <w:rFonts w:cs="FrankRuehl"/>
          <w:sz w:val="20"/>
          <w:szCs w:val="22"/>
        </w:rPr>
        <w:t>FATCA</w:t>
      </w:r>
      <w:r w:rsidRPr="0018731A">
        <w:rPr>
          <w:rFonts w:cs="FrankRuehl" w:hint="cs"/>
          <w:sz w:val="20"/>
          <w:szCs w:val="22"/>
          <w:rtl/>
        </w:rPr>
        <w:t xml:space="preserve"> לחוק ההסדרים, אך בדיונים שהתקיימו עם משרד המשפטים ועל פי החלטתם, סורבה בקשה זו של משרד האוצר לכלול את החקיקה בחוק ההסדרים בנימוק שהחקיקה מורכבת.</w:t>
      </w:r>
    </w:p>
    <w:p w:rsidR="00B2312A" w:rsidRPr="0018731A" w:rsidP="00BC1C38">
      <w:pPr>
        <w:spacing w:after="240" w:line="230" w:lineRule="exact"/>
        <w:jc w:val="both"/>
        <w:rPr>
          <w:rFonts w:cs="FrankRuehl"/>
          <w:sz w:val="20"/>
          <w:szCs w:val="22"/>
          <w:rtl/>
        </w:rPr>
      </w:pPr>
      <w:r w:rsidRPr="0018731A">
        <w:rPr>
          <w:rFonts w:cs="FrankRuehl" w:hint="cs"/>
          <w:sz w:val="20"/>
          <w:szCs w:val="22"/>
          <w:rtl/>
        </w:rPr>
        <w:t xml:space="preserve">כמו כן, הוסיפה המשנה לממונה על הכנסות המדינה בתשובתה כי ביולי 2015 פנה הכלכלן הראשי במשרד האוצר ליועץ המשפטי לממשלה בבקשה לקבוע את הדרך הראויה להשלמת החקיקה הדחופה. במקביל פעל משרד האוצר מול משרד האוצר האמריקאי בבקשה לדחות את יישום ההסכם לראשונה ל- 30.9.16 וקיבל לכך את הסכמתו. משרד המשפטים הנחה את משרד האוצר לפרסם תזכיר חוק חדש, ולאחרונה תואם הנוסח עם משרד המשפטים לאחר עבודה אינטנסיבית ומורכבת עם הממונה מטעמו אשר הועמדה לצורך משימה זו. עוד ציינה המשנה לממונה על הכנסות המדינה בתשובתה: "אנו מצפים כי בתוך כ-4 שבועות יובא הנוסח לאישור ועדת שרים לחקיקה". </w:t>
      </w:r>
    </w:p>
    <w:p w:rsidR="00B2312A" w:rsidRPr="0018731A" w:rsidP="00BC1C38">
      <w:pPr>
        <w:pStyle w:val="RESHET"/>
        <w:keepLines/>
        <w:rPr>
          <w:rtl/>
        </w:rPr>
      </w:pPr>
      <w:r w:rsidRPr="0018731A">
        <w:rPr>
          <w:rFonts w:hint="cs"/>
          <w:rtl/>
        </w:rPr>
        <w:t>משרד מבקר המדינה מעיר כי בעקבות חתימתה של ממשלת ישראל על הסכם ה-</w:t>
      </w:r>
      <w:r w:rsidRPr="0018731A">
        <w:t>FATCA</w:t>
      </w:r>
      <w:r w:rsidRPr="0018731A">
        <w:rPr>
          <w:rFonts w:hint="cs"/>
          <w:rtl/>
        </w:rPr>
        <w:t xml:space="preserve"> על משרד האוצר לקדם עם משרד המשפטים ביתר נחישות את תיקון החקיקה להסדרתה של תשתית משפטית בתחום זה שתאפשר</w:t>
      </w:r>
      <w:r w:rsidRPr="0018731A">
        <w:rPr>
          <w:rtl/>
        </w:rPr>
        <w:t xml:space="preserve"> </w:t>
      </w:r>
      <w:r w:rsidRPr="0018731A">
        <w:rPr>
          <w:rFonts w:hint="cs"/>
          <w:rtl/>
        </w:rPr>
        <w:t>ליישם</w:t>
      </w:r>
      <w:r w:rsidRPr="0018731A">
        <w:rPr>
          <w:rtl/>
        </w:rPr>
        <w:t xml:space="preserve"> </w:t>
      </w:r>
      <w:r w:rsidRPr="0018731A">
        <w:rPr>
          <w:rFonts w:hint="cs"/>
          <w:rtl/>
        </w:rPr>
        <w:t>את</w:t>
      </w:r>
      <w:r w:rsidRPr="0018731A">
        <w:rPr>
          <w:rtl/>
        </w:rPr>
        <w:t xml:space="preserve"> </w:t>
      </w:r>
      <w:r w:rsidRPr="0018731A">
        <w:rPr>
          <w:rFonts w:hint="cs"/>
          <w:rtl/>
        </w:rPr>
        <w:t>ההסכם. מאחר</w:t>
      </w:r>
      <w:r w:rsidRPr="0018731A">
        <w:rPr>
          <w:rtl/>
        </w:rPr>
        <w:t xml:space="preserve"> </w:t>
      </w:r>
      <w:r w:rsidRPr="0018731A">
        <w:rPr>
          <w:rFonts w:hint="cs"/>
          <w:rtl/>
        </w:rPr>
        <w:t>שהתשתית</w:t>
      </w:r>
      <w:r w:rsidRPr="0018731A">
        <w:rPr>
          <w:rtl/>
        </w:rPr>
        <w:t xml:space="preserve"> </w:t>
      </w:r>
      <w:r w:rsidRPr="0018731A">
        <w:rPr>
          <w:rFonts w:hint="cs"/>
          <w:rtl/>
        </w:rPr>
        <w:t>הקיימת</w:t>
      </w:r>
      <w:r w:rsidRPr="0018731A">
        <w:rPr>
          <w:rtl/>
        </w:rPr>
        <w:t xml:space="preserve"> </w:t>
      </w:r>
      <w:r w:rsidRPr="0018731A">
        <w:rPr>
          <w:rFonts w:hint="cs"/>
          <w:rtl/>
        </w:rPr>
        <w:t>מבוססת</w:t>
      </w:r>
      <w:r w:rsidRPr="0018731A">
        <w:rPr>
          <w:rtl/>
        </w:rPr>
        <w:t xml:space="preserve"> </w:t>
      </w:r>
      <w:r w:rsidRPr="0018731A">
        <w:rPr>
          <w:rFonts w:hint="cs"/>
          <w:rtl/>
        </w:rPr>
        <w:t>על</w:t>
      </w:r>
      <w:r w:rsidRPr="0018731A">
        <w:rPr>
          <w:rtl/>
        </w:rPr>
        <w:t xml:space="preserve"> </w:t>
      </w:r>
      <w:r w:rsidRPr="0018731A">
        <w:rPr>
          <w:rFonts w:hint="cs"/>
          <w:rtl/>
        </w:rPr>
        <w:t>פרשנותו</w:t>
      </w:r>
      <w:r w:rsidRPr="0018731A">
        <w:rPr>
          <w:rtl/>
        </w:rPr>
        <w:t xml:space="preserve"> </w:t>
      </w:r>
      <w:r w:rsidRPr="0018731A">
        <w:rPr>
          <w:rFonts w:hint="cs"/>
          <w:rtl/>
        </w:rPr>
        <w:t>של</w:t>
      </w:r>
      <w:r w:rsidRPr="0018731A">
        <w:rPr>
          <w:rtl/>
        </w:rPr>
        <w:t xml:space="preserve"> </w:t>
      </w:r>
      <w:r w:rsidRPr="0018731A">
        <w:rPr>
          <w:rFonts w:hint="cs"/>
          <w:rtl/>
        </w:rPr>
        <w:t>הפיקוח</w:t>
      </w:r>
      <w:r w:rsidRPr="0018731A">
        <w:rPr>
          <w:rtl/>
        </w:rPr>
        <w:t xml:space="preserve"> </w:t>
      </w:r>
      <w:r w:rsidRPr="0018731A">
        <w:rPr>
          <w:rFonts w:hint="cs"/>
          <w:rtl/>
        </w:rPr>
        <w:t>על</w:t>
      </w:r>
      <w:r w:rsidRPr="0018731A">
        <w:rPr>
          <w:rtl/>
        </w:rPr>
        <w:t xml:space="preserve"> </w:t>
      </w:r>
      <w:r w:rsidRPr="0018731A">
        <w:rPr>
          <w:rFonts w:hint="cs"/>
          <w:rtl/>
        </w:rPr>
        <w:t>הבנקים</w:t>
      </w:r>
      <w:r w:rsidRPr="0018731A">
        <w:rPr>
          <w:rtl/>
        </w:rPr>
        <w:t xml:space="preserve"> </w:t>
      </w:r>
      <w:r w:rsidRPr="0018731A">
        <w:rPr>
          <w:rFonts w:hint="cs"/>
          <w:rtl/>
        </w:rPr>
        <w:t>בלבד, כלל</w:t>
      </w:r>
      <w:r w:rsidRPr="0018731A">
        <w:rPr>
          <w:rtl/>
        </w:rPr>
        <w:t xml:space="preserve"> הגופים הפיננסיים שההסכם חל עליהם, </w:t>
      </w:r>
      <w:r w:rsidRPr="0018731A">
        <w:rPr>
          <w:rFonts w:hint="cs"/>
          <w:rtl/>
        </w:rPr>
        <w:t>בהם</w:t>
      </w:r>
      <w:r w:rsidRPr="0018731A">
        <w:rPr>
          <w:rtl/>
        </w:rPr>
        <w:t xml:space="preserve"> הבנקים, עלולים שלא לקיים את ההסכם, ובסופו של דבר - אף לשלם את המחיר על כך.</w:t>
      </w:r>
      <w:r w:rsidRPr="0018731A">
        <w:rPr>
          <w:rFonts w:hint="cs"/>
          <w:rtl/>
        </w:rPr>
        <w:t xml:space="preserve"> </w:t>
      </w:r>
    </w:p>
    <w:p w:rsidR="00B2312A" w:rsidP="0018731A">
      <w:pPr>
        <w:spacing w:after="120" w:line="230" w:lineRule="exact"/>
        <w:jc w:val="both"/>
        <w:rPr>
          <w:rFonts w:cs="FrankRuehl"/>
          <w:b/>
          <w:bCs/>
          <w:sz w:val="20"/>
          <w:szCs w:val="22"/>
          <w:rtl/>
        </w:rPr>
      </w:pPr>
    </w:p>
    <w:p w:rsidR="00BC1C38" w:rsidRPr="0018731A" w:rsidP="0018731A">
      <w:pPr>
        <w:spacing w:after="120" w:line="230" w:lineRule="exact"/>
        <w:jc w:val="both"/>
        <w:rPr>
          <w:rFonts w:cs="FrankRuehl"/>
          <w:b/>
          <w:bCs/>
          <w:sz w:val="20"/>
          <w:szCs w:val="22"/>
          <w:rtl/>
        </w:rPr>
      </w:pPr>
    </w:p>
    <w:p w:rsidR="00B2312A" w:rsidRPr="005C5BBF" w:rsidP="0018731A">
      <w:pPr>
        <w:pStyle w:val="KOT4"/>
        <w:rPr>
          <w:rtl/>
        </w:rPr>
      </w:pPr>
      <w:r w:rsidRPr="005C5BBF">
        <w:rPr>
          <w:rFonts w:hint="cs"/>
          <w:rtl/>
        </w:rPr>
        <w:t>הגדרת</w:t>
      </w:r>
      <w:r>
        <w:rPr>
          <w:rFonts w:hint="cs"/>
          <w:rtl/>
        </w:rPr>
        <w:t>ה של</w:t>
      </w:r>
      <w:r w:rsidRPr="005C5BBF">
        <w:rPr>
          <w:rFonts w:hint="cs"/>
          <w:rtl/>
        </w:rPr>
        <w:t xml:space="preserve"> העלמת מס כעברת מקור לעניין </w:t>
      </w:r>
      <w:r>
        <w:rPr>
          <w:rFonts w:hint="cs"/>
          <w:rtl/>
        </w:rPr>
        <w:t>ה</w:t>
      </w:r>
      <w:r w:rsidRPr="005C5BBF">
        <w:rPr>
          <w:rFonts w:hint="cs"/>
          <w:rtl/>
        </w:rPr>
        <w:t xml:space="preserve">חוק </w:t>
      </w:r>
      <w:r>
        <w:rPr>
          <w:rFonts w:hint="cs"/>
          <w:rtl/>
        </w:rPr>
        <w:t>ל</w:t>
      </w:r>
      <w:r w:rsidRPr="005C5BBF">
        <w:rPr>
          <w:rFonts w:hint="cs"/>
          <w:rtl/>
        </w:rPr>
        <w:t>איסור הלבנת הון</w:t>
      </w:r>
    </w:p>
    <w:p w:rsidR="00B2312A" w:rsidRPr="0018731A" w:rsidP="0018731A">
      <w:pPr>
        <w:spacing w:after="120" w:line="230" w:lineRule="exact"/>
        <w:jc w:val="both"/>
        <w:rPr>
          <w:rFonts w:cs="FrankRuehl"/>
          <w:sz w:val="20"/>
          <w:szCs w:val="22"/>
          <w:rtl/>
        </w:rPr>
      </w:pPr>
      <w:r w:rsidRPr="0018731A">
        <w:rPr>
          <w:rFonts w:cs="FrankRuehl" w:hint="cs"/>
          <w:sz w:val="20"/>
          <w:szCs w:val="22"/>
          <w:rtl/>
        </w:rPr>
        <w:t>לפי חוק איסור הלבנת הון, התש"ס-2000 (להלן - החוק לאיסור הלבנת הון) נותני שירותים פיננסיים, והבנקים בכלל זה, חייבים לזהות לקוחות על פי כללים שנקבעו בתקנות, ולדווח על עסקות ועל פעולות פיננסיות מסוימות שהוגדרו וכן על פעולות פיננסיות של לקוחות הנראות חריגות אל מאגר מידע ברשות לאיסור הלבנת הון ומימון טרור שבמשרד המשפטים (להלן - הרשות לאיסור הלבנת הון).</w:t>
      </w:r>
    </w:p>
    <w:p w:rsidR="00B2312A" w:rsidRPr="0018731A" w:rsidP="0018731A">
      <w:pPr>
        <w:spacing w:after="120" w:line="230" w:lineRule="exact"/>
        <w:jc w:val="both"/>
        <w:rPr>
          <w:rFonts w:cs="FrankRuehl"/>
          <w:sz w:val="20"/>
          <w:szCs w:val="22"/>
          <w:rtl/>
        </w:rPr>
      </w:pPr>
      <w:r w:rsidRPr="0018731A">
        <w:rPr>
          <w:rFonts w:cs="FrankRuehl" w:hint="cs"/>
          <w:sz w:val="20"/>
          <w:szCs w:val="22"/>
          <w:rtl/>
        </w:rPr>
        <w:t xml:space="preserve">עברת איסור הלבנת הון מוגדרת בחוק לאיסור הלבנת הון כעשיית פעולה ברכוש, </w:t>
      </w:r>
      <w:r w:rsidRPr="0018731A">
        <w:rPr>
          <w:rFonts w:cs="FrankRuehl"/>
          <w:sz w:val="20"/>
          <w:szCs w:val="22"/>
          <w:rtl/>
        </w:rPr>
        <w:t>לשם הסתרת</w:t>
      </w:r>
      <w:r w:rsidRPr="0018731A">
        <w:rPr>
          <w:rFonts w:cs="FrankRuehl" w:hint="cs"/>
          <w:sz w:val="20"/>
          <w:szCs w:val="22"/>
          <w:rtl/>
        </w:rPr>
        <w:t>ו</w:t>
      </w:r>
      <w:r w:rsidRPr="0018731A">
        <w:rPr>
          <w:rFonts w:cs="FrankRuehl"/>
          <w:sz w:val="20"/>
          <w:szCs w:val="22"/>
          <w:rtl/>
        </w:rPr>
        <w:t xml:space="preserve"> או הסוואת</w:t>
      </w:r>
      <w:r w:rsidRPr="0018731A">
        <w:rPr>
          <w:rFonts w:cs="FrankRuehl" w:hint="cs"/>
          <w:sz w:val="20"/>
          <w:szCs w:val="22"/>
          <w:rtl/>
        </w:rPr>
        <w:t>ו של</w:t>
      </w:r>
      <w:r w:rsidRPr="0018731A">
        <w:rPr>
          <w:rFonts w:cs="FrankRuehl"/>
          <w:sz w:val="20"/>
          <w:szCs w:val="22"/>
          <w:rtl/>
        </w:rPr>
        <w:t xml:space="preserve"> המקור הבלתי חוקי של רכוש זה, זהותם של בעלי הזכויות בו, מיקומו, תנועותיו או עשיית פעולות בו</w:t>
      </w:r>
      <w:r w:rsidRPr="0018731A">
        <w:rPr>
          <w:rFonts w:cs="FrankRuehl" w:hint="cs"/>
          <w:sz w:val="20"/>
          <w:szCs w:val="22"/>
          <w:rtl/>
        </w:rPr>
        <w:t xml:space="preserve">, כאשר מקור הרכוש הוא ברשימת העברות המנויות בתוספת הראשונה לחוק (עברות מקור). </w:t>
      </w:r>
      <w:r w:rsidRPr="0018731A">
        <w:rPr>
          <w:rFonts w:cs="FrankRuehl"/>
          <w:sz w:val="20"/>
          <w:szCs w:val="22"/>
          <w:rtl/>
        </w:rPr>
        <w:t>רשימת עברות המקור כוללת עברות פליליות חמורות וכן עברות בעלות אופי מסחרי</w:t>
      </w:r>
      <w:r w:rsidRPr="0018731A">
        <w:rPr>
          <w:rFonts w:cs="FrankRuehl" w:hint="cs"/>
          <w:sz w:val="20"/>
          <w:szCs w:val="22"/>
          <w:rtl/>
        </w:rPr>
        <w:t>, אך אינה כוללת עברות מס. לו הוגדרה עברת מס כ"עברת מקור", היה נדרש מהבנקים הישראליים לבדוק את מקור הכספים של לקוחותיהם ולדווח בהתאם, והדבר היה מקשה על הסיוע של בנקים ישראליים ללקוחות אמריקאים להתחמק מתשלום מס ומחובות דיווח בארצות הברית.</w:t>
      </w:r>
    </w:p>
    <w:p w:rsidR="00B2312A" w:rsidRPr="0018731A" w:rsidP="00B908F6">
      <w:pPr>
        <w:spacing w:after="120" w:line="224" w:lineRule="exact"/>
        <w:jc w:val="both"/>
        <w:rPr>
          <w:rFonts w:cs="FrankRuehl"/>
          <w:sz w:val="20"/>
          <w:szCs w:val="22"/>
          <w:rtl/>
        </w:rPr>
      </w:pPr>
      <w:r w:rsidRPr="0018731A">
        <w:rPr>
          <w:rFonts w:cs="FrankRuehl" w:hint="cs"/>
          <w:sz w:val="20"/>
          <w:szCs w:val="22"/>
          <w:rtl/>
        </w:rPr>
        <w:t xml:space="preserve">במאי 2002 יזם משרד המשפטים הקמת ועדה בין-משרדית בהשתתפות נציגים ממשרד המשפטים, מהרשות לאיסור הלבנת הון, מהמשטרה, מהמשרד לביטחון פנים ומרשות המסים. דוח הוועדה הוגש לממשלה ביולי 2003 והומלץ בו, בין היתר, להוסיף על עברות המקור שבתוספת הראשונה </w:t>
      </w:r>
      <w:r w:rsidRPr="0018731A">
        <w:rPr>
          <w:rFonts w:cs="FrankRuehl" w:hint="cs"/>
          <w:sz w:val="20"/>
          <w:szCs w:val="22"/>
          <w:rtl/>
        </w:rPr>
        <w:t>לחוק גם עברה של העלמת הכנסות במרמה ובערמה</w:t>
      </w:r>
      <w:r>
        <w:rPr>
          <w:rStyle w:val="FootnoteReference"/>
          <w:rFonts w:cs="FrankRuehl"/>
          <w:sz w:val="20"/>
          <w:szCs w:val="22"/>
          <w:rtl/>
        </w:rPr>
        <w:footnoteReference w:id="33"/>
      </w:r>
      <w:r w:rsidRPr="0018731A">
        <w:rPr>
          <w:rFonts w:cs="FrankRuehl" w:hint="cs"/>
          <w:sz w:val="20"/>
          <w:szCs w:val="22"/>
          <w:rtl/>
        </w:rPr>
        <w:t xml:space="preserve">. במסגרת הצעת חוק לתיקון חוק איסור הלבנת הון (תיקון מס' 7) שהגיש משרד המשפטים לכנסת בשנת 2007, הוא החליט שלא לכלול את סעיף 220 לפקודת מס הכנסה ברשימת עברות מקור בשל מחלוקות שהתעוררו באותה העת סביבו. </w:t>
      </w:r>
    </w:p>
    <w:p w:rsidR="00B2312A" w:rsidRPr="0018731A" w:rsidP="00B908F6">
      <w:pPr>
        <w:spacing w:after="120" w:line="224" w:lineRule="exact"/>
        <w:jc w:val="both"/>
        <w:rPr>
          <w:rFonts w:cs="FrankRuehl"/>
          <w:sz w:val="20"/>
          <w:szCs w:val="22"/>
          <w:rtl/>
        </w:rPr>
      </w:pPr>
      <w:r w:rsidRPr="0018731A">
        <w:rPr>
          <w:rFonts w:cs="FrankRuehl" w:hint="cs"/>
          <w:sz w:val="20"/>
          <w:szCs w:val="22"/>
          <w:rtl/>
        </w:rPr>
        <w:t>בדצמבר 2011 הוקמה ועדה</w:t>
      </w:r>
      <w:r>
        <w:rPr>
          <w:rStyle w:val="FootnoteReference"/>
          <w:rFonts w:cs="FrankRuehl"/>
          <w:sz w:val="20"/>
          <w:szCs w:val="22"/>
          <w:rtl/>
        </w:rPr>
        <w:footnoteReference w:id="34"/>
      </w:r>
      <w:r w:rsidRPr="0018731A">
        <w:rPr>
          <w:rFonts w:cs="FrankRuehl" w:hint="cs"/>
          <w:sz w:val="20"/>
          <w:szCs w:val="22"/>
          <w:rtl/>
        </w:rPr>
        <w:t xml:space="preserve"> בראשות מנהל רשות המסים דאז מר דורון </w:t>
      </w:r>
      <w:r w:rsidRPr="0018731A">
        <w:rPr>
          <w:rFonts w:cs="FrankRuehl" w:hint="cs"/>
          <w:sz w:val="20"/>
          <w:szCs w:val="22"/>
          <w:rtl/>
        </w:rPr>
        <w:t>ארבלי</w:t>
      </w:r>
      <w:r w:rsidRPr="0018731A">
        <w:rPr>
          <w:rFonts w:cs="FrankRuehl" w:hint="cs"/>
          <w:sz w:val="20"/>
          <w:szCs w:val="22"/>
          <w:rtl/>
        </w:rPr>
        <w:t xml:space="preserve"> ובהשתתפות נציגי רשות המסים, אגף התקציבים במשרד האוצר ומשרד המשפטים ומטרתה הייתה לבחון את הטיפול בנושא ההון השחור, אכיפת הגבייה והעלמות המס. בפברואר 2013 הוגש הדוח המסכם של הוועדה לשר האוצר, ובין היתר הומלץ בו להגדיר</w:t>
      </w:r>
      <w:r w:rsidRPr="0018731A">
        <w:rPr>
          <w:rFonts w:cs="FrankRuehl"/>
          <w:sz w:val="20"/>
          <w:szCs w:val="22"/>
          <w:rtl/>
        </w:rPr>
        <w:t xml:space="preserve"> עברות מס חמורות כעברות מקור לפי החוק לאיסור הלבנת הון</w:t>
      </w:r>
      <w:r w:rsidRPr="0018731A">
        <w:rPr>
          <w:rFonts w:cs="FrankRuehl" w:hint="cs"/>
          <w:sz w:val="20"/>
          <w:szCs w:val="22"/>
          <w:rtl/>
        </w:rPr>
        <w:t>.</w:t>
      </w:r>
    </w:p>
    <w:p w:rsidR="00B2312A" w:rsidRPr="0018731A" w:rsidP="00B908F6">
      <w:pPr>
        <w:spacing w:after="120" w:line="224" w:lineRule="exact"/>
        <w:jc w:val="both"/>
        <w:rPr>
          <w:rFonts w:cs="FrankRuehl"/>
          <w:sz w:val="20"/>
          <w:szCs w:val="22"/>
          <w:rtl/>
        </w:rPr>
      </w:pPr>
      <w:r w:rsidRPr="0018731A">
        <w:rPr>
          <w:rFonts w:cs="FrankRuehl" w:hint="cs"/>
          <w:sz w:val="20"/>
          <w:szCs w:val="22"/>
          <w:rtl/>
        </w:rPr>
        <w:t>ביולי 2013 עברה בכנסת בקריאה ראשונה הצעת חוק</w:t>
      </w:r>
      <w:r>
        <w:rPr>
          <w:rStyle w:val="FootnoteReference"/>
          <w:rFonts w:cs="FrankRuehl"/>
          <w:sz w:val="20"/>
          <w:szCs w:val="22"/>
          <w:rtl/>
        </w:rPr>
        <w:footnoteReference w:id="35"/>
      </w:r>
      <w:r w:rsidRPr="0018731A">
        <w:rPr>
          <w:rFonts w:cs="FrankRuehl" w:hint="cs"/>
          <w:sz w:val="20"/>
          <w:szCs w:val="22"/>
          <w:rtl/>
        </w:rPr>
        <w:t xml:space="preserve"> הכוללת הוספת עברה לפי סעיף 220 לפקודת מס הכנסה כעברת מקור. המשך אישור ההצעה התעכב בשל התפזרות הכנסת בסוף 2014. </w:t>
      </w:r>
    </w:p>
    <w:p w:rsidR="00B2312A" w:rsidRPr="0018731A" w:rsidP="00B908F6">
      <w:pPr>
        <w:spacing w:after="240" w:line="224" w:lineRule="exact"/>
        <w:jc w:val="both"/>
        <w:rPr>
          <w:rFonts w:cs="FrankRuehl"/>
          <w:sz w:val="20"/>
          <w:szCs w:val="22"/>
          <w:rtl/>
        </w:rPr>
      </w:pPr>
      <w:r w:rsidRPr="0018731A">
        <w:rPr>
          <w:rFonts w:cs="FrankRuehl" w:hint="cs"/>
          <w:sz w:val="20"/>
          <w:szCs w:val="22"/>
          <w:rtl/>
        </w:rPr>
        <w:t>בתשובת מחלקת ייעוץ וחקיקה במשרד המשפטים למשרד מבקר המדינה מנובמבר 2015, ובתשובת הרשות לאיסור הלבנת הון מנובמבר 2015, שהועברה באמצעות משרד המשפטים למשרד מבקר המדינה, צוין כי משרד המשפטים והרשות לאיסור הלבנת הון עשו ועושים מאמצים רבים וממושכים לקדם את התיקון לחוק איסור הלבנת הון, התש"ס-2000, הקובע את עברות המס החמורות כעברת מקור. עוד צוין כי בימים אלו "נכלל התיקון המוצע במסגרת הצעת חוק העמדת גביית המסים והגברת האכיפה (אמצעים לאכיפת תשלום מסים ולהרתעה מפני הלבנת הון) (תיקוני חקיקה), התשע"ה-2015. הצעה זו פוצלה מחוק ההסדרים ועברה קריאה ראשונה ב-12.10.15. לאחרונה החליטה וועדת הכנסת כי הצעת החוק תידון בוועדת החוקה חוק ומשפט של הכנסת כהכנה לקריאה שניה ושלישית, אולם טרם נקבעו דיונים בהצעת החוק".</w:t>
      </w:r>
    </w:p>
    <w:p w:rsidR="00B2312A" w:rsidRPr="0018731A" w:rsidP="00B908F6">
      <w:pPr>
        <w:pStyle w:val="RESHET"/>
        <w:keepLines/>
        <w:spacing w:line="224" w:lineRule="exact"/>
        <w:rPr>
          <w:rtl/>
        </w:rPr>
      </w:pPr>
      <w:r w:rsidRPr="0018731A">
        <w:rPr>
          <w:rFonts w:hint="cs"/>
          <w:rtl/>
        </w:rPr>
        <w:t>משרד</w:t>
      </w:r>
      <w:r w:rsidRPr="0018731A">
        <w:rPr>
          <w:rtl/>
        </w:rPr>
        <w:t xml:space="preserve"> מבקר המדינה מעיר </w:t>
      </w:r>
      <w:r w:rsidRPr="0018731A">
        <w:rPr>
          <w:rFonts w:hint="cs"/>
          <w:rtl/>
        </w:rPr>
        <w:t xml:space="preserve">לגופים האמונים על הנושא, בהם הנהלות משרד המשפטים ומשרד האוצר, </w:t>
      </w:r>
      <w:r w:rsidRPr="0018731A">
        <w:rPr>
          <w:rtl/>
        </w:rPr>
        <w:t xml:space="preserve">כי </w:t>
      </w:r>
      <w:r w:rsidRPr="0018731A">
        <w:rPr>
          <w:rFonts w:hint="cs"/>
          <w:rtl/>
        </w:rPr>
        <w:t>מאחר</w:t>
      </w:r>
      <w:r w:rsidRPr="0018731A">
        <w:rPr>
          <w:rtl/>
        </w:rPr>
        <w:t xml:space="preserve"> שהוספת עברה של העלמת הכנסות במרמה ובערמה כעברת מקור </w:t>
      </w:r>
      <w:r w:rsidRPr="0018731A">
        <w:rPr>
          <w:rFonts w:hint="cs"/>
          <w:rtl/>
        </w:rPr>
        <w:t>נמנתה עם</w:t>
      </w:r>
      <w:r w:rsidRPr="0018731A">
        <w:rPr>
          <w:rtl/>
        </w:rPr>
        <w:t xml:space="preserve"> </w:t>
      </w:r>
      <w:r w:rsidRPr="0018731A">
        <w:rPr>
          <w:rFonts w:hint="cs"/>
          <w:rtl/>
        </w:rPr>
        <w:t xml:space="preserve">המלצותיהן של שתי ועדות שדנו בנושא: </w:t>
      </w:r>
      <w:r w:rsidRPr="0018731A">
        <w:rPr>
          <w:rtl/>
        </w:rPr>
        <w:t>ה</w:t>
      </w:r>
      <w:r w:rsidRPr="0018731A">
        <w:rPr>
          <w:rFonts w:hint="cs"/>
          <w:rtl/>
        </w:rPr>
        <w:t>ו</w:t>
      </w:r>
      <w:r w:rsidRPr="0018731A">
        <w:rPr>
          <w:rtl/>
        </w:rPr>
        <w:t>ועדה הבין</w:t>
      </w:r>
      <w:r w:rsidRPr="0018731A">
        <w:rPr>
          <w:rFonts w:hint="cs"/>
          <w:rtl/>
        </w:rPr>
        <w:t>-</w:t>
      </w:r>
      <w:r w:rsidRPr="0018731A">
        <w:rPr>
          <w:rtl/>
        </w:rPr>
        <w:t>משרדית ממאי 2002</w:t>
      </w:r>
      <w:r w:rsidRPr="0018731A">
        <w:rPr>
          <w:rFonts w:hint="cs"/>
          <w:rtl/>
        </w:rPr>
        <w:t xml:space="preserve"> וועדת </w:t>
      </w:r>
      <w:r w:rsidRPr="0018731A">
        <w:rPr>
          <w:rFonts w:hint="cs"/>
          <w:rtl/>
        </w:rPr>
        <w:t>ארבלי</w:t>
      </w:r>
      <w:r w:rsidRPr="0018731A">
        <w:rPr>
          <w:rFonts w:hint="cs"/>
          <w:rtl/>
        </w:rPr>
        <w:t xml:space="preserve"> שהמלצותיה הוגשו לשר האוצר בפברואר 2013, ומאחר שמבקר המדינה העיר על כך פעם נוספת </w:t>
      </w:r>
      <w:r w:rsidRPr="0018731A">
        <w:rPr>
          <w:rtl/>
        </w:rPr>
        <w:t xml:space="preserve">בדוח </w:t>
      </w:r>
      <w:r w:rsidRPr="0018731A">
        <w:rPr>
          <w:rFonts w:hint="cs"/>
          <w:rtl/>
        </w:rPr>
        <w:t>שנתי</w:t>
      </w:r>
      <w:r w:rsidRPr="0018731A">
        <w:rPr>
          <w:rtl/>
        </w:rPr>
        <w:t xml:space="preserve"> 62</w:t>
      </w:r>
      <w:r w:rsidRPr="0018731A">
        <w:rPr>
          <w:rFonts w:hint="cs"/>
          <w:rtl/>
        </w:rPr>
        <w:t xml:space="preserve">, עליהם להמשיך ולפעול ביתר נחישות כדי ליישם את ההמלצה האמורה. </w:t>
      </w:r>
    </w:p>
    <w:p w:rsidR="00B2312A" w:rsidRPr="00B908F6" w:rsidP="00B908F6">
      <w:pPr>
        <w:pStyle w:val="takzir"/>
        <w:spacing w:line="230" w:lineRule="exact"/>
        <w:rPr>
          <w:rFonts w:cs="FrankRuehl"/>
          <w:noProof w:val="0"/>
          <w:sz w:val="20"/>
          <w:rtl/>
          <w:lang w:eastAsia="en-US"/>
        </w:rPr>
      </w:pPr>
    </w:p>
    <w:p w:rsidR="00BC1C38" w:rsidRPr="0018731A" w:rsidP="0018731A">
      <w:pPr>
        <w:spacing w:after="120" w:line="230" w:lineRule="exact"/>
        <w:jc w:val="both"/>
        <w:rPr>
          <w:rFonts w:cs="FrankRuehl"/>
          <w:b/>
          <w:bCs/>
          <w:sz w:val="20"/>
          <w:szCs w:val="22"/>
          <w:rtl/>
        </w:rPr>
      </w:pPr>
    </w:p>
    <w:p w:rsidR="00B2312A" w:rsidP="0018731A">
      <w:pPr>
        <w:pStyle w:val="KOT4"/>
        <w:rPr>
          <w:rtl/>
        </w:rPr>
      </w:pPr>
      <w:r>
        <w:rPr>
          <w:rFonts w:hint="cs"/>
          <w:rtl/>
        </w:rPr>
        <w:t>סיכום</w:t>
      </w:r>
    </w:p>
    <w:p w:rsidR="00B2312A" w:rsidRPr="0018731A" w:rsidP="00B908F6">
      <w:pPr>
        <w:pStyle w:val="RESHET"/>
        <w:keepLines/>
        <w:spacing w:line="224" w:lineRule="exact"/>
        <w:rPr>
          <w:rtl/>
        </w:rPr>
      </w:pPr>
      <w:bookmarkStart w:id="6" w:name="_GoBack"/>
      <w:bookmarkEnd w:id="6"/>
      <w:r w:rsidRPr="0018731A">
        <w:rPr>
          <w:rFonts w:hint="cs"/>
          <w:rtl/>
        </w:rPr>
        <w:t>מערכת הבנקאות ממלאת תפקיד מרכזי בכל מדינה ובכל משק מודרני, בידיה הציבור מפקיד את חסכונותיו הכספיים. פעילות הבנקים הישראליים</w:t>
      </w:r>
      <w:r w:rsidRPr="0018731A">
        <w:rPr>
          <w:rtl/>
        </w:rPr>
        <w:t xml:space="preserve"> </w:t>
      </w:r>
      <w:r w:rsidRPr="0018731A">
        <w:rPr>
          <w:rFonts w:hint="cs"/>
          <w:rtl/>
        </w:rPr>
        <w:t>שעל פי הדין האמריקאי מהווה לכאורה סיוע</w:t>
      </w:r>
      <w:r w:rsidRPr="0018731A">
        <w:rPr>
          <w:rtl/>
        </w:rPr>
        <w:t xml:space="preserve"> ללקוחות זרים להתחמק מתשלומי מס</w:t>
      </w:r>
      <w:r w:rsidRPr="0018731A">
        <w:rPr>
          <w:rFonts w:hint="cs"/>
          <w:rtl/>
        </w:rPr>
        <w:t xml:space="preserve"> ה</w:t>
      </w:r>
      <w:r w:rsidRPr="0018731A">
        <w:rPr>
          <w:rtl/>
        </w:rPr>
        <w:t>ביא</w:t>
      </w:r>
      <w:r w:rsidRPr="0018731A">
        <w:rPr>
          <w:rFonts w:hint="cs"/>
          <w:rtl/>
        </w:rPr>
        <w:t>ה</w:t>
      </w:r>
      <w:r w:rsidRPr="0018731A">
        <w:rPr>
          <w:rtl/>
        </w:rPr>
        <w:t xml:space="preserve"> ל</w:t>
      </w:r>
      <w:r w:rsidRPr="0018731A">
        <w:rPr>
          <w:rFonts w:hint="cs"/>
          <w:rtl/>
        </w:rPr>
        <w:t xml:space="preserve">ידי </w:t>
      </w:r>
      <w:r w:rsidRPr="0018731A">
        <w:rPr>
          <w:rtl/>
        </w:rPr>
        <w:t>הטלת קנס</w:t>
      </w:r>
      <w:r w:rsidRPr="0018731A">
        <w:rPr>
          <w:rFonts w:hint="cs"/>
          <w:rtl/>
        </w:rPr>
        <w:t>ות</w:t>
      </w:r>
      <w:r w:rsidRPr="0018731A">
        <w:rPr>
          <w:rtl/>
        </w:rPr>
        <w:t xml:space="preserve"> כבד</w:t>
      </w:r>
      <w:r w:rsidRPr="0018731A">
        <w:rPr>
          <w:rFonts w:hint="cs"/>
          <w:rtl/>
        </w:rPr>
        <w:t>ים</w:t>
      </w:r>
      <w:r w:rsidRPr="0018731A">
        <w:rPr>
          <w:rtl/>
        </w:rPr>
        <w:t xml:space="preserve"> על </w:t>
      </w:r>
      <w:r w:rsidRPr="0018731A">
        <w:rPr>
          <w:rFonts w:hint="cs"/>
          <w:rtl/>
        </w:rPr>
        <w:t xml:space="preserve">בנק אחד </w:t>
      </w:r>
      <w:r w:rsidRPr="0018731A">
        <w:rPr>
          <w:rtl/>
        </w:rPr>
        <w:t xml:space="preserve">מצד </w:t>
      </w:r>
      <w:r w:rsidRPr="0018731A">
        <w:rPr>
          <w:rFonts w:hint="cs"/>
          <w:rtl/>
        </w:rPr>
        <w:t>המאסדרים</w:t>
      </w:r>
      <w:r w:rsidRPr="0018731A">
        <w:rPr>
          <w:rFonts w:hint="cs"/>
          <w:rtl/>
        </w:rPr>
        <w:t xml:space="preserve"> בארצות הברית ועלולה להביא לידי הטלת קנסות נוספים גם על בנקים נוספים, שיביאו לפגיעה כלכלית באותם בנקים, ופגיעה באמון של הציבור במערכת הבנקאית.</w:t>
      </w:r>
    </w:p>
    <w:p w:rsidR="00604309" w:rsidP="00604309">
      <w:pPr>
        <w:pStyle w:val="RESHET"/>
        <w:keepLines/>
      </w:pPr>
      <w:r w:rsidRPr="0018731A">
        <w:rPr>
          <w:rFonts w:hint="cs"/>
          <w:rtl/>
        </w:rPr>
        <w:t xml:space="preserve">נמצא כי עד לפתיחת החקירה נגד הבנקים בשווייץ ב-2011 לא בדק הפיקוח על הבנקים את כל הסוגיות שעלו כחלק מהשינוי שחל במדיניות רשויות החוק והמס בארצות הברית ולא </w:t>
      </w:r>
      <w:r w:rsidRPr="0018731A">
        <w:rPr>
          <w:rtl/>
        </w:rPr>
        <w:t>דרש</w:t>
      </w:r>
      <w:r w:rsidRPr="0018731A">
        <w:rPr>
          <w:rFonts w:hint="cs"/>
          <w:rtl/>
        </w:rPr>
        <w:t xml:space="preserve"> מבנקים מסחריים ישראליים</w:t>
      </w:r>
      <w:r w:rsidRPr="0018731A">
        <w:rPr>
          <w:rtl/>
        </w:rPr>
        <w:t xml:space="preserve"> </w:t>
      </w:r>
      <w:r w:rsidRPr="0018731A">
        <w:rPr>
          <w:rFonts w:hint="cs"/>
          <w:rtl/>
        </w:rPr>
        <w:t>לבחון</w:t>
      </w:r>
      <w:r w:rsidRPr="0018731A">
        <w:rPr>
          <w:rtl/>
        </w:rPr>
        <w:t xml:space="preserve"> </w:t>
      </w:r>
      <w:r w:rsidRPr="0018731A">
        <w:rPr>
          <w:rFonts w:hint="cs"/>
          <w:rtl/>
        </w:rPr>
        <w:t>ולדון</w:t>
      </w:r>
      <w:r w:rsidRPr="0018731A">
        <w:rPr>
          <w:rtl/>
        </w:rPr>
        <w:t xml:space="preserve"> </w:t>
      </w:r>
      <w:r w:rsidRPr="0018731A">
        <w:rPr>
          <w:rFonts w:hint="cs"/>
          <w:rtl/>
        </w:rPr>
        <w:t>ברמת</w:t>
      </w:r>
      <w:r w:rsidRPr="0018731A">
        <w:rPr>
          <w:rtl/>
        </w:rPr>
        <w:t xml:space="preserve"> הדירקטוריון </w:t>
      </w:r>
      <w:r w:rsidRPr="0018731A">
        <w:rPr>
          <w:rFonts w:hint="cs"/>
          <w:rtl/>
        </w:rPr>
        <w:t>בסיכונים</w:t>
      </w:r>
      <w:r w:rsidRPr="0018731A">
        <w:rPr>
          <w:rtl/>
        </w:rPr>
        <w:t xml:space="preserve"> </w:t>
      </w:r>
      <w:r w:rsidRPr="0018731A">
        <w:rPr>
          <w:rFonts w:hint="cs"/>
          <w:rtl/>
        </w:rPr>
        <w:t>ובהשלכות</w:t>
      </w:r>
      <w:r w:rsidRPr="0018731A">
        <w:rPr>
          <w:rtl/>
        </w:rPr>
        <w:t xml:space="preserve"> </w:t>
      </w:r>
      <w:r w:rsidRPr="0018731A">
        <w:rPr>
          <w:rFonts w:hint="cs"/>
          <w:rtl/>
        </w:rPr>
        <w:t>הנובעים</w:t>
      </w:r>
      <w:r w:rsidRPr="0018731A">
        <w:rPr>
          <w:rtl/>
        </w:rPr>
        <w:t xml:space="preserve"> </w:t>
      </w:r>
      <w:r w:rsidRPr="0018731A">
        <w:rPr>
          <w:rFonts w:hint="cs"/>
          <w:rtl/>
        </w:rPr>
        <w:t>מפעילות</w:t>
      </w:r>
      <w:r w:rsidRPr="0018731A">
        <w:rPr>
          <w:rtl/>
        </w:rPr>
        <w:t xml:space="preserve"> </w:t>
      </w:r>
      <w:r w:rsidRPr="0018731A">
        <w:rPr>
          <w:rFonts w:hint="cs"/>
          <w:rtl/>
        </w:rPr>
        <w:t>חוצה</w:t>
      </w:r>
      <w:r w:rsidRPr="0018731A">
        <w:rPr>
          <w:rtl/>
        </w:rPr>
        <w:t xml:space="preserve"> </w:t>
      </w:r>
      <w:r w:rsidRPr="0018731A">
        <w:rPr>
          <w:rFonts w:hint="cs"/>
          <w:rtl/>
        </w:rPr>
        <w:t>גבולות</w:t>
      </w:r>
      <w:r w:rsidRPr="0018731A">
        <w:rPr>
          <w:rtl/>
        </w:rPr>
        <w:t xml:space="preserve"> </w:t>
      </w:r>
      <w:r w:rsidRPr="0018731A">
        <w:rPr>
          <w:rFonts w:hint="cs"/>
          <w:rtl/>
        </w:rPr>
        <w:t>של</w:t>
      </w:r>
      <w:r w:rsidRPr="0018731A">
        <w:rPr>
          <w:rtl/>
        </w:rPr>
        <w:t xml:space="preserve"> </w:t>
      </w:r>
      <w:r w:rsidRPr="0018731A">
        <w:rPr>
          <w:rFonts w:hint="cs"/>
          <w:rtl/>
        </w:rPr>
        <w:t>לקוחות</w:t>
      </w:r>
      <w:r w:rsidRPr="0018731A">
        <w:rPr>
          <w:rtl/>
        </w:rPr>
        <w:t xml:space="preserve"> </w:t>
      </w:r>
      <w:r w:rsidRPr="0018731A">
        <w:rPr>
          <w:rFonts w:hint="cs"/>
          <w:rtl/>
        </w:rPr>
        <w:t xml:space="preserve">אמריקאים. </w:t>
      </w:r>
    </w:p>
    <w:p w:rsidR="00604309" w:rsidP="00604309">
      <w:pPr>
        <w:pStyle w:val="RESHET"/>
        <w:keepLines/>
      </w:pPr>
      <w:r w:rsidRPr="0018731A">
        <w:rPr>
          <w:rFonts w:hint="cs"/>
          <w:rtl/>
        </w:rPr>
        <w:t>לדעת משרד מבקר המדינה לצורך שמירה על יציבותה וחוסנה של המערכת הבנקאית ועל אמון הציבור בה, על הפיקוח על הבנקים לבחון את התהליכים המשמשים אותו לאיתור סיכונים והתנהלות בלתי תקינה, גם סיכונים הנובעים מפעילות הבנקים בחו"ל, ובכלל זה איתור סיכונים מוקדם יותר - במועד היווצרותם כסיכון משמעותי. לדעת משרד מבקר המדינה, על</w:t>
      </w:r>
      <w:r w:rsidRPr="0018731A">
        <w:rPr>
          <w:rtl/>
        </w:rPr>
        <w:t xml:space="preserve"> בנק ישראל </w:t>
      </w:r>
      <w:r w:rsidRPr="0018731A">
        <w:rPr>
          <w:rFonts w:hint="cs"/>
          <w:rtl/>
        </w:rPr>
        <w:t>לפעול בהקדם להסדרה</w:t>
      </w:r>
      <w:r w:rsidRPr="0018731A">
        <w:rPr>
          <w:rtl/>
        </w:rPr>
        <w:t xml:space="preserve">, בחקיקה, </w:t>
      </w:r>
      <w:r w:rsidRPr="0018731A">
        <w:rPr>
          <w:rFonts w:hint="cs"/>
          <w:rtl/>
        </w:rPr>
        <w:t>של</w:t>
      </w:r>
      <w:r w:rsidRPr="0018731A">
        <w:rPr>
          <w:rtl/>
        </w:rPr>
        <w:t xml:space="preserve"> סמכויות הפיקוח על הבנקים לקיים פיקוח ובקרה על שלוחות </w:t>
      </w:r>
      <w:r w:rsidRPr="0018731A">
        <w:rPr>
          <w:rFonts w:hint="cs"/>
          <w:rtl/>
        </w:rPr>
        <w:t>הבנקים הישראליים בחו</w:t>
      </w:r>
      <w:r w:rsidRPr="0018731A">
        <w:rPr>
          <w:rtl/>
        </w:rPr>
        <w:t xml:space="preserve">"ל, </w:t>
      </w:r>
      <w:r w:rsidRPr="0018731A">
        <w:rPr>
          <w:rFonts w:hint="cs"/>
          <w:rtl/>
        </w:rPr>
        <w:t>כנדרש בין היתר על פי עקרונות ועדת באזל</w:t>
      </w:r>
      <w:r w:rsidRPr="0018731A">
        <w:rPr>
          <w:rtl/>
        </w:rPr>
        <w:t>;</w:t>
      </w:r>
      <w:r w:rsidRPr="0018731A">
        <w:rPr>
          <w:rFonts w:hint="cs"/>
          <w:rtl/>
        </w:rPr>
        <w:t xml:space="preserve"> וכן עליו לנקוט צעדים מעשיים, באמצעות הפיקוח על הבנקים, שימנעו בעתיד התנהלות בלתי תקינה של הבנקים הישראליים. </w:t>
      </w:r>
    </w:p>
    <w:p w:rsidR="00B2312A" w:rsidRPr="0018731A" w:rsidP="00604309">
      <w:pPr>
        <w:pStyle w:val="RESHET"/>
        <w:keepLines/>
        <w:rPr>
          <w:rtl/>
        </w:rPr>
      </w:pPr>
      <w:r w:rsidRPr="0018731A">
        <w:rPr>
          <w:rFonts w:hint="cs"/>
          <w:rtl/>
        </w:rPr>
        <w:t>הליקויים העולים מדוח זה מלמדים על התנהלות לקויה של בנק ישראל בנוגע לפיקוח על פעילותן של שלוחות בנקים ישראליים בחו"ל. על בנק ישראל להקפיד על מניעת פעילות בלתי תקינה של בנקים ושל לקוחותיהם שיש בה בהם כדי להפר חוקים ו/או אמנות בין-לאומיות.</w:t>
      </w:r>
    </w:p>
    <w:p w:rsidR="00B2312A" w:rsidRPr="0018731A" w:rsidP="0018731A">
      <w:pPr>
        <w:spacing w:after="120" w:line="230" w:lineRule="exact"/>
        <w:jc w:val="both"/>
        <w:rPr>
          <w:rFonts w:cs="FrankRuehl"/>
          <w:b/>
          <w:bCs/>
          <w:sz w:val="20"/>
          <w:szCs w:val="22"/>
          <w:rtl/>
        </w:rPr>
      </w:pPr>
    </w:p>
    <w:p w:rsidR="00C8241F" w:rsidP="00854DA5">
      <w:pPr>
        <w:pStyle w:val="Header"/>
        <w:tabs>
          <w:tab w:val="clear" w:pos="4153"/>
          <w:tab w:val="clear" w:pos="8306"/>
        </w:tabs>
        <w:rPr>
          <w:rtl/>
        </w:rPr>
      </w:pPr>
    </w:p>
    <w:sectPr w:rsidSect="00B40D6F">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1758" w:right="2552" w:bottom="4253" w:left="2552" w:header="1247" w:footer="1134" w:gutter="0"/>
      <w:pgNumType w:start="1461"/>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731A" w:rsidP="0018731A">
    <w:pPr>
      <w:pStyle w:val="Footer"/>
      <w:tabs>
        <w:tab w:val="left" w:pos="1222"/>
      </w:tabs>
      <w:spacing w:line="160" w:lineRule="exact"/>
      <w:rPr>
        <w:sz w:val="16"/>
        <w:szCs w:val="16"/>
        <w:rtl/>
      </w:rPr>
    </w:pPr>
    <w:r>
      <w:rPr>
        <w:sz w:val="16"/>
        <w:szCs w:val="16"/>
        <w:rtl/>
      </w:rPr>
      <w:t>שם הדוח:</w:t>
    </w:r>
    <w:r>
      <w:rPr>
        <w:sz w:val="16"/>
        <w:szCs w:val="16"/>
        <w:rtl/>
      </w:rPr>
      <w:tab/>
    </w:r>
    <w:r w:rsidRPr="0018731A">
      <w:rPr>
        <w:sz w:val="16"/>
        <w:szCs w:val="16"/>
        <w:rtl/>
      </w:rPr>
      <w:t>בנק ישראל - הפיקוח על שלוחות בנקים ישראליים בחו"ל</w:t>
    </w:r>
  </w:p>
  <w:p w:rsidR="00C2718A"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8029DE"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731A" w:rsidP="0018731A">
    <w:pPr>
      <w:pStyle w:val="Footer"/>
      <w:tabs>
        <w:tab w:val="left" w:pos="1222"/>
      </w:tabs>
      <w:spacing w:line="160" w:lineRule="exact"/>
      <w:rPr>
        <w:sz w:val="16"/>
        <w:szCs w:val="16"/>
        <w:rtl/>
      </w:rPr>
    </w:pPr>
    <w:r>
      <w:rPr>
        <w:sz w:val="16"/>
        <w:szCs w:val="16"/>
        <w:rtl/>
      </w:rPr>
      <w:t>שם הדוח:</w:t>
    </w:r>
    <w:r>
      <w:rPr>
        <w:sz w:val="16"/>
        <w:szCs w:val="16"/>
        <w:rtl/>
      </w:rPr>
      <w:tab/>
    </w:r>
    <w:r w:rsidRPr="0018731A">
      <w:rPr>
        <w:sz w:val="16"/>
        <w:szCs w:val="16"/>
        <w:rtl/>
      </w:rPr>
      <w:t>בנק ישראל - הפיקוח על שלוחות בנקים ישראליים בחו"ל</w:t>
    </w:r>
  </w:p>
  <w:p w:rsidR="00C2718A"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8029DE"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rsidP="009718F9">
    <w:pPr>
      <w:pStyle w:val="Footer"/>
      <w:tabs>
        <w:tab w:val="left" w:pos="1222"/>
      </w:tabs>
      <w:spacing w:line="160" w:lineRule="exact"/>
      <w:rPr>
        <w:sz w:val="16"/>
        <w:szCs w:val="16"/>
        <w:rtl/>
      </w:rPr>
    </w:pPr>
    <w:r>
      <w:rPr>
        <w:sz w:val="16"/>
        <w:szCs w:val="16"/>
        <w:rtl/>
      </w:rPr>
      <w:t>שם הדוח:</w:t>
    </w:r>
    <w:r>
      <w:rPr>
        <w:sz w:val="16"/>
        <w:szCs w:val="16"/>
        <w:rtl/>
      </w:rPr>
      <w:tab/>
    </w:r>
    <w:r w:rsidRPr="0018731A" w:rsidR="0018731A">
      <w:rPr>
        <w:sz w:val="16"/>
        <w:szCs w:val="16"/>
        <w:rtl/>
      </w:rPr>
      <w:t>בנק ישראל - הפיקוח על שלוחות בנקים ישראליים בחו"ל</w:t>
    </w:r>
  </w:p>
  <w:p w:rsidR="00C2718A"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1275A6" w:rsidP="009718F9">
    <w:pPr>
      <w:pStyle w:val="Footer"/>
      <w:tabs>
        <w:tab w:val="left" w:pos="1222"/>
      </w:tabs>
      <w:spacing w:line="160" w:lineRule="exact"/>
      <w:rPr>
        <w:sz w:val="16"/>
        <w:szCs w:val="16"/>
        <w:rtl/>
      </w:rPr>
    </w:pPr>
    <w:r>
      <w:rPr>
        <w:sz w:val="16"/>
        <w:szCs w:val="16"/>
        <w:rtl/>
      </w:rPr>
      <w:t>שנת פרסום:</w:t>
    </w:r>
    <w:r>
      <w:rPr>
        <w:sz w:val="16"/>
        <w:szCs w:val="16"/>
        <w:rtl/>
      </w:rPr>
      <w:tab/>
    </w:r>
    <w:r w:rsidR="008029DE">
      <w:rPr>
        <w:sz w:val="16"/>
        <w:szCs w:val="16"/>
        <w:rtl/>
      </w:rPr>
      <w:t>התשע"ו-201</w:t>
    </w:r>
    <w:r w:rsidR="008029DE">
      <w:rPr>
        <w:rFonts w:hint="cs"/>
        <w:sz w:val="16"/>
        <w:szCs w:val="16"/>
        <w:rtl/>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65872">
      <w:pPr>
        <w:spacing w:after="120"/>
        <w:rPr>
          <w:sz w:val="16"/>
          <w:szCs w:val="16"/>
        </w:rPr>
      </w:pPr>
      <w:r>
        <w:rPr>
          <w:sz w:val="16"/>
          <w:szCs w:val="16"/>
          <w:rtl/>
        </w:rPr>
        <w:t>__________________</w:t>
      </w:r>
    </w:p>
  </w:footnote>
  <w:footnote w:type="continuationSeparator" w:id="1">
    <w:p w:rsidR="00D65872">
      <w:r>
        <w:t>_______________</w:t>
      </w:r>
    </w:p>
  </w:footnote>
  <w:footnote w:id="2">
    <w:p w:rsidR="00421198" w:rsidRPr="0018731A" w:rsidP="0018731A">
      <w:pPr>
        <w:pStyle w:val="FootnoteText"/>
        <w:keepLines/>
        <w:spacing w:line="200" w:lineRule="exact"/>
        <w:ind w:left="397" w:hanging="397"/>
        <w:jc w:val="both"/>
        <w:rPr>
          <w:rFonts w:cs="FrankRuehl"/>
        </w:rPr>
      </w:pPr>
      <w:r w:rsidRPr="0018731A">
        <w:rPr>
          <w:rStyle w:val="FootnoteReference"/>
          <w:rFonts w:ascii="FrankRuehl" w:hAnsi="FrankRuehl" w:cs="FrankRuehl"/>
          <w:vertAlign w:val="baseline"/>
        </w:rPr>
        <w:footnoteRef/>
      </w:r>
      <w:r w:rsidRPr="0018731A">
        <w:rPr>
          <w:rFonts w:cs="FrankRuehl"/>
          <w:rtl/>
        </w:rPr>
        <w:t xml:space="preserve"> </w:t>
      </w:r>
      <w:r w:rsidRPr="0018731A">
        <w:rPr>
          <w:rFonts w:cs="FrankRuehl" w:hint="cs"/>
          <w:rtl/>
        </w:rPr>
        <w:tab/>
        <w:t>עקרונות ועדת באזל לפיקוח אפקטיבי על הבנקים</w:t>
      </w:r>
      <w:r w:rsidRPr="0018731A">
        <w:rPr>
          <w:rFonts w:cs="FrankRuehl"/>
        </w:rPr>
        <w:t>Core Principals for Effective Banking) (Supervision</w:t>
      </w:r>
      <w:r w:rsidRPr="0018731A">
        <w:rPr>
          <w:rFonts w:cs="FrankRuehl" w:hint="cs"/>
          <w:rtl/>
        </w:rPr>
        <w:t xml:space="preserve"> מספטמבר 2012 מתווים למעשה את הרף התחתון לפיקוח על בנקים ומשמשים את המדינות השונות להערכת טיב הפיקוח בארצן. ראו באתר </w:t>
      </w:r>
      <w:r>
        <w:fldChar w:fldCharType="begin"/>
      </w:r>
      <w:r>
        <w:instrText xml:space="preserve"> HYPERLINK "http://www.bis.org/publ/bcbs230.htm" </w:instrText>
      </w:r>
      <w:r>
        <w:fldChar w:fldCharType="separate"/>
      </w:r>
      <w:r w:rsidRPr="0018731A">
        <w:rPr>
          <w:rStyle w:val="Hyperlink"/>
          <w:rFonts w:cs="FrankRuehl"/>
        </w:rPr>
        <w:t>www.bis.org/publ/bcbs230.htm</w:t>
      </w:r>
      <w:r>
        <w:fldChar w:fldCharType="end"/>
      </w:r>
    </w:p>
  </w:footnote>
  <w:footnote w:id="3">
    <w:p w:rsidR="00421198" w:rsidRPr="0018731A" w:rsidP="00421198">
      <w:pPr>
        <w:pStyle w:val="FootnoteText"/>
        <w:keepLines/>
        <w:spacing w:line="200" w:lineRule="exact"/>
        <w:ind w:left="397" w:hanging="397"/>
        <w:jc w:val="both"/>
        <w:rPr>
          <w:rFonts w:cs="FrankRuehl"/>
        </w:rPr>
      </w:pPr>
      <w:r w:rsidRPr="0018731A">
        <w:rPr>
          <w:rStyle w:val="FootnoteReference"/>
          <w:rFonts w:ascii="FrankRuehl" w:hAnsi="FrankRuehl" w:cs="FrankRuehl"/>
          <w:vertAlign w:val="baseline"/>
        </w:rPr>
        <w:footnoteRef/>
      </w:r>
      <w:r w:rsidRPr="0018731A">
        <w:rPr>
          <w:rFonts w:cs="FrankRuehl"/>
          <w:rtl/>
        </w:rPr>
        <w:t xml:space="preserve"> </w:t>
      </w:r>
      <w:r w:rsidRPr="0018731A">
        <w:rPr>
          <w:rFonts w:cs="FrankRuehl"/>
        </w:rPr>
        <w:tab/>
      </w:r>
      <w:r w:rsidRPr="0018731A">
        <w:rPr>
          <w:rFonts w:cs="FrankRuehl" w:hint="cs"/>
          <w:rtl/>
        </w:rPr>
        <w:t>(</w:t>
      </w:r>
      <w:r w:rsidRPr="0018731A">
        <w:rPr>
          <w:rFonts w:cs="FrankRuehl"/>
        </w:rPr>
        <w:t>Foreign Accounts Tax Compliance</w:t>
      </w:r>
      <w:r w:rsidRPr="0018731A">
        <w:rPr>
          <w:rFonts w:cs="FrankRuehl" w:hint="cs"/>
          <w:rtl/>
        </w:rPr>
        <w:t xml:space="preserve">) </w:t>
      </w:r>
      <w:r w:rsidRPr="0018731A">
        <w:rPr>
          <w:rFonts w:cs="FrankRuehl"/>
        </w:rPr>
        <w:t>FATCA</w:t>
      </w:r>
      <w:r w:rsidRPr="0018731A">
        <w:rPr>
          <w:rFonts w:cs="FrankRuehl" w:hint="cs"/>
          <w:rtl/>
        </w:rPr>
        <w:t xml:space="preserve"> - הוראות שהוסדרו במסגרת חקיקה של ארצות הברית, שנועדו להעמיק את גביית המס מלקוחות אמריקאים.</w:t>
      </w:r>
    </w:p>
  </w:footnote>
  <w:footnote w:id="4">
    <w:p w:rsidR="00421198" w:rsidRPr="0018731A" w:rsidP="00421198">
      <w:pPr>
        <w:pStyle w:val="FootnoteText"/>
        <w:keepLines/>
        <w:spacing w:line="200" w:lineRule="exact"/>
        <w:ind w:left="397" w:hanging="397"/>
        <w:jc w:val="both"/>
        <w:rPr>
          <w:rFonts w:cs="FrankRuehl"/>
        </w:rPr>
      </w:pPr>
      <w:r w:rsidRPr="0018731A">
        <w:rPr>
          <w:rStyle w:val="FootnoteReference"/>
          <w:rFonts w:ascii="FrankRuehl" w:hAnsi="FrankRuehl" w:cs="FrankRuehl"/>
          <w:vertAlign w:val="baseline"/>
        </w:rPr>
        <w:footnoteRef/>
      </w:r>
      <w:r w:rsidRPr="0018731A">
        <w:rPr>
          <w:rFonts w:cs="FrankRuehl"/>
          <w:rtl/>
        </w:rPr>
        <w:t xml:space="preserve"> </w:t>
      </w:r>
      <w:r w:rsidRPr="0018731A">
        <w:rPr>
          <w:rFonts w:cs="FrankRuehl"/>
          <w:rtl/>
        </w:rPr>
        <w:tab/>
      </w:r>
      <w:r w:rsidRPr="0018731A">
        <w:rPr>
          <w:rFonts w:cs="FrankRuehl" w:hint="cs"/>
          <w:rtl/>
        </w:rPr>
        <w:t>סעיף 220[5] לפקודת מס הכנסה.</w:t>
      </w:r>
    </w:p>
  </w:footnote>
  <w:footnote w:id="5">
    <w:p w:rsidR="00421198" w:rsidRPr="0018731A" w:rsidP="00421198">
      <w:pPr>
        <w:pStyle w:val="FootnoteText"/>
        <w:keepLines/>
        <w:spacing w:line="200" w:lineRule="exact"/>
        <w:ind w:left="397" w:hanging="397"/>
        <w:jc w:val="both"/>
        <w:rPr>
          <w:rFonts w:cs="FrankRuehl"/>
        </w:rPr>
      </w:pPr>
      <w:r w:rsidRPr="0018731A">
        <w:rPr>
          <w:rStyle w:val="FootnoteReference"/>
          <w:rFonts w:ascii="FrankRuehl" w:hAnsi="FrankRuehl" w:cs="FrankRuehl"/>
          <w:vertAlign w:val="baseline"/>
        </w:rPr>
        <w:footnoteRef/>
      </w:r>
      <w:r w:rsidRPr="0018731A">
        <w:rPr>
          <w:rFonts w:cs="FrankRuehl"/>
          <w:rtl/>
        </w:rPr>
        <w:t xml:space="preserve"> </w:t>
      </w:r>
      <w:r w:rsidRPr="0018731A">
        <w:rPr>
          <w:rFonts w:cs="FrankRuehl"/>
          <w:rtl/>
        </w:rPr>
        <w:tab/>
      </w:r>
      <w:r w:rsidRPr="0018731A">
        <w:rPr>
          <w:rFonts w:cs="FrankRuehl" w:hint="cs"/>
          <w:rtl/>
        </w:rPr>
        <w:t xml:space="preserve">צוות מקצועי שהוקם בדצמבר 2011 בראשות מנהל רשות המסים דאז מר דורון </w:t>
      </w:r>
      <w:r w:rsidRPr="0018731A">
        <w:rPr>
          <w:rFonts w:cs="FrankRuehl" w:hint="cs"/>
          <w:rtl/>
        </w:rPr>
        <w:t>ארבלי</w:t>
      </w:r>
      <w:r w:rsidRPr="0018731A">
        <w:rPr>
          <w:rFonts w:cs="FrankRuehl" w:hint="cs"/>
          <w:rtl/>
        </w:rPr>
        <w:t xml:space="preserve"> ובהשתתפות נציגי רשות המסים, אגף התקציבים במשרד האוצר ומשרד המשפטים. מטרתו הייתה לבחון את הטיפול בנושא ההון השחור, אכיפת הגבייה והעלמות המס.</w:t>
      </w:r>
    </w:p>
  </w:footnote>
  <w:footnote w:id="6">
    <w:p w:rsidR="00421198" w:rsidRPr="0018731A" w:rsidP="00421198">
      <w:pPr>
        <w:pStyle w:val="FootnoteText"/>
        <w:keepLines/>
        <w:spacing w:line="200" w:lineRule="exact"/>
        <w:ind w:left="397" w:hanging="397"/>
        <w:jc w:val="both"/>
        <w:rPr>
          <w:rFonts w:cs="FrankRuehl"/>
          <w:rtl/>
        </w:rPr>
      </w:pPr>
      <w:r w:rsidRPr="0018731A">
        <w:rPr>
          <w:rStyle w:val="FootnoteReference"/>
          <w:rFonts w:ascii="FrankRuehl" w:hAnsi="FrankRuehl" w:cs="FrankRuehl"/>
          <w:vertAlign w:val="baseline"/>
        </w:rPr>
        <w:footnoteRef/>
      </w:r>
      <w:r w:rsidRPr="0018731A">
        <w:rPr>
          <w:rFonts w:cs="FrankRuehl"/>
          <w:rtl/>
        </w:rPr>
        <w:t xml:space="preserve"> </w:t>
      </w:r>
      <w:r w:rsidRPr="0018731A">
        <w:rPr>
          <w:rFonts w:cs="FrankRuehl"/>
          <w:rtl/>
        </w:rPr>
        <w:tab/>
      </w:r>
      <w:r w:rsidRPr="0018731A">
        <w:rPr>
          <w:rFonts w:cs="FrankRuehl" w:hint="cs"/>
          <w:rtl/>
        </w:rPr>
        <w:t xml:space="preserve">מבקר המדינה, </w:t>
      </w:r>
      <w:r w:rsidRPr="0018731A">
        <w:rPr>
          <w:rFonts w:cs="FrankRuehl" w:hint="cs"/>
          <w:b/>
          <w:bCs/>
          <w:rtl/>
        </w:rPr>
        <w:t>דוח</w:t>
      </w:r>
      <w:r w:rsidRPr="0018731A">
        <w:rPr>
          <w:rFonts w:cs="FrankRuehl"/>
          <w:b/>
          <w:bCs/>
          <w:rtl/>
        </w:rPr>
        <w:t xml:space="preserve"> </w:t>
      </w:r>
      <w:r w:rsidRPr="0018731A">
        <w:rPr>
          <w:rFonts w:cs="FrankRuehl" w:hint="cs"/>
          <w:b/>
          <w:bCs/>
          <w:rtl/>
        </w:rPr>
        <w:t>שנתי</w:t>
      </w:r>
      <w:r w:rsidRPr="0018731A">
        <w:rPr>
          <w:rFonts w:cs="FrankRuehl"/>
          <w:b/>
          <w:bCs/>
          <w:rtl/>
        </w:rPr>
        <w:t xml:space="preserve"> 62</w:t>
      </w:r>
      <w:r w:rsidRPr="0018731A">
        <w:rPr>
          <w:rFonts w:cs="FrankRuehl" w:hint="cs"/>
          <w:rtl/>
        </w:rPr>
        <w:t xml:space="preserve"> (2012) עמ' 153. ראו גם </w:t>
      </w:r>
      <w:r w:rsidRPr="0018731A">
        <w:rPr>
          <w:rFonts w:cs="FrankRuehl" w:hint="cs"/>
          <w:b/>
          <w:bCs/>
          <w:rtl/>
        </w:rPr>
        <w:t>דוח</w:t>
      </w:r>
      <w:r w:rsidRPr="0018731A">
        <w:rPr>
          <w:rFonts w:cs="FrankRuehl"/>
          <w:b/>
          <w:bCs/>
          <w:rtl/>
        </w:rPr>
        <w:t xml:space="preserve"> </w:t>
      </w:r>
      <w:r w:rsidRPr="0018731A">
        <w:rPr>
          <w:rFonts w:cs="FrankRuehl" w:hint="cs"/>
          <w:b/>
          <w:bCs/>
          <w:rtl/>
        </w:rPr>
        <w:t>שנתי</w:t>
      </w:r>
      <w:r w:rsidRPr="0018731A">
        <w:rPr>
          <w:rFonts w:cs="FrankRuehl"/>
          <w:b/>
          <w:bCs/>
          <w:rtl/>
        </w:rPr>
        <w:t xml:space="preserve"> </w:t>
      </w:r>
      <w:r w:rsidRPr="0018731A">
        <w:rPr>
          <w:rFonts w:cs="FrankRuehl" w:hint="cs"/>
          <w:b/>
          <w:bCs/>
          <w:rtl/>
        </w:rPr>
        <w:t>60ב</w:t>
      </w:r>
      <w:r w:rsidRPr="0018731A">
        <w:rPr>
          <w:rFonts w:cs="FrankRuehl" w:hint="cs"/>
          <w:rtl/>
        </w:rPr>
        <w:t xml:space="preserve"> (2010) עמ' 223.</w:t>
      </w:r>
    </w:p>
  </w:footnote>
  <w:footnote w:id="7">
    <w:p w:rsidR="00B2312A" w:rsidRPr="0018731A" w:rsidP="0018731A">
      <w:pPr>
        <w:pStyle w:val="FootnoteText"/>
        <w:keepLines/>
        <w:spacing w:line="200" w:lineRule="exact"/>
        <w:ind w:left="397" w:hanging="397"/>
        <w:jc w:val="both"/>
        <w:rPr>
          <w:rFonts w:cs="FrankRuehl"/>
          <w:rtl/>
        </w:rPr>
      </w:pPr>
      <w:r w:rsidRPr="0018731A">
        <w:rPr>
          <w:rStyle w:val="FootnoteReference"/>
          <w:rFonts w:ascii="FrankRuehl" w:hAnsi="FrankRuehl" w:cs="FrankRuehl"/>
          <w:vertAlign w:val="baseline"/>
        </w:rPr>
        <w:footnoteRef/>
      </w:r>
      <w:r w:rsidRPr="0018731A">
        <w:rPr>
          <w:rFonts w:cs="FrankRuehl"/>
          <w:rtl/>
        </w:rPr>
        <w:t xml:space="preserve"> </w:t>
      </w:r>
      <w:r w:rsidRPr="0018731A">
        <w:rPr>
          <w:rFonts w:cs="FrankRuehl"/>
          <w:rtl/>
        </w:rPr>
        <w:tab/>
      </w:r>
      <w:r w:rsidRPr="0018731A">
        <w:rPr>
          <w:rFonts w:cs="FrankRuehl"/>
          <w:rtl/>
        </w:rPr>
        <w:t>נציגות - שלוחה בחו"ל שאדם אחד או יותר מייצגים בה את הבנק בארץ המארחת. הנציגות מוגבלת ליצירת קשרים עם לקוחות ולהעברת מידע ואינה רשאית לעשות עסקים בנקאיים.</w:t>
      </w:r>
    </w:p>
  </w:footnote>
  <w:footnote w:id="8">
    <w:p w:rsidR="00B2312A" w:rsidRPr="0018731A" w:rsidP="0018731A">
      <w:pPr>
        <w:pStyle w:val="FootnoteText"/>
        <w:keepLines/>
        <w:spacing w:line="200" w:lineRule="exact"/>
        <w:ind w:left="397" w:hanging="397"/>
        <w:jc w:val="both"/>
        <w:rPr>
          <w:rFonts w:cs="FrankRuehl"/>
          <w:rtl/>
        </w:rPr>
      </w:pPr>
      <w:r w:rsidRPr="0018731A">
        <w:rPr>
          <w:rStyle w:val="FootnoteReference"/>
          <w:rFonts w:ascii="FrankRuehl" w:hAnsi="FrankRuehl" w:cs="FrankRuehl"/>
          <w:vertAlign w:val="baseline"/>
        </w:rPr>
        <w:footnoteRef/>
      </w:r>
      <w:r w:rsidRPr="0018731A">
        <w:rPr>
          <w:rFonts w:cs="FrankRuehl"/>
          <w:rtl/>
        </w:rPr>
        <w:t xml:space="preserve"> </w:t>
      </w:r>
      <w:r w:rsidRPr="0018731A">
        <w:rPr>
          <w:rFonts w:cs="FrankRuehl"/>
          <w:rtl/>
        </w:rPr>
        <w:tab/>
      </w:r>
      <w:r w:rsidRPr="0018731A">
        <w:rPr>
          <w:rFonts w:cs="FrankRuehl"/>
          <w:rtl/>
        </w:rPr>
        <w:t>סוכנות - שלוחה בחו"ל הרשאית לבצע סוגים מסוימים של עסקאות בנקאיות, ובדרך כלל אינה רשאית לקבל פיקדונות או למלא תפקידים של נאמן.</w:t>
      </w:r>
    </w:p>
  </w:footnote>
  <w:footnote w:id="9">
    <w:p w:rsidR="00B2312A" w:rsidRPr="0018731A" w:rsidP="0018731A">
      <w:pPr>
        <w:pStyle w:val="FootnoteText"/>
        <w:keepLines/>
        <w:spacing w:line="200" w:lineRule="exact"/>
        <w:ind w:left="397" w:hanging="397"/>
        <w:jc w:val="both"/>
        <w:rPr>
          <w:rFonts w:cs="FrankRuehl"/>
        </w:rPr>
      </w:pPr>
      <w:r w:rsidRPr="0018731A">
        <w:rPr>
          <w:rStyle w:val="FootnoteReference"/>
          <w:rFonts w:ascii="FrankRuehl" w:hAnsi="FrankRuehl" w:cs="FrankRuehl"/>
          <w:vertAlign w:val="baseline"/>
        </w:rPr>
        <w:footnoteRef/>
      </w:r>
      <w:r w:rsidRPr="0018731A">
        <w:rPr>
          <w:rFonts w:cs="FrankRuehl"/>
          <w:rtl/>
        </w:rPr>
        <w:t xml:space="preserve"> </w:t>
      </w:r>
      <w:r w:rsidRPr="0018731A">
        <w:rPr>
          <w:rFonts w:cs="FrankRuehl"/>
          <w:rtl/>
        </w:rPr>
        <w:tab/>
      </w:r>
      <w:r w:rsidRPr="0018731A">
        <w:rPr>
          <w:rFonts w:cs="FrankRuehl"/>
          <w:rtl/>
        </w:rPr>
        <w:t>סניף - מקום קבוע (כלומר לא נפתח מראש לתקופה מוגבלת), מותר לבצע בו את כל הפעילות המותרת לתאגיד בנקאי, הוא פועל בזמני פעילות שנקבעו כמקובלים באותו תאגיד בנקאי, הניהול שלו נעשה בסניף</w:t>
      </w:r>
      <w:r w:rsidRPr="0018731A">
        <w:rPr>
          <w:rFonts w:cs="FrankRuehl" w:hint="cs"/>
          <w:rtl/>
        </w:rPr>
        <w:t>,</w:t>
      </w:r>
      <w:r w:rsidRPr="0018731A">
        <w:rPr>
          <w:rFonts w:cs="FrankRuehl"/>
          <w:rtl/>
        </w:rPr>
        <w:t xml:space="preserve"> ומותר לשרת בו את כל הלקוחות</w:t>
      </w:r>
      <w:r w:rsidRPr="0018731A">
        <w:rPr>
          <w:rFonts w:cs="FrankRuehl" w:hint="cs"/>
          <w:rtl/>
        </w:rPr>
        <w:t>.</w:t>
      </w:r>
    </w:p>
  </w:footnote>
  <w:footnote w:id="10">
    <w:p w:rsidR="00421198" w:rsidP="00621C77">
      <w:pPr>
        <w:pStyle w:val="FootnoteText"/>
        <w:keepLines/>
        <w:spacing w:line="200" w:lineRule="exact"/>
        <w:ind w:left="397" w:hanging="397"/>
        <w:jc w:val="both"/>
        <w:rPr>
          <w:rFonts w:cs="FrankRuehl"/>
        </w:rPr>
      </w:pPr>
      <w:r w:rsidRPr="0018731A">
        <w:rPr>
          <w:rStyle w:val="FootnoteReference"/>
          <w:rFonts w:ascii="FrankRuehl" w:hAnsi="FrankRuehl" w:cs="FrankRuehl"/>
          <w:vertAlign w:val="baseline"/>
        </w:rPr>
        <w:footnoteRef/>
      </w:r>
      <w:r w:rsidRPr="0018731A" w:rsidR="00B2312A">
        <w:rPr>
          <w:rFonts w:cs="FrankRuehl"/>
          <w:rtl/>
        </w:rPr>
        <w:t xml:space="preserve"> </w:t>
      </w:r>
      <w:r w:rsidRPr="0018731A" w:rsidR="00B2312A">
        <w:rPr>
          <w:rFonts w:cs="FrankRuehl"/>
          <w:rtl/>
        </w:rPr>
        <w:tab/>
      </w:r>
      <w:r w:rsidRPr="0018731A" w:rsidR="00B2312A">
        <w:rPr>
          <w:rFonts w:cs="FrankRuehl" w:hint="cs"/>
          <w:rtl/>
        </w:rPr>
        <w:t xml:space="preserve">ראו </w:t>
      </w:r>
      <w:r w:rsidR="00621C77">
        <w:rPr>
          <w:rFonts w:cs="FrankRuehl" w:hint="cs"/>
          <w:rtl/>
        </w:rPr>
        <w:t>ב</w:t>
      </w:r>
      <w:r w:rsidRPr="0018731A" w:rsidR="00621C77">
        <w:rPr>
          <w:rFonts w:cs="FrankRuehl" w:hint="cs"/>
          <w:rtl/>
        </w:rPr>
        <w:t>סעיף 5 לפקודת הבנקאות, 1941</w:t>
      </w:r>
      <w:r w:rsidR="00621C77">
        <w:rPr>
          <w:rFonts w:cs="FrankRuehl" w:hint="cs"/>
          <w:rtl/>
        </w:rPr>
        <w:t xml:space="preserve"> ו</w:t>
      </w:r>
      <w:r w:rsidRPr="0018731A" w:rsidR="00B2312A">
        <w:rPr>
          <w:rFonts w:cs="FrankRuehl" w:hint="cs"/>
          <w:rtl/>
        </w:rPr>
        <w:t>באתר בנק ישראל</w:t>
      </w:r>
      <w:r w:rsidR="00621C77">
        <w:rPr>
          <w:rFonts w:cs="FrankRuehl" w:hint="cs"/>
          <w:rtl/>
        </w:rPr>
        <w:t>:</w:t>
      </w:r>
    </w:p>
    <w:p w:rsidR="00B2312A" w:rsidRPr="00604309" w:rsidP="00621C77">
      <w:pPr>
        <w:pStyle w:val="FootnoteText"/>
        <w:keepLines/>
        <w:bidi w:val="0"/>
        <w:spacing w:line="200" w:lineRule="exact"/>
        <w:ind w:right="397"/>
        <w:jc w:val="both"/>
        <w:rPr>
          <w:rFonts w:cs="FrankRuehl"/>
          <w:rtl/>
        </w:rPr>
      </w:pPr>
      <w:r w:rsidRPr="00604309">
        <w:rPr>
          <w:rFonts w:cs="FrankRuehl"/>
        </w:rPr>
        <w:t>http://www.boi.org.il/he/BankingSupervision/SupervisorsDirectives/Pages/Default.aspx</w:t>
      </w:r>
      <w:r w:rsidRPr="00604309">
        <w:rPr>
          <w:rFonts w:cs="FrankRuehl" w:hint="cs"/>
          <w:rtl/>
        </w:rPr>
        <w:t xml:space="preserve"> </w:t>
      </w:r>
    </w:p>
  </w:footnote>
  <w:footnote w:id="11">
    <w:p w:rsidR="00621C77" w:rsidRPr="0018731A" w:rsidP="00621C77">
      <w:pPr>
        <w:pStyle w:val="FootnoteText"/>
        <w:keepLines/>
        <w:spacing w:line="200" w:lineRule="exact"/>
        <w:ind w:left="397" w:hanging="397"/>
        <w:jc w:val="both"/>
        <w:rPr>
          <w:rFonts w:cs="FrankRuehl"/>
          <w:rtl/>
        </w:rPr>
      </w:pPr>
      <w:r w:rsidRPr="0018731A">
        <w:rPr>
          <w:rStyle w:val="FootnoteReference"/>
          <w:rFonts w:ascii="FrankRuehl" w:hAnsi="FrankRuehl" w:cs="FrankRuehl"/>
          <w:vertAlign w:val="baseline"/>
        </w:rPr>
        <w:footnoteRef/>
      </w:r>
      <w:r w:rsidRPr="0018731A">
        <w:rPr>
          <w:rFonts w:cs="FrankRuehl"/>
          <w:rtl/>
        </w:rPr>
        <w:t xml:space="preserve"> </w:t>
      </w:r>
      <w:r w:rsidRPr="0018731A">
        <w:rPr>
          <w:rFonts w:cs="FrankRuehl"/>
          <w:rtl/>
        </w:rPr>
        <w:tab/>
      </w:r>
      <w:r w:rsidRPr="0018731A">
        <w:rPr>
          <w:rFonts w:cs="FrankRuehl"/>
        </w:rPr>
        <w:t>Qualified Intermediary</w:t>
      </w:r>
      <w:r w:rsidRPr="0018731A">
        <w:rPr>
          <w:rFonts w:cs="FrankRuehl" w:hint="cs"/>
          <w:rtl/>
        </w:rPr>
        <w:t xml:space="preserve"> - </w:t>
      </w:r>
      <w:r w:rsidRPr="0018731A">
        <w:rPr>
          <w:rFonts w:cs="FrankRuehl"/>
        </w:rPr>
        <w:t>QI</w:t>
      </w:r>
      <w:r w:rsidRPr="0018731A">
        <w:rPr>
          <w:rFonts w:cs="FrankRuehl" w:hint="cs"/>
          <w:rtl/>
        </w:rPr>
        <w:t>.</w:t>
      </w:r>
      <w:r w:rsidRPr="0018731A">
        <w:rPr>
          <w:rFonts w:cs="FrankRuehl" w:hint="cs"/>
          <w:rtl/>
        </w:rPr>
        <w:t xml:space="preserve"> כללי "מתווכים מורשים" הם כללי דיווח לרשויות המס בארצות הברית המוטלים על מתווכים פיננסיים מורשים (לרבות הבנקים בישראל) בנוגע לפעילות הלקוחות האמריקאים. הכללים בתוקף משנת 2001. </w:t>
      </w:r>
    </w:p>
  </w:footnote>
  <w:footnote w:id="12">
    <w:p w:rsidR="00621C77" w:rsidRPr="0018731A" w:rsidP="00621C77">
      <w:pPr>
        <w:pStyle w:val="FootnoteText"/>
        <w:keepLines/>
        <w:spacing w:line="200" w:lineRule="exact"/>
        <w:ind w:left="397" w:hanging="397"/>
        <w:jc w:val="both"/>
        <w:rPr>
          <w:rFonts w:cs="FrankRuehl"/>
          <w:rtl/>
        </w:rPr>
      </w:pPr>
      <w:r w:rsidRPr="0018731A">
        <w:rPr>
          <w:rStyle w:val="FootnoteReference"/>
          <w:rFonts w:ascii="FrankRuehl" w:hAnsi="FrankRuehl" w:cs="FrankRuehl"/>
          <w:vertAlign w:val="baseline"/>
        </w:rPr>
        <w:footnoteRef/>
      </w:r>
      <w:r w:rsidRPr="0018731A">
        <w:rPr>
          <w:rFonts w:cs="FrankRuehl"/>
          <w:rtl/>
        </w:rPr>
        <w:t xml:space="preserve"> </w:t>
      </w:r>
      <w:r w:rsidRPr="0018731A">
        <w:rPr>
          <w:rFonts w:cs="FrankRuehl"/>
          <w:rtl/>
        </w:rPr>
        <w:tab/>
      </w:r>
      <w:r w:rsidRPr="0018731A">
        <w:rPr>
          <w:rFonts w:cs="FrankRuehl"/>
        </w:rPr>
        <w:t>Swiss Financial Market Supervisory Authority</w:t>
      </w:r>
      <w:r w:rsidRPr="0018731A">
        <w:rPr>
          <w:rFonts w:cs="FrankRuehl" w:hint="cs"/>
          <w:rtl/>
        </w:rPr>
        <w:t xml:space="preserve"> </w:t>
      </w:r>
      <w:r w:rsidRPr="0018731A">
        <w:rPr>
          <w:rFonts w:cs="FrankRuehl"/>
        </w:rPr>
        <w:t>FINMA -</w:t>
      </w:r>
      <w:r w:rsidRPr="0018731A">
        <w:rPr>
          <w:rFonts w:cs="FrankRuehl" w:hint="cs"/>
          <w:rtl/>
        </w:rPr>
        <w:t xml:space="preserve"> </w:t>
      </w:r>
    </w:p>
  </w:footnote>
  <w:footnote w:id="13">
    <w:p w:rsidR="00B2312A" w:rsidRPr="0018731A" w:rsidP="0018731A">
      <w:pPr>
        <w:pStyle w:val="FootnoteText"/>
        <w:keepLines/>
        <w:spacing w:line="200" w:lineRule="exact"/>
        <w:ind w:left="397" w:hanging="397"/>
        <w:jc w:val="both"/>
        <w:rPr>
          <w:rFonts w:cs="FrankRuehl"/>
          <w:rtl/>
        </w:rPr>
      </w:pPr>
      <w:r w:rsidRPr="0018731A">
        <w:rPr>
          <w:rStyle w:val="FootnoteReference"/>
          <w:rFonts w:ascii="FrankRuehl" w:hAnsi="FrankRuehl" w:cs="FrankRuehl"/>
          <w:vertAlign w:val="baseline"/>
        </w:rPr>
        <w:footnoteRef/>
      </w:r>
      <w:r w:rsidRPr="0018731A">
        <w:rPr>
          <w:rFonts w:cs="FrankRuehl"/>
          <w:rtl/>
        </w:rPr>
        <w:t xml:space="preserve"> </w:t>
      </w:r>
      <w:r w:rsidRPr="0018731A">
        <w:rPr>
          <w:rFonts w:cs="FrankRuehl"/>
          <w:rtl/>
        </w:rPr>
        <w:tab/>
      </w:r>
      <w:r w:rsidRPr="0018731A">
        <w:rPr>
          <w:rFonts w:cs="FrankRuehl" w:hint="cs"/>
          <w:rtl/>
        </w:rPr>
        <w:t xml:space="preserve">על פי ההסכם, עד ל-31.12.13 היה כל בנק הפועל בשווייץ מחויב לסווג את עצמו לקטגוריה המשקפת את פעילותו מתוך הקטגוריות האלה: (א) </w:t>
      </w:r>
      <w:r w:rsidRPr="0018731A">
        <w:rPr>
          <w:rFonts w:cs="FrankRuehl" w:hint="cs"/>
          <w:b/>
          <w:bCs/>
          <w:rtl/>
        </w:rPr>
        <w:t>קטגוריה 1</w:t>
      </w:r>
      <w:r w:rsidRPr="0018731A">
        <w:rPr>
          <w:rFonts w:cs="FrankRuehl" w:hint="cs"/>
          <w:rtl/>
        </w:rPr>
        <w:t xml:space="preserve"> - בנקים בחקירה. על הבנקים בקטגוריה זו לפעול ישירות מול משרד המשפטים האמריקאי בעניין הקנס שיושת עליהם, וכן עליהם לדווח ל-</w:t>
      </w:r>
      <w:r w:rsidRPr="0018731A">
        <w:rPr>
          <w:rFonts w:cs="FrankRuehl"/>
        </w:rPr>
        <w:t>FINMA</w:t>
      </w:r>
      <w:r w:rsidRPr="0018731A">
        <w:rPr>
          <w:rFonts w:cs="FrankRuehl" w:hint="cs"/>
          <w:rtl/>
        </w:rPr>
        <w:t xml:space="preserve"> כאילו היו בקטגוריה 2; (ב) </w:t>
      </w:r>
      <w:r w:rsidRPr="0018731A">
        <w:rPr>
          <w:rFonts w:cs="FrankRuehl" w:hint="cs"/>
          <w:b/>
          <w:bCs/>
          <w:rtl/>
        </w:rPr>
        <w:t xml:space="preserve">קטגוריה 2 </w:t>
      </w:r>
      <w:r w:rsidRPr="0018731A">
        <w:rPr>
          <w:rFonts w:cs="FrankRuehl" w:hint="cs"/>
          <w:rtl/>
        </w:rPr>
        <w:t>-</w:t>
      </w:r>
      <w:r w:rsidRPr="0018731A">
        <w:rPr>
          <w:rFonts w:cs="FrankRuehl" w:hint="cs"/>
          <w:b/>
          <w:bCs/>
          <w:rtl/>
        </w:rPr>
        <w:t xml:space="preserve"> </w:t>
      </w:r>
      <w:r w:rsidRPr="0018731A">
        <w:rPr>
          <w:rFonts w:cs="FrankRuehl" w:hint="cs"/>
          <w:rtl/>
        </w:rPr>
        <w:t>בנקים הפעילים עם לקוחות אמריקאים וסבורים כי בפעילותם עברו עברות מס לפי החוק האמריקאי. סיווג הבנק בקטגוריה זו מחייב דיווח ל-</w:t>
      </w:r>
      <w:r w:rsidRPr="0018731A">
        <w:rPr>
          <w:rFonts w:cs="FrankRuehl"/>
        </w:rPr>
        <w:t>FINMA</w:t>
      </w:r>
      <w:r w:rsidRPr="0018731A">
        <w:rPr>
          <w:rFonts w:cs="FrankRuehl" w:hint="cs"/>
          <w:rtl/>
        </w:rPr>
        <w:t xml:space="preserve"> על נכסי פעילות לקוחותיהם האמריקאים בתקופות שונות. מדיווח זה ייגזר הקנס לבנק על פי נוסחת חישוב קבועה ובמקביל יימנעו הרשויות האמריקאיות מתביעה פלילית נגד הבנק במסגרת הסדר מסוג </w:t>
      </w:r>
      <w:r w:rsidRPr="0018731A">
        <w:rPr>
          <w:rFonts w:cs="FrankRuehl"/>
        </w:rPr>
        <w:t>NPA</w:t>
      </w:r>
      <w:r w:rsidRPr="0018731A">
        <w:rPr>
          <w:rFonts w:cs="FrankRuehl" w:hint="cs"/>
          <w:rtl/>
        </w:rPr>
        <w:t xml:space="preserve"> (הסדר אי-העמדה לדין) ; (ג) </w:t>
      </w:r>
      <w:r w:rsidRPr="0018731A">
        <w:rPr>
          <w:rFonts w:cs="FrankRuehl" w:hint="cs"/>
          <w:b/>
          <w:bCs/>
          <w:rtl/>
        </w:rPr>
        <w:t>קטגוריה 3</w:t>
      </w:r>
      <w:r w:rsidRPr="0018731A">
        <w:rPr>
          <w:rFonts w:cs="FrankRuehl" w:hint="cs"/>
          <w:rtl/>
        </w:rPr>
        <w:t xml:space="preserve"> - בנקים הפעילים עם לקוחות אמריקאים, אך סבורים שלא עברו עברת מס לפי החוק האמריקאי. בנקים אלו צריכים לספק ראיות רבות, גם של בודק חיצוני, וצפויים לביקורת הרשויות האמריקאיות לבחינת נכונות הסיווג; (ד) </w:t>
      </w:r>
      <w:r w:rsidRPr="0018731A">
        <w:rPr>
          <w:rFonts w:cs="FrankRuehl" w:hint="cs"/>
          <w:b/>
          <w:bCs/>
          <w:rtl/>
        </w:rPr>
        <w:t xml:space="preserve">קטגוריה 4 </w:t>
      </w:r>
      <w:r w:rsidRPr="0018731A">
        <w:rPr>
          <w:rFonts w:cs="FrankRuehl" w:hint="cs"/>
          <w:rtl/>
        </w:rPr>
        <w:t xml:space="preserve">- בנקים שבסיס לקוחותיהם מקומי בלבד, ולכן הם סבורים כי בפעילותם לא הפרו את חוקי המס של ארצות הברית. בנקים אלה יידרשו להוכיח את נאותות סיווגם וצפויים לבדיקה חיצונית. </w:t>
      </w:r>
    </w:p>
  </w:footnote>
  <w:footnote w:id="14">
    <w:p w:rsidR="00B2312A" w:rsidRPr="0018731A" w:rsidP="0018731A">
      <w:pPr>
        <w:pStyle w:val="FootnoteText"/>
        <w:keepLines/>
        <w:spacing w:line="200" w:lineRule="exact"/>
        <w:ind w:left="397" w:hanging="397"/>
        <w:jc w:val="both"/>
        <w:rPr>
          <w:rFonts w:cs="FrankRuehl"/>
        </w:rPr>
      </w:pPr>
      <w:r w:rsidRPr="0018731A">
        <w:rPr>
          <w:rStyle w:val="FootnoteReference"/>
          <w:rFonts w:ascii="FrankRuehl" w:hAnsi="FrankRuehl" w:cs="FrankRuehl"/>
          <w:vertAlign w:val="baseline"/>
        </w:rPr>
        <w:footnoteRef/>
      </w:r>
      <w:r w:rsidRPr="0018731A">
        <w:rPr>
          <w:rFonts w:cs="FrankRuehl"/>
          <w:rtl/>
        </w:rPr>
        <w:t xml:space="preserve"> </w:t>
      </w:r>
      <w:r w:rsidRPr="0018731A">
        <w:rPr>
          <w:rFonts w:cs="FrankRuehl"/>
          <w:rtl/>
        </w:rPr>
        <w:tab/>
      </w:r>
      <w:r w:rsidRPr="0018731A">
        <w:rPr>
          <w:rFonts w:cs="FrankRuehl" w:hint="cs"/>
          <w:rtl/>
        </w:rPr>
        <w:t>נכון למועד כתיבת דוח זה עדיין מתנהלת חקירה של כמה רשויות אמריקאיות נגד בנק ב' ובנק ג'.</w:t>
      </w:r>
    </w:p>
  </w:footnote>
  <w:footnote w:id="15">
    <w:p w:rsidR="00B2312A" w:rsidRPr="0018731A" w:rsidP="0018731A">
      <w:pPr>
        <w:pStyle w:val="FootnoteText"/>
        <w:keepLines/>
        <w:spacing w:line="200" w:lineRule="exact"/>
        <w:ind w:left="397" w:hanging="397"/>
        <w:jc w:val="both"/>
        <w:rPr>
          <w:rFonts w:cs="FrankRuehl"/>
        </w:rPr>
      </w:pPr>
      <w:r w:rsidRPr="0018731A">
        <w:rPr>
          <w:rStyle w:val="FootnoteReference"/>
          <w:rFonts w:ascii="FrankRuehl" w:hAnsi="FrankRuehl" w:cs="FrankRuehl"/>
          <w:vertAlign w:val="baseline"/>
        </w:rPr>
        <w:footnoteRef/>
      </w:r>
      <w:r w:rsidRPr="0018731A">
        <w:rPr>
          <w:rFonts w:cs="FrankRuehl"/>
          <w:rtl/>
        </w:rPr>
        <w:t xml:space="preserve"> </w:t>
      </w:r>
      <w:r w:rsidRPr="0018731A">
        <w:rPr>
          <w:rFonts w:cs="FrankRuehl"/>
          <w:rtl/>
        </w:rPr>
        <w:tab/>
      </w:r>
      <w:r w:rsidRPr="0018731A">
        <w:rPr>
          <w:rFonts w:cs="FrankRuehl" w:hint="cs"/>
          <w:rtl/>
        </w:rPr>
        <w:t>ועדת באזל היא פורום עבודה ושיתוף פעולה מקצועי בנושאי פיקוח על תאגידים בנקאיים. בוועדה חברות מספר רב של מדינות. היא מתכנסת בקביעות בשווייץ, ויעדיה הם הגברת ההבנה בנושאים הקשורים בפיקוח ושיפור איכותו ברחבי העולם.</w:t>
      </w:r>
    </w:p>
  </w:footnote>
  <w:footnote w:id="16">
    <w:p w:rsidR="00B2312A" w:rsidRPr="0018731A" w:rsidP="0018731A">
      <w:pPr>
        <w:pStyle w:val="FootnoteText"/>
        <w:keepLines/>
        <w:spacing w:line="200" w:lineRule="exact"/>
        <w:ind w:left="397" w:hanging="397"/>
        <w:jc w:val="both"/>
        <w:rPr>
          <w:rFonts w:cs="FrankRuehl"/>
          <w:rtl/>
        </w:rPr>
      </w:pPr>
      <w:r w:rsidRPr="0018731A">
        <w:rPr>
          <w:rStyle w:val="FootnoteReference"/>
          <w:rFonts w:ascii="FrankRuehl" w:hAnsi="FrankRuehl" w:cs="FrankRuehl"/>
          <w:vertAlign w:val="baseline"/>
        </w:rPr>
        <w:footnoteRef/>
      </w:r>
      <w:r w:rsidRPr="0018731A">
        <w:rPr>
          <w:rFonts w:cs="FrankRuehl"/>
          <w:rtl/>
        </w:rPr>
        <w:t xml:space="preserve"> </w:t>
      </w:r>
      <w:r w:rsidRPr="0018731A">
        <w:rPr>
          <w:rFonts w:cs="FrankRuehl"/>
          <w:rtl/>
        </w:rPr>
        <w:tab/>
      </w:r>
      <w:r w:rsidRPr="0018731A">
        <w:rPr>
          <w:rFonts w:cs="FrankRuehl" w:hint="cs"/>
          <w:rtl/>
        </w:rPr>
        <w:t xml:space="preserve">ראו עקרון ליבה 12: </w:t>
      </w:r>
      <w:r w:rsidRPr="0018731A">
        <w:rPr>
          <w:rFonts w:cs="FrankRuehl"/>
        </w:rPr>
        <w:t>"Consolidated Supervision"</w:t>
      </w:r>
      <w:r w:rsidR="00621C77">
        <w:rPr>
          <w:rFonts w:cs="FrankRuehl" w:hint="cs"/>
          <w:rtl/>
        </w:rPr>
        <w:t xml:space="preserve"> </w:t>
      </w:r>
      <w:r w:rsidRPr="0018731A">
        <w:rPr>
          <w:rFonts w:cs="FrankRuehl" w:hint="cs"/>
          <w:rtl/>
        </w:rPr>
        <w:t xml:space="preserve">ועקרון ליבה 13: </w:t>
      </w:r>
      <w:r w:rsidRPr="0018731A">
        <w:rPr>
          <w:rFonts w:cs="FrankRuehl"/>
        </w:rPr>
        <w:t>"Home-host Relationships"</w:t>
      </w:r>
      <w:r w:rsidRPr="0018731A">
        <w:rPr>
          <w:rFonts w:cs="FrankRuehl" w:hint="cs"/>
          <w:rtl/>
        </w:rPr>
        <w:t xml:space="preserve"> מספטמבר 2012. עקרונות דומים הופיעו במסמכים קודמים של ועדת באזל:</w:t>
      </w:r>
      <w:r w:rsidRPr="0018731A">
        <w:rPr>
          <w:rFonts w:cs="FrankRuehl"/>
        </w:rPr>
        <w:t>"Core Principles Methodology"</w:t>
      </w:r>
      <w:r w:rsidRPr="0018731A">
        <w:rPr>
          <w:rFonts w:cs="FrankRuehl" w:hint="cs"/>
          <w:rtl/>
        </w:rPr>
        <w:t xml:space="preserve"> מאוקטובר 2006;</w:t>
      </w:r>
      <w:r w:rsidRPr="0018731A">
        <w:rPr>
          <w:rFonts w:cs="FrankRuehl"/>
        </w:rPr>
        <w:t>"Home-host Information Sharing for Effective Basel II Implementation"</w:t>
      </w:r>
      <w:r w:rsidRPr="0018731A">
        <w:rPr>
          <w:rFonts w:cs="FrankRuehl" w:hint="cs"/>
          <w:rtl/>
        </w:rPr>
        <w:t xml:space="preserve"> מיוני 2006;</w:t>
      </w:r>
      <w:r w:rsidRPr="0018731A">
        <w:rPr>
          <w:rFonts w:cs="FrankRuehl"/>
        </w:rPr>
        <w:t xml:space="preserve"> </w:t>
      </w:r>
      <w:r w:rsidRPr="0018731A">
        <w:rPr>
          <w:rFonts w:cs="FrankRuehl" w:hint="cs"/>
          <w:rtl/>
        </w:rPr>
        <w:t>וכן</w:t>
      </w:r>
      <w:r w:rsidRPr="0018731A">
        <w:rPr>
          <w:rFonts w:cs="FrankRuehl"/>
        </w:rPr>
        <w:t>"High-Level Principles for the Cross-Border Implementation of the New Accord"</w:t>
      </w:r>
      <w:r w:rsidRPr="0018731A">
        <w:rPr>
          <w:rFonts w:cs="FrankRuehl" w:hint="cs"/>
          <w:rtl/>
        </w:rPr>
        <w:t xml:space="preserve"> מאוגוסט 2003. בתשובת המפקח על הבנקים מאוגוסט 2015 צוין כי הפיקוח על הבנקים פועל בהתאם לעקרונות באזל. </w:t>
      </w:r>
    </w:p>
  </w:footnote>
  <w:footnote w:id="17">
    <w:p w:rsidR="00B2312A" w:rsidRPr="00F607E1" w:rsidP="00621C77">
      <w:pPr>
        <w:pStyle w:val="FootnoteText"/>
        <w:keepLines/>
        <w:spacing w:line="200" w:lineRule="exact"/>
        <w:ind w:left="397" w:hanging="397"/>
        <w:jc w:val="both"/>
        <w:rPr>
          <w:rFonts w:cs="FrankRuehl"/>
          <w:spacing w:val="-2"/>
          <w:rtl/>
        </w:rPr>
      </w:pPr>
      <w:r w:rsidRPr="0018731A">
        <w:rPr>
          <w:rStyle w:val="FootnoteReference"/>
          <w:rFonts w:ascii="FrankRuehl" w:hAnsi="FrankRuehl" w:cs="FrankRuehl"/>
          <w:vertAlign w:val="baseline"/>
        </w:rPr>
        <w:footnoteRef/>
      </w:r>
      <w:r w:rsidRPr="0018731A">
        <w:rPr>
          <w:rFonts w:cs="FrankRuehl"/>
          <w:rtl/>
        </w:rPr>
        <w:t xml:space="preserve"> </w:t>
      </w:r>
      <w:r w:rsidRPr="0018731A">
        <w:rPr>
          <w:rFonts w:cs="FrankRuehl"/>
          <w:rtl/>
        </w:rPr>
        <w:tab/>
      </w:r>
      <w:r w:rsidRPr="00F607E1">
        <w:rPr>
          <w:rFonts w:cs="FrankRuehl" w:hint="cs"/>
          <w:spacing w:val="-4"/>
          <w:rtl/>
        </w:rPr>
        <w:t>מסמך שיתוף פעולה (</w:t>
      </w:r>
      <w:r w:rsidRPr="00F607E1">
        <w:rPr>
          <w:rFonts w:cs="FrankRuehl"/>
          <w:spacing w:val="-4"/>
        </w:rPr>
        <w:t>Statement of Cooperation</w:t>
      </w:r>
      <w:r w:rsidRPr="00F607E1">
        <w:rPr>
          <w:rFonts w:cs="FrankRuehl" w:hint="cs"/>
          <w:spacing w:val="-4"/>
          <w:rtl/>
        </w:rPr>
        <w:t>) מאוגוסט 2011 בין הפיקוח על הבנקים לבין הרגולטורים האמריקאים - מועצת הנגידים של הבנק המרכזי בארצות הברית</w:t>
      </w:r>
      <w:r w:rsidRPr="00F607E1">
        <w:rPr>
          <w:rFonts w:cs="FrankRuehl" w:hint="cs"/>
          <w:spacing w:val="20"/>
          <w:rtl/>
        </w:rPr>
        <w:t xml:space="preserve"> ׁ</w:t>
      </w:r>
      <w:r w:rsidRPr="00F607E1">
        <w:rPr>
          <w:rFonts w:cs="FrankRuehl" w:hint="cs"/>
          <w:spacing w:val="-4"/>
          <w:rtl/>
        </w:rPr>
        <w:t>(</w:t>
      </w:r>
      <w:r w:rsidRPr="00F607E1">
        <w:rPr>
          <w:rFonts w:cs="FrankRuehl"/>
          <w:spacing w:val="-4"/>
        </w:rPr>
        <w:t>Board of</w:t>
      </w:r>
      <w:r w:rsidRPr="00F607E1" w:rsidR="00F607E1">
        <w:rPr>
          <w:rFonts w:cs="FrankRuehl"/>
          <w:spacing w:val="-4"/>
        </w:rPr>
        <w:t xml:space="preserve"> </w:t>
      </w:r>
      <w:r w:rsidRPr="00F607E1">
        <w:rPr>
          <w:rFonts w:cs="FrankRuehl"/>
          <w:spacing w:val="-4"/>
        </w:rPr>
        <w:t>Governors of the Federal Reserve System</w:t>
      </w:r>
      <w:r w:rsidRPr="00F607E1">
        <w:rPr>
          <w:rFonts w:cs="FrankRuehl" w:hint="cs"/>
          <w:spacing w:val="-4"/>
          <w:rtl/>
        </w:rPr>
        <w:t>ׂׂ) והתאגיד הפדרלי לביטוח פיקדונות</w:t>
      </w:r>
      <w:r w:rsidRPr="00F607E1">
        <w:rPr>
          <w:rFonts w:cs="FrankRuehl"/>
          <w:spacing w:val="-4"/>
        </w:rPr>
        <w:t>Federal Deposit Insurance) Corporation</w:t>
      </w:r>
      <w:r w:rsidRPr="00F607E1">
        <w:rPr>
          <w:rFonts w:cs="FrankRuehl" w:hint="cs"/>
          <w:spacing w:val="-4"/>
          <w:rtl/>
        </w:rPr>
        <w:t>ׂ).</w:t>
      </w:r>
    </w:p>
  </w:footnote>
  <w:footnote w:id="18">
    <w:p w:rsidR="00B2312A" w:rsidRPr="0018731A" w:rsidP="00421198">
      <w:pPr>
        <w:pStyle w:val="FootnoteText"/>
        <w:keepLines/>
        <w:spacing w:line="200" w:lineRule="exact"/>
        <w:ind w:left="397" w:hanging="397"/>
        <w:jc w:val="both"/>
        <w:rPr>
          <w:rFonts w:cs="FrankRuehl"/>
          <w:rtl/>
        </w:rPr>
      </w:pPr>
      <w:r w:rsidRPr="0018731A">
        <w:rPr>
          <w:rStyle w:val="FootnoteReference"/>
          <w:rFonts w:ascii="FrankRuehl" w:hAnsi="FrankRuehl" w:cs="FrankRuehl"/>
          <w:vertAlign w:val="baseline"/>
        </w:rPr>
        <w:footnoteRef/>
      </w:r>
      <w:r w:rsidRPr="0018731A">
        <w:rPr>
          <w:rFonts w:cs="FrankRuehl"/>
          <w:rtl/>
        </w:rPr>
        <w:t xml:space="preserve"> </w:t>
      </w:r>
      <w:r w:rsidRPr="0018731A">
        <w:rPr>
          <w:rFonts w:cs="FrankRuehl"/>
          <w:rtl/>
        </w:rPr>
        <w:tab/>
      </w:r>
      <w:r w:rsidRPr="0018731A">
        <w:rPr>
          <w:rFonts w:cs="FrankRuehl" w:hint="cs"/>
          <w:rtl/>
        </w:rPr>
        <w:t>(</w:t>
      </w:r>
      <w:r w:rsidRPr="0018731A">
        <w:rPr>
          <w:rFonts w:cs="FrankRuehl"/>
        </w:rPr>
        <w:t>Insurance Corporation</w:t>
      </w:r>
      <w:r w:rsidRPr="0018731A">
        <w:rPr>
          <w:rFonts w:cs="FrankRuehl" w:hint="cs"/>
          <w:rtl/>
        </w:rPr>
        <w:t xml:space="preserve"> </w:t>
      </w:r>
      <w:r w:rsidRPr="0018731A">
        <w:rPr>
          <w:rFonts w:cs="FrankRuehl"/>
        </w:rPr>
        <w:t>Federal Deposit</w:t>
      </w:r>
      <w:r w:rsidRPr="0018731A">
        <w:rPr>
          <w:rFonts w:cs="FrankRuehl" w:hint="cs"/>
          <w:rtl/>
        </w:rPr>
        <w:t xml:space="preserve">) </w:t>
      </w:r>
      <w:r w:rsidRPr="0018731A">
        <w:rPr>
          <w:rFonts w:cs="FrankRuehl"/>
        </w:rPr>
        <w:t>FDIC</w:t>
      </w:r>
      <w:r w:rsidRPr="0018731A">
        <w:rPr>
          <w:rFonts w:cs="FrankRuehl"/>
          <w:rtl/>
        </w:rPr>
        <w:t xml:space="preserve"> </w:t>
      </w:r>
    </w:p>
  </w:footnote>
  <w:footnote w:id="19">
    <w:p w:rsidR="00460B6E" w:rsidRPr="00460B6E" w:rsidP="00460B6E">
      <w:pPr>
        <w:pStyle w:val="FootnoteText"/>
        <w:keepLines/>
        <w:spacing w:line="200" w:lineRule="exact"/>
        <w:ind w:left="397" w:hanging="397"/>
        <w:jc w:val="both"/>
        <w:rPr>
          <w:rStyle w:val="FootnoteReference"/>
          <w:rFonts w:ascii="FrankRuehl" w:hAnsi="FrankRuehl" w:cs="FrankRuehl"/>
          <w:vertAlign w:val="baseline"/>
        </w:rPr>
      </w:pPr>
      <w:r w:rsidRPr="00460B6E">
        <w:rPr>
          <w:rStyle w:val="FootnoteReference"/>
          <w:rFonts w:ascii="FrankRuehl" w:hAnsi="FrankRuehl" w:cs="FrankRuehl"/>
          <w:vertAlign w:val="baseline"/>
        </w:rPr>
        <w:footnoteRef/>
      </w:r>
      <w:r w:rsidRPr="00460B6E">
        <w:rPr>
          <w:rStyle w:val="FootnoteReference"/>
          <w:rFonts w:ascii="FrankRuehl" w:hAnsi="FrankRuehl" w:cs="FrankRuehl"/>
          <w:vertAlign w:val="baseline"/>
          <w:rtl/>
        </w:rPr>
        <w:t xml:space="preserve"> </w:t>
      </w:r>
      <w:r>
        <w:rPr>
          <w:rFonts w:ascii="FrankRuehl" w:hAnsi="FrankRuehl" w:cs="FrankRuehl" w:hint="cs"/>
          <w:rtl/>
        </w:rPr>
        <w:tab/>
      </w:r>
      <w:r w:rsidRPr="0018731A">
        <w:rPr>
          <w:rFonts w:cs="FrankRuehl" w:hint="cs"/>
          <w:rtl/>
        </w:rPr>
        <w:t>(</w:t>
      </w:r>
      <w:r w:rsidRPr="0018731A">
        <w:rPr>
          <w:rFonts w:cs="FrankRuehl"/>
        </w:rPr>
        <w:t>Back to Back</w:t>
      </w:r>
      <w:r w:rsidRPr="0018731A">
        <w:rPr>
          <w:rFonts w:cs="FrankRuehl" w:hint="cs"/>
          <w:rtl/>
        </w:rPr>
        <w:t xml:space="preserve">) </w:t>
      </w:r>
      <w:r w:rsidRPr="0018731A">
        <w:rPr>
          <w:rFonts w:cs="FrankRuehl"/>
        </w:rPr>
        <w:t>B</w:t>
      </w:r>
      <w:r w:rsidRPr="0018731A">
        <w:rPr>
          <w:rFonts w:cs="FrankRuehl" w:hint="cs"/>
          <w:rtl/>
        </w:rPr>
        <w:t>.</w:t>
      </w:r>
      <w:r w:rsidRPr="0018731A">
        <w:rPr>
          <w:rFonts w:cs="FrankRuehl"/>
        </w:rPr>
        <w:t>T</w:t>
      </w:r>
      <w:r w:rsidRPr="0018731A">
        <w:rPr>
          <w:rFonts w:cs="FrankRuehl" w:hint="cs"/>
          <w:rtl/>
        </w:rPr>
        <w:t>.</w:t>
      </w:r>
      <w:r w:rsidRPr="0018731A">
        <w:rPr>
          <w:rFonts w:cs="FrankRuehl"/>
        </w:rPr>
        <w:t>B</w:t>
      </w:r>
      <w:r w:rsidRPr="0018731A">
        <w:rPr>
          <w:rFonts w:cs="FrankRuehl" w:hint="cs"/>
          <w:rtl/>
        </w:rPr>
        <w:t xml:space="preserve"> - מתן הלוואה במקום אחד כנגד פיקדון הנמצא במקום אחר.</w:t>
      </w:r>
    </w:p>
  </w:footnote>
  <w:footnote w:id="20">
    <w:p w:rsidR="00B2312A" w:rsidRPr="0018731A" w:rsidP="0018731A">
      <w:pPr>
        <w:pStyle w:val="FootnoteText"/>
        <w:keepLines/>
        <w:spacing w:line="200" w:lineRule="exact"/>
        <w:ind w:left="397" w:hanging="397"/>
        <w:jc w:val="both"/>
        <w:rPr>
          <w:rFonts w:cs="FrankRuehl"/>
          <w:rtl/>
        </w:rPr>
      </w:pPr>
      <w:r w:rsidRPr="0018731A">
        <w:rPr>
          <w:rStyle w:val="FootnoteReference"/>
          <w:rFonts w:ascii="FrankRuehl" w:hAnsi="FrankRuehl" w:cs="FrankRuehl"/>
          <w:vertAlign w:val="baseline"/>
        </w:rPr>
        <w:footnoteRef/>
      </w:r>
      <w:r w:rsidRPr="0018731A">
        <w:rPr>
          <w:rFonts w:cs="FrankRuehl"/>
          <w:rtl/>
        </w:rPr>
        <w:t xml:space="preserve"> </w:t>
      </w:r>
      <w:r w:rsidRPr="0018731A">
        <w:rPr>
          <w:rFonts w:cs="FrankRuehl"/>
        </w:rPr>
        <w:tab/>
      </w:r>
      <w:r w:rsidRPr="0018731A">
        <w:rPr>
          <w:rFonts w:cs="FrankRuehl" w:hint="cs"/>
          <w:rtl/>
        </w:rPr>
        <w:t xml:space="preserve">הסדר </w:t>
      </w:r>
      <w:r w:rsidRPr="0018731A">
        <w:rPr>
          <w:rFonts w:cs="FrankRuehl"/>
        </w:rPr>
        <w:t>NPA</w:t>
      </w:r>
      <w:r w:rsidRPr="0018731A">
        <w:rPr>
          <w:rFonts w:cs="FrankRuehl" w:hint="cs"/>
          <w:rtl/>
        </w:rPr>
        <w:t xml:space="preserve"> (</w:t>
      </w:r>
      <w:r w:rsidRPr="0018731A">
        <w:rPr>
          <w:rFonts w:cs="FrankRuehl"/>
        </w:rPr>
        <w:t>Non Prosecution Agreement</w:t>
      </w:r>
      <w:r w:rsidRPr="0018731A">
        <w:rPr>
          <w:rFonts w:cs="FrankRuehl" w:hint="cs"/>
          <w:rtl/>
        </w:rPr>
        <w:t>ׁ</w:t>
      </w:r>
      <w:r w:rsidRPr="0018731A">
        <w:rPr>
          <w:rFonts w:cs="FrankRuehl"/>
        </w:rPr>
        <w:t>(</w:t>
      </w:r>
      <w:r w:rsidRPr="0018731A">
        <w:rPr>
          <w:rFonts w:cs="FrankRuehl" w:hint="cs"/>
          <w:rtl/>
        </w:rPr>
        <w:t>, שמשמעו אי</w:t>
      </w:r>
      <w:r w:rsidRPr="0018731A">
        <w:rPr>
          <w:rFonts w:cs="FrankRuehl"/>
        </w:rPr>
        <w:t>-</w:t>
      </w:r>
      <w:r w:rsidRPr="0018731A">
        <w:rPr>
          <w:rFonts w:cs="FrankRuehl" w:hint="cs"/>
          <w:rtl/>
        </w:rPr>
        <w:t>העמדה לדין.</w:t>
      </w:r>
    </w:p>
  </w:footnote>
  <w:footnote w:id="21">
    <w:p w:rsidR="00B2312A" w:rsidRPr="00460B6E" w:rsidP="00460B6E">
      <w:pPr>
        <w:pStyle w:val="FootnoteText"/>
        <w:keepLines/>
        <w:spacing w:line="200" w:lineRule="exact"/>
        <w:ind w:left="397" w:hanging="397"/>
        <w:jc w:val="both"/>
        <w:rPr>
          <w:rFonts w:cs="FrankRuehl"/>
          <w:rtl/>
        </w:rPr>
      </w:pPr>
      <w:r w:rsidRPr="00460B6E">
        <w:rPr>
          <w:rStyle w:val="FootnoteReference"/>
          <w:rFonts w:ascii="FrankRuehl" w:hAnsi="FrankRuehl" w:cs="FrankRuehl"/>
          <w:vertAlign w:val="baseline"/>
        </w:rPr>
        <w:footnoteRef/>
      </w:r>
      <w:r w:rsidRPr="00460B6E">
        <w:rPr>
          <w:rFonts w:cs="FrankRuehl"/>
          <w:rtl/>
        </w:rPr>
        <w:t xml:space="preserve"> </w:t>
      </w:r>
      <w:r w:rsidRPr="00460B6E">
        <w:rPr>
          <w:rFonts w:cs="FrankRuehl"/>
          <w:rtl/>
        </w:rPr>
        <w:tab/>
      </w:r>
      <w:r w:rsidRPr="00460B6E">
        <w:rPr>
          <w:rFonts w:cs="FrankRuehl" w:hint="cs"/>
          <w:rtl/>
        </w:rPr>
        <w:t>עיקרי ההסכם הופיעו באתר ה-</w:t>
      </w:r>
      <w:r w:rsidRPr="00460B6E">
        <w:rPr>
          <w:rFonts w:cs="FrankRuehl"/>
        </w:rPr>
        <w:t>DOJ</w:t>
      </w:r>
      <w:r w:rsidRPr="00460B6E">
        <w:rPr>
          <w:rFonts w:cs="FrankRuehl" w:hint="cs"/>
          <w:rtl/>
        </w:rPr>
        <w:t xml:space="preserve"> כבר בפברואר 2009. ראו באתר </w:t>
      </w:r>
      <w:r w:rsidRPr="00460B6E">
        <w:rPr>
          <w:rFonts w:cs="FrankRuehl"/>
        </w:rPr>
        <w:t>www.justice.gov/opa/pr/</w:t>
      </w:r>
      <w:r w:rsidRPr="00460B6E">
        <w:rPr>
          <w:rFonts w:cs="FrankRuehl"/>
          <w:rtl/>
        </w:rPr>
        <w:t xml:space="preserve"> </w:t>
      </w:r>
    </w:p>
  </w:footnote>
  <w:footnote w:id="22">
    <w:p w:rsidR="00460B6E" w:rsidRPr="0018731A" w:rsidP="00460B6E">
      <w:pPr>
        <w:pStyle w:val="FootnoteText"/>
        <w:keepLines/>
        <w:spacing w:line="200" w:lineRule="exact"/>
        <w:ind w:left="397" w:hanging="397"/>
        <w:jc w:val="both"/>
        <w:rPr>
          <w:rFonts w:cs="FrankRuehl"/>
          <w:rtl/>
        </w:rPr>
      </w:pPr>
      <w:r w:rsidRPr="0018731A">
        <w:rPr>
          <w:rStyle w:val="FootnoteReference"/>
          <w:rFonts w:ascii="FrankRuehl" w:hAnsi="FrankRuehl" w:cs="FrankRuehl"/>
          <w:vertAlign w:val="baseline"/>
        </w:rPr>
        <w:footnoteRef/>
      </w:r>
      <w:r w:rsidRPr="0018731A">
        <w:rPr>
          <w:rFonts w:cs="FrankRuehl"/>
          <w:rtl/>
        </w:rPr>
        <w:t xml:space="preserve"> </w:t>
      </w:r>
      <w:r w:rsidRPr="0018731A">
        <w:rPr>
          <w:rFonts w:cs="FrankRuehl"/>
        </w:rPr>
        <w:tab/>
      </w:r>
      <w:r w:rsidRPr="0018731A">
        <w:rPr>
          <w:rFonts w:cs="FrankRuehl" w:hint="cs"/>
          <w:rtl/>
        </w:rPr>
        <w:t xml:space="preserve">הסדר מסוג </w:t>
      </w:r>
      <w:r w:rsidRPr="0018731A">
        <w:rPr>
          <w:rFonts w:cs="FrankRuehl"/>
        </w:rPr>
        <w:t>DPA</w:t>
      </w:r>
      <w:r w:rsidRPr="0018731A">
        <w:rPr>
          <w:rFonts w:cs="FrankRuehl"/>
          <w:rtl/>
        </w:rPr>
        <w:t xml:space="preserve"> </w:t>
      </w:r>
      <w:r w:rsidRPr="0018731A">
        <w:rPr>
          <w:rFonts w:cs="FrankRuehl" w:hint="cs"/>
          <w:rtl/>
        </w:rPr>
        <w:t>(</w:t>
      </w:r>
      <w:r w:rsidRPr="0018731A">
        <w:rPr>
          <w:rFonts w:cs="FrankRuehl"/>
        </w:rPr>
        <w:t>Deffered</w:t>
      </w:r>
      <w:r w:rsidRPr="0018731A">
        <w:rPr>
          <w:rFonts w:cs="FrankRuehl"/>
        </w:rPr>
        <w:t xml:space="preserve"> Prosecution Agreement</w:t>
      </w:r>
      <w:r w:rsidRPr="0018731A">
        <w:rPr>
          <w:rFonts w:cs="FrankRuehl" w:hint="cs"/>
          <w:rtl/>
        </w:rPr>
        <w:t>) הוא הסדר הכולל הגשת כתב אישום שהדיון בו מוקפא, וכך אם הבנק יעמוד בתנאי ההסכם בתקופה המוגדרת, יבוטל כתב האישום ותימנע הרשעה פלילית.</w:t>
      </w:r>
    </w:p>
  </w:footnote>
  <w:footnote w:id="23">
    <w:p w:rsidR="00460B6E" w:rsidRPr="00460B6E" w:rsidP="00460B6E">
      <w:pPr>
        <w:pStyle w:val="FootnoteText"/>
        <w:keepLines/>
        <w:spacing w:line="200" w:lineRule="exact"/>
        <w:ind w:left="397" w:hanging="397"/>
        <w:jc w:val="both"/>
        <w:rPr>
          <w:rStyle w:val="FootnoteReference"/>
          <w:rFonts w:cs="FrankRuehl"/>
          <w:vertAlign w:val="baseline"/>
          <w:rtl/>
        </w:rPr>
      </w:pPr>
      <w:r w:rsidRPr="00460B6E">
        <w:rPr>
          <w:rStyle w:val="FootnoteReference"/>
          <w:rFonts w:ascii="FrankRuehl" w:hAnsi="FrankRuehl" w:cs="FrankRuehl"/>
          <w:vertAlign w:val="baseline"/>
        </w:rPr>
        <w:footnoteRef/>
      </w:r>
      <w:r w:rsidRPr="00460B6E">
        <w:rPr>
          <w:rStyle w:val="FootnoteReference"/>
          <w:rFonts w:ascii="FrankRuehl" w:hAnsi="FrankRuehl" w:cs="FrankRuehl"/>
          <w:vertAlign w:val="baseline"/>
          <w:rtl/>
        </w:rPr>
        <w:t xml:space="preserve"> </w:t>
      </w:r>
      <w:r>
        <w:rPr>
          <w:rFonts w:ascii="FrankRuehl" w:hAnsi="FrankRuehl" w:cs="FrankRuehl" w:hint="cs"/>
          <w:rtl/>
        </w:rPr>
        <w:tab/>
      </w:r>
      <w:r w:rsidRPr="0018731A">
        <w:rPr>
          <w:rFonts w:cs="FrankRuehl" w:hint="cs"/>
          <w:rtl/>
        </w:rPr>
        <w:t xml:space="preserve">חברות </w:t>
      </w:r>
      <w:r w:rsidRPr="0018731A">
        <w:rPr>
          <w:rFonts w:cs="FrankRuehl"/>
        </w:rPr>
        <w:t>Offshore</w:t>
      </w:r>
      <w:r>
        <w:rPr>
          <w:rFonts w:cs="FrankRuehl" w:hint="cs"/>
          <w:rtl/>
        </w:rPr>
        <w:t xml:space="preserve"> </w:t>
      </w:r>
      <w:r w:rsidRPr="0018731A">
        <w:rPr>
          <w:rFonts w:cs="FrankRuehl" w:hint="cs"/>
          <w:rtl/>
        </w:rPr>
        <w:t>- חברות הרשומות מחוץ לארצות הברית, במדינות המשמשות מקלטי מס שבהן קשה להתחקות על הזהות האמתית של החברה.</w:t>
      </w:r>
      <w:r>
        <w:rPr>
          <w:rFonts w:ascii="FrankRuehl" w:hAnsi="FrankRuehl" w:cs="FrankRuehl" w:hint="cs"/>
          <w:rtl/>
        </w:rPr>
        <w:tab/>
      </w:r>
    </w:p>
  </w:footnote>
  <w:footnote w:id="24">
    <w:p w:rsidR="00B2312A" w:rsidRPr="0018731A" w:rsidP="0018731A">
      <w:pPr>
        <w:pStyle w:val="FootnoteText"/>
        <w:keepLines/>
        <w:spacing w:line="200" w:lineRule="exact"/>
        <w:ind w:left="397" w:hanging="397"/>
        <w:jc w:val="both"/>
        <w:rPr>
          <w:rFonts w:cs="FrankRuehl"/>
        </w:rPr>
      </w:pPr>
      <w:r w:rsidRPr="0018731A">
        <w:rPr>
          <w:rStyle w:val="FootnoteReference"/>
          <w:rFonts w:ascii="FrankRuehl" w:hAnsi="FrankRuehl" w:cs="FrankRuehl"/>
          <w:vertAlign w:val="baseline"/>
        </w:rPr>
        <w:footnoteRef/>
      </w:r>
      <w:r w:rsidRPr="0018731A">
        <w:rPr>
          <w:rFonts w:cs="FrankRuehl"/>
          <w:rtl/>
        </w:rPr>
        <w:t xml:space="preserve"> </w:t>
      </w:r>
      <w:r w:rsidRPr="0018731A">
        <w:rPr>
          <w:rFonts w:cs="FrankRuehl"/>
          <w:rtl/>
        </w:rPr>
        <w:tab/>
      </w:r>
      <w:r w:rsidRPr="0018731A">
        <w:rPr>
          <w:rFonts w:cs="FrankRuehl" w:hint="cs"/>
          <w:rtl/>
        </w:rPr>
        <w:t>בדוח זה נבחנה פעילות בנק א</w:t>
      </w:r>
      <w:r w:rsidRPr="0018731A">
        <w:rPr>
          <w:rFonts w:cs="FrankRuehl"/>
          <w:rtl/>
        </w:rPr>
        <w:t>'</w:t>
      </w:r>
      <w:r w:rsidRPr="0018731A">
        <w:rPr>
          <w:rFonts w:cs="FrankRuehl" w:hint="cs"/>
          <w:rtl/>
        </w:rPr>
        <w:t xml:space="preserve"> בתקופה שבין ינואר 2007 ועד אפריל 2011. תמצית הדוח פורסמה במסגרת דיווח מידי של בנק א</w:t>
      </w:r>
      <w:r w:rsidRPr="0018731A">
        <w:rPr>
          <w:rFonts w:cs="FrankRuehl"/>
          <w:rtl/>
        </w:rPr>
        <w:t>'</w:t>
      </w:r>
      <w:r w:rsidRPr="0018731A">
        <w:rPr>
          <w:rFonts w:cs="FrankRuehl" w:hint="cs"/>
          <w:rtl/>
        </w:rPr>
        <w:t xml:space="preserve"> ב-27.8.15.</w:t>
      </w:r>
    </w:p>
  </w:footnote>
  <w:footnote w:id="25">
    <w:p w:rsidR="00B2312A" w:rsidRPr="0018731A" w:rsidP="0018731A">
      <w:pPr>
        <w:pStyle w:val="FootnoteText"/>
        <w:keepLines/>
        <w:spacing w:line="200" w:lineRule="exact"/>
        <w:ind w:left="397" w:hanging="397"/>
        <w:jc w:val="both"/>
        <w:rPr>
          <w:rFonts w:cs="FrankRuehl"/>
          <w:rtl/>
        </w:rPr>
      </w:pPr>
      <w:r w:rsidRPr="0018731A">
        <w:rPr>
          <w:rStyle w:val="FootnoteReference"/>
          <w:rFonts w:ascii="FrankRuehl" w:hAnsi="FrankRuehl" w:cs="FrankRuehl"/>
          <w:vertAlign w:val="baseline"/>
        </w:rPr>
        <w:footnoteRef/>
      </w:r>
      <w:r w:rsidRPr="0018731A">
        <w:rPr>
          <w:rFonts w:cs="FrankRuehl"/>
          <w:rtl/>
        </w:rPr>
        <w:t xml:space="preserve"> </w:t>
      </w:r>
      <w:r w:rsidRPr="0018731A">
        <w:rPr>
          <w:rFonts w:cs="FrankRuehl"/>
          <w:rtl/>
        </w:rPr>
        <w:tab/>
      </w:r>
      <w:r w:rsidRPr="00421198">
        <w:rPr>
          <w:rFonts w:cs="FrankRuehl"/>
          <w:spacing w:val="-2"/>
        </w:rPr>
        <w:t xml:space="preserve">United State Senate, </w:t>
      </w:r>
      <w:r w:rsidRPr="00421198">
        <w:rPr>
          <w:rFonts w:cs="FrankRuehl"/>
          <w:b/>
          <w:bCs/>
          <w:spacing w:val="-2"/>
        </w:rPr>
        <w:t xml:space="preserve">Tax Haven Banks and U.S. Tax Compliance </w:t>
      </w:r>
      <w:r w:rsidRPr="00421198">
        <w:rPr>
          <w:rFonts w:cs="FrankRuehl"/>
          <w:spacing w:val="-2"/>
        </w:rPr>
        <w:t>(17.7.2008)</w:t>
      </w:r>
    </w:p>
  </w:footnote>
  <w:footnote w:id="26">
    <w:p w:rsidR="00B2312A" w:rsidRPr="0018731A" w:rsidP="00BC1C38">
      <w:pPr>
        <w:pStyle w:val="FootnoteText"/>
        <w:keepLines/>
        <w:spacing w:line="200" w:lineRule="exact"/>
        <w:ind w:left="397" w:hanging="397"/>
        <w:jc w:val="both"/>
        <w:rPr>
          <w:rFonts w:cs="FrankRuehl"/>
          <w:rtl/>
        </w:rPr>
      </w:pPr>
      <w:r w:rsidRPr="0018731A">
        <w:rPr>
          <w:rStyle w:val="FootnoteReference"/>
          <w:rFonts w:ascii="FrankRuehl" w:hAnsi="FrankRuehl" w:cs="FrankRuehl"/>
          <w:vertAlign w:val="baseline"/>
        </w:rPr>
        <w:footnoteRef/>
      </w:r>
      <w:r w:rsidRPr="0018731A">
        <w:rPr>
          <w:rFonts w:cs="FrankRuehl"/>
          <w:rtl/>
        </w:rPr>
        <w:t xml:space="preserve"> </w:t>
      </w:r>
      <w:r w:rsidRPr="0018731A">
        <w:rPr>
          <w:rFonts w:cs="FrankRuehl"/>
          <w:rtl/>
        </w:rPr>
        <w:tab/>
      </w:r>
      <w:r w:rsidRPr="0018731A">
        <w:rPr>
          <w:rFonts w:cs="FrankRuehl" w:hint="cs"/>
          <w:rtl/>
        </w:rPr>
        <w:t>(</w:t>
      </w:r>
      <w:r w:rsidRPr="0018731A">
        <w:rPr>
          <w:rFonts w:cs="FrankRuehl"/>
        </w:rPr>
        <w:t>Standby Letter of Credit</w:t>
      </w:r>
      <w:r w:rsidRPr="0018731A">
        <w:rPr>
          <w:rFonts w:cs="FrankRuehl" w:hint="cs"/>
          <w:rtl/>
        </w:rPr>
        <w:t>ׂ</w:t>
      </w:r>
      <w:r w:rsidRPr="0018731A">
        <w:rPr>
          <w:rFonts w:cs="FrankRuehl"/>
        </w:rPr>
        <w:t>(</w:t>
      </w:r>
      <w:r w:rsidRPr="0018731A">
        <w:rPr>
          <w:rFonts w:cs="FrankRuehl" w:hint="cs"/>
          <w:rtl/>
        </w:rPr>
        <w:t xml:space="preserve"> </w:t>
      </w:r>
      <w:r w:rsidRPr="0018731A">
        <w:rPr>
          <w:rFonts w:cs="FrankRuehl"/>
        </w:rPr>
        <w:t>SBLC</w:t>
      </w:r>
      <w:r w:rsidRPr="0018731A">
        <w:rPr>
          <w:rFonts w:cs="FrankRuehl" w:hint="cs"/>
          <w:rtl/>
        </w:rPr>
        <w:t xml:space="preserve"> - הלוואות בהן ניתנת הלוואה במקום אחד כנגד פיקדון הנמצא במקום אחר. כאמור, הלוואות אלו מכונות גם הלוואות </w:t>
      </w:r>
      <w:r w:rsidRPr="0018731A">
        <w:rPr>
          <w:rFonts w:cs="FrankRuehl"/>
        </w:rPr>
        <w:t>back to back</w:t>
      </w:r>
      <w:r w:rsidRPr="0018731A">
        <w:rPr>
          <w:rFonts w:cs="FrankRuehl" w:hint="cs"/>
          <w:rtl/>
        </w:rPr>
        <w:t xml:space="preserve">. </w:t>
      </w:r>
    </w:p>
  </w:footnote>
  <w:footnote w:id="27">
    <w:p w:rsidR="00B2312A" w:rsidRPr="0018731A" w:rsidP="0018731A">
      <w:pPr>
        <w:pStyle w:val="FootnoteText"/>
        <w:keepLines/>
        <w:spacing w:line="200" w:lineRule="exact"/>
        <w:ind w:left="397" w:hanging="397"/>
        <w:jc w:val="both"/>
        <w:rPr>
          <w:rFonts w:cs="FrankRuehl"/>
        </w:rPr>
      </w:pPr>
      <w:r w:rsidRPr="0018731A">
        <w:rPr>
          <w:rStyle w:val="FootnoteReference"/>
          <w:rFonts w:ascii="FrankRuehl" w:hAnsi="FrankRuehl" w:cs="FrankRuehl"/>
          <w:vertAlign w:val="baseline"/>
        </w:rPr>
        <w:footnoteRef/>
      </w:r>
      <w:r w:rsidRPr="0018731A">
        <w:rPr>
          <w:rFonts w:cs="FrankRuehl"/>
          <w:rtl/>
        </w:rPr>
        <w:t xml:space="preserve"> </w:t>
      </w:r>
      <w:r w:rsidRPr="0018731A">
        <w:rPr>
          <w:rFonts w:cs="FrankRuehl"/>
          <w:rtl/>
        </w:rPr>
        <w:tab/>
      </w:r>
      <w:r w:rsidRPr="0018731A">
        <w:rPr>
          <w:rFonts w:cs="FrankRuehl"/>
          <w:rtl/>
        </w:rPr>
        <w:t>הוראות המפקח על הבנקים המשקפות את עמדתו לגבי הנורמות הנדרשות לניהול בנקאי תקין בתחומים שונים</w:t>
      </w:r>
      <w:r w:rsidRPr="0018731A">
        <w:rPr>
          <w:rFonts w:cs="FrankRuehl" w:hint="cs"/>
          <w:rtl/>
        </w:rPr>
        <w:t>.</w:t>
      </w:r>
    </w:p>
  </w:footnote>
  <w:footnote w:id="28">
    <w:p w:rsidR="00B2312A" w:rsidRPr="0018731A" w:rsidP="0018731A">
      <w:pPr>
        <w:pStyle w:val="FootnoteText"/>
        <w:keepLines/>
        <w:spacing w:line="200" w:lineRule="exact"/>
        <w:ind w:left="397" w:hanging="397"/>
        <w:jc w:val="both"/>
        <w:rPr>
          <w:rFonts w:cs="FrankRuehl"/>
        </w:rPr>
      </w:pPr>
      <w:r w:rsidRPr="0018731A">
        <w:rPr>
          <w:rStyle w:val="FootnoteReference"/>
          <w:rFonts w:ascii="FrankRuehl" w:hAnsi="FrankRuehl" w:cs="FrankRuehl"/>
          <w:vertAlign w:val="baseline"/>
        </w:rPr>
        <w:footnoteRef/>
      </w:r>
      <w:r w:rsidRPr="0018731A">
        <w:rPr>
          <w:rFonts w:cs="FrankRuehl"/>
          <w:rtl/>
        </w:rPr>
        <w:t xml:space="preserve"> </w:t>
      </w:r>
      <w:r w:rsidRPr="0018731A">
        <w:rPr>
          <w:rFonts w:cs="FrankRuehl"/>
          <w:rtl/>
        </w:rPr>
        <w:tab/>
      </w:r>
      <w:r w:rsidRPr="0018731A">
        <w:rPr>
          <w:rFonts w:cs="FrankRuehl" w:hint="cs"/>
          <w:rtl/>
        </w:rPr>
        <w:t>סעיף 18(ג) לנוהל בנקאי תקין 411.</w:t>
      </w:r>
    </w:p>
  </w:footnote>
  <w:footnote w:id="29">
    <w:p w:rsidR="00F371E7" w:rsidRPr="0018731A" w:rsidP="00F371E7">
      <w:pPr>
        <w:pStyle w:val="FootnoteText"/>
        <w:keepLines/>
        <w:spacing w:line="200" w:lineRule="exact"/>
        <w:ind w:left="397" w:hanging="397"/>
        <w:jc w:val="both"/>
        <w:rPr>
          <w:rFonts w:cs="FrankRuehl"/>
          <w:rtl/>
        </w:rPr>
      </w:pPr>
      <w:r w:rsidRPr="00F371E7">
        <w:rPr>
          <w:rStyle w:val="FootnoteReference"/>
          <w:rFonts w:ascii="FrankRuehl" w:hAnsi="FrankRuehl" w:cs="FrankRuehl"/>
          <w:vertAlign w:val="baseline"/>
        </w:rPr>
        <w:footnoteRef/>
      </w:r>
      <w:r w:rsidRPr="00F371E7">
        <w:rPr>
          <w:rStyle w:val="FootnoteReference"/>
          <w:rFonts w:ascii="FrankRuehl" w:hAnsi="FrankRuehl" w:cs="FrankRuehl"/>
          <w:vertAlign w:val="baseline"/>
          <w:rtl/>
        </w:rPr>
        <w:t xml:space="preserve"> </w:t>
      </w:r>
      <w:r>
        <w:rPr>
          <w:rFonts w:ascii="FrankRuehl" w:hAnsi="FrankRuehl" w:cs="FrankRuehl" w:hint="cs"/>
          <w:rtl/>
        </w:rPr>
        <w:tab/>
      </w:r>
      <w:r w:rsidRPr="0018731A">
        <w:rPr>
          <w:rFonts w:cs="FrankRuehl" w:hint="cs"/>
          <w:rtl/>
        </w:rPr>
        <w:t xml:space="preserve">בארגון </w:t>
      </w:r>
      <w:r w:rsidRPr="0018731A">
        <w:rPr>
          <w:rFonts w:cs="FrankRuehl"/>
        </w:rPr>
        <w:t>Moneyval</w:t>
      </w:r>
      <w:r w:rsidRPr="0018731A">
        <w:rPr>
          <w:rFonts w:cs="FrankRuehl" w:hint="cs"/>
          <w:rtl/>
        </w:rPr>
        <w:t xml:space="preserve"> חברים כיום 30 מדינות אירופאיות וארגונים בין-לאומיים. מטרתו לוודא שהמדינות ממלאות אחר הסטנדרטים הבין-לאומיים בנושא המאבק בהלבנת הון ובמימון טרור, וזאת באמצעות ביצוע ביקורות הדדיות (</w:t>
      </w:r>
      <w:r w:rsidRPr="0018731A">
        <w:rPr>
          <w:rFonts w:cs="FrankRuehl"/>
        </w:rPr>
        <w:t>Mutual Evaluations</w:t>
      </w:r>
      <w:r w:rsidRPr="0018731A">
        <w:rPr>
          <w:rFonts w:cs="FrankRuehl" w:hint="cs"/>
          <w:rtl/>
        </w:rPr>
        <w:t>) בין המדינות החברות בו. ב-2006 החלה מדינת ישראל לשמש משקיפה פעילה בארגון ונתונה לביקורתו. בשנת 2013 הוענקו לה זכויות הצבעה בארגון.</w:t>
      </w:r>
    </w:p>
    <w:p w:rsidR="00F371E7" w:rsidRPr="00F371E7" w:rsidP="00F371E7">
      <w:pPr>
        <w:pStyle w:val="FootnoteText"/>
        <w:keepLines/>
        <w:spacing w:line="200" w:lineRule="exact"/>
        <w:ind w:left="397" w:hanging="397"/>
        <w:jc w:val="both"/>
        <w:rPr>
          <w:rStyle w:val="FootnoteReference"/>
          <w:rFonts w:ascii="FrankRuehl" w:hAnsi="FrankRuehl" w:cs="FrankRuehl"/>
          <w:vertAlign w:val="baseline"/>
          <w:rtl/>
        </w:rPr>
      </w:pPr>
    </w:p>
  </w:footnote>
  <w:footnote w:id="30">
    <w:p w:rsidR="00B2312A" w:rsidRPr="0018731A" w:rsidP="0018731A">
      <w:pPr>
        <w:pStyle w:val="FootnoteText"/>
        <w:keepLines/>
        <w:spacing w:line="200" w:lineRule="exact"/>
        <w:ind w:left="397" w:hanging="397"/>
        <w:jc w:val="both"/>
        <w:rPr>
          <w:rFonts w:cs="FrankRuehl"/>
          <w:rtl/>
        </w:rPr>
      </w:pPr>
      <w:r w:rsidRPr="0018731A">
        <w:rPr>
          <w:rStyle w:val="FootnoteReference"/>
          <w:rFonts w:ascii="FrankRuehl" w:hAnsi="FrankRuehl" w:cs="FrankRuehl"/>
          <w:vertAlign w:val="baseline"/>
        </w:rPr>
        <w:footnoteRef/>
      </w:r>
      <w:r w:rsidRPr="0018731A">
        <w:rPr>
          <w:rFonts w:cs="FrankRuehl"/>
          <w:rtl/>
        </w:rPr>
        <w:t xml:space="preserve"> </w:t>
      </w:r>
      <w:r w:rsidRPr="0018731A">
        <w:rPr>
          <w:rFonts w:cs="FrankRuehl"/>
          <w:rtl/>
        </w:rPr>
        <w:tab/>
      </w:r>
      <w:r w:rsidRPr="0018731A">
        <w:rPr>
          <w:rFonts w:cs="FrankRuehl" w:hint="cs"/>
          <w:rtl/>
        </w:rPr>
        <w:t>"דגלים האדומים"- פרמטרים עיקריים שנבדקו על ידי רשויות המס האמריקאיות במהלך החקירה של בנק א</w:t>
      </w:r>
      <w:r w:rsidRPr="0018731A">
        <w:rPr>
          <w:rFonts w:cs="FrankRuehl"/>
          <w:rtl/>
        </w:rPr>
        <w:t>'</w:t>
      </w:r>
      <w:r w:rsidRPr="0018731A">
        <w:rPr>
          <w:rFonts w:cs="FrankRuehl" w:hint="cs"/>
          <w:rtl/>
        </w:rPr>
        <w:t xml:space="preserve"> וכוללים: מעבר לקוחות מבנקים שוויצרים שתחת חקירה, חשבונות שיש בהם הלוואות מסוג </w:t>
      </w:r>
      <w:r w:rsidRPr="0018731A">
        <w:rPr>
          <w:rFonts w:cs="FrankRuehl"/>
        </w:rPr>
        <w:t>SBLC</w:t>
      </w:r>
      <w:r w:rsidR="00F371E7">
        <w:rPr>
          <w:rFonts w:cs="FrankRuehl" w:hint="cs"/>
          <w:rtl/>
        </w:rPr>
        <w:t xml:space="preserve"> </w:t>
      </w:r>
      <w:r w:rsidRPr="0018731A">
        <w:rPr>
          <w:rFonts w:cs="FrankRuehl" w:hint="cs"/>
          <w:rtl/>
        </w:rPr>
        <w:t>(</w:t>
      </w:r>
      <w:r w:rsidRPr="0018731A">
        <w:rPr>
          <w:rFonts w:cs="FrankRuehl"/>
        </w:rPr>
        <w:t>Standby Letter of Credit</w:t>
      </w:r>
      <w:r w:rsidRPr="0018731A">
        <w:rPr>
          <w:rFonts w:cs="FrankRuehl" w:hint="cs"/>
          <w:rtl/>
        </w:rPr>
        <w:t>ׂ</w:t>
      </w:r>
      <w:r w:rsidRPr="0018731A">
        <w:rPr>
          <w:rFonts w:cs="FrankRuehl"/>
        </w:rPr>
        <w:t>(</w:t>
      </w:r>
      <w:r w:rsidRPr="0018731A">
        <w:rPr>
          <w:rFonts w:cs="FrankRuehl" w:hint="cs"/>
          <w:rtl/>
        </w:rPr>
        <w:t xml:space="preserve">, חשבונות </w:t>
      </w:r>
      <w:r w:rsidRPr="0018731A">
        <w:rPr>
          <w:rFonts w:cs="FrankRuehl"/>
        </w:rPr>
        <w:t>Offshore</w:t>
      </w:r>
      <w:r w:rsidRPr="0018731A">
        <w:rPr>
          <w:rFonts w:cs="FrankRuehl" w:hint="cs"/>
          <w:rtl/>
        </w:rPr>
        <w:t xml:space="preserve"> וחשבונות ממוספרים. רשויות המס האמריקאיות רואות בדגלים אלו סימנים שעשויים להעיד כי מדובר בלקוח שמעלים מס. </w:t>
      </w:r>
    </w:p>
  </w:footnote>
  <w:footnote w:id="31">
    <w:p w:rsidR="00B2312A" w:rsidRPr="0018731A" w:rsidP="0018731A">
      <w:pPr>
        <w:pStyle w:val="FootnoteText"/>
        <w:keepLines/>
        <w:spacing w:line="200" w:lineRule="exact"/>
        <w:ind w:left="397" w:hanging="397"/>
        <w:jc w:val="both"/>
        <w:rPr>
          <w:rFonts w:cs="FrankRuehl"/>
        </w:rPr>
      </w:pPr>
      <w:r w:rsidRPr="0018731A">
        <w:rPr>
          <w:rStyle w:val="FootnoteReference"/>
          <w:rFonts w:ascii="FrankRuehl" w:hAnsi="FrankRuehl" w:cs="FrankRuehl"/>
          <w:vertAlign w:val="baseline"/>
        </w:rPr>
        <w:footnoteRef/>
      </w:r>
      <w:r w:rsidRPr="0018731A">
        <w:rPr>
          <w:rFonts w:cs="FrankRuehl"/>
          <w:rtl/>
        </w:rPr>
        <w:t xml:space="preserve"> </w:t>
      </w:r>
      <w:r w:rsidRPr="0018731A">
        <w:rPr>
          <w:rFonts w:cs="FrankRuehl"/>
          <w:rtl/>
        </w:rPr>
        <w:tab/>
      </w:r>
      <w:r w:rsidRPr="0018731A">
        <w:rPr>
          <w:rFonts w:cs="FrankRuehl" w:hint="cs"/>
          <w:rtl/>
        </w:rPr>
        <w:t>בהתייחס להתחייבויות תלויות כללי חשבונאות אינם מחייבים גילוי לסכום ההפרשה שבוצעה, וזאת תחת ההבנה שהפסד שנזקף על ידי ביצוע הפרשה כבר בא לידי ביטוי בתוצאות העסקיות.</w:t>
      </w:r>
    </w:p>
  </w:footnote>
  <w:footnote w:id="32">
    <w:p w:rsidR="00B2312A" w:rsidRPr="0018731A" w:rsidP="0018731A">
      <w:pPr>
        <w:pStyle w:val="FootnoteText"/>
        <w:keepLines/>
        <w:spacing w:line="200" w:lineRule="exact"/>
        <w:ind w:left="397" w:hanging="397"/>
        <w:jc w:val="both"/>
        <w:rPr>
          <w:rFonts w:cs="FrankRuehl"/>
          <w:rtl/>
        </w:rPr>
      </w:pPr>
      <w:r w:rsidRPr="0018731A">
        <w:rPr>
          <w:rStyle w:val="FootnoteReference"/>
          <w:rFonts w:ascii="FrankRuehl" w:hAnsi="FrankRuehl" w:cs="FrankRuehl"/>
          <w:vertAlign w:val="baseline"/>
        </w:rPr>
        <w:footnoteRef/>
      </w:r>
      <w:r w:rsidRPr="0018731A">
        <w:rPr>
          <w:rFonts w:cs="FrankRuehl"/>
          <w:rtl/>
        </w:rPr>
        <w:t xml:space="preserve"> </w:t>
      </w:r>
      <w:r w:rsidRPr="0018731A">
        <w:rPr>
          <w:rFonts w:cs="FrankRuehl"/>
          <w:rtl/>
        </w:rPr>
        <w:tab/>
      </w:r>
      <w:r w:rsidRPr="0018731A">
        <w:rPr>
          <w:rFonts w:cs="FrankRuehl" w:hint="cs"/>
          <w:rtl/>
        </w:rPr>
        <w:t>מידע שיכלול פרטים על אודות חשבונות פיננסיים המוחזקים בישראל בידי אזרחי ארצות הברית.</w:t>
      </w:r>
    </w:p>
  </w:footnote>
  <w:footnote w:id="33">
    <w:p w:rsidR="00B2312A" w:rsidRPr="0018731A" w:rsidP="0018731A">
      <w:pPr>
        <w:pStyle w:val="FootnoteText"/>
        <w:keepLines/>
        <w:spacing w:line="200" w:lineRule="exact"/>
        <w:ind w:left="397" w:hanging="397"/>
        <w:jc w:val="both"/>
        <w:rPr>
          <w:rFonts w:cs="FrankRuehl"/>
          <w:rtl/>
        </w:rPr>
      </w:pPr>
      <w:r w:rsidRPr="0018731A">
        <w:rPr>
          <w:rStyle w:val="FootnoteReference"/>
          <w:rFonts w:ascii="FrankRuehl" w:hAnsi="FrankRuehl" w:cs="FrankRuehl"/>
          <w:vertAlign w:val="baseline"/>
        </w:rPr>
        <w:footnoteRef/>
      </w:r>
      <w:r w:rsidRPr="0018731A">
        <w:rPr>
          <w:rFonts w:cs="FrankRuehl"/>
          <w:rtl/>
        </w:rPr>
        <w:t xml:space="preserve"> </w:t>
      </w:r>
      <w:r w:rsidRPr="0018731A">
        <w:rPr>
          <w:rFonts w:cs="FrankRuehl" w:hint="cs"/>
          <w:rtl/>
        </w:rPr>
        <w:tab/>
      </w:r>
      <w:r w:rsidRPr="0018731A">
        <w:rPr>
          <w:rFonts w:cs="FrankRuehl" w:hint="cs"/>
          <w:rtl/>
        </w:rPr>
        <w:t>סעיף 220[5] לפקודת מס הכנסה.</w:t>
      </w:r>
    </w:p>
  </w:footnote>
  <w:footnote w:id="34">
    <w:p w:rsidR="00B2312A" w:rsidRPr="0018731A" w:rsidP="0018731A">
      <w:pPr>
        <w:pStyle w:val="FootnoteText"/>
        <w:keepLines/>
        <w:spacing w:line="200" w:lineRule="exact"/>
        <w:ind w:left="397" w:hanging="397"/>
        <w:jc w:val="both"/>
        <w:rPr>
          <w:rFonts w:cs="FrankRuehl"/>
        </w:rPr>
      </w:pPr>
      <w:r w:rsidRPr="0018731A">
        <w:rPr>
          <w:rStyle w:val="FootnoteReference"/>
          <w:rFonts w:ascii="FrankRuehl" w:hAnsi="FrankRuehl" w:cs="FrankRuehl"/>
          <w:vertAlign w:val="baseline"/>
        </w:rPr>
        <w:footnoteRef/>
      </w:r>
      <w:r w:rsidRPr="0018731A">
        <w:rPr>
          <w:rFonts w:cs="FrankRuehl"/>
          <w:rtl/>
        </w:rPr>
        <w:t xml:space="preserve"> </w:t>
      </w:r>
      <w:r w:rsidRPr="0018731A">
        <w:rPr>
          <w:rFonts w:cs="FrankRuehl"/>
          <w:rtl/>
        </w:rPr>
        <w:tab/>
      </w:r>
      <w:r w:rsidRPr="0018731A">
        <w:rPr>
          <w:rFonts w:cs="FrankRuehl" w:hint="cs"/>
          <w:rtl/>
        </w:rPr>
        <w:t xml:space="preserve">ועדת </w:t>
      </w:r>
      <w:r w:rsidRPr="0018731A">
        <w:rPr>
          <w:rFonts w:cs="FrankRuehl" w:hint="cs"/>
          <w:rtl/>
        </w:rPr>
        <w:t>ארבלי</w:t>
      </w:r>
      <w:r w:rsidRPr="0018731A">
        <w:rPr>
          <w:rFonts w:cs="FrankRuehl" w:hint="cs"/>
          <w:rtl/>
        </w:rPr>
        <w:t xml:space="preserve"> הוקמה בעקבות המלצות ועדה לשינוי כלכלי-חברתי בראשות פרופ' מנואל טרכטנברג. הממשלה אימצה את המלצות ועדת טרכטנברג באוקטובר 2011.</w:t>
      </w:r>
    </w:p>
  </w:footnote>
  <w:footnote w:id="35">
    <w:p w:rsidR="00B2312A" w:rsidRPr="0018731A" w:rsidP="0018731A">
      <w:pPr>
        <w:pStyle w:val="FootnoteText"/>
        <w:keepLines/>
        <w:spacing w:line="200" w:lineRule="exact"/>
        <w:ind w:left="397" w:hanging="397"/>
        <w:jc w:val="both"/>
        <w:rPr>
          <w:rFonts w:cs="FrankRuehl"/>
          <w:rtl/>
        </w:rPr>
      </w:pPr>
      <w:r w:rsidRPr="0018731A">
        <w:rPr>
          <w:rStyle w:val="FootnoteReference"/>
          <w:rFonts w:ascii="FrankRuehl" w:hAnsi="FrankRuehl" w:cs="FrankRuehl"/>
          <w:vertAlign w:val="baseline"/>
        </w:rPr>
        <w:footnoteRef/>
      </w:r>
      <w:r w:rsidRPr="0018731A">
        <w:rPr>
          <w:rFonts w:cs="FrankRuehl"/>
          <w:rtl/>
        </w:rPr>
        <w:t xml:space="preserve"> </w:t>
      </w:r>
      <w:r w:rsidRPr="0018731A">
        <w:rPr>
          <w:rFonts w:cs="FrankRuehl"/>
          <w:rtl/>
        </w:rPr>
        <w:tab/>
      </w:r>
      <w:r w:rsidRPr="0018731A">
        <w:rPr>
          <w:rFonts w:cs="FrankRuehl" w:hint="cs"/>
          <w:rtl/>
        </w:rPr>
        <w:t>הצעת חוק להעמקת גביית המסים והגברת האכיפה (אמצעים לאכיפת תשלום מסים ולהרתעה מפני הלבנת הון) (תיקוני חקיקה והוראת שעה), התשע"ג-2013.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0D3"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B908F6">
      <w:rPr>
        <w:rFonts w:ascii="FrankRuehl" w:hAnsi="FrankRuehl" w:cs="FrankRuehl"/>
        <w:noProof/>
        <w:szCs w:val="20"/>
        <w:rtl/>
      </w:rPr>
      <w:t>1478</w:t>
    </w:r>
    <w:r>
      <w:rPr>
        <w:rFonts w:ascii="FrankRuehl" w:hAnsi="FrankRuehl" w:cs="FrankRuehl"/>
        <w:szCs w:val="20"/>
      </w:rPr>
      <w:fldChar w:fldCharType="end"/>
    </w:r>
    <w:r>
      <w:rPr>
        <w:rFonts w:ascii="FrankRuehl" w:hAnsi="FrankRuehl" w:cs="FrankRuehl"/>
        <w:szCs w:val="20"/>
        <w:rtl/>
      </w:rPr>
      <w:tab/>
    </w:r>
    <w:r w:rsidR="00C2718A">
      <w:rPr>
        <w:rFonts w:ascii="FrankRuehl" w:hAnsi="FrankRuehl" w:cs="FrankRuehl" w:hint="cs"/>
        <w:szCs w:val="20"/>
        <w:rtl/>
      </w:rPr>
      <w:t>דוח שנתי 66ג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pPr>
      <w:pStyle w:val="Header"/>
      <w:tabs>
        <w:tab w:val="clear" w:pos="4153"/>
        <w:tab w:val="right" w:pos="6804"/>
        <w:tab w:val="clear" w:pos="8306"/>
      </w:tabs>
      <w:rPr>
        <w:rFonts w:ascii="FrankRuehl" w:hAnsi="FrankRuehl" w:cs="FrankRuehl"/>
        <w:szCs w:val="20"/>
        <w:rtl/>
      </w:rPr>
    </w:pPr>
    <w:r w:rsidRPr="0018731A">
      <w:rPr>
        <w:rFonts w:ascii="FrankRuehl" w:hAnsi="FrankRuehl" w:cs="FrankRuehl"/>
        <w:noProof/>
        <w:szCs w:val="20"/>
        <w:rtl/>
      </w:rPr>
      <w:t>בנק ישראל</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B908F6">
      <w:rPr>
        <w:rFonts w:ascii="FrankRuehl" w:hAnsi="FrankRuehl" w:cs="FrankRuehl"/>
        <w:noProof/>
        <w:szCs w:val="20"/>
        <w:rtl/>
      </w:rPr>
      <w:t>1477</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B908F6">
      <w:rPr>
        <w:rFonts w:ascii="FrankRuehl" w:hAnsi="FrankRuehl" w:cs="FrankRuehl"/>
        <w:noProof/>
        <w:szCs w:val="20"/>
        <w:rtl/>
      </w:rPr>
      <w:t>1461</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8E029C"/>
    <w:multiLevelType w:val="hybridMultilevel"/>
    <w:tmpl w:val="9BE074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134C17"/>
    <w:multiLevelType w:val="hybridMultilevel"/>
    <w:tmpl w:val="A2C4EA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E307EB"/>
    <w:multiLevelType w:val="hybridMultilevel"/>
    <w:tmpl w:val="44F4B3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D81154"/>
    <w:multiLevelType w:val="hybridMultilevel"/>
    <w:tmpl w:val="E49E23A0"/>
    <w:lvl w:ilvl="0">
      <w:start w:val="1"/>
      <w:numFmt w:val="hebrew1"/>
      <w:lvlText w:val="(%1)"/>
      <w:lvlJc w:val="left"/>
      <w:pPr>
        <w:ind w:left="420" w:hanging="420"/>
      </w:pPr>
      <w:rPr>
        <w:rFonts w:hint="default"/>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BFD1551"/>
    <w:multiLevelType w:val="hybridMultilevel"/>
    <w:tmpl w:val="CF1880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CF3C58"/>
    <w:multiLevelType w:val="hybridMultilevel"/>
    <w:tmpl w:val="C77677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893007B"/>
    <w:multiLevelType w:val="hybridMultilevel"/>
    <w:tmpl w:val="471ED7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BA716E0"/>
    <w:multiLevelType w:val="hybridMultilevel"/>
    <w:tmpl w:val="66FC37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D981709"/>
    <w:multiLevelType w:val="hybridMultilevel"/>
    <w:tmpl w:val="954E4A4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F6A5032"/>
    <w:multiLevelType w:val="hybridMultilevel"/>
    <w:tmpl w:val="BBB0D85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5044A27"/>
    <w:multiLevelType w:val="hybridMultilevel"/>
    <w:tmpl w:val="F2DC702E"/>
    <w:lvl w:ilvl="0">
      <w:start w:val="1"/>
      <w:numFmt w:val="decimal"/>
      <w:lvlText w:val="%1."/>
      <w:lvlJc w:val="left"/>
      <w:pPr>
        <w:ind w:left="720" w:hanging="360"/>
      </w:pPr>
      <w:rPr>
        <w:rFonts w:hint="default"/>
      </w:rPr>
    </w:lvl>
    <w:lvl w:ilvl="1">
      <w:start w:val="1"/>
      <w:numFmt w:val="decimal"/>
      <w:lvlText w:val="%2."/>
      <w:lvlJc w:val="left"/>
      <w:pPr>
        <w:ind w:left="1440" w:hanging="360"/>
      </w:pPr>
      <w:rPr>
        <w:b w:val="0"/>
        <w:bCs w:val="0"/>
        <w:lang w:bidi="he-IL"/>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B593B72"/>
    <w:multiLevelType w:val="hybridMultilevel"/>
    <w:tmpl w:val="9EB02DDE"/>
    <w:lvl w:ilvl="0">
      <w:start w:val="1"/>
      <w:numFmt w:val="hebrew1"/>
      <w:lvlText w:val="%1."/>
      <w:lvlJc w:val="center"/>
      <w:pPr>
        <w:ind w:left="2160" w:hanging="360"/>
      </w:p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2">
    <w:nsid w:val="3364512C"/>
    <w:multiLevelType w:val="hybridMultilevel"/>
    <w:tmpl w:val="3014C9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83510B5"/>
    <w:multiLevelType w:val="hybridMultilevel"/>
    <w:tmpl w:val="3DD6A618"/>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4">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08746C2"/>
    <w:multiLevelType w:val="hybridMultilevel"/>
    <w:tmpl w:val="03EA6DAE"/>
    <w:lvl w:ilvl="0">
      <w:start w:val="1"/>
      <w:numFmt w:val="decimal"/>
      <w:lvlText w:val="%1."/>
      <w:lvlJc w:val="left"/>
      <w:pPr>
        <w:ind w:left="720" w:hanging="360"/>
      </w:pPr>
    </w:lvl>
    <w:lvl w:ilvl="1">
      <w:start w:val="1"/>
      <w:numFmt w:val="hebrew1"/>
      <w:lvlText w:val="%2."/>
      <w:lvlJc w:val="center"/>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63A6D8C"/>
    <w:multiLevelType w:val="hybridMultilevel"/>
    <w:tmpl w:val="0B6C88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7DD1B26"/>
    <w:multiLevelType w:val="hybridMultilevel"/>
    <w:tmpl w:val="66FC37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EDA58BF"/>
    <w:multiLevelType w:val="hybridMultilevel"/>
    <w:tmpl w:val="FD5A2D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FDC72C3"/>
    <w:multiLevelType w:val="hybridMultilevel"/>
    <w:tmpl w:val="DE0CF652"/>
    <w:lvl w:ilvl="0">
      <w:start w:val="1"/>
      <w:numFmt w:val="decimal"/>
      <w:lvlText w:val="%1."/>
      <w:lvlJc w:val="left"/>
      <w:pPr>
        <w:ind w:left="1440" w:hanging="360"/>
      </w:pPr>
      <w:rPr>
        <w:b w:val="0"/>
        <w:bCs w:val="0"/>
        <w:lang w:bidi="he-I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06326D3"/>
    <w:multiLevelType w:val="hybridMultilevel"/>
    <w:tmpl w:val="AAFAE53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520E227F"/>
    <w:multiLevelType w:val="hybridMultilevel"/>
    <w:tmpl w:val="7430E54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2B06617"/>
    <w:multiLevelType w:val="hybridMultilevel"/>
    <w:tmpl w:val="3F8E97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7482EA3"/>
    <w:multiLevelType w:val="hybridMultilevel"/>
    <w:tmpl w:val="66FC37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1D73984"/>
    <w:multiLevelType w:val="hybridMultilevel"/>
    <w:tmpl w:val="7DF4747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6">
    <w:nsid w:val="620471BC"/>
    <w:multiLevelType w:val="hybridMultilevel"/>
    <w:tmpl w:val="9EB02DDE"/>
    <w:lvl w:ilvl="0">
      <w:start w:val="1"/>
      <w:numFmt w:val="hebrew1"/>
      <w:lvlText w:val="%1."/>
      <w:lvlJc w:val="center"/>
      <w:pPr>
        <w:ind w:left="2160" w:hanging="360"/>
      </w:p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7">
    <w:nsid w:val="629E1378"/>
    <w:multiLevelType w:val="hybridMultilevel"/>
    <w:tmpl w:val="63588AC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3F74F2E"/>
    <w:multiLevelType w:val="multilevel"/>
    <w:tmpl w:val="F2D4748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9">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0">
    <w:nsid w:val="6C681226"/>
    <w:multiLevelType w:val="hybridMultilevel"/>
    <w:tmpl w:val="5220072A"/>
    <w:lvl w:ilvl="0">
      <w:start w:val="1"/>
      <w:numFmt w:val="decimal"/>
      <w:lvlText w:val="%1."/>
      <w:lvlJc w:val="left"/>
      <w:pPr>
        <w:ind w:left="720" w:hanging="360"/>
      </w:pPr>
    </w:lvl>
    <w:lvl w:ilvl="1">
      <w:start w:val="1"/>
      <w:numFmt w:val="hebrew1"/>
      <w:lvlText w:val="%2."/>
      <w:lvlJc w:val="center"/>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32">
    <w:nsid w:val="715767D7"/>
    <w:multiLevelType w:val="hybridMultilevel"/>
    <w:tmpl w:val="D9FADF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69210DF"/>
    <w:multiLevelType w:val="hybridMultilevel"/>
    <w:tmpl w:val="DFD20D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A8F1E4E"/>
    <w:multiLevelType w:val="hybridMultilevel"/>
    <w:tmpl w:val="8E9EACA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C477238"/>
    <w:multiLevelType w:val="hybridMultilevel"/>
    <w:tmpl w:val="D6EE03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abstractNum w:abstractNumId="37">
    <w:nsid w:val="7D020ED7"/>
    <w:multiLevelType w:val="hybridMultilevel"/>
    <w:tmpl w:val="5CA0E8B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E1D72E8"/>
    <w:multiLevelType w:val="hybridMultilevel"/>
    <w:tmpl w:val="C77677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9"/>
  </w:num>
  <w:num w:numId="2">
    <w:abstractNumId w:val="15"/>
  </w:num>
  <w:num w:numId="3">
    <w:abstractNumId w:val="14"/>
  </w:num>
  <w:num w:numId="4">
    <w:abstractNumId w:val="36"/>
  </w:num>
  <w:num w:numId="5">
    <w:abstractNumId w:val="31"/>
  </w:num>
  <w:num w:numId="6">
    <w:abstractNumId w:val="37"/>
  </w:num>
  <w:num w:numId="7">
    <w:abstractNumId w:val="30"/>
  </w:num>
  <w:num w:numId="8">
    <w:abstractNumId w:val="26"/>
  </w:num>
  <w:num w:numId="9">
    <w:abstractNumId w:val="10"/>
  </w:num>
  <w:num w:numId="10">
    <w:abstractNumId w:val="20"/>
  </w:num>
  <w:num w:numId="11">
    <w:abstractNumId w:val="11"/>
  </w:num>
  <w:num w:numId="12">
    <w:abstractNumId w:val="13"/>
  </w:num>
  <w:num w:numId="13">
    <w:abstractNumId w:val="21"/>
  </w:num>
  <w:num w:numId="14">
    <w:abstractNumId w:val="28"/>
  </w:num>
  <w:num w:numId="15">
    <w:abstractNumId w:val="34"/>
  </w:num>
  <w:num w:numId="16">
    <w:abstractNumId w:val="25"/>
  </w:num>
  <w:num w:numId="17">
    <w:abstractNumId w:val="16"/>
  </w:num>
  <w:num w:numId="18">
    <w:abstractNumId w:val="9"/>
  </w:num>
  <w:num w:numId="19">
    <w:abstractNumId w:val="4"/>
  </w:num>
  <w:num w:numId="20">
    <w:abstractNumId w:val="17"/>
  </w:num>
  <w:num w:numId="21">
    <w:abstractNumId w:val="27"/>
  </w:num>
  <w:num w:numId="22">
    <w:abstractNumId w:val="6"/>
  </w:num>
  <w:num w:numId="23">
    <w:abstractNumId w:val="35"/>
  </w:num>
  <w:num w:numId="24">
    <w:abstractNumId w:val="5"/>
  </w:num>
  <w:num w:numId="25">
    <w:abstractNumId w:val="38"/>
  </w:num>
  <w:num w:numId="26">
    <w:abstractNumId w:val="12"/>
  </w:num>
  <w:num w:numId="27">
    <w:abstractNumId w:val="19"/>
  </w:num>
  <w:num w:numId="28">
    <w:abstractNumId w:val="7"/>
  </w:num>
  <w:num w:numId="29">
    <w:abstractNumId w:val="18"/>
  </w:num>
  <w:num w:numId="30">
    <w:abstractNumId w:val="24"/>
  </w:num>
  <w:num w:numId="31">
    <w:abstractNumId w:val="0"/>
  </w:num>
  <w:num w:numId="32">
    <w:abstractNumId w:val="2"/>
  </w:num>
  <w:num w:numId="33">
    <w:abstractNumId w:val="23"/>
  </w:num>
  <w:num w:numId="34">
    <w:abstractNumId w:val="3"/>
  </w:num>
  <w:num w:numId="35">
    <w:abstractNumId w:val="8"/>
  </w:num>
  <w:num w:numId="36">
    <w:abstractNumId w:val="33"/>
  </w:num>
  <w:num w:numId="37">
    <w:abstractNumId w:val="1"/>
  </w:num>
  <w:num w:numId="38">
    <w:abstractNumId w:val="22"/>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47C24"/>
    <w:rsid w:val="00081C30"/>
    <w:rsid w:val="001275A6"/>
    <w:rsid w:val="0018731A"/>
    <w:rsid w:val="002272B8"/>
    <w:rsid w:val="002A7FAA"/>
    <w:rsid w:val="00396B9B"/>
    <w:rsid w:val="00411F28"/>
    <w:rsid w:val="00421198"/>
    <w:rsid w:val="00440588"/>
    <w:rsid w:val="00460B6E"/>
    <w:rsid w:val="004B13D5"/>
    <w:rsid w:val="0051463B"/>
    <w:rsid w:val="00550646"/>
    <w:rsid w:val="00563561"/>
    <w:rsid w:val="005750D3"/>
    <w:rsid w:val="005A0EA1"/>
    <w:rsid w:val="005C5BBF"/>
    <w:rsid w:val="00604309"/>
    <w:rsid w:val="00621C77"/>
    <w:rsid w:val="006721BD"/>
    <w:rsid w:val="00797880"/>
    <w:rsid w:val="008029DE"/>
    <w:rsid w:val="00853CD3"/>
    <w:rsid w:val="00854DA5"/>
    <w:rsid w:val="009718F9"/>
    <w:rsid w:val="009E525C"/>
    <w:rsid w:val="009F3826"/>
    <w:rsid w:val="00A15B63"/>
    <w:rsid w:val="00A37BD3"/>
    <w:rsid w:val="00AD673C"/>
    <w:rsid w:val="00B2312A"/>
    <w:rsid w:val="00B27766"/>
    <w:rsid w:val="00B40D6F"/>
    <w:rsid w:val="00B4181C"/>
    <w:rsid w:val="00B908F6"/>
    <w:rsid w:val="00BC1C38"/>
    <w:rsid w:val="00BF4C3B"/>
    <w:rsid w:val="00C0196A"/>
    <w:rsid w:val="00C2718A"/>
    <w:rsid w:val="00C44AE9"/>
    <w:rsid w:val="00C75057"/>
    <w:rsid w:val="00C8241F"/>
    <w:rsid w:val="00CA5D2E"/>
    <w:rsid w:val="00D65872"/>
    <w:rsid w:val="00D81E46"/>
    <w:rsid w:val="00E318A5"/>
    <w:rsid w:val="00E44678"/>
    <w:rsid w:val="00E92773"/>
    <w:rsid w:val="00ED6792"/>
    <w:rsid w:val="00F371E7"/>
    <w:rsid w:val="00F607E1"/>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1"/>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uiPriority w:val="1"/>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1"/>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uiPriority w:val="1"/>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uiPriority w:val="1"/>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uiPriority w:val="1"/>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1"/>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1"/>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uiPriority w:val="99"/>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link w:val="FootnoteTextChar"/>
    <w:uiPriority w:val="99"/>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uiPriority w:val="99"/>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uiPriority w:val="99"/>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uiPriority w:val="99"/>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uiPriority w:val="1"/>
    <w:rsid w:val="00B2312A"/>
    <w:rPr>
      <w:rFonts w:cs="David"/>
      <w:b/>
      <w:bCs/>
      <w:sz w:val="56"/>
      <w:szCs w:val="56"/>
      <w:lang w:eastAsia="he-IL"/>
    </w:rPr>
  </w:style>
  <w:style w:type="character" w:customStyle="1" w:styleId="Heading2Char">
    <w:name w:val="Heading 2 Char"/>
    <w:link w:val="Heading2"/>
    <w:uiPriority w:val="1"/>
    <w:rsid w:val="00B2312A"/>
    <w:rPr>
      <w:rFonts w:cs="David"/>
      <w:sz w:val="32"/>
      <w:szCs w:val="32"/>
    </w:rPr>
  </w:style>
  <w:style w:type="character" w:customStyle="1" w:styleId="Heading3Char">
    <w:name w:val="Heading 3 Char"/>
    <w:link w:val="Heading3"/>
    <w:uiPriority w:val="1"/>
    <w:rsid w:val="00B2312A"/>
    <w:rPr>
      <w:rFonts w:cs="David"/>
      <w:b/>
      <w:bCs/>
      <w:sz w:val="38"/>
      <w:szCs w:val="36"/>
      <w:lang w:eastAsia="he-IL"/>
    </w:rPr>
  </w:style>
  <w:style w:type="character" w:customStyle="1" w:styleId="Heading4Char">
    <w:name w:val="Heading 4 Char"/>
    <w:link w:val="Heading4"/>
    <w:uiPriority w:val="1"/>
    <w:rsid w:val="00B2312A"/>
    <w:rPr>
      <w:rFonts w:cs="David"/>
      <w:b/>
      <w:bCs/>
      <w:sz w:val="22"/>
      <w:szCs w:val="26"/>
      <w:lang w:eastAsia="he-IL"/>
    </w:rPr>
  </w:style>
  <w:style w:type="character" w:customStyle="1" w:styleId="Heading5Char">
    <w:name w:val="Heading 5 Char"/>
    <w:link w:val="Heading5"/>
    <w:uiPriority w:val="1"/>
    <w:rsid w:val="00B2312A"/>
    <w:rPr>
      <w:rFonts w:cs="David"/>
      <w:b/>
      <w:bCs/>
      <w:sz w:val="32"/>
      <w:szCs w:val="32"/>
      <w:lang w:eastAsia="he-IL"/>
    </w:rPr>
  </w:style>
  <w:style w:type="character" w:customStyle="1" w:styleId="Heading6Char">
    <w:name w:val="Heading 6 Char"/>
    <w:link w:val="Heading6"/>
    <w:uiPriority w:val="1"/>
    <w:rsid w:val="00B2312A"/>
    <w:rPr>
      <w:rFonts w:cs="FrankRuehl"/>
      <w:b/>
      <w:bCs/>
      <w:sz w:val="22"/>
      <w:szCs w:val="22"/>
    </w:rPr>
  </w:style>
  <w:style w:type="character" w:customStyle="1" w:styleId="Heading7Char">
    <w:name w:val="Heading 7 Char"/>
    <w:link w:val="Heading7"/>
    <w:uiPriority w:val="1"/>
    <w:rsid w:val="00B2312A"/>
    <w:rPr>
      <w:rFonts w:cs="David"/>
      <w:sz w:val="36"/>
      <w:szCs w:val="36"/>
      <w:lang w:eastAsia="he-IL"/>
    </w:rPr>
  </w:style>
  <w:style w:type="character" w:customStyle="1" w:styleId="Heading8Char">
    <w:name w:val="Heading 8 Char"/>
    <w:link w:val="Heading8"/>
    <w:uiPriority w:val="1"/>
    <w:rsid w:val="00B2312A"/>
    <w:rPr>
      <w:rFonts w:cs="David"/>
      <w:b/>
      <w:bCs/>
      <w:sz w:val="36"/>
      <w:szCs w:val="36"/>
      <w:lang w:eastAsia="he-IL"/>
    </w:rPr>
  </w:style>
  <w:style w:type="character" w:customStyle="1" w:styleId="HeaderChar">
    <w:name w:val="Header Char"/>
    <w:link w:val="Header"/>
    <w:rsid w:val="00B2312A"/>
    <w:rPr>
      <w:rFonts w:cs="David"/>
      <w:sz w:val="24"/>
      <w:szCs w:val="24"/>
    </w:rPr>
  </w:style>
  <w:style w:type="character" w:customStyle="1" w:styleId="FooterChar">
    <w:name w:val="Footer Char"/>
    <w:link w:val="Footer"/>
    <w:uiPriority w:val="99"/>
    <w:rsid w:val="00B2312A"/>
    <w:rPr>
      <w:rFonts w:cs="David"/>
      <w:sz w:val="24"/>
      <w:szCs w:val="24"/>
    </w:rPr>
  </w:style>
  <w:style w:type="character" w:customStyle="1" w:styleId="DateChar">
    <w:name w:val="Date Char"/>
    <w:link w:val="Date"/>
    <w:uiPriority w:val="99"/>
    <w:rsid w:val="00B2312A"/>
    <w:rPr>
      <w:rFonts w:ascii="Rockwell" w:eastAsia="Rockwell" w:hAnsi="Rockwell" w:cs="David"/>
      <w:sz w:val="22"/>
      <w:szCs w:val="22"/>
    </w:rPr>
  </w:style>
  <w:style w:type="character" w:customStyle="1" w:styleId="FootnoteTextChar">
    <w:name w:val="Footnote Text Char"/>
    <w:link w:val="FootnoteText"/>
    <w:uiPriority w:val="99"/>
    <w:rsid w:val="00B2312A"/>
    <w:rPr>
      <w:rFonts w:cs="David"/>
    </w:rPr>
  </w:style>
  <w:style w:type="character" w:customStyle="1" w:styleId="BalloonTextChar">
    <w:name w:val="Balloon Text Char"/>
    <w:link w:val="BalloonText"/>
    <w:uiPriority w:val="99"/>
    <w:semiHidden/>
    <w:rsid w:val="00B2312A"/>
    <w:rPr>
      <w:rFonts w:ascii="Tahoma" w:hAnsi="Tahoma" w:cs="Tahoma"/>
      <w:sz w:val="16"/>
      <w:szCs w:val="16"/>
    </w:rPr>
  </w:style>
  <w:style w:type="table" w:styleId="TableGrid">
    <w:name w:val="Table Grid"/>
    <w:basedOn w:val="TableNormal"/>
    <w:uiPriority w:val="59"/>
    <w:rsid w:val="00B2312A"/>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B2312A"/>
    <w:rPr>
      <w:rFonts w:cs="David"/>
    </w:rPr>
  </w:style>
  <w:style w:type="character" w:customStyle="1" w:styleId="CommentSubjectChar">
    <w:name w:val="Comment Subject Char"/>
    <w:link w:val="CommentSubject"/>
    <w:uiPriority w:val="99"/>
    <w:semiHidden/>
    <w:rsid w:val="00B2312A"/>
    <w:rPr>
      <w:rFonts w:cs="Davi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theme" Target="theme/theme1.xml"/><Relationship Id="rId7"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5" Type="http://schemas.openxmlformats.org/officeDocument/2006/relationships/customXml" Target="../customXml/item1.xml"/><Relationship Id="rId15" Type="http://schemas.openxmlformats.org/officeDocument/2006/relationships/customXml" Target="../customXml/item2.xml"/><Relationship Id="rId10" Type="http://schemas.openxmlformats.org/officeDocument/2006/relationships/header" Target="header3.xml"/><Relationship Id="rId14"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222B086A-1FA1-4064-B0FD-8EBF4579859F}">
  <ds:schemaRefs>
    <ds:schemaRef ds:uri="http://schemas.openxmlformats.org/officeDocument/2006/bibliography"/>
  </ds:schemaRefs>
</ds:datastoreItem>
</file>

<file path=customXml/itemProps2.xml><?xml version="1.0" encoding="utf-8"?>
<ds:datastoreItem xmlns:ds="http://schemas.openxmlformats.org/officeDocument/2006/customXml" ds:itemID="{25253B5F-4C2A-48C7-A11C-D16B23760048}"/>
</file>

<file path=customXml/itemProps3.xml><?xml version="1.0" encoding="utf-8"?>
<ds:datastoreItem xmlns:ds="http://schemas.openxmlformats.org/officeDocument/2006/customXml" ds:itemID="{830BA6CD-4AE1-4409-B888-389CE6410FB8}"/>
</file>

<file path=customXml/itemProps4.xml><?xml version="1.0" encoding="utf-8"?>
<ds:datastoreItem xmlns:ds="http://schemas.openxmlformats.org/officeDocument/2006/customXml" ds:itemID="{6FD00543-D2AB-4224-9C43-86BF70660722}"/>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