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1275A6" w:rsidP="00AA2EAC">
      <w:pPr>
        <w:pStyle w:val="NAME"/>
        <w:rPr>
          <w:rtl/>
        </w:rPr>
      </w:pPr>
      <w:bookmarkStart w:id="0" w:name="_Toc349122061"/>
      <w:bookmarkStart w:id="1" w:name="_Toc349136480"/>
      <w:bookmarkStart w:id="2" w:name="_Toc352831083"/>
      <w:bookmarkStart w:id="3" w:name="_Toc354324568"/>
      <w:bookmarkStart w:id="4" w:name="_Toc354661923"/>
      <w:r w:rsidRPr="00AA1077">
        <w:rPr>
          <w:rtl/>
        </w:rPr>
        <w:t>המועצה להשכלה גבוהה</w:t>
      </w:r>
      <w:r>
        <w:rPr>
          <w:rFonts w:hint="cs"/>
          <w:rtl/>
        </w:rPr>
        <w:t xml:space="preserve"> </w:t>
      </w:r>
    </w:p>
    <w:p w:rsidR="001275A6" w:rsidRPr="00AA1077" w:rsidP="00AA2EAC">
      <w:pPr>
        <w:pStyle w:val="KOT1"/>
        <w:jc w:val="right"/>
        <w:rPr>
          <w:rtl/>
        </w:rPr>
      </w:pPr>
      <w:r w:rsidRPr="00AA1077">
        <w:rPr>
          <w:rFonts w:hint="cs"/>
          <w:rtl/>
        </w:rPr>
        <w:t>הוועדה לתכנון ותקצוב (ות"ת)</w:t>
      </w:r>
    </w:p>
    <w:p w:rsidR="001275A6" w:rsidP="000A65B0">
      <w:pPr>
        <w:spacing w:after="60" w:line="230" w:lineRule="exact"/>
        <w:jc w:val="both"/>
        <w:rPr>
          <w:rFonts w:cs="FrankRuehl"/>
          <w:szCs w:val="22"/>
          <w:rtl/>
        </w:rPr>
      </w:pPr>
    </w:p>
    <w:p w:rsidR="00AA1077" w:rsidP="00AA2EAC">
      <w:pPr>
        <w:spacing w:after="120" w:line="230" w:lineRule="exact"/>
        <w:jc w:val="both"/>
        <w:rPr>
          <w:rFonts w:cs="FrankRuehl"/>
          <w:szCs w:val="22"/>
          <w:rtl/>
        </w:rPr>
      </w:pPr>
    </w:p>
    <w:p w:rsidR="001275A6" w:rsidP="00AA2EAC">
      <w:pPr>
        <w:pStyle w:val="KOT1"/>
        <w:rPr>
          <w:rtl/>
        </w:rPr>
      </w:pPr>
      <w:r w:rsidRPr="00AA1077">
        <w:rPr>
          <w:rtl/>
        </w:rPr>
        <w:t>התקצוב וההפעלה של מעונות סטודנטים</w:t>
      </w:r>
    </w:p>
    <w:p w:rsidR="001275A6" w:rsidP="00AA2EAC">
      <w:pPr>
        <w:pStyle w:val="KOT4"/>
        <w:jc w:val="center"/>
        <w:rPr>
          <w:sz w:val="30"/>
          <w:szCs w:val="30"/>
          <w:rtl/>
        </w:rPr>
      </w:pPr>
      <w:r>
        <w:rPr>
          <w:sz w:val="30"/>
          <w:szCs w:val="30"/>
          <w:rtl/>
        </w:rPr>
        <w:t>תקציר</w:t>
      </w: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AA2EAC">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25" w:color="00FF00" w:fill="auto"/>
          </w:tcPr>
          <w:p w:rsidR="001275A6" w:rsidP="00AA2EAC">
            <w:pPr>
              <w:pStyle w:val="KOT4"/>
              <w:spacing w:before="120"/>
              <w:jc w:val="center"/>
              <w:rPr>
                <w:rtl/>
              </w:rPr>
            </w:pPr>
            <w:r>
              <w:rPr>
                <w:rFonts w:hint="cs"/>
                <w:rtl/>
              </w:rPr>
              <w:t>רקע כללי</w:t>
            </w:r>
          </w:p>
        </w:tc>
      </w:tr>
      <w:tr w:rsidTr="00AA2EAC">
        <w:tblPrEx>
          <w:tblW w:w="6691" w:type="dxa"/>
          <w:jc w:val="center"/>
          <w:tblLook w:val="04A0"/>
        </w:tblPrEx>
        <w:trPr>
          <w:jc w:val="center"/>
        </w:trPr>
        <w:tc>
          <w:tcPr>
            <w:tcW w:w="6691" w:type="dxa"/>
          </w:tcPr>
          <w:p w:rsidR="00AA2EAC" w:rsidRPr="00AA2EAC" w:rsidP="00782FC1">
            <w:pPr>
              <w:pStyle w:val="PATIAH"/>
              <w:spacing w:before="60"/>
              <w:rPr>
                <w:sz w:val="22"/>
                <w:szCs w:val="22"/>
                <w:rtl/>
              </w:rPr>
            </w:pPr>
            <w:r w:rsidRPr="00AA2EAC">
              <w:rPr>
                <w:sz w:val="22"/>
                <w:szCs w:val="22"/>
                <w:rtl/>
              </w:rPr>
              <w:t xml:space="preserve">בעקבות </w:t>
            </w:r>
            <w:r w:rsidRPr="00AA2EAC">
              <w:rPr>
                <w:rFonts w:hint="cs"/>
                <w:sz w:val="22"/>
                <w:szCs w:val="22"/>
                <w:rtl/>
              </w:rPr>
              <w:t xml:space="preserve">מחאת הדיור </w:t>
            </w:r>
            <w:r w:rsidRPr="00AA2EAC">
              <w:rPr>
                <w:sz w:val="22"/>
                <w:szCs w:val="22"/>
                <w:rtl/>
              </w:rPr>
              <w:t>באוגוסט 2011 החלה המדינה בשני תהליכים</w:t>
            </w:r>
            <w:r w:rsidRPr="00AA2EAC">
              <w:rPr>
                <w:rFonts w:hint="cs"/>
                <w:sz w:val="22"/>
                <w:szCs w:val="22"/>
                <w:rtl/>
              </w:rPr>
              <w:t xml:space="preserve"> שעניינם תקצוב והפעלה של מעונות סטודנטים: </w:t>
            </w:r>
            <w:r w:rsidRPr="00AA2EAC">
              <w:rPr>
                <w:sz w:val="22"/>
                <w:szCs w:val="22"/>
                <w:rtl/>
              </w:rPr>
              <w:t xml:space="preserve">רשות מקרקעי ישראל (להלן - רמ"י) </w:t>
            </w:r>
            <w:r w:rsidRPr="00AA2EAC">
              <w:rPr>
                <w:rFonts w:hint="cs"/>
                <w:sz w:val="22"/>
                <w:szCs w:val="22"/>
                <w:rtl/>
              </w:rPr>
              <w:t xml:space="preserve">החליטה באותו חודש </w:t>
            </w:r>
            <w:r w:rsidRPr="00AA2EAC">
              <w:rPr>
                <w:sz w:val="22"/>
                <w:szCs w:val="22"/>
                <w:rtl/>
              </w:rPr>
              <w:t>לשווק קרקע ללא תמורה לבניית מעונות סטודנטים (להלן - מעונות)</w:t>
            </w:r>
            <w:r w:rsidRPr="00AA2EAC">
              <w:rPr>
                <w:rFonts w:hint="cs"/>
                <w:sz w:val="22"/>
                <w:szCs w:val="22"/>
                <w:rtl/>
              </w:rPr>
              <w:t>;</w:t>
            </w:r>
            <w:r w:rsidRPr="00AA2EAC">
              <w:rPr>
                <w:sz w:val="22"/>
                <w:szCs w:val="22"/>
                <w:rtl/>
              </w:rPr>
              <w:t xml:space="preserve"> </w:t>
            </w:r>
            <w:r w:rsidRPr="00AA2EAC">
              <w:rPr>
                <w:rFonts w:hint="cs"/>
                <w:sz w:val="22"/>
                <w:szCs w:val="22"/>
                <w:rtl/>
              </w:rPr>
              <w:t>ו</w:t>
            </w:r>
            <w:r w:rsidRPr="00AA2EAC">
              <w:rPr>
                <w:sz w:val="22"/>
                <w:szCs w:val="22"/>
                <w:rtl/>
              </w:rPr>
              <w:t>במקביל מינה ראש הממשלה מר בנימין נתניהו ועדה ציבורית בראשות פרופ</w:t>
            </w:r>
            <w:r w:rsidRPr="00AA2EAC">
              <w:rPr>
                <w:rFonts w:hint="cs"/>
                <w:sz w:val="22"/>
                <w:szCs w:val="22"/>
                <w:rtl/>
              </w:rPr>
              <w:t>'</w:t>
            </w:r>
            <w:r w:rsidRPr="00AA2EAC">
              <w:rPr>
                <w:sz w:val="22"/>
                <w:szCs w:val="22"/>
                <w:rtl/>
              </w:rPr>
              <w:t xml:space="preserve"> </w:t>
            </w:r>
            <w:r w:rsidRPr="00AA2EAC">
              <w:rPr>
                <w:rFonts w:hint="cs"/>
                <w:sz w:val="22"/>
                <w:szCs w:val="22"/>
                <w:rtl/>
              </w:rPr>
              <w:t xml:space="preserve">מנואל </w:t>
            </w:r>
            <w:r w:rsidRPr="00AA2EAC">
              <w:rPr>
                <w:sz w:val="22"/>
                <w:szCs w:val="22"/>
                <w:rtl/>
              </w:rPr>
              <w:t xml:space="preserve">טרכטנברג </w:t>
            </w:r>
            <w:r w:rsidRPr="00AA2EAC">
              <w:rPr>
                <w:rFonts w:hint="cs"/>
                <w:sz w:val="22"/>
                <w:szCs w:val="22"/>
                <w:rtl/>
              </w:rPr>
              <w:t>כדי שת</w:t>
            </w:r>
            <w:r w:rsidRPr="00AA2EAC">
              <w:rPr>
                <w:sz w:val="22"/>
                <w:szCs w:val="22"/>
                <w:rtl/>
              </w:rPr>
              <w:t xml:space="preserve">בחן </w:t>
            </w:r>
            <w:r w:rsidRPr="00AA2EAC">
              <w:rPr>
                <w:rFonts w:hint="cs"/>
                <w:sz w:val="22"/>
                <w:szCs w:val="22"/>
                <w:rtl/>
              </w:rPr>
              <w:t xml:space="preserve">את </w:t>
            </w:r>
            <w:r w:rsidRPr="00AA2EAC">
              <w:rPr>
                <w:sz w:val="22"/>
                <w:szCs w:val="22"/>
                <w:rtl/>
              </w:rPr>
              <w:t>מצוקת יוקר המחיה במדינת ישראל‏</w:t>
            </w:r>
            <w:r w:rsidRPr="00AA2EAC">
              <w:rPr>
                <w:rFonts w:hint="cs"/>
                <w:sz w:val="22"/>
                <w:szCs w:val="22"/>
                <w:rtl/>
              </w:rPr>
              <w:t xml:space="preserve"> ותציע פתרונות (להלן - ועדת טרכטנברג)</w:t>
            </w:r>
            <w:r w:rsidRPr="00AA2EAC">
              <w:rPr>
                <w:sz w:val="22"/>
                <w:szCs w:val="22"/>
                <w:rtl/>
              </w:rPr>
              <w:t>. ב</w:t>
            </w:r>
            <w:r w:rsidRPr="00AA2EAC">
              <w:rPr>
                <w:rFonts w:hint="cs"/>
                <w:sz w:val="22"/>
                <w:szCs w:val="22"/>
                <w:rtl/>
              </w:rPr>
              <w:t xml:space="preserve">מרץ 2012 </w:t>
            </w:r>
            <w:r w:rsidRPr="00AA2EAC">
              <w:rPr>
                <w:sz w:val="22"/>
                <w:szCs w:val="22"/>
                <w:rtl/>
              </w:rPr>
              <w:t xml:space="preserve">אימצה הממשלה את </w:t>
            </w:r>
            <w:r w:rsidRPr="00AA2EAC">
              <w:rPr>
                <w:rFonts w:hint="cs"/>
                <w:sz w:val="22"/>
                <w:szCs w:val="22"/>
                <w:rtl/>
              </w:rPr>
              <w:t xml:space="preserve">המלצות </w:t>
            </w:r>
            <w:r w:rsidRPr="00AA2EAC">
              <w:rPr>
                <w:sz w:val="22"/>
                <w:szCs w:val="22"/>
                <w:rtl/>
              </w:rPr>
              <w:t>פרק הדיור בדוח הוועדה</w:t>
            </w:r>
            <w:r w:rsidRPr="00AA2EAC">
              <w:rPr>
                <w:rFonts w:hint="cs"/>
                <w:sz w:val="22"/>
                <w:szCs w:val="22"/>
                <w:rtl/>
              </w:rPr>
              <w:t>,</w:t>
            </w:r>
            <w:r w:rsidRPr="00AA2EAC">
              <w:rPr>
                <w:sz w:val="22"/>
                <w:szCs w:val="22"/>
                <w:rtl/>
              </w:rPr>
              <w:t xml:space="preserve"> וב</w:t>
            </w:r>
            <w:r w:rsidRPr="00AA2EAC">
              <w:rPr>
                <w:rFonts w:hint="cs"/>
                <w:sz w:val="22"/>
                <w:szCs w:val="22"/>
                <w:rtl/>
              </w:rPr>
              <w:t xml:space="preserve">אותו חודש </w:t>
            </w:r>
            <w:r w:rsidRPr="00AA2EAC">
              <w:rPr>
                <w:sz w:val="22"/>
                <w:szCs w:val="22"/>
                <w:rtl/>
              </w:rPr>
              <w:t>חתם משרד האוצר עם הוועדה ל</w:t>
            </w:r>
            <w:r w:rsidRPr="00AA2EAC">
              <w:rPr>
                <w:rFonts w:hint="cs"/>
                <w:sz w:val="22"/>
                <w:szCs w:val="22"/>
                <w:rtl/>
              </w:rPr>
              <w:t>תכנון ול</w:t>
            </w:r>
            <w:r w:rsidRPr="00AA2EAC">
              <w:rPr>
                <w:sz w:val="22"/>
                <w:szCs w:val="22"/>
                <w:rtl/>
              </w:rPr>
              <w:t xml:space="preserve">תקצוב של המועצה להשכלה גבוהה (להלן - </w:t>
            </w:r>
            <w:r w:rsidRPr="00AA2EAC">
              <w:rPr>
                <w:rFonts w:hint="cs"/>
                <w:sz w:val="22"/>
                <w:szCs w:val="22"/>
                <w:rtl/>
              </w:rPr>
              <w:t>הו</w:t>
            </w:r>
            <w:r w:rsidRPr="00AA2EAC">
              <w:rPr>
                <w:sz w:val="22"/>
                <w:szCs w:val="22"/>
                <w:rtl/>
              </w:rPr>
              <w:t>ות"ת) על "תכנית לבניית מעונות חדשים במסגרת הוועדה לשינוי כלכלי-חברתי"</w:t>
            </w:r>
            <w:r w:rsidRPr="00AA2EAC">
              <w:rPr>
                <w:rFonts w:hint="cs"/>
                <w:sz w:val="22"/>
                <w:szCs w:val="22"/>
                <w:rtl/>
              </w:rPr>
              <w:t>. לפי התכנית אמורה הו</w:t>
            </w:r>
            <w:r w:rsidRPr="00AA2EAC">
              <w:rPr>
                <w:sz w:val="22"/>
                <w:szCs w:val="22"/>
                <w:rtl/>
              </w:rPr>
              <w:t xml:space="preserve">ות"ת </w:t>
            </w:r>
            <w:r w:rsidRPr="00AA2EAC">
              <w:rPr>
                <w:rFonts w:hint="cs"/>
                <w:sz w:val="22"/>
                <w:szCs w:val="22"/>
                <w:rtl/>
              </w:rPr>
              <w:t xml:space="preserve">להקצות </w:t>
            </w:r>
            <w:r w:rsidRPr="00AA2EAC">
              <w:rPr>
                <w:sz w:val="22"/>
                <w:szCs w:val="22"/>
                <w:rtl/>
              </w:rPr>
              <w:t xml:space="preserve">למוסדות להשכלה גבוהה (להלן - המוסדות או המוסד) 100 מיליון </w:t>
            </w:r>
            <w:r w:rsidRPr="00AA2EAC">
              <w:rPr>
                <w:rFonts w:hint="cs"/>
                <w:sz w:val="22"/>
                <w:szCs w:val="22"/>
                <w:rtl/>
              </w:rPr>
              <w:t>ש"ח</w:t>
            </w:r>
            <w:r w:rsidRPr="00AA2EAC">
              <w:rPr>
                <w:sz w:val="22"/>
                <w:szCs w:val="22"/>
                <w:rtl/>
              </w:rPr>
              <w:t xml:space="preserve"> בהתאם לתנאי סף ואמות מידה שפורטו. </w:t>
            </w:r>
          </w:p>
          <w:p w:rsidR="00AA2EAC" w:rsidRPr="00AA2EAC" w:rsidP="000A65B0">
            <w:pPr>
              <w:pStyle w:val="PATIAH"/>
              <w:rPr>
                <w:sz w:val="22"/>
                <w:szCs w:val="22"/>
                <w:rtl/>
              </w:rPr>
            </w:pPr>
            <w:r w:rsidRPr="00AA2EAC">
              <w:rPr>
                <w:sz w:val="22"/>
                <w:szCs w:val="22"/>
                <w:rtl/>
              </w:rPr>
              <w:t>ב</w:t>
            </w:r>
            <w:r w:rsidRPr="00AA2EAC">
              <w:rPr>
                <w:rFonts w:hint="cs"/>
                <w:sz w:val="22"/>
                <w:szCs w:val="22"/>
                <w:rtl/>
              </w:rPr>
              <w:t xml:space="preserve">אוגוסט 2011 </w:t>
            </w:r>
            <w:r w:rsidRPr="00AA2EAC">
              <w:rPr>
                <w:sz w:val="22"/>
                <w:szCs w:val="22"/>
                <w:rtl/>
              </w:rPr>
              <w:t xml:space="preserve">החליטה מועצת </w:t>
            </w:r>
            <w:r w:rsidRPr="00AA2EAC">
              <w:rPr>
                <w:rFonts w:hint="cs"/>
                <w:sz w:val="22"/>
                <w:szCs w:val="22"/>
                <w:rtl/>
              </w:rPr>
              <w:t>מקרקעי ישראל</w:t>
            </w:r>
            <w:r w:rsidRPr="00AA2EAC">
              <w:rPr>
                <w:sz w:val="22"/>
                <w:szCs w:val="22"/>
                <w:rtl/>
              </w:rPr>
              <w:t xml:space="preserve"> לשווק קרקע לבניית </w:t>
            </w:r>
            <w:r w:rsidRPr="00AA2EAC">
              <w:rPr>
                <w:rFonts w:hint="cs"/>
                <w:sz w:val="22"/>
                <w:szCs w:val="22"/>
                <w:rtl/>
              </w:rPr>
              <w:t xml:space="preserve">10,000 חדרים במעונות הסטודנטים. </w:t>
            </w:r>
            <w:r w:rsidRPr="00AA2EAC">
              <w:rPr>
                <w:sz w:val="22"/>
                <w:szCs w:val="22"/>
                <w:rtl/>
              </w:rPr>
              <w:t>ב</w:t>
            </w:r>
            <w:r w:rsidRPr="00AA2EAC">
              <w:rPr>
                <w:rFonts w:hint="cs"/>
                <w:sz w:val="22"/>
                <w:szCs w:val="22"/>
                <w:rtl/>
              </w:rPr>
              <w:t>נובמבר 2012 נתנ</w:t>
            </w:r>
            <w:r w:rsidRPr="00AA2EAC">
              <w:rPr>
                <w:sz w:val="22"/>
                <w:szCs w:val="22"/>
                <w:rtl/>
              </w:rPr>
              <w:t>ה ה</w:t>
            </w:r>
            <w:r w:rsidRPr="00AA2EAC">
              <w:rPr>
                <w:rFonts w:hint="cs"/>
                <w:sz w:val="22"/>
                <w:szCs w:val="22"/>
                <w:rtl/>
              </w:rPr>
              <w:t>ו</w:t>
            </w:r>
            <w:r w:rsidRPr="00AA2EAC">
              <w:rPr>
                <w:sz w:val="22"/>
                <w:szCs w:val="22"/>
                <w:rtl/>
              </w:rPr>
              <w:t xml:space="preserve">ות"ת ל-14 מוסדות </w:t>
            </w:r>
            <w:r w:rsidRPr="00AA2EAC">
              <w:rPr>
                <w:rFonts w:hint="cs"/>
                <w:sz w:val="22"/>
                <w:szCs w:val="22"/>
                <w:rtl/>
              </w:rPr>
              <w:t xml:space="preserve">להשכלה גבוהה </w:t>
            </w:r>
            <w:r w:rsidRPr="00AA2EAC">
              <w:rPr>
                <w:sz w:val="22"/>
                <w:szCs w:val="22"/>
                <w:rtl/>
              </w:rPr>
              <w:t xml:space="preserve">אישור ראשוני להקמת מעונות שיכללו 3,918 מיטות. </w:t>
            </w:r>
          </w:p>
        </w:tc>
      </w:tr>
    </w:tbl>
    <w:p w:rsidR="001275A6" w:rsidP="00AA2EAC">
      <w:pPr>
        <w:pStyle w:val="takzir"/>
        <w:jc w:val="cente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C917E1">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25" w:color="00FF00" w:fill="auto"/>
          </w:tcPr>
          <w:p w:rsidR="001275A6" w:rsidP="00AA2EAC">
            <w:pPr>
              <w:pStyle w:val="KOT4"/>
              <w:spacing w:before="120"/>
              <w:jc w:val="center"/>
              <w:rPr>
                <w:rtl/>
              </w:rPr>
            </w:pPr>
            <w:r>
              <w:rPr>
                <w:rtl/>
              </w:rPr>
              <w:t>פעולות הביקורת</w:t>
            </w:r>
          </w:p>
        </w:tc>
      </w:tr>
      <w:tr w:rsidTr="00C917E1">
        <w:tblPrEx>
          <w:tblW w:w="6691" w:type="dxa"/>
          <w:jc w:val="center"/>
          <w:tblLook w:val="04A0"/>
        </w:tblPrEx>
        <w:trPr>
          <w:jc w:val="center"/>
        </w:trPr>
        <w:tc>
          <w:tcPr>
            <w:tcW w:w="6691" w:type="dxa"/>
          </w:tcPr>
          <w:p w:rsidR="00C917E1" w:rsidRPr="000A65B0" w:rsidP="00782FC1">
            <w:pPr>
              <w:pStyle w:val="takzir"/>
              <w:spacing w:before="60"/>
              <w:rPr>
                <w:b w:val="0"/>
                <w:bCs w:val="0"/>
                <w:noProof w:val="0"/>
                <w:spacing w:val="-2"/>
                <w:rtl/>
              </w:rPr>
            </w:pPr>
            <w:r w:rsidRPr="000A65B0">
              <w:rPr>
                <w:b w:val="0"/>
                <w:bCs w:val="0"/>
                <w:noProof w:val="0"/>
                <w:spacing w:val="-2"/>
                <w:rtl/>
              </w:rPr>
              <w:t>משרד מבקר המדינה בדק בחודשים פברואר-יולי 2015 את יישום התכניות של רמ"י ושל ה</w:t>
            </w:r>
            <w:r w:rsidRPr="000A65B0">
              <w:rPr>
                <w:rFonts w:hint="cs"/>
                <w:b w:val="0"/>
                <w:bCs w:val="0"/>
                <w:noProof w:val="0"/>
                <w:spacing w:val="-2"/>
                <w:rtl/>
              </w:rPr>
              <w:t>ו</w:t>
            </w:r>
            <w:r w:rsidRPr="000A65B0">
              <w:rPr>
                <w:b w:val="0"/>
                <w:bCs w:val="0"/>
                <w:noProof w:val="0"/>
                <w:spacing w:val="-2"/>
                <w:rtl/>
              </w:rPr>
              <w:t xml:space="preserve">ות"ת להקמת מעונות. הבדיקה בחנה את שיתוף הפעולה בין שני </w:t>
            </w:r>
            <w:r w:rsidRPr="000A65B0">
              <w:rPr>
                <w:rFonts w:hint="cs"/>
                <w:b w:val="0"/>
                <w:bCs w:val="0"/>
                <w:noProof w:val="0"/>
                <w:spacing w:val="-2"/>
                <w:rtl/>
              </w:rPr>
              <w:t>ה</w:t>
            </w:r>
            <w:r w:rsidRPr="000A65B0">
              <w:rPr>
                <w:b w:val="0"/>
                <w:bCs w:val="0"/>
                <w:noProof w:val="0"/>
                <w:spacing w:val="-2"/>
                <w:rtl/>
              </w:rPr>
              <w:t>גופים וא</w:t>
            </w:r>
            <w:r w:rsidRPr="000A65B0">
              <w:rPr>
                <w:rFonts w:hint="cs"/>
                <w:b w:val="0"/>
                <w:bCs w:val="0"/>
                <w:noProof w:val="0"/>
                <w:spacing w:val="-2"/>
                <w:rtl/>
              </w:rPr>
              <w:t>ת</w:t>
            </w:r>
            <w:r w:rsidRPr="000A65B0">
              <w:rPr>
                <w:b w:val="0"/>
                <w:bCs w:val="0"/>
                <w:noProof w:val="0"/>
                <w:spacing w:val="-2"/>
                <w:rtl/>
              </w:rPr>
              <w:t xml:space="preserve"> השג</w:t>
            </w:r>
            <w:r w:rsidRPr="000A65B0">
              <w:rPr>
                <w:rFonts w:hint="cs"/>
                <w:b w:val="0"/>
                <w:bCs w:val="0"/>
                <w:noProof w:val="0"/>
                <w:spacing w:val="-2"/>
                <w:rtl/>
              </w:rPr>
              <w:t xml:space="preserve">ת </w:t>
            </w:r>
            <w:r w:rsidRPr="000A65B0">
              <w:rPr>
                <w:b w:val="0"/>
                <w:bCs w:val="0"/>
                <w:noProof w:val="0"/>
                <w:spacing w:val="-2"/>
                <w:rtl/>
              </w:rPr>
              <w:t>יעדי</w:t>
            </w:r>
            <w:r w:rsidRPr="000A65B0">
              <w:rPr>
                <w:rFonts w:hint="cs"/>
                <w:b w:val="0"/>
                <w:bCs w:val="0"/>
                <w:noProof w:val="0"/>
                <w:spacing w:val="-2"/>
                <w:rtl/>
              </w:rPr>
              <w:t xml:space="preserve"> התכניות.</w:t>
            </w:r>
            <w:r w:rsidRPr="000A65B0">
              <w:rPr>
                <w:b w:val="0"/>
                <w:bCs w:val="0"/>
                <w:noProof w:val="0"/>
                <w:spacing w:val="-2"/>
                <w:rtl/>
              </w:rPr>
              <w:t xml:space="preserve"> כמו כן נבדק אם הוכנה תכנית כוללת להקמת מעונות. הבדיקה התמקדה במשרדי הו</w:t>
            </w:r>
            <w:r w:rsidRPr="000A65B0">
              <w:rPr>
                <w:rFonts w:hint="cs"/>
                <w:b w:val="0"/>
                <w:bCs w:val="0"/>
                <w:noProof w:val="0"/>
                <w:spacing w:val="-2"/>
                <w:rtl/>
              </w:rPr>
              <w:t>ו</w:t>
            </w:r>
            <w:r w:rsidRPr="000A65B0">
              <w:rPr>
                <w:b w:val="0"/>
                <w:bCs w:val="0"/>
                <w:noProof w:val="0"/>
                <w:spacing w:val="-2"/>
                <w:rtl/>
              </w:rPr>
              <w:t xml:space="preserve">ת"ת </w:t>
            </w:r>
            <w:r w:rsidRPr="000A65B0">
              <w:rPr>
                <w:rFonts w:hint="cs"/>
                <w:b w:val="0"/>
                <w:bCs w:val="0"/>
                <w:noProof w:val="0"/>
                <w:spacing w:val="-2"/>
                <w:rtl/>
              </w:rPr>
              <w:t xml:space="preserve">ורמ"י </w:t>
            </w:r>
            <w:r w:rsidRPr="000A65B0">
              <w:rPr>
                <w:b w:val="0"/>
                <w:bCs w:val="0"/>
                <w:noProof w:val="0"/>
                <w:spacing w:val="-2"/>
                <w:rtl/>
              </w:rPr>
              <w:t xml:space="preserve">ובמוסדות </w:t>
            </w:r>
            <w:r w:rsidRPr="000A65B0">
              <w:rPr>
                <w:rFonts w:hint="cs"/>
                <w:b w:val="0"/>
                <w:bCs w:val="0"/>
                <w:noProof w:val="0"/>
                <w:spacing w:val="-2"/>
                <w:rtl/>
              </w:rPr>
              <w:t>להשכלה גבוהה</w:t>
            </w:r>
            <w:r w:rsidRPr="000A65B0">
              <w:rPr>
                <w:b w:val="0"/>
                <w:bCs w:val="0"/>
                <w:noProof w:val="0"/>
                <w:spacing w:val="-2"/>
                <w:rtl/>
              </w:rPr>
              <w:t>. בדיקה מעמיקה נע</w:t>
            </w:r>
            <w:r w:rsidRPr="000A65B0">
              <w:rPr>
                <w:rFonts w:hint="cs"/>
                <w:b w:val="0"/>
                <w:bCs w:val="0"/>
                <w:noProof w:val="0"/>
                <w:spacing w:val="-2"/>
                <w:rtl/>
              </w:rPr>
              <w:t>שת</w:t>
            </w:r>
            <w:r w:rsidRPr="000A65B0">
              <w:rPr>
                <w:b w:val="0"/>
                <w:bCs w:val="0"/>
                <w:noProof w:val="0"/>
                <w:spacing w:val="-2"/>
                <w:rtl/>
              </w:rPr>
              <w:t>ה באוניברסיטה העברית ובאוניברסיטת תל אביב</w:t>
            </w:r>
            <w:r w:rsidRPr="000A65B0">
              <w:rPr>
                <w:rFonts w:hint="cs"/>
                <w:b w:val="0"/>
                <w:bCs w:val="0"/>
                <w:noProof w:val="0"/>
                <w:spacing w:val="-2"/>
                <w:rtl/>
              </w:rPr>
              <w:t>,</w:t>
            </w:r>
            <w:r w:rsidRPr="000A65B0">
              <w:rPr>
                <w:b w:val="0"/>
                <w:bCs w:val="0"/>
                <w:noProof w:val="0"/>
                <w:spacing w:val="-2"/>
                <w:rtl/>
              </w:rPr>
              <w:t xml:space="preserve"> אשר הקימו זה מכבר מעונות</w:t>
            </w:r>
            <w:r w:rsidRPr="000A65B0">
              <w:rPr>
                <w:rFonts w:hint="cs"/>
                <w:b w:val="0"/>
                <w:bCs w:val="0"/>
                <w:noProof w:val="0"/>
                <w:spacing w:val="-2"/>
                <w:rtl/>
              </w:rPr>
              <w:t>,</w:t>
            </w:r>
            <w:r w:rsidRPr="000A65B0">
              <w:rPr>
                <w:b w:val="0"/>
                <w:bCs w:val="0"/>
                <w:noProof w:val="0"/>
                <w:spacing w:val="-2"/>
                <w:rtl/>
              </w:rPr>
              <w:t xml:space="preserve"> והתמקדה בשכר הדירה ש</w:t>
            </w:r>
            <w:r w:rsidRPr="000A65B0">
              <w:rPr>
                <w:rFonts w:hint="cs"/>
                <w:b w:val="0"/>
                <w:bCs w:val="0"/>
                <w:noProof w:val="0"/>
                <w:spacing w:val="-2"/>
                <w:rtl/>
              </w:rPr>
              <w:t>גבו</w:t>
            </w:r>
            <w:r w:rsidRPr="000A65B0">
              <w:rPr>
                <w:b w:val="0"/>
                <w:bCs w:val="0"/>
                <w:noProof w:val="0"/>
                <w:spacing w:val="-2"/>
                <w:rtl/>
              </w:rPr>
              <w:t>, במדיניות האכלוס ובניהול</w:t>
            </w:r>
            <w:r w:rsidRPr="000A65B0">
              <w:rPr>
                <w:rFonts w:hint="cs"/>
                <w:b w:val="0"/>
                <w:bCs w:val="0"/>
                <w:noProof w:val="0"/>
                <w:spacing w:val="-2"/>
                <w:rtl/>
              </w:rPr>
              <w:t xml:space="preserve"> המעונות</w:t>
            </w:r>
            <w:r w:rsidRPr="000A65B0">
              <w:rPr>
                <w:b w:val="0"/>
                <w:bCs w:val="0"/>
                <w:noProof w:val="0"/>
                <w:spacing w:val="-2"/>
                <w:rtl/>
              </w:rPr>
              <w:t>.</w:t>
            </w:r>
          </w:p>
        </w:tc>
      </w:tr>
      <w:tr w:rsidTr="00B20C72">
        <w:tblPrEx>
          <w:tblW w:w="6691" w:type="dxa"/>
          <w:jc w:val="center"/>
          <w:shd w:val="pct25" w:color="00FF00" w:fill="auto"/>
          <w:tblLook w:val="04A0"/>
        </w:tblPrEx>
        <w:trPr>
          <w:cantSplit/>
          <w:jc w:val="center"/>
        </w:trPr>
        <w:tc>
          <w:tcPr>
            <w:tcW w:w="6691" w:type="dxa"/>
            <w:shd w:val="pct25" w:color="00FF00" w:fill="auto"/>
          </w:tcPr>
          <w:p w:rsidR="001275A6" w:rsidP="00AA2EAC">
            <w:pPr>
              <w:pStyle w:val="KOT4"/>
              <w:spacing w:before="120"/>
              <w:jc w:val="center"/>
              <w:rPr>
                <w:rtl/>
              </w:rPr>
            </w:pPr>
            <w:r>
              <w:rPr>
                <w:rFonts w:hint="cs"/>
                <w:rtl/>
              </w:rPr>
              <w:t>הליקויים העיקריים</w:t>
            </w:r>
          </w:p>
        </w:tc>
      </w:tr>
    </w:tbl>
    <w:p w:rsidR="001275A6" w:rsidP="00AA2EAC">
      <w:pPr>
        <w:keepNext/>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1275A6" w:rsidP="00AA2EAC">
            <w:pPr>
              <w:pStyle w:val="KOT5"/>
              <w:spacing w:before="120"/>
              <w:jc w:val="center"/>
              <w:rPr>
                <w:sz w:val="24"/>
                <w:szCs w:val="24"/>
                <w:rtl/>
              </w:rPr>
            </w:pPr>
            <w:r w:rsidRPr="00C917E1">
              <w:rPr>
                <w:sz w:val="24"/>
                <w:szCs w:val="24"/>
                <w:rtl/>
              </w:rPr>
              <w:t>אי-עמידה ביעדי התכניות להקמת מעונות</w:t>
            </w:r>
          </w:p>
        </w:tc>
      </w:tr>
      <w:tr w:rsidTr="00E44678">
        <w:tblPrEx>
          <w:tblW w:w="6691" w:type="dxa"/>
          <w:jc w:val="center"/>
          <w:tblLook w:val="04A0"/>
        </w:tblPrEx>
        <w:trPr>
          <w:cantSplit/>
          <w:jc w:val="center"/>
        </w:trPr>
        <w:tc>
          <w:tcPr>
            <w:tcW w:w="6691" w:type="dxa"/>
          </w:tcPr>
          <w:p w:rsidR="00C917E1" w:rsidRPr="00C917E1" w:rsidP="00782FC1">
            <w:pPr>
              <w:pStyle w:val="takzir"/>
              <w:spacing w:before="60"/>
              <w:rPr>
                <w:b w:val="0"/>
                <w:bCs w:val="0"/>
                <w:noProof w:val="0"/>
                <w:rtl/>
              </w:rPr>
            </w:pPr>
            <w:r w:rsidRPr="00C917E1">
              <w:rPr>
                <w:rFonts w:hint="cs"/>
                <w:b w:val="0"/>
                <w:bCs w:val="0"/>
                <w:noProof w:val="0"/>
                <w:rtl/>
              </w:rPr>
              <w:t>על פי החלטת מועצת מקרקעי ישראל מאוגוסט 2011,</w:t>
            </w:r>
            <w:r w:rsidRPr="00C917E1">
              <w:rPr>
                <w:b w:val="0"/>
                <w:bCs w:val="0"/>
                <w:noProof w:val="0"/>
                <w:rtl/>
              </w:rPr>
              <w:t xml:space="preserve"> קרקע לבניית מעונות </w:t>
            </w:r>
            <w:r w:rsidRPr="00C917E1">
              <w:rPr>
                <w:rFonts w:hint="cs"/>
                <w:b w:val="0"/>
                <w:bCs w:val="0"/>
                <w:noProof w:val="0"/>
                <w:rtl/>
              </w:rPr>
              <w:t xml:space="preserve">תשווק </w:t>
            </w:r>
            <w:r w:rsidRPr="00C917E1">
              <w:rPr>
                <w:b w:val="0"/>
                <w:bCs w:val="0"/>
                <w:noProof w:val="0"/>
                <w:rtl/>
              </w:rPr>
              <w:t>באמצעות מכרז פומבי, או בפטור ממכרז ללא תמורה</w:t>
            </w:r>
            <w:r w:rsidRPr="00C917E1">
              <w:rPr>
                <w:rFonts w:hint="cs"/>
                <w:b w:val="0"/>
                <w:bCs w:val="0"/>
                <w:noProof w:val="0"/>
                <w:rtl/>
              </w:rPr>
              <w:t>,</w:t>
            </w:r>
            <w:r w:rsidRPr="00C917E1">
              <w:rPr>
                <w:b w:val="0"/>
                <w:bCs w:val="0"/>
                <w:noProof w:val="0"/>
                <w:rtl/>
              </w:rPr>
              <w:t xml:space="preserve"> למוסדות להשכלה גבוהה שהם מלכ"רים. על פי </w:t>
            </w:r>
            <w:r w:rsidRPr="00C917E1">
              <w:rPr>
                <w:rFonts w:hint="cs"/>
                <w:b w:val="0"/>
                <w:bCs w:val="0"/>
                <w:noProof w:val="0"/>
                <w:rtl/>
              </w:rPr>
              <w:t>ה</w:t>
            </w:r>
            <w:r w:rsidRPr="00C917E1">
              <w:rPr>
                <w:b w:val="0"/>
                <w:bCs w:val="0"/>
                <w:noProof w:val="0"/>
                <w:rtl/>
              </w:rPr>
              <w:t xml:space="preserve">החלטה </w:t>
            </w:r>
            <w:r w:rsidRPr="00C917E1">
              <w:rPr>
                <w:rFonts w:hint="cs"/>
                <w:b w:val="0"/>
                <w:bCs w:val="0"/>
                <w:noProof w:val="0"/>
                <w:rtl/>
              </w:rPr>
              <w:t xml:space="preserve">היו אמורים להיבנות </w:t>
            </w:r>
            <w:r w:rsidRPr="00C917E1">
              <w:rPr>
                <w:b w:val="0"/>
                <w:bCs w:val="0"/>
                <w:noProof w:val="0"/>
                <w:rtl/>
              </w:rPr>
              <w:t>10,000 חדרי מעונות</w:t>
            </w:r>
            <w:r w:rsidRPr="00C917E1">
              <w:rPr>
                <w:rFonts w:hint="cs"/>
                <w:b w:val="0"/>
                <w:bCs w:val="0"/>
                <w:noProof w:val="0"/>
                <w:rtl/>
              </w:rPr>
              <w:t>, ו</w:t>
            </w:r>
            <w:r w:rsidRPr="00C917E1">
              <w:rPr>
                <w:b w:val="0"/>
                <w:bCs w:val="0"/>
                <w:noProof w:val="0"/>
                <w:rtl/>
              </w:rPr>
              <w:t>ב</w:t>
            </w:r>
            <w:r w:rsidRPr="00C917E1">
              <w:rPr>
                <w:rFonts w:hint="cs"/>
                <w:b w:val="0"/>
                <w:bCs w:val="0"/>
                <w:noProof w:val="0"/>
                <w:rtl/>
              </w:rPr>
              <w:t xml:space="preserve">אוקטובר 2012 </w:t>
            </w:r>
            <w:r w:rsidRPr="00C917E1">
              <w:rPr>
                <w:b w:val="0"/>
                <w:bCs w:val="0"/>
                <w:noProof w:val="0"/>
                <w:rtl/>
              </w:rPr>
              <w:t>ה</w:t>
            </w:r>
            <w:r w:rsidRPr="00C917E1">
              <w:rPr>
                <w:rFonts w:hint="cs"/>
                <w:b w:val="0"/>
                <w:bCs w:val="0"/>
                <w:noProof w:val="0"/>
                <w:rtl/>
              </w:rPr>
              <w:t xml:space="preserve">עלתה </w:t>
            </w:r>
            <w:r w:rsidRPr="00C917E1">
              <w:rPr>
                <w:b w:val="0"/>
                <w:bCs w:val="0"/>
                <w:noProof w:val="0"/>
                <w:rtl/>
              </w:rPr>
              <w:t xml:space="preserve">מועצת </w:t>
            </w:r>
            <w:r w:rsidRPr="00C917E1">
              <w:rPr>
                <w:rFonts w:hint="cs"/>
                <w:b w:val="0"/>
                <w:bCs w:val="0"/>
                <w:noProof w:val="0"/>
                <w:rtl/>
              </w:rPr>
              <w:t xml:space="preserve">מקרקעי ישראל את היעד </w:t>
            </w:r>
            <w:r w:rsidRPr="00C917E1">
              <w:rPr>
                <w:b w:val="0"/>
                <w:bCs w:val="0"/>
                <w:noProof w:val="0"/>
                <w:rtl/>
              </w:rPr>
              <w:t>ל</w:t>
            </w:r>
            <w:r w:rsidRPr="00C917E1">
              <w:rPr>
                <w:rFonts w:hint="cs"/>
                <w:b w:val="0"/>
                <w:bCs w:val="0"/>
                <w:noProof w:val="0"/>
                <w:rtl/>
              </w:rPr>
              <w:t>-</w:t>
            </w:r>
            <w:r w:rsidRPr="00C917E1">
              <w:rPr>
                <w:b w:val="0"/>
                <w:bCs w:val="0"/>
                <w:noProof w:val="0"/>
                <w:rtl/>
              </w:rPr>
              <w:t>20,000.</w:t>
            </w:r>
            <w:r w:rsidRPr="00C917E1">
              <w:rPr>
                <w:rFonts w:hint="cs"/>
                <w:b w:val="0"/>
                <w:bCs w:val="0"/>
                <w:noProof w:val="0"/>
                <w:rtl/>
              </w:rPr>
              <w:t xml:space="preserve"> אולם עד מועד סיום הביקורת, יולי 2015, הקצתה רמ"י קרקע לבניית 9,287 חדרים, ומהם נמצאים בשלבי סיום בנייה או שבנייתם הסתיימה רק </w:t>
            </w:r>
            <w:r w:rsidRPr="00C917E1">
              <w:rPr>
                <w:b w:val="0"/>
                <w:bCs w:val="0"/>
                <w:noProof w:val="0"/>
                <w:rtl/>
              </w:rPr>
              <w:t>2,400</w:t>
            </w:r>
            <w:r w:rsidRPr="00C917E1">
              <w:rPr>
                <w:rFonts w:hint="cs"/>
                <w:b w:val="0"/>
                <w:bCs w:val="0"/>
                <w:noProof w:val="0"/>
                <w:rtl/>
              </w:rPr>
              <w:t xml:space="preserve"> חדרים</w:t>
            </w:r>
            <w:r w:rsidRPr="00C917E1">
              <w:rPr>
                <w:b w:val="0"/>
                <w:bCs w:val="0"/>
                <w:noProof w:val="0"/>
                <w:rtl/>
              </w:rPr>
              <w:t xml:space="preserve"> (2</w:t>
            </w:r>
            <w:r w:rsidRPr="00C917E1">
              <w:rPr>
                <w:rFonts w:hint="cs"/>
                <w:b w:val="0"/>
                <w:bCs w:val="0"/>
                <w:noProof w:val="0"/>
                <w:rtl/>
              </w:rPr>
              <w:t>6</w:t>
            </w:r>
            <w:r w:rsidRPr="00C917E1">
              <w:rPr>
                <w:b w:val="0"/>
                <w:bCs w:val="0"/>
                <w:noProof w:val="0"/>
                <w:rtl/>
              </w:rPr>
              <w:t>%)</w:t>
            </w:r>
            <w:r w:rsidRPr="00C917E1">
              <w:rPr>
                <w:rFonts w:hint="cs"/>
                <w:b w:val="0"/>
                <w:bCs w:val="0"/>
                <w:noProof w:val="0"/>
                <w:rtl/>
              </w:rPr>
              <w:t xml:space="preserve">, בשלושה מוסדות. </w:t>
            </w:r>
          </w:p>
          <w:p w:rsidR="00C917E1" w:rsidRPr="00C917E1" w:rsidP="00B20C72">
            <w:pPr>
              <w:pStyle w:val="takzir"/>
              <w:rPr>
                <w:b w:val="0"/>
                <w:bCs w:val="0"/>
                <w:noProof w:val="0"/>
                <w:rtl/>
              </w:rPr>
            </w:pPr>
            <w:r w:rsidRPr="00C917E1">
              <w:rPr>
                <w:rFonts w:hint="cs"/>
                <w:b w:val="0"/>
                <w:bCs w:val="0"/>
                <w:noProof w:val="0"/>
                <w:rtl/>
              </w:rPr>
              <w:t>אף ש</w:t>
            </w:r>
            <w:r w:rsidRPr="00C917E1">
              <w:rPr>
                <w:b w:val="0"/>
                <w:bCs w:val="0"/>
                <w:noProof w:val="0"/>
                <w:rtl/>
              </w:rPr>
              <w:t>ב</w:t>
            </w:r>
            <w:r w:rsidRPr="00C917E1">
              <w:rPr>
                <w:rFonts w:hint="cs"/>
                <w:b w:val="0"/>
                <w:bCs w:val="0"/>
                <w:noProof w:val="0"/>
                <w:rtl/>
              </w:rPr>
              <w:t>נובמבר 2012 נתנ</w:t>
            </w:r>
            <w:r w:rsidRPr="00C917E1">
              <w:rPr>
                <w:b w:val="0"/>
                <w:bCs w:val="0"/>
                <w:noProof w:val="0"/>
                <w:rtl/>
              </w:rPr>
              <w:t>ה ה</w:t>
            </w:r>
            <w:r w:rsidRPr="00C917E1">
              <w:rPr>
                <w:rFonts w:hint="cs"/>
                <w:b w:val="0"/>
                <w:bCs w:val="0"/>
                <w:noProof w:val="0"/>
                <w:rtl/>
              </w:rPr>
              <w:t>ו</w:t>
            </w:r>
            <w:r w:rsidRPr="00C917E1">
              <w:rPr>
                <w:b w:val="0"/>
                <w:bCs w:val="0"/>
                <w:noProof w:val="0"/>
                <w:rtl/>
              </w:rPr>
              <w:t>ות"ת ל-14 מוסדות אישור ראשוני ל</w:t>
            </w:r>
            <w:r w:rsidRPr="00C917E1">
              <w:rPr>
                <w:rFonts w:hint="cs"/>
                <w:b w:val="0"/>
                <w:bCs w:val="0"/>
                <w:noProof w:val="0"/>
                <w:rtl/>
              </w:rPr>
              <w:t xml:space="preserve">השתתפותה במימון </w:t>
            </w:r>
            <w:r w:rsidRPr="00C917E1">
              <w:rPr>
                <w:b w:val="0"/>
                <w:bCs w:val="0"/>
                <w:noProof w:val="0"/>
                <w:rtl/>
              </w:rPr>
              <w:t xml:space="preserve">הקמת מעונות שיכללו 3,918 </w:t>
            </w:r>
            <w:r w:rsidRPr="00C917E1">
              <w:rPr>
                <w:rFonts w:hint="cs"/>
                <w:b w:val="0"/>
                <w:bCs w:val="0"/>
                <w:noProof w:val="0"/>
                <w:rtl/>
              </w:rPr>
              <w:t xml:space="preserve">חדרים, רק חמישה מוסדות (לרבות השלושה האמורים) נמצאים בשלבי סיום בנייה של </w:t>
            </w:r>
            <w:r w:rsidRPr="00C917E1">
              <w:rPr>
                <w:b w:val="0"/>
                <w:bCs w:val="0"/>
                <w:noProof w:val="0"/>
                <w:rtl/>
              </w:rPr>
              <w:t xml:space="preserve">1,006 חדרים בלבד (26%). </w:t>
            </w:r>
            <w:r w:rsidRPr="00C917E1">
              <w:rPr>
                <w:rFonts w:hint="cs"/>
                <w:b w:val="0"/>
                <w:bCs w:val="0"/>
                <w:noProof w:val="0"/>
                <w:rtl/>
              </w:rPr>
              <w:t xml:space="preserve">כולם </w:t>
            </w:r>
            <w:r w:rsidRPr="00C917E1">
              <w:rPr>
                <w:b w:val="0"/>
                <w:bCs w:val="0"/>
                <w:noProof w:val="0"/>
                <w:rtl/>
              </w:rPr>
              <w:t>החלו בהליכי הקמת המעונות לפני השקת התכנית של ה</w:t>
            </w:r>
            <w:r w:rsidRPr="00C917E1">
              <w:rPr>
                <w:rFonts w:hint="cs"/>
                <w:b w:val="0"/>
                <w:bCs w:val="0"/>
                <w:noProof w:val="0"/>
                <w:rtl/>
              </w:rPr>
              <w:t>ו</w:t>
            </w:r>
            <w:r w:rsidRPr="00C917E1">
              <w:rPr>
                <w:b w:val="0"/>
                <w:bCs w:val="0"/>
                <w:noProof w:val="0"/>
                <w:rtl/>
              </w:rPr>
              <w:t xml:space="preserve">ות"ת. </w:t>
            </w:r>
          </w:p>
          <w:p w:rsidR="00C917E1" w:rsidRPr="00C917E1" w:rsidP="00B20C72">
            <w:pPr>
              <w:pStyle w:val="takzir"/>
              <w:rPr>
                <w:b w:val="0"/>
                <w:bCs w:val="0"/>
                <w:noProof w:val="0"/>
                <w:rtl/>
              </w:rPr>
            </w:pPr>
            <w:r w:rsidRPr="00C917E1">
              <w:rPr>
                <w:b w:val="0"/>
                <w:bCs w:val="0"/>
                <w:noProof w:val="0"/>
                <w:rtl/>
              </w:rPr>
              <w:t>בסקירת פרויקטי</w:t>
            </w:r>
            <w:r w:rsidRPr="00C917E1">
              <w:rPr>
                <w:rFonts w:hint="cs"/>
                <w:b w:val="0"/>
                <w:bCs w:val="0"/>
                <w:noProof w:val="0"/>
                <w:rtl/>
              </w:rPr>
              <w:t xml:space="preserve"> בניית המעונות </w:t>
            </w:r>
            <w:r w:rsidRPr="00C917E1">
              <w:rPr>
                <w:b w:val="0"/>
                <w:bCs w:val="0"/>
                <w:noProof w:val="0"/>
                <w:rtl/>
              </w:rPr>
              <w:t>נמצאו פרויקטים שזכו בניקוד גבוה מ</w:t>
            </w:r>
            <w:r w:rsidRPr="00C917E1">
              <w:rPr>
                <w:rFonts w:hint="cs"/>
                <w:b w:val="0"/>
                <w:bCs w:val="0"/>
                <w:noProof w:val="0"/>
                <w:rtl/>
              </w:rPr>
              <w:t>הו</w:t>
            </w:r>
            <w:r w:rsidRPr="00C917E1">
              <w:rPr>
                <w:b w:val="0"/>
                <w:bCs w:val="0"/>
                <w:noProof w:val="0"/>
                <w:rtl/>
              </w:rPr>
              <w:t xml:space="preserve">ות"ת </w:t>
            </w:r>
            <w:r w:rsidRPr="00C917E1">
              <w:rPr>
                <w:rFonts w:hint="cs"/>
                <w:b w:val="0"/>
                <w:bCs w:val="0"/>
                <w:noProof w:val="0"/>
                <w:rtl/>
              </w:rPr>
              <w:t xml:space="preserve">(מבחינת נחיצות הקמתם ותקצובם) אך </w:t>
            </w:r>
            <w:r w:rsidRPr="00C917E1">
              <w:rPr>
                <w:b w:val="0"/>
                <w:bCs w:val="0"/>
                <w:noProof w:val="0"/>
                <w:rtl/>
              </w:rPr>
              <w:t>לא הוקמו</w:t>
            </w:r>
            <w:r w:rsidRPr="00C917E1">
              <w:rPr>
                <w:rFonts w:hint="cs"/>
                <w:b w:val="0"/>
                <w:bCs w:val="0"/>
                <w:noProof w:val="0"/>
                <w:rtl/>
              </w:rPr>
              <w:t>,</w:t>
            </w:r>
            <w:r w:rsidRPr="00C917E1">
              <w:rPr>
                <w:b w:val="0"/>
                <w:bCs w:val="0"/>
                <w:noProof w:val="0"/>
                <w:rtl/>
              </w:rPr>
              <w:t xml:space="preserve"> ולעומתם </w:t>
            </w:r>
            <w:r w:rsidRPr="00C917E1">
              <w:rPr>
                <w:rFonts w:hint="cs"/>
                <w:b w:val="0"/>
                <w:bCs w:val="0"/>
                <w:noProof w:val="0"/>
                <w:rtl/>
              </w:rPr>
              <w:t xml:space="preserve">כאלה </w:t>
            </w:r>
            <w:r w:rsidRPr="00C917E1">
              <w:rPr>
                <w:b w:val="0"/>
                <w:bCs w:val="0"/>
                <w:noProof w:val="0"/>
                <w:rtl/>
              </w:rPr>
              <w:t>שניקוד</w:t>
            </w:r>
            <w:r w:rsidRPr="00C917E1">
              <w:rPr>
                <w:rFonts w:hint="cs"/>
                <w:b w:val="0"/>
                <w:bCs w:val="0"/>
                <w:noProof w:val="0"/>
                <w:rtl/>
              </w:rPr>
              <w:t>ם</w:t>
            </w:r>
            <w:r w:rsidRPr="00C917E1">
              <w:rPr>
                <w:b w:val="0"/>
                <w:bCs w:val="0"/>
                <w:noProof w:val="0"/>
                <w:rtl/>
              </w:rPr>
              <w:t xml:space="preserve"> נמוך ונמצאים בשלבי בנייה סופיים. </w:t>
            </w:r>
          </w:p>
        </w:tc>
      </w:tr>
    </w:tbl>
    <w:p w:rsidR="00C917E1" w:rsidP="00C917E1">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782FC1">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C917E1" w:rsidP="00782FC1">
            <w:pPr>
              <w:pStyle w:val="KOT5"/>
              <w:spacing w:before="120"/>
              <w:jc w:val="center"/>
              <w:rPr>
                <w:sz w:val="24"/>
                <w:szCs w:val="24"/>
                <w:rtl/>
              </w:rPr>
            </w:pPr>
            <w:r w:rsidRPr="00C917E1">
              <w:rPr>
                <w:sz w:val="24"/>
                <w:szCs w:val="24"/>
                <w:rtl/>
              </w:rPr>
              <w:t>חסמים ליישום התכנית של רמ"י</w:t>
            </w:r>
          </w:p>
        </w:tc>
      </w:tr>
      <w:tr w:rsidTr="00782FC1">
        <w:tblPrEx>
          <w:tblW w:w="6691" w:type="dxa"/>
          <w:jc w:val="center"/>
          <w:tblLook w:val="04A0"/>
        </w:tblPrEx>
        <w:trPr>
          <w:cantSplit/>
          <w:jc w:val="center"/>
        </w:trPr>
        <w:tc>
          <w:tcPr>
            <w:tcW w:w="6691" w:type="dxa"/>
          </w:tcPr>
          <w:p w:rsidR="00C917E1" w:rsidRPr="00C917E1" w:rsidP="00782FC1">
            <w:pPr>
              <w:pStyle w:val="takzir"/>
              <w:spacing w:before="60"/>
              <w:rPr>
                <w:b w:val="0"/>
                <w:bCs w:val="0"/>
                <w:noProof w:val="0"/>
                <w:rtl/>
              </w:rPr>
            </w:pPr>
            <w:r w:rsidRPr="00C917E1">
              <w:rPr>
                <w:rFonts w:hint="cs"/>
                <w:b w:val="0"/>
                <w:bCs w:val="0"/>
                <w:noProof w:val="0"/>
                <w:rtl/>
              </w:rPr>
              <w:t>שיתוף הפעולה בין רמ"י לוות"ת לקה בחסר. רמ"י הקצתה קרקע למוסדות שיש בהם פחות מ-2,500 סטודנטים (המינימום שקבעה הוות"ת) או למוסדות לחינוך, אף</w:t>
            </w:r>
            <w:r w:rsidRPr="00C917E1">
              <w:rPr>
                <w:b w:val="0"/>
                <w:bCs w:val="0"/>
                <w:noProof w:val="0"/>
                <w:rtl/>
              </w:rPr>
              <w:t xml:space="preserve"> שידעה כי לא </w:t>
            </w:r>
            <w:r w:rsidRPr="00C917E1">
              <w:rPr>
                <w:rFonts w:hint="cs"/>
                <w:b w:val="0"/>
                <w:bCs w:val="0"/>
                <w:noProof w:val="0"/>
                <w:rtl/>
              </w:rPr>
              <w:t>י</w:t>
            </w:r>
            <w:r w:rsidRPr="00C917E1">
              <w:rPr>
                <w:b w:val="0"/>
                <w:bCs w:val="0"/>
                <w:noProof w:val="0"/>
                <w:rtl/>
              </w:rPr>
              <w:t>יכללו בתכנית להקמת מעונות של ה</w:t>
            </w:r>
            <w:r w:rsidRPr="00C917E1">
              <w:rPr>
                <w:rFonts w:hint="cs"/>
                <w:b w:val="0"/>
                <w:bCs w:val="0"/>
                <w:noProof w:val="0"/>
                <w:rtl/>
              </w:rPr>
              <w:t>ו</w:t>
            </w:r>
            <w:r w:rsidRPr="00C917E1">
              <w:rPr>
                <w:b w:val="0"/>
                <w:bCs w:val="0"/>
                <w:noProof w:val="0"/>
                <w:rtl/>
              </w:rPr>
              <w:t>ות"ת</w:t>
            </w:r>
            <w:r w:rsidRPr="00C917E1">
              <w:rPr>
                <w:rFonts w:hint="cs"/>
                <w:b w:val="0"/>
                <w:bCs w:val="0"/>
                <w:noProof w:val="0"/>
                <w:rtl/>
              </w:rPr>
              <w:t xml:space="preserve">. רמ"י לא ביצעה </w:t>
            </w:r>
            <w:r w:rsidRPr="00C917E1">
              <w:rPr>
                <w:b w:val="0"/>
                <w:bCs w:val="0"/>
                <w:noProof w:val="0"/>
                <w:rtl/>
              </w:rPr>
              <w:t xml:space="preserve">בדיקות </w:t>
            </w:r>
            <w:r w:rsidRPr="00C917E1">
              <w:rPr>
                <w:rFonts w:hint="cs"/>
                <w:b w:val="0"/>
                <w:bCs w:val="0"/>
                <w:noProof w:val="0"/>
                <w:rtl/>
              </w:rPr>
              <w:t xml:space="preserve">היתכנות </w:t>
            </w:r>
            <w:r w:rsidRPr="00C917E1">
              <w:rPr>
                <w:b w:val="0"/>
                <w:bCs w:val="0"/>
                <w:noProof w:val="0"/>
                <w:rtl/>
              </w:rPr>
              <w:t>בדבר ה</w:t>
            </w:r>
            <w:r w:rsidRPr="00C917E1">
              <w:rPr>
                <w:rFonts w:hint="cs"/>
                <w:b w:val="0"/>
                <w:bCs w:val="0"/>
                <w:noProof w:val="0"/>
                <w:rtl/>
              </w:rPr>
              <w:t>אפשרות הכלכלית של המוסדות להקים מעונות, ואכן כל המוסדות שזכו לסיוע של רמ"י בלבד לא הצליחו להקים מעונות.</w:t>
            </w:r>
          </w:p>
          <w:p w:rsidR="00C917E1" w:rsidRPr="00C917E1" w:rsidP="00B20C72">
            <w:pPr>
              <w:pStyle w:val="takzir"/>
              <w:rPr>
                <w:b w:val="0"/>
                <w:bCs w:val="0"/>
                <w:noProof w:val="0"/>
                <w:rtl/>
              </w:rPr>
            </w:pPr>
            <w:r w:rsidRPr="00C917E1">
              <w:rPr>
                <w:rFonts w:hint="cs"/>
                <w:b w:val="0"/>
                <w:bCs w:val="0"/>
                <w:noProof w:val="0"/>
                <w:rtl/>
              </w:rPr>
              <w:t xml:space="preserve">רמ"י גם לא בדקה את סיכויי יישומם של פרויקטים אשר התעכבו מסיבות סטטוטוריות או בשל חילוקי דעות משפטיים וכספיים בינה לבין המוסדות שלא נפתרו עד מועד סיום הביקורת, יולי 2015. </w:t>
            </w:r>
          </w:p>
        </w:tc>
      </w:tr>
    </w:tbl>
    <w:p w:rsidR="00C917E1" w:rsidP="00C917E1">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782FC1">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C917E1" w:rsidP="00782FC1">
            <w:pPr>
              <w:pStyle w:val="KOT5"/>
              <w:spacing w:before="120"/>
              <w:jc w:val="center"/>
              <w:rPr>
                <w:sz w:val="24"/>
                <w:szCs w:val="24"/>
                <w:rtl/>
              </w:rPr>
            </w:pPr>
            <w:r w:rsidRPr="00C917E1">
              <w:rPr>
                <w:sz w:val="24"/>
                <w:szCs w:val="24"/>
                <w:rtl/>
              </w:rPr>
              <w:t>חסמים ליישום התכנית של הוות"ת</w:t>
            </w:r>
          </w:p>
        </w:tc>
      </w:tr>
      <w:tr w:rsidTr="00782FC1">
        <w:tblPrEx>
          <w:tblW w:w="6691" w:type="dxa"/>
          <w:jc w:val="center"/>
          <w:tblLook w:val="04A0"/>
        </w:tblPrEx>
        <w:trPr>
          <w:cantSplit/>
          <w:jc w:val="center"/>
        </w:trPr>
        <w:tc>
          <w:tcPr>
            <w:tcW w:w="6691" w:type="dxa"/>
          </w:tcPr>
          <w:p w:rsidR="00C917E1" w:rsidRPr="00C917E1" w:rsidP="00782FC1">
            <w:pPr>
              <w:pStyle w:val="takzir"/>
              <w:spacing w:before="60"/>
              <w:rPr>
                <w:b w:val="0"/>
                <w:bCs w:val="0"/>
                <w:noProof w:val="0"/>
                <w:rtl/>
              </w:rPr>
            </w:pPr>
            <w:r w:rsidRPr="00C917E1">
              <w:rPr>
                <w:b w:val="0"/>
                <w:bCs w:val="0"/>
                <w:noProof w:val="0"/>
                <w:rtl/>
              </w:rPr>
              <w:t>על פי התכנית של ה</w:t>
            </w:r>
            <w:r w:rsidRPr="00C917E1">
              <w:rPr>
                <w:rFonts w:hint="cs"/>
                <w:b w:val="0"/>
                <w:bCs w:val="0"/>
                <w:noProof w:val="0"/>
                <w:rtl/>
              </w:rPr>
              <w:t>ו</w:t>
            </w:r>
            <w:r w:rsidRPr="00C917E1">
              <w:rPr>
                <w:b w:val="0"/>
                <w:bCs w:val="0"/>
                <w:noProof w:val="0"/>
                <w:rtl/>
              </w:rPr>
              <w:t>ות"ת, המוסדות יוכלו להקים מעונות במימון עצמי</w:t>
            </w:r>
            <w:r w:rsidRPr="00C917E1">
              <w:rPr>
                <w:rFonts w:hint="cs"/>
                <w:b w:val="0"/>
                <w:bCs w:val="0"/>
                <w:noProof w:val="0"/>
                <w:rtl/>
              </w:rPr>
              <w:t xml:space="preserve"> -</w:t>
            </w:r>
            <w:r w:rsidRPr="00C917E1">
              <w:rPr>
                <w:b w:val="0"/>
                <w:bCs w:val="0"/>
                <w:noProof w:val="0"/>
                <w:rtl/>
              </w:rPr>
              <w:t xml:space="preserve"> היינו גיוס תרומות </w:t>
            </w:r>
            <w:r w:rsidRPr="00C917E1">
              <w:rPr>
                <w:rFonts w:hint="cs"/>
                <w:b w:val="0"/>
                <w:bCs w:val="0"/>
                <w:noProof w:val="0"/>
                <w:rtl/>
              </w:rPr>
              <w:t>ו</w:t>
            </w:r>
            <w:r w:rsidRPr="00C917E1">
              <w:rPr>
                <w:b w:val="0"/>
                <w:bCs w:val="0"/>
                <w:noProof w:val="0"/>
                <w:rtl/>
              </w:rPr>
              <w:t xml:space="preserve">סיוע של </w:t>
            </w:r>
            <w:r w:rsidRPr="00C917E1">
              <w:rPr>
                <w:rFonts w:hint="cs"/>
                <w:b w:val="0"/>
                <w:bCs w:val="0"/>
                <w:noProof w:val="0"/>
                <w:rtl/>
              </w:rPr>
              <w:t>הו</w:t>
            </w:r>
            <w:r w:rsidRPr="00C917E1">
              <w:rPr>
                <w:b w:val="0"/>
                <w:bCs w:val="0"/>
                <w:noProof w:val="0"/>
                <w:rtl/>
              </w:rPr>
              <w:t xml:space="preserve">ות"ת </w:t>
            </w:r>
            <w:r w:rsidRPr="00C917E1">
              <w:rPr>
                <w:rFonts w:hint="cs"/>
                <w:b w:val="0"/>
                <w:bCs w:val="0"/>
                <w:noProof w:val="0"/>
                <w:rtl/>
              </w:rPr>
              <w:t xml:space="preserve">- </w:t>
            </w:r>
            <w:r w:rsidRPr="00C917E1">
              <w:rPr>
                <w:b w:val="0"/>
                <w:bCs w:val="0"/>
                <w:noProof w:val="0"/>
                <w:rtl/>
              </w:rPr>
              <w:t xml:space="preserve">או בשיתוף יזם חיצוני </w:t>
            </w:r>
            <w:r w:rsidRPr="00C917E1">
              <w:rPr>
                <w:rFonts w:hint="cs"/>
                <w:b w:val="0"/>
                <w:bCs w:val="0"/>
                <w:noProof w:val="0"/>
                <w:rtl/>
              </w:rPr>
              <w:t xml:space="preserve">(להלן - </w:t>
            </w:r>
            <w:r w:rsidRPr="00C917E1">
              <w:rPr>
                <w:b w:val="0"/>
                <w:bCs w:val="0"/>
                <w:noProof w:val="0"/>
              </w:rPr>
              <w:t>BOT</w:t>
            </w:r>
            <w:r>
              <w:rPr>
                <w:b w:val="0"/>
                <w:bCs w:val="0"/>
                <w:noProof w:val="0"/>
                <w:vertAlign w:val="superscript"/>
                <w:rtl/>
              </w:rPr>
              <w:footnoteReference w:id="2"/>
            </w:r>
            <w:r w:rsidRPr="00C917E1">
              <w:rPr>
                <w:rFonts w:hint="cs"/>
                <w:b w:val="0"/>
                <w:bCs w:val="0"/>
                <w:noProof w:val="0"/>
                <w:rtl/>
              </w:rPr>
              <w:t>)</w:t>
            </w:r>
            <w:r w:rsidRPr="00C917E1">
              <w:rPr>
                <w:b w:val="0"/>
                <w:bCs w:val="0"/>
                <w:noProof w:val="0"/>
                <w:rtl/>
              </w:rPr>
              <w:t xml:space="preserve">. </w:t>
            </w:r>
            <w:r w:rsidRPr="00C917E1">
              <w:rPr>
                <w:rFonts w:hint="cs"/>
                <w:b w:val="0"/>
                <w:bCs w:val="0"/>
                <w:noProof w:val="0"/>
                <w:rtl/>
              </w:rPr>
              <w:t xml:space="preserve">במהלך הגשת ההצעות לוות"ת לפחות ארבעה מוסדות, מרביתם בפריפריה, התקשו בגיוס תרומות וביקשו מהוות"ת אישור לקחת הלוואה להקמת המעונות; אולם עד מועד סיום הביקורת, </w:t>
            </w:r>
            <w:r w:rsidRPr="00C917E1">
              <w:rPr>
                <w:b w:val="0"/>
                <w:bCs w:val="0"/>
                <w:noProof w:val="0"/>
                <w:rtl/>
              </w:rPr>
              <w:t xml:space="preserve">יולי 2015, </w:t>
            </w:r>
            <w:r w:rsidRPr="00C917E1">
              <w:rPr>
                <w:rFonts w:hint="cs"/>
                <w:b w:val="0"/>
                <w:bCs w:val="0"/>
                <w:noProof w:val="0"/>
                <w:rtl/>
              </w:rPr>
              <w:t>ו</w:t>
            </w:r>
            <w:r w:rsidRPr="00C917E1">
              <w:rPr>
                <w:b w:val="0"/>
                <w:bCs w:val="0"/>
                <w:noProof w:val="0"/>
                <w:rtl/>
              </w:rPr>
              <w:t xml:space="preserve">אף שהוות"ת הודיעה כי בכוונתה לשקול את הסוגיה, </w:t>
            </w:r>
            <w:r w:rsidRPr="00C917E1">
              <w:rPr>
                <w:rFonts w:hint="cs"/>
                <w:b w:val="0"/>
                <w:bCs w:val="0"/>
                <w:noProof w:val="0"/>
                <w:rtl/>
              </w:rPr>
              <w:t xml:space="preserve">היא </w:t>
            </w:r>
            <w:r w:rsidRPr="00C917E1">
              <w:rPr>
                <w:b w:val="0"/>
                <w:bCs w:val="0"/>
                <w:noProof w:val="0"/>
                <w:rtl/>
              </w:rPr>
              <w:t>טרם הוסדר</w:t>
            </w:r>
            <w:r w:rsidRPr="00C917E1">
              <w:rPr>
                <w:rFonts w:hint="cs"/>
                <w:b w:val="0"/>
                <w:bCs w:val="0"/>
                <w:noProof w:val="0"/>
                <w:rtl/>
              </w:rPr>
              <w:t>ה</w:t>
            </w:r>
            <w:r w:rsidRPr="00C917E1">
              <w:rPr>
                <w:b w:val="0"/>
                <w:bCs w:val="0"/>
                <w:noProof w:val="0"/>
                <w:rtl/>
              </w:rPr>
              <w:t xml:space="preserve">. </w:t>
            </w:r>
          </w:p>
        </w:tc>
      </w:tr>
    </w:tbl>
    <w:p w:rsidR="00C917E1" w:rsidP="00C917E1">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782FC1">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C917E1" w:rsidP="00782FC1">
            <w:pPr>
              <w:pStyle w:val="KOT5"/>
              <w:spacing w:before="120"/>
              <w:jc w:val="center"/>
              <w:rPr>
                <w:sz w:val="24"/>
                <w:szCs w:val="24"/>
                <w:rtl/>
              </w:rPr>
            </w:pPr>
            <w:r w:rsidRPr="00C917E1">
              <w:rPr>
                <w:sz w:val="24"/>
                <w:szCs w:val="24"/>
                <w:rtl/>
              </w:rPr>
              <w:t>ליקויים ביישום התכניות של רמ"י והוות"ת</w:t>
            </w:r>
          </w:p>
        </w:tc>
      </w:tr>
      <w:tr w:rsidTr="00782FC1">
        <w:tblPrEx>
          <w:tblW w:w="6691" w:type="dxa"/>
          <w:jc w:val="center"/>
          <w:tblLook w:val="04A0"/>
        </w:tblPrEx>
        <w:trPr>
          <w:cantSplit/>
          <w:jc w:val="center"/>
        </w:trPr>
        <w:tc>
          <w:tcPr>
            <w:tcW w:w="6691" w:type="dxa"/>
          </w:tcPr>
          <w:p w:rsidR="00C917E1" w:rsidRPr="00C917E1" w:rsidP="00782FC1">
            <w:pPr>
              <w:pStyle w:val="takzir"/>
              <w:spacing w:before="60"/>
              <w:rPr>
                <w:b w:val="0"/>
                <w:bCs w:val="0"/>
                <w:noProof w:val="0"/>
                <w:rtl/>
              </w:rPr>
            </w:pPr>
            <w:r w:rsidRPr="00C917E1">
              <w:rPr>
                <w:b w:val="0"/>
                <w:bCs w:val="0"/>
                <w:noProof w:val="0"/>
                <w:rtl/>
              </w:rPr>
              <w:t xml:space="preserve">רמ"י לא קבעה </w:t>
            </w:r>
            <w:r w:rsidRPr="00C917E1">
              <w:rPr>
                <w:rFonts w:hint="cs"/>
                <w:b w:val="0"/>
                <w:bCs w:val="0"/>
                <w:noProof w:val="0"/>
                <w:rtl/>
              </w:rPr>
              <w:t xml:space="preserve">בהחלטותיה </w:t>
            </w:r>
            <w:r w:rsidRPr="00C917E1">
              <w:rPr>
                <w:b w:val="0"/>
                <w:bCs w:val="0"/>
                <w:noProof w:val="0"/>
                <w:rtl/>
              </w:rPr>
              <w:t xml:space="preserve">מנגנוני פיקוח או סנקציות למקרים </w:t>
            </w:r>
            <w:r w:rsidRPr="00C917E1">
              <w:rPr>
                <w:rFonts w:hint="cs"/>
                <w:b w:val="0"/>
                <w:bCs w:val="0"/>
                <w:noProof w:val="0"/>
                <w:rtl/>
              </w:rPr>
              <w:t>ש</w:t>
            </w:r>
            <w:r w:rsidRPr="00C917E1">
              <w:rPr>
                <w:b w:val="0"/>
                <w:bCs w:val="0"/>
                <w:noProof w:val="0"/>
                <w:rtl/>
              </w:rPr>
              <w:t>בהם המוסדות לא יעמדו בתנאים ש</w:t>
            </w:r>
            <w:r w:rsidRPr="00C917E1">
              <w:rPr>
                <w:rFonts w:hint="cs"/>
                <w:b w:val="0"/>
                <w:bCs w:val="0"/>
                <w:noProof w:val="0"/>
                <w:rtl/>
              </w:rPr>
              <w:t>הציב</w:t>
            </w:r>
            <w:r w:rsidRPr="00C917E1">
              <w:rPr>
                <w:b w:val="0"/>
                <w:bCs w:val="0"/>
                <w:noProof w:val="0"/>
                <w:rtl/>
              </w:rPr>
              <w:t>ה להם</w:t>
            </w:r>
            <w:r w:rsidRPr="00C917E1">
              <w:rPr>
                <w:rFonts w:hint="cs"/>
                <w:b w:val="0"/>
                <w:bCs w:val="0"/>
                <w:noProof w:val="0"/>
                <w:rtl/>
              </w:rPr>
              <w:t xml:space="preserve">. בפועל </w:t>
            </w:r>
            <w:r w:rsidRPr="00C917E1">
              <w:rPr>
                <w:b w:val="0"/>
                <w:bCs w:val="0"/>
                <w:noProof w:val="0"/>
                <w:rtl/>
              </w:rPr>
              <w:t xml:space="preserve">מוסדות רבים </w:t>
            </w:r>
            <w:r w:rsidRPr="00C917E1">
              <w:rPr>
                <w:rFonts w:hint="cs"/>
                <w:b w:val="0"/>
                <w:bCs w:val="0"/>
                <w:noProof w:val="0"/>
                <w:rtl/>
              </w:rPr>
              <w:t>גבו מהסטודנטים שכר דירה גבוה מ</w:t>
            </w:r>
            <w:r w:rsidRPr="00C917E1">
              <w:rPr>
                <w:b w:val="0"/>
                <w:bCs w:val="0"/>
                <w:noProof w:val="0"/>
                <w:rtl/>
              </w:rPr>
              <w:t xml:space="preserve">שכר הדירה המרבי שקבעה. </w:t>
            </w:r>
            <w:r w:rsidRPr="00C917E1">
              <w:rPr>
                <w:rFonts w:hint="cs"/>
                <w:b w:val="0"/>
                <w:bCs w:val="0"/>
                <w:noProof w:val="0"/>
                <w:rtl/>
              </w:rPr>
              <w:t xml:space="preserve">באוקטובר 2012 החליטה רמ"י כי על </w:t>
            </w:r>
            <w:r w:rsidRPr="00C917E1">
              <w:rPr>
                <w:b w:val="0"/>
                <w:bCs w:val="0"/>
                <w:noProof w:val="0"/>
                <w:rtl/>
              </w:rPr>
              <w:t xml:space="preserve">מחירי השכירות </w:t>
            </w:r>
            <w:r w:rsidRPr="00C917E1">
              <w:rPr>
                <w:rFonts w:hint="cs"/>
                <w:b w:val="0"/>
                <w:bCs w:val="0"/>
                <w:noProof w:val="0"/>
                <w:rtl/>
              </w:rPr>
              <w:t>יפ</w:t>
            </w:r>
            <w:r w:rsidRPr="00C917E1">
              <w:rPr>
                <w:b w:val="0"/>
                <w:bCs w:val="0"/>
                <w:noProof w:val="0"/>
                <w:rtl/>
              </w:rPr>
              <w:t>קח מנגנון הפיקוח של משרד הבינוי והשיכון לנושא דירות להשכרה</w:t>
            </w:r>
            <w:r w:rsidRPr="00C917E1">
              <w:rPr>
                <w:rFonts w:hint="cs"/>
                <w:b w:val="0"/>
                <w:bCs w:val="0"/>
                <w:noProof w:val="0"/>
                <w:rtl/>
              </w:rPr>
              <w:t>, אולם</w:t>
            </w:r>
            <w:r w:rsidRPr="00C917E1">
              <w:rPr>
                <w:b w:val="0"/>
                <w:bCs w:val="0"/>
                <w:noProof w:val="0"/>
                <w:rtl/>
              </w:rPr>
              <w:t xml:space="preserve"> </w:t>
            </w:r>
            <w:r w:rsidRPr="00C917E1">
              <w:rPr>
                <w:rFonts w:hint="cs"/>
                <w:b w:val="0"/>
                <w:bCs w:val="0"/>
                <w:noProof w:val="0"/>
                <w:rtl/>
              </w:rPr>
              <w:t xml:space="preserve">בפועל לא עירבה את המשרד </w:t>
            </w:r>
            <w:r w:rsidRPr="00C917E1">
              <w:rPr>
                <w:b w:val="0"/>
                <w:bCs w:val="0"/>
                <w:noProof w:val="0"/>
                <w:rtl/>
              </w:rPr>
              <w:t>בהקמת המעונות או בפיקוח על שכר הדירה</w:t>
            </w:r>
            <w:r w:rsidRPr="00C917E1">
              <w:rPr>
                <w:rFonts w:hint="cs"/>
                <w:b w:val="0"/>
                <w:bCs w:val="0"/>
                <w:noProof w:val="0"/>
                <w:rtl/>
              </w:rPr>
              <w:t xml:space="preserve"> בהם</w:t>
            </w:r>
            <w:r w:rsidRPr="00C917E1">
              <w:rPr>
                <w:b w:val="0"/>
                <w:bCs w:val="0"/>
                <w:noProof w:val="0"/>
                <w:rtl/>
              </w:rPr>
              <w:t>.</w:t>
            </w:r>
          </w:p>
          <w:p w:rsidR="00C917E1" w:rsidRPr="00C917E1" w:rsidP="00B20C72">
            <w:pPr>
              <w:pStyle w:val="takzir"/>
              <w:rPr>
                <w:b w:val="0"/>
                <w:bCs w:val="0"/>
                <w:noProof w:val="0"/>
                <w:rtl/>
              </w:rPr>
            </w:pPr>
            <w:r w:rsidRPr="00C917E1">
              <w:rPr>
                <w:rFonts w:hint="cs"/>
                <w:b w:val="0"/>
                <w:bCs w:val="0"/>
                <w:noProof w:val="0"/>
                <w:rtl/>
              </w:rPr>
              <w:t xml:space="preserve">הוות"ת סייעה בהקמת מעונות באוניברסיטת אריאל שהם חלק מפרויקט מתמשך, בניגוד לתנאי הסף שלה עצמה, ולפיהם תסייע בבניית מעונות רק בפרויקטים חדשים. </w:t>
            </w:r>
          </w:p>
          <w:p w:rsidR="00C917E1" w:rsidRPr="00C917E1" w:rsidP="00B20C72">
            <w:pPr>
              <w:pStyle w:val="takzir"/>
              <w:rPr>
                <w:b w:val="0"/>
                <w:bCs w:val="0"/>
                <w:noProof w:val="0"/>
                <w:rtl/>
              </w:rPr>
            </w:pPr>
            <w:r w:rsidRPr="00C917E1">
              <w:rPr>
                <w:rFonts w:hint="cs"/>
                <w:b w:val="0"/>
                <w:bCs w:val="0"/>
                <w:noProof w:val="0"/>
                <w:rtl/>
              </w:rPr>
              <w:t>רמ"י והוות"ת קבעו פרוגרמת בנייה ולפיה לא יהיו יותר מארבעה סטודנטים ביחידת דיור. למרות זאת הן אישרו תכנית של הטכניון לבניית מעונות שבהם חמישה סטודנטים ביחידה.</w:t>
            </w:r>
          </w:p>
        </w:tc>
      </w:tr>
    </w:tbl>
    <w:p w:rsidR="00C917E1" w:rsidP="00C917E1">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B20C72">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C917E1" w:rsidP="00782FC1">
            <w:pPr>
              <w:pStyle w:val="KOT5"/>
              <w:spacing w:before="120"/>
              <w:jc w:val="center"/>
              <w:rPr>
                <w:sz w:val="24"/>
                <w:szCs w:val="24"/>
                <w:rtl/>
              </w:rPr>
            </w:pPr>
            <w:r w:rsidRPr="00C917E1">
              <w:rPr>
                <w:sz w:val="24"/>
                <w:szCs w:val="24"/>
                <w:rtl/>
              </w:rPr>
              <w:t>הפעלת מעונות באוניברסיטה העברית</w:t>
            </w:r>
          </w:p>
        </w:tc>
      </w:tr>
      <w:tr w:rsidTr="00B20C72">
        <w:tblPrEx>
          <w:tblW w:w="6691" w:type="dxa"/>
          <w:jc w:val="center"/>
          <w:tblLook w:val="04A0"/>
        </w:tblPrEx>
        <w:trPr>
          <w:jc w:val="center"/>
        </w:trPr>
        <w:tc>
          <w:tcPr>
            <w:tcW w:w="6691" w:type="dxa"/>
          </w:tcPr>
          <w:p w:rsidR="00C917E1" w:rsidRPr="00C917E1" w:rsidP="00C917E1">
            <w:pPr>
              <w:pStyle w:val="takzir"/>
              <w:spacing w:before="60"/>
              <w:rPr>
                <w:b w:val="0"/>
                <w:bCs w:val="0"/>
                <w:noProof w:val="0"/>
                <w:rtl/>
              </w:rPr>
            </w:pPr>
            <w:r w:rsidRPr="00C917E1">
              <w:rPr>
                <w:rFonts w:hint="cs"/>
                <w:b w:val="0"/>
                <w:bCs w:val="0"/>
                <w:noProof w:val="0"/>
                <w:rtl/>
              </w:rPr>
              <w:t>בשנת 2013 רכשה האוניברסיטה את המעונות בכפר הסטודנטים מהיזם הפרטי שבנה והפעיל אותם. לשם כך לקחה הלוואה מוועדת הקרנות</w:t>
            </w:r>
            <w:r>
              <w:rPr>
                <w:b w:val="0"/>
                <w:bCs w:val="0"/>
                <w:noProof w:val="0"/>
                <w:vertAlign w:val="superscript"/>
                <w:rtl/>
              </w:rPr>
              <w:footnoteReference w:id="3"/>
            </w:r>
            <w:r w:rsidRPr="00C917E1">
              <w:rPr>
                <w:rFonts w:hint="cs"/>
                <w:b w:val="0"/>
                <w:bCs w:val="0"/>
                <w:noProof w:val="0"/>
                <w:rtl/>
              </w:rPr>
              <w:t xml:space="preserve"> שלה. על פי ההסכם בין הוועדה לאוניברסיטה, האחרונה </w:t>
            </w:r>
            <w:r w:rsidRPr="00C917E1">
              <w:rPr>
                <w:b w:val="0"/>
                <w:bCs w:val="0"/>
                <w:noProof w:val="0"/>
                <w:rtl/>
              </w:rPr>
              <w:t>ת</w:t>
            </w:r>
            <w:r w:rsidRPr="00C917E1">
              <w:rPr>
                <w:rFonts w:hint="cs"/>
                <w:b w:val="0"/>
                <w:bCs w:val="0"/>
                <w:noProof w:val="0"/>
                <w:rtl/>
              </w:rPr>
              <w:t>פעיל א</w:t>
            </w:r>
            <w:r w:rsidRPr="00C917E1">
              <w:rPr>
                <w:b w:val="0"/>
                <w:bCs w:val="0"/>
                <w:noProof w:val="0"/>
                <w:rtl/>
              </w:rPr>
              <w:t xml:space="preserve">ת המעונות </w:t>
            </w:r>
            <w:r w:rsidRPr="00C917E1">
              <w:rPr>
                <w:rFonts w:hint="cs"/>
                <w:b w:val="0"/>
                <w:bCs w:val="0"/>
                <w:noProof w:val="0"/>
                <w:rtl/>
              </w:rPr>
              <w:t>במשך</w:t>
            </w:r>
            <w:r w:rsidRPr="00C917E1">
              <w:rPr>
                <w:b w:val="0"/>
                <w:bCs w:val="0"/>
                <w:noProof w:val="0"/>
                <w:rtl/>
              </w:rPr>
              <w:t xml:space="preserve"> 25 שנה</w:t>
            </w:r>
            <w:r w:rsidRPr="00C917E1">
              <w:rPr>
                <w:rFonts w:hint="cs"/>
                <w:b w:val="0"/>
                <w:bCs w:val="0"/>
                <w:noProof w:val="0"/>
                <w:rtl/>
              </w:rPr>
              <w:t>, ושיעור התשואה</w:t>
            </w:r>
            <w:r>
              <w:rPr>
                <w:b w:val="0"/>
                <w:bCs w:val="0"/>
                <w:noProof w:val="0"/>
                <w:vertAlign w:val="superscript"/>
                <w:rtl/>
              </w:rPr>
              <w:footnoteReference w:id="4"/>
            </w:r>
            <w:r w:rsidRPr="00C917E1">
              <w:rPr>
                <w:rFonts w:hint="cs"/>
                <w:b w:val="0"/>
                <w:bCs w:val="0"/>
                <w:noProof w:val="0"/>
                <w:rtl/>
              </w:rPr>
              <w:t xml:space="preserve"> לוועדה יהיה לפחות 5.5% צמוד למדד. יצוין כי על פי מסמכי האוניברסיטה עצמה מדובר בשיעור גבוה מהמקובל באותו מועד. </w:t>
            </w:r>
            <w:r w:rsidRPr="00C917E1">
              <w:rPr>
                <w:b w:val="0"/>
                <w:bCs w:val="0"/>
                <w:noProof w:val="0"/>
                <w:rtl/>
              </w:rPr>
              <w:t>לדעת משרד מבקר המדינה</w:t>
            </w:r>
            <w:r w:rsidRPr="00C917E1">
              <w:rPr>
                <w:rFonts w:hint="cs"/>
                <w:b w:val="0"/>
                <w:bCs w:val="0"/>
                <w:noProof w:val="0"/>
                <w:rtl/>
              </w:rPr>
              <w:t>,</w:t>
            </w:r>
            <w:r w:rsidRPr="00C917E1">
              <w:rPr>
                <w:b w:val="0"/>
                <w:bCs w:val="0"/>
                <w:noProof w:val="0"/>
                <w:rtl/>
              </w:rPr>
              <w:t xml:space="preserve"> אין זה ראוי </w:t>
            </w:r>
            <w:r w:rsidRPr="00C917E1">
              <w:rPr>
                <w:rFonts w:hint="cs"/>
                <w:b w:val="0"/>
                <w:bCs w:val="0"/>
                <w:noProof w:val="0"/>
                <w:rtl/>
              </w:rPr>
              <w:t>כי הפעלת מעונות סטודנטים, שתכליתם המרכזית הנגשת הלימודים לאוכלוסיות שמתקשות לשאת בעלויות, תניב רווחים לאוניברסיטה באמצעות ועדת הקרנות שלה</w:t>
            </w:r>
            <w:r w:rsidRPr="00C917E1">
              <w:rPr>
                <w:b w:val="0"/>
                <w:bCs w:val="0"/>
                <w:noProof w:val="0"/>
                <w:rtl/>
              </w:rPr>
              <w:t>.</w:t>
            </w:r>
          </w:p>
          <w:p w:rsidR="00C917E1" w:rsidP="003C320F">
            <w:pPr>
              <w:pStyle w:val="takzir"/>
              <w:spacing w:before="180" w:line="236" w:lineRule="exact"/>
              <w:rPr>
                <w:b w:val="0"/>
                <w:bCs w:val="0"/>
                <w:noProof w:val="0"/>
                <w:rtl/>
              </w:rPr>
            </w:pPr>
            <w:r w:rsidRPr="00C917E1">
              <w:rPr>
                <w:rFonts w:hint="cs"/>
                <w:b w:val="0"/>
                <w:bCs w:val="0"/>
                <w:noProof w:val="0"/>
                <w:rtl/>
              </w:rPr>
              <w:t xml:space="preserve">הביקורת העלתה כי תעריף שכר הדירה למיטה במעונות </w:t>
            </w:r>
            <w:r w:rsidRPr="00C917E1">
              <w:rPr>
                <w:b w:val="0"/>
                <w:bCs w:val="0"/>
                <w:noProof w:val="0"/>
                <w:rtl/>
              </w:rPr>
              <w:t xml:space="preserve">באוניברסיטה העברית בדירות </w:t>
            </w:r>
            <w:r w:rsidRPr="00C917E1">
              <w:rPr>
                <w:rFonts w:hint="cs"/>
                <w:b w:val="0"/>
                <w:bCs w:val="0"/>
                <w:noProof w:val="0"/>
                <w:rtl/>
              </w:rPr>
              <w:t>של שניים-שלושה</w:t>
            </w:r>
            <w:r w:rsidRPr="00C917E1">
              <w:rPr>
                <w:b w:val="0"/>
                <w:bCs w:val="0"/>
                <w:noProof w:val="0"/>
                <w:rtl/>
              </w:rPr>
              <w:t xml:space="preserve"> חדרים </w:t>
            </w:r>
            <w:r w:rsidRPr="00C917E1">
              <w:rPr>
                <w:rFonts w:hint="cs"/>
                <w:b w:val="0"/>
                <w:bCs w:val="0"/>
                <w:noProof w:val="0"/>
                <w:rtl/>
              </w:rPr>
              <w:t xml:space="preserve">הוא </w:t>
            </w:r>
            <w:r w:rsidRPr="00C917E1">
              <w:rPr>
                <w:b w:val="0"/>
                <w:bCs w:val="0"/>
                <w:noProof w:val="0"/>
                <w:rtl/>
              </w:rPr>
              <w:t>1</w:t>
            </w:r>
            <w:r w:rsidRPr="00C917E1">
              <w:rPr>
                <w:rFonts w:hint="cs"/>
                <w:b w:val="0"/>
                <w:bCs w:val="0"/>
                <w:noProof w:val="0"/>
                <w:rtl/>
              </w:rPr>
              <w:t>,</w:t>
            </w:r>
            <w:r w:rsidRPr="00C917E1">
              <w:rPr>
                <w:b w:val="0"/>
                <w:bCs w:val="0"/>
                <w:noProof w:val="0"/>
                <w:rtl/>
              </w:rPr>
              <w:t xml:space="preserve">520 </w:t>
            </w:r>
            <w:r w:rsidRPr="00C917E1">
              <w:rPr>
                <w:rFonts w:hint="cs"/>
                <w:b w:val="0"/>
                <w:bCs w:val="0"/>
                <w:noProof w:val="0"/>
                <w:rtl/>
              </w:rPr>
              <w:t>ש"ח</w:t>
            </w:r>
            <w:r w:rsidRPr="00C917E1">
              <w:rPr>
                <w:b w:val="0"/>
                <w:bCs w:val="0"/>
                <w:noProof w:val="0"/>
                <w:rtl/>
              </w:rPr>
              <w:t xml:space="preserve"> לחודש</w:t>
            </w:r>
            <w:r w:rsidRPr="00C917E1">
              <w:rPr>
                <w:rFonts w:hint="cs"/>
                <w:b w:val="0"/>
                <w:bCs w:val="0"/>
                <w:noProof w:val="0"/>
                <w:rtl/>
              </w:rPr>
              <w:t xml:space="preserve"> - יקר מהתעריף שמפרסמים הלמ"ס או משרד הבינוי והשיכון עבור מיטה ב</w:t>
            </w:r>
            <w:r w:rsidRPr="00C917E1">
              <w:rPr>
                <w:b w:val="0"/>
                <w:bCs w:val="0"/>
                <w:noProof w:val="0"/>
                <w:rtl/>
              </w:rPr>
              <w:t xml:space="preserve">דירות </w:t>
            </w:r>
            <w:r w:rsidRPr="00C917E1">
              <w:rPr>
                <w:rFonts w:hint="cs"/>
                <w:b w:val="0"/>
                <w:bCs w:val="0"/>
                <w:noProof w:val="0"/>
                <w:rtl/>
              </w:rPr>
              <w:t>כאלה בשוק הפרטי (</w:t>
            </w:r>
            <w:r w:rsidRPr="00C917E1">
              <w:rPr>
                <w:b w:val="0"/>
                <w:bCs w:val="0"/>
                <w:noProof w:val="0"/>
                <w:rtl/>
              </w:rPr>
              <w:t>כ-1</w:t>
            </w:r>
            <w:r w:rsidRPr="00C917E1">
              <w:rPr>
                <w:rFonts w:hint="cs"/>
                <w:b w:val="0"/>
                <w:bCs w:val="0"/>
                <w:noProof w:val="0"/>
                <w:rtl/>
              </w:rPr>
              <w:t>,</w:t>
            </w:r>
            <w:r w:rsidRPr="00C917E1">
              <w:rPr>
                <w:b w:val="0"/>
                <w:bCs w:val="0"/>
                <w:noProof w:val="0"/>
                <w:rtl/>
              </w:rPr>
              <w:t xml:space="preserve">300 </w:t>
            </w:r>
            <w:r w:rsidRPr="00C917E1">
              <w:rPr>
                <w:rFonts w:hint="cs"/>
                <w:b w:val="0"/>
                <w:bCs w:val="0"/>
                <w:noProof w:val="0"/>
                <w:rtl/>
              </w:rPr>
              <w:t>ש"ח</w:t>
            </w:r>
            <w:r w:rsidRPr="00C917E1">
              <w:rPr>
                <w:b w:val="0"/>
                <w:bCs w:val="0"/>
                <w:noProof w:val="0"/>
                <w:rtl/>
              </w:rPr>
              <w:t xml:space="preserve"> </w:t>
            </w:r>
            <w:r w:rsidRPr="00C917E1">
              <w:rPr>
                <w:rFonts w:hint="cs"/>
                <w:b w:val="0"/>
                <w:bCs w:val="0"/>
                <w:noProof w:val="0"/>
                <w:rtl/>
              </w:rPr>
              <w:t xml:space="preserve">בממוצע </w:t>
            </w:r>
            <w:r w:rsidRPr="00C917E1">
              <w:rPr>
                <w:b w:val="0"/>
                <w:bCs w:val="0"/>
                <w:noProof w:val="0"/>
                <w:rtl/>
              </w:rPr>
              <w:t>לחדר</w:t>
            </w:r>
            <w:r w:rsidRPr="00C917E1">
              <w:rPr>
                <w:rFonts w:hint="cs"/>
                <w:b w:val="0"/>
                <w:bCs w:val="0"/>
                <w:noProof w:val="0"/>
                <w:rtl/>
              </w:rPr>
              <w:t>)</w:t>
            </w:r>
            <w:r w:rsidRPr="00C917E1">
              <w:rPr>
                <w:b w:val="0"/>
                <w:bCs w:val="0"/>
                <w:noProof w:val="0"/>
                <w:rtl/>
              </w:rPr>
              <w:t>.</w:t>
            </w:r>
          </w:p>
        </w:tc>
      </w:tr>
    </w:tbl>
    <w:p w:rsidR="00C917E1" w:rsidP="00C917E1">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782FC1">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C917E1" w:rsidP="00782FC1">
            <w:pPr>
              <w:pStyle w:val="KOT5"/>
              <w:spacing w:before="120"/>
              <w:jc w:val="center"/>
              <w:rPr>
                <w:sz w:val="24"/>
                <w:szCs w:val="24"/>
                <w:rtl/>
              </w:rPr>
            </w:pPr>
            <w:r w:rsidRPr="00C917E1">
              <w:rPr>
                <w:sz w:val="24"/>
                <w:szCs w:val="24"/>
                <w:rtl/>
              </w:rPr>
              <w:t>הפעלת מעונות באוניברסיטת תל אביב</w:t>
            </w:r>
          </w:p>
        </w:tc>
      </w:tr>
      <w:tr w:rsidTr="00782FC1">
        <w:tblPrEx>
          <w:tblW w:w="6691" w:type="dxa"/>
          <w:jc w:val="center"/>
          <w:tblLook w:val="04A0"/>
        </w:tblPrEx>
        <w:trPr>
          <w:cantSplit/>
          <w:jc w:val="center"/>
        </w:trPr>
        <w:tc>
          <w:tcPr>
            <w:tcW w:w="6691" w:type="dxa"/>
          </w:tcPr>
          <w:p w:rsidR="00C917E1" w:rsidRPr="00C917E1" w:rsidP="0015365D">
            <w:pPr>
              <w:pStyle w:val="takzir"/>
              <w:spacing w:before="60" w:line="236" w:lineRule="exact"/>
              <w:rPr>
                <w:b w:val="0"/>
                <w:bCs w:val="0"/>
                <w:noProof w:val="0"/>
                <w:rtl/>
              </w:rPr>
            </w:pPr>
            <w:r w:rsidRPr="00C917E1">
              <w:rPr>
                <w:b w:val="0"/>
                <w:bCs w:val="0"/>
                <w:noProof w:val="0"/>
                <w:rtl/>
              </w:rPr>
              <w:t>ב</w:t>
            </w:r>
            <w:r w:rsidRPr="00C917E1">
              <w:rPr>
                <w:rFonts w:hint="cs"/>
                <w:b w:val="0"/>
                <w:bCs w:val="0"/>
                <w:noProof w:val="0"/>
                <w:rtl/>
              </w:rPr>
              <w:t xml:space="preserve">יולי 2008 חתמה האוניברסיטה על הסכם עם יזם חיצוני </w:t>
            </w:r>
            <w:r w:rsidRPr="00C917E1">
              <w:rPr>
                <w:b w:val="0"/>
                <w:bCs w:val="0"/>
                <w:noProof w:val="0"/>
                <w:rtl/>
              </w:rPr>
              <w:t>להקמה של מעונות חדשים (להלן - מעונות ברושים), לשיפוץ המעונות הקיימים (להלן - מעונות איינשטיין) ו</w:t>
            </w:r>
            <w:r w:rsidRPr="00C917E1">
              <w:rPr>
                <w:rFonts w:hint="cs"/>
                <w:b w:val="0"/>
                <w:bCs w:val="0"/>
                <w:noProof w:val="0"/>
                <w:rtl/>
              </w:rPr>
              <w:t>ל</w:t>
            </w:r>
            <w:r w:rsidRPr="00C917E1">
              <w:rPr>
                <w:b w:val="0"/>
                <w:bCs w:val="0"/>
                <w:noProof w:val="0"/>
                <w:rtl/>
              </w:rPr>
              <w:t xml:space="preserve">הפעלת המעונות </w:t>
            </w:r>
            <w:r w:rsidRPr="00C917E1">
              <w:rPr>
                <w:rFonts w:hint="cs"/>
                <w:b w:val="0"/>
                <w:bCs w:val="0"/>
                <w:noProof w:val="0"/>
                <w:rtl/>
              </w:rPr>
              <w:t>במשך</w:t>
            </w:r>
            <w:r w:rsidRPr="00C917E1">
              <w:rPr>
                <w:b w:val="0"/>
                <w:bCs w:val="0"/>
                <w:noProof w:val="0"/>
                <w:rtl/>
              </w:rPr>
              <w:t xml:space="preserve"> 24 שנה. שיעור </w:t>
            </w:r>
            <w:r w:rsidRPr="00C917E1">
              <w:rPr>
                <w:rFonts w:hint="cs"/>
                <w:b w:val="0"/>
                <w:bCs w:val="0"/>
                <w:noProof w:val="0"/>
                <w:rtl/>
              </w:rPr>
              <w:t>ה</w:t>
            </w:r>
            <w:r w:rsidRPr="00C917E1">
              <w:rPr>
                <w:b w:val="0"/>
                <w:bCs w:val="0"/>
                <w:noProof w:val="0"/>
                <w:rtl/>
              </w:rPr>
              <w:t xml:space="preserve">תשואה </w:t>
            </w:r>
            <w:r w:rsidRPr="00C917E1">
              <w:rPr>
                <w:rFonts w:hint="cs"/>
                <w:b w:val="0"/>
                <w:bCs w:val="0"/>
                <w:noProof w:val="0"/>
                <w:rtl/>
              </w:rPr>
              <w:t xml:space="preserve">הצפוי ליזם בעסקה הוא </w:t>
            </w:r>
            <w:r w:rsidRPr="00C917E1">
              <w:rPr>
                <w:b w:val="0"/>
                <w:bCs w:val="0"/>
                <w:noProof w:val="0"/>
                <w:rtl/>
              </w:rPr>
              <w:t>7.5%.</w:t>
            </w:r>
            <w:r w:rsidRPr="00C917E1">
              <w:rPr>
                <w:rFonts w:hint="cs"/>
                <w:b w:val="0"/>
                <w:bCs w:val="0"/>
                <w:noProof w:val="0"/>
                <w:rtl/>
              </w:rPr>
              <w:t xml:space="preserve"> </w:t>
            </w:r>
            <w:r w:rsidRPr="00C917E1">
              <w:rPr>
                <w:b w:val="0"/>
                <w:bCs w:val="0"/>
                <w:noProof w:val="0"/>
                <w:rtl/>
              </w:rPr>
              <w:t xml:space="preserve">הקריטריונים לאכלוס מעונות איינשטיין </w:t>
            </w:r>
            <w:r w:rsidRPr="00C917E1">
              <w:rPr>
                <w:rFonts w:hint="cs"/>
                <w:b w:val="0"/>
                <w:bCs w:val="0"/>
                <w:noProof w:val="0"/>
                <w:rtl/>
              </w:rPr>
              <w:t xml:space="preserve">מתבססים על </w:t>
            </w:r>
            <w:r w:rsidRPr="00C917E1">
              <w:rPr>
                <w:b w:val="0"/>
                <w:bCs w:val="0"/>
                <w:noProof w:val="0"/>
                <w:rtl/>
              </w:rPr>
              <w:t xml:space="preserve">המרחק </w:t>
            </w:r>
            <w:r w:rsidRPr="00C917E1">
              <w:rPr>
                <w:rFonts w:hint="cs"/>
                <w:b w:val="0"/>
                <w:bCs w:val="0"/>
                <w:noProof w:val="0"/>
                <w:rtl/>
              </w:rPr>
              <w:t>מביתו של הסטודנט</w:t>
            </w:r>
            <w:r w:rsidRPr="00C917E1">
              <w:rPr>
                <w:b w:val="0"/>
                <w:bCs w:val="0"/>
                <w:noProof w:val="0"/>
                <w:rtl/>
              </w:rPr>
              <w:t xml:space="preserve"> </w:t>
            </w:r>
            <w:r w:rsidRPr="00C917E1">
              <w:rPr>
                <w:rFonts w:hint="cs"/>
                <w:b w:val="0"/>
                <w:bCs w:val="0"/>
                <w:noProof w:val="0"/>
                <w:rtl/>
              </w:rPr>
              <w:t xml:space="preserve">לאוניברסיטה, ולפיהם </w:t>
            </w:r>
            <w:r w:rsidRPr="00C917E1">
              <w:rPr>
                <w:b w:val="0"/>
                <w:bCs w:val="0"/>
                <w:noProof w:val="0"/>
                <w:rtl/>
              </w:rPr>
              <w:t xml:space="preserve">סטודנטים בעלי רכב שאינם נכים יידחו. </w:t>
            </w:r>
            <w:r w:rsidRPr="00C917E1">
              <w:rPr>
                <w:rFonts w:hint="cs"/>
                <w:b w:val="0"/>
                <w:bCs w:val="0"/>
                <w:noProof w:val="0"/>
                <w:rtl/>
              </w:rPr>
              <w:t xml:space="preserve">לעומת זאת </w:t>
            </w:r>
            <w:r w:rsidRPr="00C917E1">
              <w:rPr>
                <w:b w:val="0"/>
                <w:bCs w:val="0"/>
                <w:noProof w:val="0"/>
                <w:rtl/>
              </w:rPr>
              <w:t xml:space="preserve">הזכאות למעונות ברושים </w:t>
            </w:r>
            <w:r w:rsidRPr="00C917E1">
              <w:rPr>
                <w:rFonts w:hint="cs"/>
                <w:b w:val="0"/>
                <w:bCs w:val="0"/>
                <w:noProof w:val="0"/>
                <w:rtl/>
              </w:rPr>
              <w:t>נ</w:t>
            </w:r>
            <w:r w:rsidRPr="00C917E1">
              <w:rPr>
                <w:b w:val="0"/>
                <w:bCs w:val="0"/>
                <w:noProof w:val="0"/>
                <w:rtl/>
              </w:rPr>
              <w:t>קבע</w:t>
            </w:r>
            <w:r w:rsidRPr="00C917E1">
              <w:rPr>
                <w:rFonts w:hint="cs"/>
                <w:b w:val="0"/>
                <w:bCs w:val="0"/>
                <w:noProof w:val="0"/>
                <w:rtl/>
              </w:rPr>
              <w:t>ת</w:t>
            </w:r>
            <w:r w:rsidRPr="00C917E1">
              <w:rPr>
                <w:b w:val="0"/>
                <w:bCs w:val="0"/>
                <w:noProof w:val="0"/>
                <w:rtl/>
              </w:rPr>
              <w:t xml:space="preserve"> </w:t>
            </w:r>
            <w:r w:rsidRPr="00C917E1">
              <w:rPr>
                <w:rFonts w:hint="cs"/>
                <w:b w:val="0"/>
                <w:bCs w:val="0"/>
                <w:noProof w:val="0"/>
                <w:rtl/>
              </w:rPr>
              <w:t>ב</w:t>
            </w:r>
            <w:r w:rsidRPr="00C917E1">
              <w:rPr>
                <w:b w:val="0"/>
                <w:bCs w:val="0"/>
                <w:noProof w:val="0"/>
                <w:rtl/>
              </w:rPr>
              <w:t>הגרלה מבין כל הסטודנטים מן המניין</w:t>
            </w:r>
            <w:r w:rsidRPr="00C917E1">
              <w:rPr>
                <w:rFonts w:hint="cs"/>
                <w:b w:val="0"/>
                <w:bCs w:val="0"/>
                <w:noProof w:val="0"/>
                <w:rtl/>
              </w:rPr>
              <w:t>,</w:t>
            </w:r>
            <w:r w:rsidRPr="00C917E1">
              <w:rPr>
                <w:b w:val="0"/>
                <w:bCs w:val="0"/>
                <w:noProof w:val="0"/>
                <w:rtl/>
              </w:rPr>
              <w:t xml:space="preserve"> ללא קריטריונים כלשהם. </w:t>
            </w:r>
            <w:r w:rsidRPr="00C917E1">
              <w:rPr>
                <w:rFonts w:hint="cs"/>
                <w:b w:val="0"/>
                <w:bCs w:val="0"/>
                <w:noProof w:val="0"/>
                <w:rtl/>
              </w:rPr>
              <w:t>יתר על כן, אכלוס המעונות באוניברסיטת תל אביב נעשה ללא כל התחשבות במצבם הסוציו-אקונומי של הסטודנטים. בכך החטיאה האוניברסיטה את ייעודם של המעונות בהנגשת ההשכלה הגבוהה לאוכלוסייה הזקוקה לכך.</w:t>
            </w:r>
          </w:p>
          <w:p w:rsidR="00C917E1" w:rsidP="0015365D">
            <w:pPr>
              <w:pStyle w:val="takzir"/>
              <w:spacing w:line="236" w:lineRule="exact"/>
              <w:rPr>
                <w:b w:val="0"/>
                <w:bCs w:val="0"/>
                <w:noProof w:val="0"/>
                <w:rtl/>
              </w:rPr>
            </w:pPr>
            <w:r w:rsidRPr="00C917E1">
              <w:rPr>
                <w:b w:val="0"/>
                <w:bCs w:val="0"/>
                <w:noProof w:val="0"/>
                <w:rtl/>
              </w:rPr>
              <w:t>עלה כי במעונות איינשטיין</w:t>
            </w:r>
            <w:r w:rsidRPr="00C917E1">
              <w:rPr>
                <w:rFonts w:hint="cs"/>
                <w:b w:val="0"/>
                <w:bCs w:val="0"/>
                <w:noProof w:val="0"/>
                <w:rtl/>
              </w:rPr>
              <w:t>,</w:t>
            </w:r>
            <w:r w:rsidRPr="00C917E1">
              <w:rPr>
                <w:b w:val="0"/>
                <w:bCs w:val="0"/>
                <w:noProof w:val="0"/>
                <w:rtl/>
              </w:rPr>
              <w:t xml:space="preserve"> שעברו שיפוץ, </w:t>
            </w:r>
            <w:r w:rsidRPr="00C917E1">
              <w:rPr>
                <w:rFonts w:hint="cs"/>
                <w:b w:val="0"/>
                <w:bCs w:val="0"/>
                <w:noProof w:val="0"/>
                <w:rtl/>
              </w:rPr>
              <w:t xml:space="preserve">גובה שכר הדירה </w:t>
            </w:r>
            <w:r w:rsidRPr="00C917E1">
              <w:rPr>
                <w:b w:val="0"/>
                <w:bCs w:val="0"/>
                <w:noProof w:val="0"/>
                <w:rtl/>
              </w:rPr>
              <w:t xml:space="preserve">בדירות שני חדרים עם שני שותפים בחדר - קרי ארבעה </w:t>
            </w:r>
            <w:r w:rsidRPr="00C917E1">
              <w:rPr>
                <w:rFonts w:hint="cs"/>
                <w:b w:val="0"/>
                <w:bCs w:val="0"/>
                <w:noProof w:val="0"/>
                <w:rtl/>
              </w:rPr>
              <w:t xml:space="preserve">סטודנטים סך הכול </w:t>
            </w:r>
            <w:r w:rsidRPr="00C917E1">
              <w:rPr>
                <w:b w:val="0"/>
                <w:bCs w:val="0"/>
                <w:noProof w:val="0"/>
                <w:rtl/>
              </w:rPr>
              <w:t xml:space="preserve">- </w:t>
            </w:r>
            <w:r w:rsidRPr="00C917E1">
              <w:rPr>
                <w:rFonts w:hint="cs"/>
                <w:b w:val="0"/>
                <w:bCs w:val="0"/>
                <w:noProof w:val="0"/>
                <w:rtl/>
              </w:rPr>
              <w:t>הוא</w:t>
            </w:r>
            <w:r w:rsidRPr="00C917E1">
              <w:rPr>
                <w:b w:val="0"/>
                <w:bCs w:val="0"/>
                <w:noProof w:val="0"/>
                <w:rtl/>
              </w:rPr>
              <w:t xml:space="preserve"> 5</w:t>
            </w:r>
            <w:r w:rsidRPr="00C917E1">
              <w:rPr>
                <w:rFonts w:hint="cs"/>
                <w:b w:val="0"/>
                <w:bCs w:val="0"/>
                <w:noProof w:val="0"/>
                <w:rtl/>
              </w:rPr>
              <w:t>,</w:t>
            </w:r>
            <w:r w:rsidRPr="00C917E1">
              <w:rPr>
                <w:b w:val="0"/>
                <w:bCs w:val="0"/>
                <w:noProof w:val="0"/>
                <w:rtl/>
              </w:rPr>
              <w:t>0</w:t>
            </w:r>
            <w:r w:rsidRPr="00C917E1">
              <w:rPr>
                <w:rFonts w:hint="cs"/>
                <w:b w:val="0"/>
                <w:bCs w:val="0"/>
                <w:noProof w:val="0"/>
                <w:rtl/>
              </w:rPr>
              <w:t>0</w:t>
            </w:r>
            <w:r w:rsidRPr="00C917E1">
              <w:rPr>
                <w:b w:val="0"/>
                <w:bCs w:val="0"/>
                <w:noProof w:val="0"/>
                <w:rtl/>
              </w:rPr>
              <w:t xml:space="preserve">0 </w:t>
            </w:r>
            <w:r w:rsidRPr="00C917E1">
              <w:rPr>
                <w:rFonts w:hint="cs"/>
                <w:b w:val="0"/>
                <w:bCs w:val="0"/>
                <w:noProof w:val="0"/>
                <w:rtl/>
              </w:rPr>
              <w:t>₪ לחודש,</w:t>
            </w:r>
            <w:r w:rsidRPr="00C917E1">
              <w:rPr>
                <w:b w:val="0"/>
                <w:bCs w:val="0"/>
                <w:noProof w:val="0"/>
                <w:rtl/>
              </w:rPr>
              <w:t xml:space="preserve"> ו</w:t>
            </w:r>
            <w:r w:rsidRPr="00C917E1">
              <w:rPr>
                <w:rFonts w:hint="cs"/>
                <w:b w:val="0"/>
                <w:bCs w:val="0"/>
                <w:noProof w:val="0"/>
                <w:rtl/>
              </w:rPr>
              <w:t xml:space="preserve">אילו </w:t>
            </w:r>
            <w:r w:rsidRPr="00C917E1">
              <w:rPr>
                <w:b w:val="0"/>
                <w:bCs w:val="0"/>
                <w:noProof w:val="0"/>
                <w:rtl/>
              </w:rPr>
              <w:t xml:space="preserve">שכר הדירה </w:t>
            </w:r>
            <w:r w:rsidRPr="00C917E1">
              <w:rPr>
                <w:rFonts w:hint="cs"/>
                <w:b w:val="0"/>
                <w:bCs w:val="0"/>
                <w:noProof w:val="0"/>
                <w:rtl/>
              </w:rPr>
              <w:t>ש</w:t>
            </w:r>
            <w:r w:rsidRPr="00C917E1">
              <w:rPr>
                <w:b w:val="0"/>
                <w:bCs w:val="0"/>
                <w:noProof w:val="0"/>
                <w:rtl/>
              </w:rPr>
              <w:t>מדווח</w:t>
            </w:r>
            <w:r w:rsidRPr="00C917E1">
              <w:rPr>
                <w:rFonts w:hint="cs"/>
                <w:b w:val="0"/>
                <w:bCs w:val="0"/>
                <w:noProof w:val="0"/>
                <w:rtl/>
              </w:rPr>
              <w:t>ים</w:t>
            </w:r>
            <w:r w:rsidRPr="00C917E1">
              <w:rPr>
                <w:b w:val="0"/>
                <w:bCs w:val="0"/>
                <w:noProof w:val="0"/>
                <w:rtl/>
              </w:rPr>
              <w:t xml:space="preserve"> משרד השיכון </w:t>
            </w:r>
            <w:r w:rsidRPr="00C917E1">
              <w:rPr>
                <w:rFonts w:hint="cs"/>
                <w:b w:val="0"/>
                <w:bCs w:val="0"/>
                <w:noProof w:val="0"/>
                <w:rtl/>
              </w:rPr>
              <w:t>ו</w:t>
            </w:r>
            <w:r w:rsidRPr="00C917E1">
              <w:rPr>
                <w:b w:val="0"/>
                <w:bCs w:val="0"/>
                <w:noProof w:val="0"/>
                <w:rtl/>
              </w:rPr>
              <w:t xml:space="preserve">הלמ"ס </w:t>
            </w:r>
            <w:r w:rsidRPr="00C917E1">
              <w:rPr>
                <w:rFonts w:hint="cs"/>
                <w:b w:val="0"/>
                <w:bCs w:val="0"/>
                <w:noProof w:val="0"/>
                <w:rtl/>
              </w:rPr>
              <w:t xml:space="preserve">לדירה כזאת </w:t>
            </w:r>
            <w:r w:rsidRPr="00C917E1">
              <w:rPr>
                <w:b w:val="0"/>
                <w:bCs w:val="0"/>
                <w:noProof w:val="0"/>
                <w:rtl/>
              </w:rPr>
              <w:t>עומד על כ-4</w:t>
            </w:r>
            <w:r w:rsidRPr="00C917E1">
              <w:rPr>
                <w:rFonts w:hint="cs"/>
                <w:b w:val="0"/>
                <w:bCs w:val="0"/>
                <w:noProof w:val="0"/>
                <w:rtl/>
              </w:rPr>
              <w:t>,</w:t>
            </w:r>
            <w:r w:rsidRPr="00C917E1">
              <w:rPr>
                <w:b w:val="0"/>
                <w:bCs w:val="0"/>
                <w:noProof w:val="0"/>
                <w:rtl/>
              </w:rPr>
              <w:t xml:space="preserve">500 </w:t>
            </w:r>
            <w:r w:rsidRPr="00C917E1">
              <w:rPr>
                <w:rFonts w:hint="cs"/>
                <w:b w:val="0"/>
                <w:bCs w:val="0"/>
                <w:noProof w:val="0"/>
                <w:rtl/>
              </w:rPr>
              <w:t>ש"ח</w:t>
            </w:r>
            <w:r w:rsidRPr="00C917E1">
              <w:rPr>
                <w:b w:val="0"/>
                <w:bCs w:val="0"/>
                <w:noProof w:val="0"/>
                <w:rtl/>
              </w:rPr>
              <w:t>. יצוין כי מדובר במרבית יחידות הדיור ב</w:t>
            </w:r>
            <w:r w:rsidRPr="00C917E1">
              <w:rPr>
                <w:rFonts w:hint="cs"/>
                <w:b w:val="0"/>
                <w:bCs w:val="0"/>
                <w:noProof w:val="0"/>
                <w:rtl/>
              </w:rPr>
              <w:t xml:space="preserve">מעונות </w:t>
            </w:r>
            <w:r w:rsidRPr="00C917E1">
              <w:rPr>
                <w:b w:val="0"/>
                <w:bCs w:val="0"/>
                <w:noProof w:val="0"/>
                <w:rtl/>
              </w:rPr>
              <w:t>איינשטיין</w:t>
            </w:r>
            <w:r w:rsidRPr="00C917E1">
              <w:rPr>
                <w:rFonts w:hint="cs"/>
                <w:b w:val="0"/>
                <w:bCs w:val="0"/>
                <w:noProof w:val="0"/>
                <w:rtl/>
              </w:rPr>
              <w:t>,</w:t>
            </w:r>
            <w:r w:rsidRPr="00C917E1">
              <w:rPr>
                <w:b w:val="0"/>
                <w:bCs w:val="0"/>
                <w:noProof w:val="0"/>
                <w:rtl/>
              </w:rPr>
              <w:t xml:space="preserve"> שכן </w:t>
            </w:r>
            <w:r w:rsidRPr="00C917E1">
              <w:rPr>
                <w:rFonts w:hint="cs"/>
                <w:b w:val="0"/>
                <w:bCs w:val="0"/>
                <w:noProof w:val="0"/>
                <w:rtl/>
              </w:rPr>
              <w:t xml:space="preserve">בין שבעה </w:t>
            </w:r>
            <w:r w:rsidRPr="00C917E1">
              <w:rPr>
                <w:b w:val="0"/>
                <w:bCs w:val="0"/>
                <w:noProof w:val="0"/>
                <w:rtl/>
              </w:rPr>
              <w:t xml:space="preserve">בניינים רק </w:t>
            </w:r>
            <w:r w:rsidRPr="00C917E1">
              <w:rPr>
                <w:rFonts w:hint="cs"/>
                <w:b w:val="0"/>
                <w:bCs w:val="0"/>
                <w:noProof w:val="0"/>
                <w:rtl/>
              </w:rPr>
              <w:t xml:space="preserve">בבניין </w:t>
            </w:r>
            <w:r w:rsidRPr="00C917E1">
              <w:rPr>
                <w:b w:val="0"/>
                <w:bCs w:val="0"/>
                <w:noProof w:val="0"/>
                <w:rtl/>
              </w:rPr>
              <w:t>אחד יש דירות ליחיד בחדר.</w:t>
            </w:r>
          </w:p>
        </w:tc>
      </w:tr>
    </w:tbl>
    <w:p w:rsidR="001275A6" w:rsidP="00AA2EAC">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15365D">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25" w:color="00FF00" w:fill="auto"/>
          </w:tcPr>
          <w:p w:rsidR="001275A6" w:rsidP="00AA2EAC">
            <w:pPr>
              <w:pStyle w:val="KOT4"/>
              <w:spacing w:before="120"/>
              <w:jc w:val="center"/>
              <w:rPr>
                <w:rtl/>
              </w:rPr>
            </w:pPr>
            <w:r>
              <w:rPr>
                <w:rFonts w:hint="cs"/>
                <w:rtl/>
              </w:rPr>
              <w:t>ה</w:t>
            </w:r>
            <w:r>
              <w:rPr>
                <w:rtl/>
              </w:rPr>
              <w:t xml:space="preserve">המלצות </w:t>
            </w:r>
            <w:r>
              <w:rPr>
                <w:rFonts w:hint="cs"/>
                <w:rtl/>
              </w:rPr>
              <w:t>העיקריות</w:t>
            </w:r>
          </w:p>
        </w:tc>
      </w:tr>
      <w:tr w:rsidTr="0015365D">
        <w:tblPrEx>
          <w:tblW w:w="6691" w:type="dxa"/>
          <w:jc w:val="center"/>
          <w:tblLook w:val="04A0"/>
        </w:tblPrEx>
        <w:trPr>
          <w:jc w:val="center"/>
        </w:trPr>
        <w:tc>
          <w:tcPr>
            <w:tcW w:w="6691" w:type="dxa"/>
          </w:tcPr>
          <w:p w:rsidR="000A65B0" w:rsidRPr="000A65B0" w:rsidP="0015365D">
            <w:pPr>
              <w:pStyle w:val="takzir"/>
              <w:spacing w:before="60" w:line="236" w:lineRule="exact"/>
              <w:rPr>
                <w:b w:val="0"/>
                <w:bCs w:val="0"/>
                <w:noProof w:val="0"/>
                <w:rtl/>
              </w:rPr>
            </w:pPr>
            <w:r w:rsidRPr="000A65B0">
              <w:rPr>
                <w:b w:val="0"/>
                <w:bCs w:val="0"/>
                <w:noProof w:val="0"/>
                <w:rtl/>
              </w:rPr>
              <w:t>על ה</w:t>
            </w:r>
            <w:r w:rsidRPr="000A65B0">
              <w:rPr>
                <w:rFonts w:hint="cs"/>
                <w:b w:val="0"/>
                <w:bCs w:val="0"/>
                <w:noProof w:val="0"/>
                <w:rtl/>
              </w:rPr>
              <w:t>ו</w:t>
            </w:r>
            <w:r w:rsidRPr="000A65B0">
              <w:rPr>
                <w:b w:val="0"/>
                <w:bCs w:val="0"/>
                <w:noProof w:val="0"/>
                <w:rtl/>
              </w:rPr>
              <w:t>ות"ת לקבוע מדיניות ברורה בדבר אופן פיזור המעונות במכללות, באוניברסיטאות, בפריפריה או במרכז וכמות המיטות המ</w:t>
            </w:r>
            <w:r w:rsidRPr="000A65B0">
              <w:rPr>
                <w:rFonts w:hint="cs"/>
                <w:b w:val="0"/>
                <w:bCs w:val="0"/>
                <w:noProof w:val="0"/>
                <w:rtl/>
              </w:rPr>
              <w:t>זערית</w:t>
            </w:r>
            <w:r w:rsidRPr="000A65B0">
              <w:rPr>
                <w:b w:val="0"/>
                <w:bCs w:val="0"/>
                <w:noProof w:val="0"/>
                <w:rtl/>
              </w:rPr>
              <w:t xml:space="preserve"> הנחוצה בכל מוסד</w:t>
            </w:r>
            <w:r w:rsidRPr="000A65B0">
              <w:rPr>
                <w:rFonts w:hint="cs"/>
                <w:b w:val="0"/>
                <w:bCs w:val="0"/>
                <w:noProof w:val="0"/>
                <w:rtl/>
              </w:rPr>
              <w:t xml:space="preserve">; הכול בהתחשב במיקום המוסד ובמאפייני הסטודנטים הלומדים בו. </w:t>
            </w:r>
          </w:p>
          <w:p w:rsidR="000A65B0" w:rsidRPr="0015365D" w:rsidP="0015365D">
            <w:pPr>
              <w:pStyle w:val="takzir"/>
              <w:spacing w:line="236" w:lineRule="exact"/>
              <w:rPr>
                <w:b w:val="0"/>
                <w:bCs w:val="0"/>
                <w:noProof w:val="0"/>
                <w:spacing w:val="-2"/>
                <w:rtl/>
              </w:rPr>
            </w:pPr>
            <w:r w:rsidRPr="0015365D">
              <w:rPr>
                <w:rFonts w:hint="cs"/>
                <w:b w:val="0"/>
                <w:bCs w:val="0"/>
                <w:noProof w:val="0"/>
                <w:spacing w:val="-2"/>
                <w:rtl/>
              </w:rPr>
              <w:t xml:space="preserve">על הוות"ת ורמ"י לעבוד בשיתוף פעולה בכל הנוגע לבחירת המוסדות שיזכו לסיוען, לקביעת תעריף שכר הדירה במעונותיהם ולפיקוח על הקמת מעונות ועל הפעלתם. </w:t>
            </w:r>
          </w:p>
          <w:p w:rsidR="000A65B0" w:rsidRPr="000A65B0" w:rsidP="0015365D">
            <w:pPr>
              <w:pStyle w:val="takzir"/>
              <w:spacing w:line="236" w:lineRule="exact"/>
              <w:rPr>
                <w:b w:val="0"/>
                <w:bCs w:val="0"/>
                <w:noProof w:val="0"/>
              </w:rPr>
            </w:pPr>
            <w:r w:rsidRPr="000A65B0">
              <w:rPr>
                <w:b w:val="0"/>
                <w:bCs w:val="0"/>
                <w:noProof w:val="0"/>
                <w:rtl/>
              </w:rPr>
              <w:t>על הו</w:t>
            </w:r>
            <w:r w:rsidRPr="000A65B0">
              <w:rPr>
                <w:rFonts w:hint="cs"/>
                <w:b w:val="0"/>
                <w:bCs w:val="0"/>
                <w:noProof w:val="0"/>
                <w:rtl/>
              </w:rPr>
              <w:t>ו</w:t>
            </w:r>
            <w:r w:rsidRPr="000A65B0">
              <w:rPr>
                <w:b w:val="0"/>
                <w:bCs w:val="0"/>
                <w:noProof w:val="0"/>
                <w:rtl/>
              </w:rPr>
              <w:t>ת"ת ל</w:t>
            </w:r>
            <w:r w:rsidRPr="000A65B0">
              <w:rPr>
                <w:rFonts w:hint="cs"/>
                <w:b w:val="0"/>
                <w:bCs w:val="0"/>
                <w:noProof w:val="0"/>
                <w:rtl/>
              </w:rPr>
              <w:t>דון בבקשת ה</w:t>
            </w:r>
            <w:r w:rsidRPr="000A65B0">
              <w:rPr>
                <w:b w:val="0"/>
                <w:bCs w:val="0"/>
                <w:noProof w:val="0"/>
                <w:rtl/>
              </w:rPr>
              <w:t xml:space="preserve">מוסדות </w:t>
            </w:r>
            <w:r w:rsidRPr="000A65B0">
              <w:rPr>
                <w:rFonts w:hint="cs"/>
                <w:b w:val="0"/>
                <w:bCs w:val="0"/>
                <w:noProof w:val="0"/>
                <w:rtl/>
              </w:rPr>
              <w:t xml:space="preserve">לאפשר להם - אם הם </w:t>
            </w:r>
            <w:r w:rsidRPr="000A65B0">
              <w:rPr>
                <w:b w:val="0"/>
                <w:bCs w:val="0"/>
                <w:noProof w:val="0"/>
                <w:rtl/>
              </w:rPr>
              <w:t xml:space="preserve">בעלי יציבות ואיתנות פיננסית </w:t>
            </w:r>
            <w:r w:rsidRPr="000A65B0">
              <w:rPr>
                <w:rFonts w:hint="cs"/>
                <w:b w:val="0"/>
                <w:bCs w:val="0"/>
                <w:noProof w:val="0"/>
                <w:rtl/>
              </w:rPr>
              <w:t xml:space="preserve">- </w:t>
            </w:r>
            <w:r w:rsidRPr="000A65B0">
              <w:rPr>
                <w:b w:val="0"/>
                <w:bCs w:val="0"/>
                <w:noProof w:val="0"/>
                <w:rtl/>
              </w:rPr>
              <w:t>לגייס מימון לבניית מעונות באמצעות הלוואות</w:t>
            </w:r>
            <w:r w:rsidRPr="000A65B0">
              <w:rPr>
                <w:rFonts w:hint="cs"/>
                <w:b w:val="0"/>
                <w:bCs w:val="0"/>
                <w:noProof w:val="0"/>
                <w:rtl/>
              </w:rPr>
              <w:t xml:space="preserve"> מגופים פיננסיים כחלופה לשיתוף יזם חיצוני בהקמת המעונות. </w:t>
            </w:r>
            <w:r w:rsidRPr="000A65B0">
              <w:rPr>
                <w:b w:val="0"/>
                <w:bCs w:val="0"/>
                <w:noProof w:val="0"/>
                <w:rtl/>
              </w:rPr>
              <w:t>ש</w:t>
            </w:r>
            <w:r w:rsidRPr="000A65B0">
              <w:rPr>
                <w:rFonts w:hint="cs"/>
                <w:b w:val="0"/>
                <w:bCs w:val="0"/>
                <w:noProof w:val="0"/>
                <w:rtl/>
              </w:rPr>
              <w:t xml:space="preserve">יתוף יזם חיצוני עלול לייקר את עלויות הקמת המעונות ובהתאם גם את הפעלתם, ומעלה חשש כי </w:t>
            </w:r>
            <w:r w:rsidRPr="000A65B0">
              <w:rPr>
                <w:b w:val="0"/>
                <w:bCs w:val="0"/>
                <w:noProof w:val="0"/>
                <w:rtl/>
              </w:rPr>
              <w:t xml:space="preserve">שכר הדירה שידרוש </w:t>
            </w:r>
            <w:r w:rsidRPr="000A65B0">
              <w:rPr>
                <w:rFonts w:hint="cs"/>
                <w:b w:val="0"/>
                <w:bCs w:val="0"/>
                <w:noProof w:val="0"/>
                <w:rtl/>
              </w:rPr>
              <w:t xml:space="preserve">היזם </w:t>
            </w:r>
            <w:r w:rsidRPr="000A65B0">
              <w:rPr>
                <w:b w:val="0"/>
                <w:bCs w:val="0"/>
                <w:noProof w:val="0"/>
                <w:rtl/>
              </w:rPr>
              <w:t xml:space="preserve">במכרז </w:t>
            </w:r>
            <w:r w:rsidRPr="000A65B0">
              <w:rPr>
                <w:rFonts w:hint="cs"/>
                <w:b w:val="0"/>
                <w:bCs w:val="0"/>
                <w:noProof w:val="0"/>
                <w:rtl/>
              </w:rPr>
              <w:t xml:space="preserve">יהיה גבוה. על הוות"ת להשיב לבקשות אלו תוך פרק זמן סביר. </w:t>
            </w:r>
          </w:p>
          <w:p w:rsidR="001275A6" w:rsidP="0015365D">
            <w:pPr>
              <w:pStyle w:val="takzir"/>
              <w:spacing w:line="236" w:lineRule="exact"/>
              <w:rPr>
                <w:b w:val="0"/>
                <w:bCs w:val="0"/>
                <w:rtl/>
              </w:rPr>
            </w:pPr>
            <w:r w:rsidRPr="000A65B0">
              <w:rPr>
                <w:rFonts w:hint="cs"/>
                <w:b w:val="0"/>
                <w:bCs w:val="0"/>
                <w:noProof w:val="0"/>
                <w:rtl/>
              </w:rPr>
              <w:t xml:space="preserve">על רמ"י לוודא כי להקצאות קרקע יש סיכוי להתממש לכדי פרויקטים להקמת מעונות, אם על ידי בדיקת כדאיות כלכלית לפרויקט ואם על ידי בדיקת המצב המשפטי והסטטוטורי של הקרקעות לפני ההקצאה. הסתפקותה של רמ"י בפעולת ההקצאה הביאה לכדי "הקצאות סרק". </w:t>
            </w:r>
          </w:p>
        </w:tc>
      </w:tr>
      <w:tr w:rsidTr="0015365D">
        <w:tblPrEx>
          <w:tblW w:w="6691" w:type="dxa"/>
          <w:jc w:val="center"/>
          <w:tblLook w:val="04A0"/>
        </w:tblPrEx>
        <w:trPr>
          <w:jc w:val="center"/>
        </w:trPr>
        <w:tc>
          <w:tcPr>
            <w:tcW w:w="6691" w:type="dxa"/>
            <w:shd w:val="pct25" w:color="00FF00" w:fill="auto"/>
          </w:tcPr>
          <w:p w:rsidR="001275A6" w:rsidP="00AA2EAC">
            <w:pPr>
              <w:pStyle w:val="KOT4"/>
              <w:spacing w:before="120"/>
              <w:jc w:val="center"/>
              <w:rPr>
                <w:rtl/>
              </w:rPr>
            </w:pPr>
            <w:r>
              <w:rPr>
                <w:rtl/>
              </w:rPr>
              <w:t>סיכום</w:t>
            </w:r>
          </w:p>
        </w:tc>
      </w:tr>
      <w:tr w:rsidTr="0015365D">
        <w:tblPrEx>
          <w:tblW w:w="6691" w:type="dxa"/>
          <w:jc w:val="center"/>
          <w:tblLook w:val="04A0"/>
        </w:tblPrEx>
        <w:trPr>
          <w:cantSplit/>
          <w:jc w:val="center"/>
        </w:trPr>
        <w:tc>
          <w:tcPr>
            <w:tcW w:w="6691" w:type="dxa"/>
          </w:tcPr>
          <w:p w:rsidR="000A65B0" w:rsidRPr="000A65B0" w:rsidP="000A65B0">
            <w:pPr>
              <w:spacing w:before="60" w:after="120"/>
              <w:jc w:val="both"/>
              <w:rPr>
                <w:b/>
                <w:bCs/>
                <w:sz w:val="22"/>
                <w:szCs w:val="22"/>
                <w:rtl/>
                <w:lang w:eastAsia="he-IL"/>
              </w:rPr>
            </w:pPr>
            <w:r w:rsidRPr="000A65B0">
              <w:rPr>
                <w:b/>
                <w:bCs/>
                <w:sz w:val="22"/>
                <w:szCs w:val="22"/>
                <w:rtl/>
                <w:lang w:eastAsia="he-IL"/>
              </w:rPr>
              <w:t>בעקבות המחאה החברתית שפרצה בקיץ 2011 החלה המדינה בשני תהליכים שעניינם תקצוב והפעל</w:t>
            </w:r>
            <w:r w:rsidRPr="000A65B0">
              <w:rPr>
                <w:rFonts w:hint="cs"/>
                <w:b/>
                <w:bCs/>
                <w:sz w:val="22"/>
                <w:szCs w:val="22"/>
                <w:rtl/>
                <w:lang w:eastAsia="he-IL"/>
              </w:rPr>
              <w:t>ה של</w:t>
            </w:r>
            <w:r w:rsidRPr="000A65B0">
              <w:rPr>
                <w:b/>
                <w:bCs/>
                <w:sz w:val="22"/>
                <w:szCs w:val="22"/>
                <w:rtl/>
                <w:lang w:eastAsia="he-IL"/>
              </w:rPr>
              <w:t xml:space="preserve"> מעונות סטודנטים</w:t>
            </w:r>
            <w:r w:rsidRPr="000A65B0">
              <w:rPr>
                <w:rFonts w:hint="cs"/>
                <w:b/>
                <w:bCs/>
                <w:sz w:val="22"/>
                <w:szCs w:val="22"/>
                <w:rtl/>
                <w:lang w:eastAsia="he-IL"/>
              </w:rPr>
              <w:t>:</w:t>
            </w:r>
            <w:r w:rsidRPr="000A65B0">
              <w:rPr>
                <w:b/>
                <w:bCs/>
                <w:sz w:val="22"/>
                <w:szCs w:val="22"/>
                <w:rtl/>
                <w:lang w:eastAsia="he-IL"/>
              </w:rPr>
              <w:t xml:space="preserve"> באוגוסט 2011 החליטה ר</w:t>
            </w:r>
            <w:r w:rsidRPr="000A65B0">
              <w:rPr>
                <w:rFonts w:hint="cs"/>
                <w:b/>
                <w:bCs/>
                <w:sz w:val="22"/>
                <w:szCs w:val="22"/>
                <w:rtl/>
                <w:lang w:eastAsia="he-IL"/>
              </w:rPr>
              <w:t>מ"י ל</w:t>
            </w:r>
            <w:r w:rsidRPr="000A65B0">
              <w:rPr>
                <w:b/>
                <w:bCs/>
                <w:sz w:val="22"/>
                <w:szCs w:val="22"/>
                <w:rtl/>
                <w:lang w:eastAsia="he-IL"/>
              </w:rPr>
              <w:t xml:space="preserve">שווק קרקע ללא תמורה לבנייה של 10,000 חדרי מעונות סטודנטים, יעד </w:t>
            </w:r>
            <w:r w:rsidRPr="000A65B0">
              <w:rPr>
                <w:rFonts w:hint="cs"/>
                <w:b/>
                <w:bCs/>
                <w:sz w:val="22"/>
                <w:szCs w:val="22"/>
                <w:rtl/>
                <w:lang w:eastAsia="he-IL"/>
              </w:rPr>
              <w:t xml:space="preserve">שהועלה בהמשך </w:t>
            </w:r>
            <w:r w:rsidRPr="000A65B0">
              <w:rPr>
                <w:b/>
                <w:bCs/>
                <w:sz w:val="22"/>
                <w:szCs w:val="22"/>
                <w:rtl/>
                <w:lang w:eastAsia="he-IL"/>
              </w:rPr>
              <w:t>ל-20,000 חדרים</w:t>
            </w:r>
            <w:r w:rsidRPr="000A65B0">
              <w:rPr>
                <w:rFonts w:hint="cs"/>
                <w:b/>
                <w:bCs/>
                <w:sz w:val="22"/>
                <w:szCs w:val="22"/>
                <w:rtl/>
                <w:lang w:eastAsia="he-IL"/>
              </w:rPr>
              <w:t>;</w:t>
            </w:r>
            <w:r w:rsidRPr="000A65B0">
              <w:rPr>
                <w:b/>
                <w:bCs/>
                <w:sz w:val="22"/>
                <w:szCs w:val="22"/>
                <w:rtl/>
                <w:lang w:eastAsia="he-IL"/>
              </w:rPr>
              <w:t xml:space="preserve"> </w:t>
            </w:r>
            <w:r w:rsidRPr="000A65B0">
              <w:rPr>
                <w:rFonts w:hint="cs"/>
                <w:b/>
                <w:bCs/>
                <w:sz w:val="22"/>
                <w:szCs w:val="22"/>
                <w:rtl/>
                <w:lang w:eastAsia="he-IL"/>
              </w:rPr>
              <w:t>ו</w:t>
            </w:r>
            <w:r w:rsidRPr="000A65B0">
              <w:rPr>
                <w:b/>
                <w:bCs/>
                <w:sz w:val="22"/>
                <w:szCs w:val="22"/>
                <w:rtl/>
                <w:lang w:eastAsia="he-IL"/>
              </w:rPr>
              <w:t>במרץ 2012 א</w:t>
            </w:r>
            <w:r w:rsidRPr="000A65B0">
              <w:rPr>
                <w:rFonts w:hint="cs"/>
                <w:b/>
                <w:bCs/>
                <w:sz w:val="22"/>
                <w:szCs w:val="22"/>
                <w:rtl/>
                <w:lang w:eastAsia="he-IL"/>
              </w:rPr>
              <w:t>י</w:t>
            </w:r>
            <w:r w:rsidRPr="000A65B0">
              <w:rPr>
                <w:b/>
                <w:bCs/>
                <w:sz w:val="22"/>
                <w:szCs w:val="22"/>
                <w:rtl/>
                <w:lang w:eastAsia="he-IL"/>
              </w:rPr>
              <w:t xml:space="preserve">מצה הממשלה את המלצות ועדת טרכטנברג, </w:t>
            </w:r>
            <w:r w:rsidRPr="000A65B0">
              <w:rPr>
                <w:rFonts w:hint="cs"/>
                <w:b/>
                <w:bCs/>
                <w:sz w:val="22"/>
                <w:szCs w:val="22"/>
                <w:rtl/>
                <w:lang w:eastAsia="he-IL"/>
              </w:rPr>
              <w:t xml:space="preserve">לרבות אלו הנוגעות </w:t>
            </w:r>
            <w:r w:rsidRPr="000A65B0">
              <w:rPr>
                <w:b/>
                <w:bCs/>
                <w:sz w:val="22"/>
                <w:szCs w:val="22"/>
                <w:rtl/>
                <w:lang w:eastAsia="he-IL"/>
              </w:rPr>
              <w:t xml:space="preserve">לתכנית לבניית מעונות חדשים שלפיה </w:t>
            </w:r>
            <w:r w:rsidRPr="000A65B0">
              <w:rPr>
                <w:rFonts w:hint="cs"/>
                <w:b/>
                <w:bCs/>
                <w:sz w:val="22"/>
                <w:szCs w:val="22"/>
                <w:rtl/>
                <w:lang w:eastAsia="he-IL"/>
              </w:rPr>
              <w:t xml:space="preserve">תקצה </w:t>
            </w:r>
            <w:r w:rsidRPr="000A65B0">
              <w:rPr>
                <w:b/>
                <w:bCs/>
                <w:sz w:val="22"/>
                <w:szCs w:val="22"/>
                <w:rtl/>
                <w:lang w:eastAsia="he-IL"/>
              </w:rPr>
              <w:t>ה</w:t>
            </w:r>
            <w:r w:rsidRPr="000A65B0">
              <w:rPr>
                <w:rFonts w:hint="cs"/>
                <w:b/>
                <w:bCs/>
                <w:sz w:val="22"/>
                <w:szCs w:val="22"/>
                <w:rtl/>
                <w:lang w:eastAsia="he-IL"/>
              </w:rPr>
              <w:t>ו</w:t>
            </w:r>
            <w:r w:rsidRPr="000A65B0">
              <w:rPr>
                <w:b/>
                <w:bCs/>
                <w:sz w:val="22"/>
                <w:szCs w:val="22"/>
                <w:rtl/>
                <w:lang w:eastAsia="he-IL"/>
              </w:rPr>
              <w:t xml:space="preserve">ות"ת למוסדות להשכלה גבוהה 100 מיליון </w:t>
            </w:r>
            <w:r w:rsidRPr="000A65B0">
              <w:rPr>
                <w:rFonts w:hint="cs"/>
                <w:b/>
                <w:bCs/>
                <w:sz w:val="22"/>
                <w:szCs w:val="22"/>
                <w:rtl/>
                <w:lang w:eastAsia="he-IL"/>
              </w:rPr>
              <w:t>ש"ח</w:t>
            </w:r>
            <w:r w:rsidRPr="000A65B0">
              <w:rPr>
                <w:b/>
                <w:bCs/>
                <w:sz w:val="22"/>
                <w:szCs w:val="22"/>
                <w:rtl/>
                <w:lang w:eastAsia="he-IL"/>
              </w:rPr>
              <w:t>. ליצירת פתרונות מגורים לסטודנטים עשויה להיות השפעה רחבה יותר על שוק הדיור כולו, שכן ה</w:t>
            </w:r>
            <w:r w:rsidRPr="000A65B0">
              <w:rPr>
                <w:rFonts w:hint="cs"/>
                <w:b/>
                <w:bCs/>
                <w:sz w:val="22"/>
                <w:szCs w:val="22"/>
                <w:rtl/>
                <w:lang w:eastAsia="he-IL"/>
              </w:rPr>
              <w:t>גדל</w:t>
            </w:r>
            <w:r w:rsidRPr="000A65B0">
              <w:rPr>
                <w:b/>
                <w:bCs/>
                <w:sz w:val="22"/>
                <w:szCs w:val="22"/>
                <w:rtl/>
                <w:lang w:eastAsia="he-IL"/>
              </w:rPr>
              <w:t>ה משמעותית של מספר חדרי המעונות</w:t>
            </w:r>
            <w:r w:rsidRPr="000A65B0">
              <w:rPr>
                <w:rFonts w:hint="cs"/>
                <w:b/>
                <w:bCs/>
                <w:sz w:val="22"/>
                <w:szCs w:val="22"/>
                <w:rtl/>
                <w:lang w:eastAsia="he-IL"/>
              </w:rPr>
              <w:t>,</w:t>
            </w:r>
            <w:r w:rsidRPr="000A65B0">
              <w:rPr>
                <w:b/>
                <w:bCs/>
                <w:sz w:val="22"/>
                <w:szCs w:val="22"/>
                <w:rtl/>
                <w:lang w:eastAsia="he-IL"/>
              </w:rPr>
              <w:t xml:space="preserve"> בעיקר באזורי ביקוש במרכז הארץ</w:t>
            </w:r>
            <w:r w:rsidRPr="000A65B0">
              <w:rPr>
                <w:rFonts w:hint="cs"/>
                <w:b/>
                <w:bCs/>
                <w:sz w:val="22"/>
                <w:szCs w:val="22"/>
                <w:rtl/>
                <w:lang w:eastAsia="he-IL"/>
              </w:rPr>
              <w:t>,</w:t>
            </w:r>
            <w:r w:rsidRPr="000A65B0">
              <w:rPr>
                <w:b/>
                <w:bCs/>
                <w:sz w:val="22"/>
                <w:szCs w:val="22"/>
                <w:rtl/>
                <w:lang w:eastAsia="he-IL"/>
              </w:rPr>
              <w:t xml:space="preserve"> יכולה למתן את הביקוש לדירות </w:t>
            </w:r>
            <w:r w:rsidRPr="000A65B0">
              <w:rPr>
                <w:rFonts w:hint="cs"/>
                <w:b/>
                <w:bCs/>
                <w:sz w:val="22"/>
                <w:szCs w:val="22"/>
                <w:rtl/>
                <w:lang w:eastAsia="he-IL"/>
              </w:rPr>
              <w:t xml:space="preserve">להשקעה </w:t>
            </w:r>
            <w:r w:rsidRPr="000A65B0">
              <w:rPr>
                <w:b/>
                <w:bCs/>
                <w:sz w:val="22"/>
                <w:szCs w:val="22"/>
                <w:rtl/>
                <w:lang w:eastAsia="he-IL"/>
              </w:rPr>
              <w:t>ובכך להוריד את מחירי הדיור. נכון למועד סיום הביקורת הוקצתה קרקע רק לכ-9,000 חדרי מעונות</w:t>
            </w:r>
            <w:r w:rsidRPr="000A65B0">
              <w:rPr>
                <w:rFonts w:hint="cs"/>
                <w:b/>
                <w:bCs/>
                <w:sz w:val="22"/>
                <w:szCs w:val="22"/>
                <w:rtl/>
                <w:lang w:eastAsia="he-IL"/>
              </w:rPr>
              <w:t xml:space="preserve">, ומהם </w:t>
            </w:r>
            <w:r w:rsidRPr="000A65B0">
              <w:rPr>
                <w:b/>
                <w:bCs/>
                <w:sz w:val="22"/>
                <w:szCs w:val="22"/>
                <w:rtl/>
                <w:lang w:eastAsia="he-IL"/>
              </w:rPr>
              <w:t xml:space="preserve">נבנו או </w:t>
            </w:r>
            <w:r w:rsidRPr="000A65B0">
              <w:rPr>
                <w:rFonts w:hint="cs"/>
                <w:b/>
                <w:bCs/>
                <w:sz w:val="22"/>
                <w:szCs w:val="22"/>
                <w:rtl/>
                <w:lang w:eastAsia="he-IL"/>
              </w:rPr>
              <w:t xml:space="preserve">עדיין נבנים </w:t>
            </w:r>
            <w:r w:rsidRPr="000A65B0">
              <w:rPr>
                <w:b/>
                <w:bCs/>
                <w:sz w:val="22"/>
                <w:szCs w:val="22"/>
                <w:rtl/>
                <w:lang w:eastAsia="he-IL"/>
              </w:rPr>
              <w:t>כ-</w:t>
            </w:r>
            <w:r w:rsidRPr="000A65B0">
              <w:rPr>
                <w:rFonts w:hint="cs"/>
                <w:b/>
                <w:bCs/>
                <w:sz w:val="22"/>
                <w:szCs w:val="22"/>
                <w:rtl/>
                <w:lang w:eastAsia="he-IL"/>
              </w:rPr>
              <w:t xml:space="preserve">2,400 </w:t>
            </w:r>
            <w:r w:rsidRPr="000A65B0">
              <w:rPr>
                <w:b/>
                <w:bCs/>
                <w:sz w:val="22"/>
                <w:szCs w:val="22"/>
                <w:rtl/>
                <w:lang w:eastAsia="he-IL"/>
              </w:rPr>
              <w:t>חדרים.</w:t>
            </w:r>
          </w:p>
          <w:p w:rsidR="000A65B0" w:rsidRPr="000A65B0" w:rsidP="00B20C72">
            <w:pPr>
              <w:spacing w:after="120"/>
              <w:jc w:val="both"/>
              <w:rPr>
                <w:b/>
                <w:bCs/>
                <w:sz w:val="22"/>
                <w:szCs w:val="22"/>
                <w:rtl/>
                <w:lang w:eastAsia="he-IL"/>
              </w:rPr>
            </w:pPr>
            <w:r w:rsidRPr="000A65B0">
              <w:rPr>
                <w:rFonts w:hint="cs"/>
                <w:b/>
                <w:bCs/>
                <w:sz w:val="22"/>
                <w:szCs w:val="22"/>
                <w:rtl/>
                <w:lang w:eastAsia="he-IL"/>
              </w:rPr>
              <w:t>הביקורת העלתה שהסיבות ל</w:t>
            </w:r>
            <w:r w:rsidRPr="000A65B0">
              <w:rPr>
                <w:b/>
                <w:bCs/>
                <w:sz w:val="22"/>
                <w:szCs w:val="22"/>
                <w:rtl/>
                <w:lang w:eastAsia="he-IL"/>
              </w:rPr>
              <w:t xml:space="preserve">תפוקות הדלילות של בניית המעונות </w:t>
            </w:r>
            <w:r w:rsidRPr="000A65B0">
              <w:rPr>
                <w:rFonts w:hint="cs"/>
                <w:b/>
                <w:bCs/>
                <w:sz w:val="22"/>
                <w:szCs w:val="22"/>
                <w:rtl/>
                <w:lang w:eastAsia="he-IL"/>
              </w:rPr>
              <w:t>היו אלה: הוות"ת אפשרה חלופה אחת לבניית המעונות - שיטת ה-</w:t>
            </w:r>
            <w:r w:rsidRPr="000A65B0">
              <w:rPr>
                <w:b/>
                <w:bCs/>
                <w:sz w:val="22"/>
                <w:szCs w:val="22"/>
                <w:lang w:eastAsia="he-IL"/>
              </w:rPr>
              <w:t>BOT</w:t>
            </w:r>
            <w:r w:rsidRPr="000A65B0">
              <w:rPr>
                <w:rFonts w:hint="cs"/>
                <w:b/>
                <w:bCs/>
                <w:sz w:val="22"/>
                <w:szCs w:val="22"/>
                <w:rtl/>
                <w:lang w:eastAsia="he-IL"/>
              </w:rPr>
              <w:t xml:space="preserve"> - שלא התאימה לכל המוסדות, ולא אפשרה להם להשתמש </w:t>
            </w:r>
            <w:r w:rsidRPr="000A65B0">
              <w:rPr>
                <w:b/>
                <w:bCs/>
                <w:sz w:val="22"/>
                <w:szCs w:val="22"/>
                <w:rtl/>
                <w:lang w:eastAsia="he-IL"/>
              </w:rPr>
              <w:t>באשראי בנקאי או מוסדי</w:t>
            </w:r>
            <w:r w:rsidRPr="000A65B0">
              <w:rPr>
                <w:rFonts w:hint="cs"/>
                <w:b/>
                <w:bCs/>
                <w:sz w:val="22"/>
                <w:szCs w:val="22"/>
                <w:rtl/>
                <w:lang w:eastAsia="he-IL"/>
              </w:rPr>
              <w:t>; חוסר התיאום בין הוות"ת לרמ"י הביא בין השאר לכך שרמ"י הקצתה קרקע למוסדות שלא עמדו בתנאי הסף שקבעה הוות"ת ולא נכללו בתכניתה; רמ"י הקצתה קרקע למוסדות להקמת מעונות סטודנטים בלי לבדוק אם יש לפרויקטים אלה סיכוי להגיע לכדי יישום.</w:t>
            </w:r>
          </w:p>
          <w:p w:rsidR="000A65B0" w:rsidRPr="000A65B0" w:rsidP="00B20C72">
            <w:pPr>
              <w:spacing w:after="120"/>
              <w:jc w:val="both"/>
              <w:rPr>
                <w:b/>
                <w:bCs/>
                <w:sz w:val="22"/>
                <w:szCs w:val="22"/>
                <w:rtl/>
                <w:lang w:eastAsia="he-IL"/>
              </w:rPr>
            </w:pPr>
            <w:r w:rsidRPr="000A65B0">
              <w:rPr>
                <w:rFonts w:hint="cs"/>
                <w:b/>
                <w:bCs/>
                <w:sz w:val="22"/>
                <w:szCs w:val="22"/>
                <w:rtl/>
                <w:lang w:eastAsia="he-IL"/>
              </w:rPr>
              <w:t xml:space="preserve">בסופו של דבר, </w:t>
            </w:r>
            <w:r w:rsidRPr="000A65B0">
              <w:rPr>
                <w:b/>
                <w:bCs/>
                <w:sz w:val="22"/>
                <w:szCs w:val="22"/>
                <w:rtl/>
                <w:lang w:eastAsia="he-IL"/>
              </w:rPr>
              <w:t>היעדים העיקריים</w:t>
            </w:r>
            <w:r w:rsidRPr="000A65B0">
              <w:rPr>
                <w:rFonts w:hint="cs"/>
                <w:b/>
                <w:bCs/>
                <w:sz w:val="22"/>
                <w:szCs w:val="22"/>
                <w:rtl/>
                <w:lang w:eastAsia="he-IL"/>
              </w:rPr>
              <w:t xml:space="preserve"> של התכניות</w:t>
            </w:r>
            <w:r w:rsidRPr="000A65B0">
              <w:rPr>
                <w:b/>
                <w:bCs/>
                <w:sz w:val="22"/>
                <w:szCs w:val="22"/>
                <w:rtl/>
                <w:lang w:eastAsia="he-IL"/>
              </w:rPr>
              <w:t xml:space="preserve"> לא הושגו: </w:t>
            </w:r>
            <w:r w:rsidRPr="000A65B0">
              <w:rPr>
                <w:rFonts w:hint="cs"/>
                <w:b/>
                <w:bCs/>
                <w:sz w:val="22"/>
                <w:szCs w:val="22"/>
                <w:rtl/>
                <w:lang w:eastAsia="he-IL"/>
              </w:rPr>
              <w:t>לא סופקו פתרונות דיור לסטודנטים במעונות, ו</w:t>
            </w:r>
            <w:r w:rsidRPr="000A65B0">
              <w:rPr>
                <w:b/>
                <w:bCs/>
                <w:sz w:val="22"/>
                <w:szCs w:val="22"/>
                <w:rtl/>
                <w:lang w:eastAsia="he-IL"/>
              </w:rPr>
              <w:t>לחצי הביקוש בשוק הדיור עדיין גבוהים</w:t>
            </w:r>
            <w:r w:rsidRPr="000A65B0">
              <w:rPr>
                <w:rFonts w:hint="cs"/>
                <w:b/>
                <w:bCs/>
                <w:sz w:val="22"/>
                <w:szCs w:val="22"/>
                <w:rtl/>
                <w:lang w:eastAsia="he-IL"/>
              </w:rPr>
              <w:t xml:space="preserve"> וכך גם מחירי הדיור. </w:t>
            </w:r>
            <w:r w:rsidRPr="000A65B0">
              <w:rPr>
                <w:b/>
                <w:bCs/>
                <w:sz w:val="22"/>
                <w:szCs w:val="22"/>
                <w:rtl/>
                <w:lang w:eastAsia="he-IL"/>
              </w:rPr>
              <w:t>יתר על כן</w:t>
            </w:r>
            <w:r w:rsidRPr="000A65B0">
              <w:rPr>
                <w:rFonts w:hint="cs"/>
                <w:b/>
                <w:bCs/>
                <w:sz w:val="22"/>
                <w:szCs w:val="22"/>
                <w:rtl/>
                <w:lang w:eastAsia="he-IL"/>
              </w:rPr>
              <w:t>,</w:t>
            </w:r>
            <w:r w:rsidRPr="000A65B0">
              <w:rPr>
                <w:b/>
                <w:bCs/>
                <w:sz w:val="22"/>
                <w:szCs w:val="22"/>
                <w:rtl/>
                <w:lang w:eastAsia="he-IL"/>
              </w:rPr>
              <w:t xml:space="preserve"> שכר הדירה במרבית המעונות אינו נמוך</w:t>
            </w:r>
            <w:r w:rsidRPr="000A65B0">
              <w:rPr>
                <w:rFonts w:hint="cs"/>
                <w:b/>
                <w:bCs/>
                <w:sz w:val="22"/>
                <w:szCs w:val="22"/>
                <w:rtl/>
                <w:lang w:eastAsia="he-IL"/>
              </w:rPr>
              <w:t xml:space="preserve"> במידה משמעותית מזה שבשוק החופשי, מאחר ש</w:t>
            </w:r>
            <w:r w:rsidRPr="000A65B0">
              <w:rPr>
                <w:b/>
                <w:bCs/>
                <w:sz w:val="22"/>
                <w:szCs w:val="22"/>
                <w:rtl/>
                <w:lang w:eastAsia="he-IL"/>
              </w:rPr>
              <w:t xml:space="preserve">רמ"י </w:t>
            </w:r>
            <w:r w:rsidRPr="000A65B0">
              <w:rPr>
                <w:rFonts w:hint="cs"/>
                <w:b/>
                <w:bCs/>
                <w:sz w:val="22"/>
                <w:szCs w:val="22"/>
                <w:rtl/>
                <w:lang w:eastAsia="he-IL"/>
              </w:rPr>
              <w:t>וה</w:t>
            </w:r>
            <w:r w:rsidRPr="000A65B0">
              <w:rPr>
                <w:b/>
                <w:bCs/>
                <w:sz w:val="22"/>
                <w:szCs w:val="22"/>
                <w:rtl/>
                <w:lang w:eastAsia="he-IL"/>
              </w:rPr>
              <w:t xml:space="preserve">וות"ת לא אכפו את </w:t>
            </w:r>
            <w:r w:rsidRPr="000A65B0">
              <w:rPr>
                <w:rFonts w:hint="cs"/>
                <w:b/>
                <w:bCs/>
                <w:sz w:val="22"/>
                <w:szCs w:val="22"/>
                <w:rtl/>
                <w:lang w:eastAsia="he-IL"/>
              </w:rPr>
              <w:t xml:space="preserve">קביעתן בנוגע לגובה שכר הדירה המרבי שהיזם רשאי לגבות. </w:t>
            </w:r>
          </w:p>
          <w:p w:rsidR="001275A6" w:rsidP="00B20C72">
            <w:pPr>
              <w:spacing w:after="120"/>
              <w:jc w:val="both"/>
              <w:rPr>
                <w:b/>
                <w:bCs/>
                <w:sz w:val="22"/>
                <w:szCs w:val="22"/>
                <w:rtl/>
                <w:lang w:eastAsia="he-IL"/>
              </w:rPr>
            </w:pPr>
            <w:r w:rsidRPr="000A65B0">
              <w:rPr>
                <w:b/>
                <w:bCs/>
                <w:sz w:val="22"/>
                <w:szCs w:val="22"/>
                <w:rtl/>
                <w:lang w:eastAsia="he-IL"/>
              </w:rPr>
              <w:t>נוכח אי</w:t>
            </w:r>
            <w:r w:rsidRPr="000A65B0">
              <w:rPr>
                <w:rFonts w:hint="cs"/>
                <w:b/>
                <w:bCs/>
                <w:sz w:val="22"/>
                <w:szCs w:val="22"/>
                <w:rtl/>
                <w:lang w:eastAsia="he-IL"/>
              </w:rPr>
              <w:t>-</w:t>
            </w:r>
            <w:r w:rsidRPr="000A65B0">
              <w:rPr>
                <w:b/>
                <w:bCs/>
                <w:sz w:val="22"/>
                <w:szCs w:val="22"/>
                <w:rtl/>
                <w:lang w:eastAsia="he-IL"/>
              </w:rPr>
              <w:t>ההצלחה ב</w:t>
            </w:r>
            <w:r w:rsidRPr="000A65B0">
              <w:rPr>
                <w:rFonts w:hint="cs"/>
                <w:b/>
                <w:bCs/>
                <w:sz w:val="22"/>
                <w:szCs w:val="22"/>
                <w:rtl/>
                <w:lang w:eastAsia="he-IL"/>
              </w:rPr>
              <w:t>יישום</w:t>
            </w:r>
            <w:r w:rsidRPr="000A65B0">
              <w:rPr>
                <w:b/>
                <w:bCs/>
                <w:sz w:val="22"/>
                <w:szCs w:val="22"/>
                <w:rtl/>
                <w:lang w:eastAsia="he-IL"/>
              </w:rPr>
              <w:t xml:space="preserve"> התכנית לבניית המעונות</w:t>
            </w:r>
            <w:r w:rsidRPr="000A65B0">
              <w:rPr>
                <w:rFonts w:hint="cs"/>
                <w:b/>
                <w:bCs/>
                <w:sz w:val="22"/>
                <w:szCs w:val="22"/>
                <w:rtl/>
                <w:lang w:eastAsia="he-IL"/>
              </w:rPr>
              <w:t>,</w:t>
            </w:r>
            <w:r w:rsidRPr="000A65B0">
              <w:rPr>
                <w:b/>
                <w:bCs/>
                <w:sz w:val="22"/>
                <w:szCs w:val="22"/>
                <w:rtl/>
                <w:lang w:eastAsia="he-IL"/>
              </w:rPr>
              <w:t xml:space="preserve"> על ה</w:t>
            </w:r>
            <w:r w:rsidRPr="000A65B0">
              <w:rPr>
                <w:rFonts w:hint="cs"/>
                <w:b/>
                <w:bCs/>
                <w:sz w:val="22"/>
                <w:szCs w:val="22"/>
                <w:rtl/>
                <w:lang w:eastAsia="he-IL"/>
              </w:rPr>
              <w:t>ו</w:t>
            </w:r>
            <w:r w:rsidRPr="000A65B0">
              <w:rPr>
                <w:b/>
                <w:bCs/>
                <w:sz w:val="22"/>
                <w:szCs w:val="22"/>
                <w:rtl/>
                <w:lang w:eastAsia="he-IL"/>
              </w:rPr>
              <w:t>ות"ת לקבוע מדיניות כוללת בנושא זה</w:t>
            </w:r>
            <w:r w:rsidRPr="000A65B0">
              <w:rPr>
                <w:rFonts w:hint="cs"/>
                <w:b/>
                <w:bCs/>
                <w:sz w:val="22"/>
                <w:szCs w:val="22"/>
                <w:rtl/>
                <w:lang w:eastAsia="he-IL"/>
              </w:rPr>
              <w:t xml:space="preserve">. עליה </w:t>
            </w:r>
            <w:r w:rsidRPr="000A65B0">
              <w:rPr>
                <w:b/>
                <w:bCs/>
                <w:sz w:val="22"/>
                <w:szCs w:val="22"/>
                <w:rtl/>
                <w:lang w:eastAsia="he-IL"/>
              </w:rPr>
              <w:t>להכין תכנית מערכתית למערך המעונות ברא</w:t>
            </w:r>
            <w:r w:rsidRPr="000A65B0">
              <w:rPr>
                <w:rFonts w:hint="cs"/>
                <w:b/>
                <w:bCs/>
                <w:sz w:val="22"/>
                <w:szCs w:val="22"/>
                <w:rtl/>
                <w:lang w:eastAsia="he-IL"/>
              </w:rPr>
              <w:t>י</w:t>
            </w:r>
            <w:r w:rsidRPr="000A65B0">
              <w:rPr>
                <w:b/>
                <w:bCs/>
                <w:sz w:val="22"/>
                <w:szCs w:val="22"/>
                <w:rtl/>
                <w:lang w:eastAsia="he-IL"/>
              </w:rPr>
              <w:t>יה כלל</w:t>
            </w:r>
            <w:r w:rsidRPr="000A65B0">
              <w:rPr>
                <w:rFonts w:hint="cs"/>
                <w:b/>
                <w:bCs/>
                <w:sz w:val="22"/>
                <w:szCs w:val="22"/>
                <w:rtl/>
                <w:lang w:eastAsia="he-IL"/>
              </w:rPr>
              <w:t>-</w:t>
            </w:r>
            <w:r w:rsidRPr="000A65B0">
              <w:rPr>
                <w:b/>
                <w:bCs/>
                <w:sz w:val="22"/>
                <w:szCs w:val="22"/>
                <w:rtl/>
                <w:lang w:eastAsia="he-IL"/>
              </w:rPr>
              <w:t xml:space="preserve">ארצית </w:t>
            </w:r>
            <w:r w:rsidRPr="000A65B0">
              <w:rPr>
                <w:rFonts w:hint="cs"/>
                <w:b/>
                <w:bCs/>
                <w:sz w:val="22"/>
                <w:szCs w:val="22"/>
                <w:rtl/>
                <w:lang w:eastAsia="he-IL"/>
              </w:rPr>
              <w:t>ו</w:t>
            </w:r>
            <w:r w:rsidRPr="000A65B0">
              <w:rPr>
                <w:b/>
                <w:bCs/>
                <w:sz w:val="22"/>
                <w:szCs w:val="22"/>
                <w:rtl/>
                <w:lang w:eastAsia="he-IL"/>
              </w:rPr>
              <w:t>לקבוע את הכללים והקריטריונים לפי צרכים ומאפיינים של המוסדות</w:t>
            </w:r>
            <w:r w:rsidRPr="000A65B0">
              <w:rPr>
                <w:rFonts w:hint="cs"/>
                <w:b/>
                <w:bCs/>
                <w:sz w:val="22"/>
                <w:szCs w:val="22"/>
                <w:rtl/>
                <w:lang w:eastAsia="he-IL"/>
              </w:rPr>
              <w:t xml:space="preserve"> להשכלה גבוהה</w:t>
            </w:r>
            <w:r w:rsidRPr="000A65B0">
              <w:rPr>
                <w:b/>
                <w:bCs/>
                <w:sz w:val="22"/>
                <w:szCs w:val="22"/>
                <w:rtl/>
                <w:lang w:eastAsia="he-IL"/>
              </w:rPr>
              <w:t xml:space="preserve">. </w:t>
            </w:r>
            <w:r w:rsidRPr="000A65B0">
              <w:rPr>
                <w:rFonts w:hint="cs"/>
                <w:b/>
                <w:bCs/>
                <w:sz w:val="22"/>
                <w:szCs w:val="22"/>
                <w:rtl/>
                <w:lang w:eastAsia="he-IL"/>
              </w:rPr>
              <w:t>על רמ"י לבצע בדיקות מקדמיות כדי לוודא כי הקצאות קרקע יתממשו לכדי פרויקטים להקמת מעונות סטודנטים.</w:t>
            </w:r>
            <w:r w:rsidRPr="000A65B0">
              <w:rPr>
                <w:b/>
                <w:bCs/>
                <w:sz w:val="22"/>
                <w:szCs w:val="22"/>
                <w:rtl/>
                <w:lang w:eastAsia="he-IL"/>
              </w:rPr>
              <w:t xml:space="preserve"> עולה צורך חיוני ש</w:t>
            </w:r>
            <w:r w:rsidRPr="000A65B0">
              <w:rPr>
                <w:rFonts w:hint="cs"/>
                <w:b/>
                <w:bCs/>
                <w:sz w:val="22"/>
                <w:szCs w:val="22"/>
                <w:rtl/>
                <w:lang w:eastAsia="he-IL"/>
              </w:rPr>
              <w:t>הו</w:t>
            </w:r>
            <w:r w:rsidRPr="000A65B0">
              <w:rPr>
                <w:b/>
                <w:bCs/>
                <w:sz w:val="22"/>
                <w:szCs w:val="22"/>
                <w:rtl/>
                <w:lang w:eastAsia="he-IL"/>
              </w:rPr>
              <w:t xml:space="preserve">ות"ת ורמ"י </w:t>
            </w:r>
            <w:r w:rsidRPr="000A65B0">
              <w:rPr>
                <w:rFonts w:hint="cs"/>
                <w:b/>
                <w:bCs/>
                <w:sz w:val="22"/>
                <w:szCs w:val="22"/>
                <w:rtl/>
                <w:lang w:eastAsia="he-IL"/>
              </w:rPr>
              <w:t xml:space="preserve">גם יגבשו מנגנונים יעילים לפיקוח שוטף על גובה שכר הדירה שנגבה במעונות הסטודנטים, וכן </w:t>
            </w:r>
            <w:r w:rsidRPr="000A65B0">
              <w:rPr>
                <w:b/>
                <w:bCs/>
                <w:sz w:val="22"/>
                <w:szCs w:val="22"/>
                <w:rtl/>
                <w:lang w:eastAsia="he-IL"/>
              </w:rPr>
              <w:t xml:space="preserve">יקבעו את מנגנון קביעת </w:t>
            </w:r>
            <w:r w:rsidRPr="000A65B0">
              <w:rPr>
                <w:rFonts w:hint="cs"/>
                <w:b/>
                <w:bCs/>
                <w:sz w:val="22"/>
                <w:szCs w:val="22"/>
                <w:rtl/>
                <w:lang w:eastAsia="he-IL"/>
              </w:rPr>
              <w:t xml:space="preserve">תעריף זה, </w:t>
            </w:r>
            <w:r w:rsidRPr="000A65B0">
              <w:rPr>
                <w:b/>
                <w:bCs/>
                <w:sz w:val="22"/>
                <w:szCs w:val="22"/>
                <w:rtl/>
                <w:lang w:eastAsia="he-IL"/>
              </w:rPr>
              <w:t>כך שהוא יגלם בתוכו את המשמעויות הכלכליות של ההטבות שנ</w:t>
            </w:r>
            <w:r w:rsidRPr="000A65B0">
              <w:rPr>
                <w:rFonts w:hint="cs"/>
                <w:b/>
                <w:bCs/>
                <w:sz w:val="22"/>
                <w:szCs w:val="22"/>
                <w:rtl/>
                <w:lang w:eastAsia="he-IL"/>
              </w:rPr>
              <w:t>י</w:t>
            </w:r>
            <w:r w:rsidRPr="000A65B0">
              <w:rPr>
                <w:b/>
                <w:bCs/>
                <w:sz w:val="22"/>
                <w:szCs w:val="22"/>
                <w:rtl/>
                <w:lang w:eastAsia="he-IL"/>
              </w:rPr>
              <w:t>תנו לצורך הקמת</w:t>
            </w:r>
            <w:r w:rsidRPr="000A65B0">
              <w:rPr>
                <w:rFonts w:hint="cs"/>
                <w:b/>
                <w:bCs/>
                <w:sz w:val="22"/>
                <w:szCs w:val="22"/>
                <w:rtl/>
                <w:lang w:eastAsia="he-IL"/>
              </w:rPr>
              <w:t xml:space="preserve"> המעונות. </w:t>
            </w:r>
          </w:p>
        </w:tc>
      </w:tr>
    </w:tbl>
    <w:p w:rsidR="001275A6" w:rsidP="00AA2EAC">
      <w:pPr>
        <w:spacing w:after="120" w:line="230" w:lineRule="exact"/>
        <w:jc w:val="both"/>
        <w:rPr>
          <w:rFonts w:cs="FrankRuehl"/>
          <w:sz w:val="20"/>
          <w:szCs w:val="22"/>
          <w:rtl/>
        </w:rPr>
      </w:pPr>
    </w:p>
    <w:p w:rsidR="001275A6" w:rsidP="00AA2EAC">
      <w:pPr>
        <w:pStyle w:val="KOT1"/>
        <w:keepNext w:val="0"/>
        <w:spacing w:after="0" w:line="240" w:lineRule="atLeast"/>
        <w:rPr>
          <w:rFonts w:ascii="Arial" w:hAnsi="Arial" w:cs="Arial"/>
          <w:lang w:eastAsia="en-US"/>
        </w:rPr>
      </w:pPr>
      <w:r>
        <w:rPr>
          <w:rFonts w:ascii="Arial" w:hAnsi="Arial" w:cs="Arial"/>
          <w:lang w:eastAsia="en-US"/>
        </w:rPr>
        <w:t>♦</w:t>
      </w:r>
    </w:p>
    <w:p w:rsidR="001275A6" w:rsidP="00AA2EAC">
      <w:pPr>
        <w:spacing w:after="120" w:line="230" w:lineRule="exact"/>
        <w:jc w:val="both"/>
        <w:rPr>
          <w:rFonts w:cs="FrankRuehl"/>
          <w:sz w:val="20"/>
          <w:szCs w:val="22"/>
          <w:rtl/>
        </w:rPr>
      </w:pPr>
    </w:p>
    <w:p w:rsidR="001275A6" w:rsidP="00AA2EAC">
      <w:pPr>
        <w:pStyle w:val="KOT4"/>
        <w:rPr>
          <w:rtl/>
        </w:rPr>
      </w:pPr>
      <w:bookmarkEnd w:id="0"/>
      <w:bookmarkEnd w:id="1"/>
      <w:bookmarkEnd w:id="2"/>
      <w:bookmarkEnd w:id="3"/>
      <w:bookmarkEnd w:id="4"/>
      <w:r>
        <w:rPr>
          <w:rtl/>
        </w:rPr>
        <w:br w:type="page"/>
      </w:r>
      <w:r>
        <w:rPr>
          <w:rFonts w:hint="eastAsia"/>
          <w:rtl/>
        </w:rPr>
        <w:t>מבוא</w:t>
      </w:r>
    </w:p>
    <w:p w:rsidR="00132743" w:rsidRPr="00AA2EAC" w:rsidP="00AA2EAC">
      <w:pPr>
        <w:spacing w:after="120" w:line="230" w:lineRule="exact"/>
        <w:jc w:val="both"/>
        <w:rPr>
          <w:rFonts w:cs="FrankRuehl"/>
          <w:sz w:val="20"/>
          <w:szCs w:val="22"/>
          <w:rtl/>
        </w:rPr>
      </w:pPr>
      <w:r w:rsidRPr="00AA2EAC">
        <w:rPr>
          <w:rFonts w:cs="FrankRuehl"/>
          <w:sz w:val="20"/>
          <w:szCs w:val="22"/>
          <w:rtl/>
        </w:rPr>
        <w:t xml:space="preserve">בשנת 2010 </w:t>
      </w:r>
      <w:r w:rsidRPr="00AA2EAC">
        <w:rPr>
          <w:rFonts w:cs="FrankRuehl" w:hint="cs"/>
          <w:sz w:val="20"/>
          <w:szCs w:val="22"/>
          <w:rtl/>
        </w:rPr>
        <w:t>עמד</w:t>
      </w:r>
      <w:r w:rsidRPr="00AA2EAC">
        <w:rPr>
          <w:rFonts w:cs="FrankRuehl"/>
          <w:sz w:val="20"/>
          <w:szCs w:val="22"/>
          <w:rtl/>
        </w:rPr>
        <w:t xml:space="preserve"> מספר הסטודנטים במוסדות להשכלה גבוהה </w:t>
      </w:r>
      <w:r w:rsidRPr="00AA2EAC">
        <w:rPr>
          <w:rFonts w:cs="FrankRuehl" w:hint="cs"/>
          <w:sz w:val="20"/>
          <w:szCs w:val="22"/>
          <w:rtl/>
        </w:rPr>
        <w:t>בישראל</w:t>
      </w:r>
      <w:r w:rsidRPr="00AA2EAC">
        <w:rPr>
          <w:rFonts w:cs="FrankRuehl"/>
          <w:sz w:val="20"/>
          <w:szCs w:val="22"/>
          <w:rtl/>
        </w:rPr>
        <w:t xml:space="preserve"> על 293,000. מעונות הסטודנטים נ</w:t>
      </w:r>
      <w:r w:rsidRPr="00AA2EAC">
        <w:rPr>
          <w:rFonts w:cs="FrankRuehl" w:hint="cs"/>
          <w:sz w:val="20"/>
          <w:szCs w:val="22"/>
          <w:rtl/>
        </w:rPr>
        <w:t xml:space="preserve">תנו </w:t>
      </w:r>
      <w:r w:rsidRPr="00AA2EAC">
        <w:rPr>
          <w:rFonts w:cs="FrankRuehl"/>
          <w:sz w:val="20"/>
          <w:szCs w:val="22"/>
          <w:rtl/>
        </w:rPr>
        <w:t xml:space="preserve">מענה רק ל-17,000 מהם </w:t>
      </w:r>
      <w:r w:rsidRPr="00AA2EAC">
        <w:rPr>
          <w:rFonts w:cs="FrankRuehl" w:hint="cs"/>
          <w:sz w:val="20"/>
          <w:szCs w:val="22"/>
          <w:rtl/>
        </w:rPr>
        <w:t>(</w:t>
      </w:r>
      <w:r w:rsidRPr="00AA2EAC">
        <w:rPr>
          <w:rFonts w:cs="FrankRuehl"/>
          <w:sz w:val="20"/>
          <w:szCs w:val="22"/>
          <w:rtl/>
        </w:rPr>
        <w:t>פחות מ-6%</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ארבע</w:t>
      </w:r>
      <w:r w:rsidRPr="00AA2EAC">
        <w:rPr>
          <w:rFonts w:cs="FrankRuehl"/>
          <w:sz w:val="20"/>
          <w:szCs w:val="22"/>
          <w:rtl/>
        </w:rPr>
        <w:t xml:space="preserve"> שנים לאחר מכן</w:t>
      </w:r>
      <w:r w:rsidRPr="00AA2EAC">
        <w:rPr>
          <w:rFonts w:cs="FrankRuehl" w:hint="cs"/>
          <w:sz w:val="20"/>
          <w:szCs w:val="22"/>
          <w:rtl/>
        </w:rPr>
        <w:t>,</w:t>
      </w:r>
      <w:r w:rsidRPr="00AA2EAC">
        <w:rPr>
          <w:rFonts w:cs="FrankRuehl"/>
          <w:sz w:val="20"/>
          <w:szCs w:val="22"/>
          <w:rtl/>
        </w:rPr>
        <w:t xml:space="preserve"> בספטמבר 2014</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 xml:space="preserve">עלה </w:t>
      </w:r>
      <w:r w:rsidRPr="00AA2EAC">
        <w:rPr>
          <w:rFonts w:cs="FrankRuehl"/>
          <w:sz w:val="20"/>
          <w:szCs w:val="22"/>
          <w:rtl/>
        </w:rPr>
        <w:t xml:space="preserve">מספר הסטודנטים ל-310,550 </w:t>
      </w:r>
      <w:r w:rsidRPr="00AA2EAC">
        <w:rPr>
          <w:rFonts w:cs="FrankRuehl" w:hint="cs"/>
          <w:sz w:val="20"/>
          <w:szCs w:val="22"/>
          <w:rtl/>
        </w:rPr>
        <w:t>ו</w:t>
      </w:r>
      <w:r w:rsidRPr="00AA2EAC">
        <w:rPr>
          <w:rFonts w:cs="FrankRuehl"/>
          <w:sz w:val="20"/>
          <w:szCs w:val="22"/>
          <w:rtl/>
        </w:rPr>
        <w:t>מספר המיטות</w:t>
      </w:r>
      <w:r w:rsidRPr="00AA2EAC">
        <w:rPr>
          <w:rFonts w:cs="FrankRuehl" w:hint="cs"/>
          <w:sz w:val="20"/>
          <w:szCs w:val="22"/>
          <w:rtl/>
        </w:rPr>
        <w:t xml:space="preserve"> ל-</w:t>
      </w:r>
      <w:r w:rsidRPr="00AA2EAC">
        <w:rPr>
          <w:rFonts w:cs="FrankRuehl"/>
          <w:sz w:val="20"/>
          <w:szCs w:val="22"/>
          <w:rtl/>
        </w:rPr>
        <w:t xml:space="preserve">20,526 </w:t>
      </w:r>
      <w:r w:rsidRPr="00AA2EAC">
        <w:rPr>
          <w:rFonts w:cs="FrankRuehl" w:hint="cs"/>
          <w:sz w:val="20"/>
          <w:szCs w:val="22"/>
          <w:rtl/>
        </w:rPr>
        <w:t>(</w:t>
      </w:r>
      <w:r w:rsidRPr="00AA2EAC">
        <w:rPr>
          <w:rFonts w:cs="FrankRuehl"/>
          <w:sz w:val="20"/>
          <w:szCs w:val="22"/>
          <w:rtl/>
        </w:rPr>
        <w:t>כ-</w:t>
      </w:r>
      <w:r w:rsidRPr="00AA2EAC">
        <w:rPr>
          <w:rFonts w:cs="FrankRuehl" w:hint="cs"/>
          <w:sz w:val="20"/>
          <w:szCs w:val="22"/>
          <w:rtl/>
        </w:rPr>
        <w:t>6.6%).</w:t>
      </w:r>
      <w:r w:rsidRPr="00AA2EAC">
        <w:rPr>
          <w:rFonts w:cs="FrankRuehl"/>
          <w:sz w:val="20"/>
          <w:szCs w:val="22"/>
          <w:rtl/>
        </w:rPr>
        <w:t xml:space="preserve"> </w:t>
      </w:r>
    </w:p>
    <w:p w:rsidR="00132743" w:rsidRPr="00AA2EAC" w:rsidP="00AA2EAC">
      <w:pPr>
        <w:spacing w:after="120" w:line="230" w:lineRule="exact"/>
        <w:jc w:val="both"/>
        <w:rPr>
          <w:rFonts w:cs="FrankRuehl"/>
          <w:sz w:val="20"/>
          <w:szCs w:val="22"/>
          <w:rtl/>
        </w:rPr>
      </w:pPr>
      <w:r w:rsidRPr="00AA2EAC">
        <w:rPr>
          <w:rFonts w:cs="FrankRuehl"/>
          <w:sz w:val="20"/>
          <w:szCs w:val="22"/>
          <w:rtl/>
        </w:rPr>
        <w:t>על פי סקר של התאחדות הסטודנטים הארצית</w:t>
      </w:r>
      <w:r w:rsidRPr="00AA2EAC">
        <w:rPr>
          <w:rFonts w:cs="FrankRuehl" w:hint="cs"/>
          <w:sz w:val="20"/>
          <w:szCs w:val="22"/>
          <w:rtl/>
        </w:rPr>
        <w:t>,</w:t>
      </w:r>
      <w:r w:rsidRPr="00AA2EAC">
        <w:rPr>
          <w:rFonts w:cs="FrankRuehl"/>
          <w:sz w:val="20"/>
          <w:szCs w:val="22"/>
          <w:rtl/>
        </w:rPr>
        <w:t xml:space="preserve"> בשנת תשע"ד</w:t>
      </w:r>
      <w:r w:rsidRPr="00AA2EAC">
        <w:rPr>
          <w:rFonts w:cs="FrankRuehl" w:hint="cs"/>
          <w:sz w:val="20"/>
          <w:szCs w:val="22"/>
          <w:rtl/>
        </w:rPr>
        <w:t xml:space="preserve"> גרו</w:t>
      </w:r>
      <w:r w:rsidRPr="00AA2EAC">
        <w:rPr>
          <w:rFonts w:cs="FrankRuehl"/>
          <w:sz w:val="20"/>
          <w:szCs w:val="22"/>
          <w:rtl/>
        </w:rPr>
        <w:t xml:space="preserve"> 45% מהסטודנטים בדירה שכורה בשוק הפרטי</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 xml:space="preserve">עובדה זו משפיעה על הביקוש לדירות ומגבירה את מצוקת </w:t>
      </w:r>
      <w:r w:rsidRPr="00AA2EAC">
        <w:rPr>
          <w:rFonts w:cs="FrankRuehl"/>
          <w:sz w:val="20"/>
          <w:szCs w:val="22"/>
          <w:rtl/>
        </w:rPr>
        <w:t>הדיור</w:t>
      </w:r>
      <w:r w:rsidRPr="00AA2EAC">
        <w:rPr>
          <w:rFonts w:cs="FrankRuehl" w:hint="cs"/>
          <w:sz w:val="20"/>
          <w:szCs w:val="22"/>
          <w:rtl/>
        </w:rPr>
        <w:t xml:space="preserve">, אותה המצוקה שהייתה התשתית </w:t>
      </w:r>
      <w:r w:rsidRPr="00AA2EAC">
        <w:rPr>
          <w:rFonts w:cs="FrankRuehl"/>
          <w:sz w:val="20"/>
          <w:szCs w:val="22"/>
          <w:rtl/>
        </w:rPr>
        <w:t xml:space="preserve">למחאה </w:t>
      </w:r>
      <w:r w:rsidRPr="00AA2EAC">
        <w:rPr>
          <w:rFonts w:cs="FrankRuehl" w:hint="cs"/>
          <w:sz w:val="20"/>
          <w:szCs w:val="22"/>
          <w:rtl/>
        </w:rPr>
        <w:t>ה</w:t>
      </w:r>
      <w:r w:rsidRPr="00AA2EAC">
        <w:rPr>
          <w:rFonts w:cs="FrankRuehl"/>
          <w:sz w:val="20"/>
          <w:szCs w:val="22"/>
          <w:rtl/>
        </w:rPr>
        <w:t xml:space="preserve">חברתית </w:t>
      </w:r>
      <w:r w:rsidRPr="00AA2EAC">
        <w:rPr>
          <w:rFonts w:cs="FrankRuehl" w:hint="cs"/>
          <w:sz w:val="20"/>
          <w:szCs w:val="22"/>
          <w:rtl/>
        </w:rPr>
        <w:t>של קיץ 2011. כמו כן, ההיצע הנמוך של מעונות לסטודנטים ומחירי שכר הדירה הגבוהים עלולים להשפיע על הביקוש לדירות להשקעה ולתרום לעלייה המתמשכת במחירי הדיור בישראל.</w:t>
      </w:r>
    </w:p>
    <w:p w:rsidR="00132743" w:rsidRPr="00AA2EAC" w:rsidP="00AA2EAC">
      <w:pPr>
        <w:spacing w:after="120" w:line="230" w:lineRule="exact"/>
        <w:jc w:val="both"/>
        <w:rPr>
          <w:rFonts w:cs="FrankRuehl"/>
          <w:sz w:val="20"/>
          <w:szCs w:val="22"/>
          <w:rtl/>
        </w:rPr>
      </w:pPr>
      <w:r w:rsidRPr="00AA2EAC">
        <w:rPr>
          <w:rFonts w:cs="FrankRuehl" w:hint="cs"/>
          <w:sz w:val="20"/>
          <w:szCs w:val="22"/>
          <w:rtl/>
        </w:rPr>
        <w:t>במהלך</w:t>
      </w:r>
      <w:r w:rsidRPr="00AA2EAC">
        <w:rPr>
          <w:rFonts w:cs="FrankRuehl"/>
          <w:sz w:val="20"/>
          <w:szCs w:val="22"/>
          <w:rtl/>
        </w:rPr>
        <w:t xml:space="preserve"> המחאה </w:t>
      </w:r>
      <w:r w:rsidRPr="00AA2EAC">
        <w:rPr>
          <w:rFonts w:cs="FrankRuehl" w:hint="cs"/>
          <w:sz w:val="20"/>
          <w:szCs w:val="22"/>
          <w:rtl/>
        </w:rPr>
        <w:t>החברתית ובעקבותיה</w:t>
      </w:r>
      <w:r w:rsidRPr="00AA2EAC">
        <w:rPr>
          <w:rFonts w:cs="FrankRuehl"/>
          <w:sz w:val="20"/>
          <w:szCs w:val="22"/>
          <w:rtl/>
        </w:rPr>
        <w:t xml:space="preserve"> החלה המדינה בשני תהליכים</w:t>
      </w:r>
      <w:r w:rsidRPr="00AA2EAC">
        <w:rPr>
          <w:rFonts w:cs="FrankRuehl" w:hint="cs"/>
          <w:sz w:val="20"/>
          <w:szCs w:val="22"/>
          <w:rtl/>
        </w:rPr>
        <w:t xml:space="preserve"> הנוגעים למצוקת הדיור של הסטודנטים:</w:t>
      </w:r>
      <w:r w:rsidRPr="00AA2EAC">
        <w:rPr>
          <w:rFonts w:cs="FrankRuehl"/>
          <w:sz w:val="20"/>
          <w:szCs w:val="22"/>
          <w:rtl/>
        </w:rPr>
        <w:t xml:space="preserve"> ב</w:t>
      </w:r>
      <w:r w:rsidRPr="00AA2EAC">
        <w:rPr>
          <w:rFonts w:cs="FrankRuehl" w:hint="cs"/>
          <w:sz w:val="20"/>
          <w:szCs w:val="22"/>
          <w:rtl/>
        </w:rPr>
        <w:t xml:space="preserve">אוגוסט 2011 </w:t>
      </w:r>
      <w:r w:rsidRPr="00AA2EAC">
        <w:rPr>
          <w:rFonts w:cs="FrankRuehl"/>
          <w:sz w:val="20"/>
          <w:szCs w:val="22"/>
          <w:rtl/>
        </w:rPr>
        <w:t xml:space="preserve">החליטה </w:t>
      </w:r>
      <w:r w:rsidRPr="00AA2EAC">
        <w:rPr>
          <w:rFonts w:cs="FrankRuehl" w:hint="cs"/>
          <w:sz w:val="20"/>
          <w:szCs w:val="22"/>
          <w:rtl/>
        </w:rPr>
        <w:t>מועצת</w:t>
      </w:r>
      <w:r w:rsidRPr="00AA2EAC">
        <w:rPr>
          <w:rFonts w:cs="FrankRuehl"/>
          <w:sz w:val="20"/>
          <w:szCs w:val="22"/>
          <w:rtl/>
        </w:rPr>
        <w:t xml:space="preserve"> מקרקעי ישראל ל</w:t>
      </w:r>
      <w:r w:rsidRPr="00AA2EAC">
        <w:rPr>
          <w:rFonts w:cs="FrankRuehl" w:hint="cs"/>
          <w:sz w:val="20"/>
          <w:szCs w:val="22"/>
          <w:rtl/>
        </w:rPr>
        <w:t>הקצות</w:t>
      </w:r>
      <w:r w:rsidRPr="00AA2EAC">
        <w:rPr>
          <w:rFonts w:cs="FrankRuehl"/>
          <w:sz w:val="20"/>
          <w:szCs w:val="22"/>
          <w:rtl/>
        </w:rPr>
        <w:t xml:space="preserve"> קרקע ללא תמורה לבניית מעונות סטודנטים</w:t>
      </w:r>
      <w:r w:rsidRPr="00AA2EAC">
        <w:rPr>
          <w:rFonts w:cs="FrankRuehl" w:hint="cs"/>
          <w:sz w:val="20"/>
          <w:szCs w:val="22"/>
          <w:rtl/>
        </w:rPr>
        <w:t>;</w:t>
      </w:r>
      <w:r w:rsidRPr="00AA2EAC">
        <w:rPr>
          <w:rFonts w:cs="FrankRuehl"/>
          <w:sz w:val="20"/>
          <w:szCs w:val="22"/>
          <w:rtl/>
        </w:rPr>
        <w:t xml:space="preserve"> ובמקביל מינה ראש הממשלה מר בנימין נתניהו ועדה ציבורית בראשות פרופסור </w:t>
      </w:r>
      <w:r w:rsidRPr="00AA2EAC">
        <w:rPr>
          <w:rFonts w:cs="FrankRuehl" w:hint="cs"/>
          <w:sz w:val="20"/>
          <w:szCs w:val="22"/>
          <w:rtl/>
        </w:rPr>
        <w:t xml:space="preserve">מנואל </w:t>
      </w:r>
      <w:r w:rsidRPr="00AA2EAC">
        <w:rPr>
          <w:rFonts w:cs="FrankRuehl"/>
          <w:sz w:val="20"/>
          <w:szCs w:val="22"/>
          <w:rtl/>
        </w:rPr>
        <w:t xml:space="preserve">טרכטנברג </w:t>
      </w:r>
      <w:r w:rsidRPr="00AA2EAC">
        <w:rPr>
          <w:rFonts w:cs="FrankRuehl" w:hint="cs"/>
          <w:sz w:val="20"/>
          <w:szCs w:val="22"/>
          <w:rtl/>
        </w:rPr>
        <w:t xml:space="preserve">כדי שתבחן את </w:t>
      </w:r>
      <w:r w:rsidRPr="00AA2EAC">
        <w:rPr>
          <w:rFonts w:cs="FrankRuehl"/>
          <w:sz w:val="20"/>
          <w:szCs w:val="22"/>
          <w:rtl/>
        </w:rPr>
        <w:t>מצוקת יוקר המחיה בישראל</w:t>
      </w:r>
      <w:r w:rsidRPr="00AA2EAC">
        <w:rPr>
          <w:rFonts w:cs="FrankRuehl" w:hint="cs"/>
          <w:sz w:val="20"/>
          <w:szCs w:val="22"/>
          <w:rtl/>
        </w:rPr>
        <w:t xml:space="preserve"> ותציע פתרונות</w:t>
      </w:r>
      <w:r w:rsidRPr="00AA2EAC">
        <w:rPr>
          <w:rFonts w:cs="FrankRuehl"/>
          <w:sz w:val="20"/>
          <w:szCs w:val="22"/>
          <w:rtl/>
        </w:rPr>
        <w:t>‏. ועד</w:t>
      </w:r>
      <w:r w:rsidRPr="00AA2EAC">
        <w:rPr>
          <w:rFonts w:cs="FrankRuehl" w:hint="cs"/>
          <w:sz w:val="20"/>
          <w:szCs w:val="22"/>
          <w:rtl/>
        </w:rPr>
        <w:t xml:space="preserve">ת טרכטנברג עסקה </w:t>
      </w:r>
      <w:r w:rsidRPr="00AA2EAC">
        <w:rPr>
          <w:rFonts w:cs="FrankRuehl"/>
          <w:sz w:val="20"/>
          <w:szCs w:val="22"/>
          <w:rtl/>
        </w:rPr>
        <w:t>בין השאר בצעדי יישום להורדת מחירי הדיור‏‏. בספטמבר 2011 הגישה את המלצותיה</w:t>
      </w:r>
      <w:r w:rsidRPr="00AA2EAC">
        <w:rPr>
          <w:rFonts w:cs="FrankRuehl" w:hint="cs"/>
          <w:sz w:val="20"/>
          <w:szCs w:val="22"/>
          <w:rtl/>
        </w:rPr>
        <w:t>,</w:t>
      </w:r>
      <w:r w:rsidRPr="00AA2EAC">
        <w:rPr>
          <w:rFonts w:cs="FrankRuehl"/>
          <w:sz w:val="20"/>
          <w:szCs w:val="22"/>
          <w:rtl/>
        </w:rPr>
        <w:t xml:space="preserve"> ובכלל</w:t>
      </w:r>
      <w:r w:rsidRPr="00AA2EAC">
        <w:rPr>
          <w:rFonts w:cs="FrankRuehl" w:hint="cs"/>
          <w:sz w:val="20"/>
          <w:szCs w:val="22"/>
          <w:rtl/>
        </w:rPr>
        <w:t>ן</w:t>
      </w:r>
      <w:r w:rsidRPr="00AA2EAC">
        <w:rPr>
          <w:rFonts w:cs="FrankRuehl"/>
          <w:sz w:val="20"/>
          <w:szCs w:val="22"/>
          <w:rtl/>
        </w:rPr>
        <w:t xml:space="preserve"> </w:t>
      </w:r>
      <w:r w:rsidRPr="00AA2EAC">
        <w:rPr>
          <w:rFonts w:cs="FrankRuehl" w:hint="cs"/>
          <w:sz w:val="20"/>
          <w:szCs w:val="22"/>
          <w:rtl/>
        </w:rPr>
        <w:t>ה</w:t>
      </w:r>
      <w:r w:rsidRPr="00AA2EAC">
        <w:rPr>
          <w:rFonts w:cs="FrankRuehl"/>
          <w:sz w:val="20"/>
          <w:szCs w:val="22"/>
          <w:rtl/>
        </w:rPr>
        <w:t xml:space="preserve">המלצה להקצות 100 מיליון </w:t>
      </w:r>
      <w:r w:rsidRPr="00AA2EAC">
        <w:rPr>
          <w:rFonts w:cs="FrankRuehl" w:hint="cs"/>
          <w:sz w:val="20"/>
          <w:szCs w:val="22"/>
          <w:rtl/>
        </w:rPr>
        <w:t>ש"ח</w:t>
      </w:r>
      <w:r w:rsidRPr="00AA2EAC">
        <w:rPr>
          <w:rFonts w:cs="FrankRuehl"/>
          <w:sz w:val="20"/>
          <w:szCs w:val="22"/>
          <w:rtl/>
        </w:rPr>
        <w:t xml:space="preserve"> לסיוע בה</w:t>
      </w:r>
      <w:r w:rsidRPr="00AA2EAC">
        <w:rPr>
          <w:rFonts w:cs="FrankRuehl" w:hint="cs"/>
          <w:sz w:val="20"/>
          <w:szCs w:val="22"/>
          <w:rtl/>
        </w:rPr>
        <w:t xml:space="preserve">גדלת </w:t>
      </w:r>
      <w:r w:rsidRPr="00AA2EAC">
        <w:rPr>
          <w:rFonts w:cs="FrankRuehl"/>
          <w:sz w:val="20"/>
          <w:szCs w:val="22"/>
          <w:rtl/>
        </w:rPr>
        <w:t xml:space="preserve">מספר חדרי המעונות במקומות </w:t>
      </w:r>
      <w:r w:rsidRPr="00AA2EAC">
        <w:rPr>
          <w:rFonts w:cs="FrankRuehl" w:hint="cs"/>
          <w:sz w:val="20"/>
          <w:szCs w:val="22"/>
          <w:rtl/>
        </w:rPr>
        <w:t>ש</w:t>
      </w:r>
      <w:r w:rsidRPr="00AA2EAC">
        <w:rPr>
          <w:rFonts w:cs="FrankRuehl"/>
          <w:sz w:val="20"/>
          <w:szCs w:val="22"/>
          <w:rtl/>
        </w:rPr>
        <w:t xml:space="preserve">בהם </w:t>
      </w:r>
      <w:r w:rsidRPr="00AA2EAC">
        <w:rPr>
          <w:rFonts w:cs="FrankRuehl" w:hint="cs"/>
          <w:sz w:val="20"/>
          <w:szCs w:val="22"/>
          <w:rtl/>
        </w:rPr>
        <w:t>חלופת</w:t>
      </w:r>
      <w:r w:rsidRPr="00AA2EAC">
        <w:rPr>
          <w:rFonts w:cs="FrankRuehl"/>
          <w:sz w:val="20"/>
          <w:szCs w:val="22"/>
          <w:rtl/>
        </w:rPr>
        <w:t xml:space="preserve"> השכירות היא </w:t>
      </w:r>
      <w:r w:rsidRPr="00AA2EAC">
        <w:rPr>
          <w:rFonts w:cs="FrankRuehl" w:hint="cs"/>
          <w:sz w:val="20"/>
          <w:szCs w:val="22"/>
          <w:rtl/>
        </w:rPr>
        <w:t>ה</w:t>
      </w:r>
      <w:r w:rsidRPr="00AA2EAC">
        <w:rPr>
          <w:rFonts w:cs="FrankRuehl"/>
          <w:sz w:val="20"/>
          <w:szCs w:val="22"/>
          <w:rtl/>
        </w:rPr>
        <w:t xml:space="preserve">יקרה ביותר. </w:t>
      </w:r>
    </w:p>
    <w:p w:rsidR="00132743" w:rsidRPr="00AA2EAC" w:rsidP="00AA2EAC">
      <w:pPr>
        <w:spacing w:after="120" w:line="230" w:lineRule="exact"/>
        <w:jc w:val="both"/>
        <w:rPr>
          <w:rFonts w:cs="FrankRuehl"/>
          <w:sz w:val="20"/>
          <w:szCs w:val="22"/>
          <w:rtl/>
        </w:rPr>
      </w:pPr>
      <w:r w:rsidRPr="00AA2EAC">
        <w:rPr>
          <w:rFonts w:cs="FrankRuehl"/>
          <w:sz w:val="20"/>
          <w:szCs w:val="22"/>
          <w:rtl/>
        </w:rPr>
        <w:t>ב</w:t>
      </w:r>
      <w:r w:rsidRPr="00AA2EAC">
        <w:rPr>
          <w:rFonts w:cs="FrankRuehl" w:hint="cs"/>
          <w:sz w:val="20"/>
          <w:szCs w:val="22"/>
          <w:rtl/>
        </w:rPr>
        <w:t xml:space="preserve">מרץ 2012 החליטה </w:t>
      </w:r>
      <w:r w:rsidRPr="00AA2EAC">
        <w:rPr>
          <w:rFonts w:cs="FrankRuehl"/>
          <w:sz w:val="20"/>
          <w:szCs w:val="22"/>
          <w:rtl/>
        </w:rPr>
        <w:t xml:space="preserve">הממשלה </w:t>
      </w:r>
      <w:r w:rsidRPr="00AA2EAC">
        <w:rPr>
          <w:rFonts w:cs="FrankRuehl" w:hint="cs"/>
          <w:sz w:val="20"/>
          <w:szCs w:val="22"/>
          <w:rtl/>
        </w:rPr>
        <w:t xml:space="preserve">לאמץ </w:t>
      </w:r>
      <w:r w:rsidRPr="00AA2EAC">
        <w:rPr>
          <w:rFonts w:cs="FrankRuehl"/>
          <w:sz w:val="20"/>
          <w:szCs w:val="22"/>
          <w:rtl/>
        </w:rPr>
        <w:t>את פרק הדיור בדוח ועד</w:t>
      </w:r>
      <w:r w:rsidRPr="00AA2EAC">
        <w:rPr>
          <w:rFonts w:cs="FrankRuehl" w:hint="cs"/>
          <w:sz w:val="20"/>
          <w:szCs w:val="22"/>
          <w:rtl/>
        </w:rPr>
        <w:t xml:space="preserve">ת טרכטנברג, </w:t>
      </w:r>
      <w:r w:rsidRPr="00AA2EAC">
        <w:rPr>
          <w:rFonts w:cs="FrankRuehl"/>
          <w:sz w:val="20"/>
          <w:szCs w:val="22"/>
          <w:rtl/>
        </w:rPr>
        <w:t>וב</w:t>
      </w:r>
      <w:r w:rsidRPr="00AA2EAC">
        <w:rPr>
          <w:rFonts w:cs="FrankRuehl" w:hint="cs"/>
          <w:sz w:val="20"/>
          <w:szCs w:val="22"/>
          <w:rtl/>
        </w:rPr>
        <w:t>אותו חודש</w:t>
      </w:r>
      <w:r w:rsidRPr="00AA2EAC">
        <w:rPr>
          <w:rFonts w:cs="FrankRuehl"/>
          <w:sz w:val="20"/>
          <w:szCs w:val="22"/>
          <w:rtl/>
        </w:rPr>
        <w:t xml:space="preserve"> חתם משרד האוצר עם הוועדה לת</w:t>
      </w:r>
      <w:r w:rsidRPr="00AA2EAC">
        <w:rPr>
          <w:rFonts w:cs="FrankRuehl" w:hint="cs"/>
          <w:sz w:val="20"/>
          <w:szCs w:val="22"/>
          <w:rtl/>
        </w:rPr>
        <w:t>כנון ולת</w:t>
      </w:r>
      <w:r w:rsidRPr="00AA2EAC">
        <w:rPr>
          <w:rFonts w:cs="FrankRuehl"/>
          <w:sz w:val="20"/>
          <w:szCs w:val="22"/>
          <w:rtl/>
        </w:rPr>
        <w:t>קצוב של המועצה להשכלה גבוהה (</w:t>
      </w:r>
      <w:r w:rsidRPr="00AA2EAC">
        <w:rPr>
          <w:rFonts w:cs="FrankRuehl" w:hint="cs"/>
          <w:sz w:val="20"/>
          <w:szCs w:val="22"/>
          <w:rtl/>
        </w:rPr>
        <w:t>הו</w:t>
      </w:r>
      <w:r w:rsidRPr="00AA2EAC">
        <w:rPr>
          <w:rFonts w:cs="FrankRuehl"/>
          <w:sz w:val="20"/>
          <w:szCs w:val="22"/>
          <w:rtl/>
        </w:rPr>
        <w:t xml:space="preserve">ות"ת) על "תכנית לבניית מעונות חדשים במסגרת הוועדה לשינוי כלכלי-חברתי". על פי התכנית </w:t>
      </w:r>
      <w:r w:rsidRPr="00AA2EAC">
        <w:rPr>
          <w:rFonts w:cs="FrankRuehl" w:hint="cs"/>
          <w:sz w:val="20"/>
          <w:szCs w:val="22"/>
          <w:rtl/>
        </w:rPr>
        <w:t>ת</w:t>
      </w:r>
      <w:r w:rsidRPr="00AA2EAC">
        <w:rPr>
          <w:rFonts w:cs="FrankRuehl"/>
          <w:sz w:val="20"/>
          <w:szCs w:val="22"/>
          <w:rtl/>
        </w:rPr>
        <w:t>קצה ה</w:t>
      </w:r>
      <w:r w:rsidRPr="00AA2EAC">
        <w:rPr>
          <w:rFonts w:cs="FrankRuehl" w:hint="cs"/>
          <w:sz w:val="20"/>
          <w:szCs w:val="22"/>
          <w:rtl/>
        </w:rPr>
        <w:t>ו</w:t>
      </w:r>
      <w:r w:rsidRPr="00AA2EAC">
        <w:rPr>
          <w:rFonts w:cs="FrankRuehl"/>
          <w:sz w:val="20"/>
          <w:szCs w:val="22"/>
          <w:rtl/>
        </w:rPr>
        <w:t xml:space="preserve">ות"ת למוסדות להשכלה גבוהה 100 מיליון </w:t>
      </w:r>
      <w:r w:rsidRPr="00AA2EAC">
        <w:rPr>
          <w:rFonts w:cs="FrankRuehl" w:hint="cs"/>
          <w:sz w:val="20"/>
          <w:szCs w:val="22"/>
          <w:rtl/>
        </w:rPr>
        <w:t>ש"ח</w:t>
      </w:r>
      <w:r w:rsidRPr="00AA2EAC">
        <w:rPr>
          <w:rFonts w:cs="FrankRuehl"/>
          <w:sz w:val="20"/>
          <w:szCs w:val="22"/>
          <w:rtl/>
        </w:rPr>
        <w:t xml:space="preserve"> בהתאם לתנאי סף ואמות מידה ש</w:t>
      </w:r>
      <w:r w:rsidRPr="00AA2EAC">
        <w:rPr>
          <w:rFonts w:cs="FrankRuehl" w:hint="cs"/>
          <w:sz w:val="20"/>
          <w:szCs w:val="22"/>
          <w:rtl/>
        </w:rPr>
        <w:t>נקבעו</w:t>
      </w:r>
      <w:r w:rsidRPr="00AA2EAC">
        <w:rPr>
          <w:rFonts w:cs="FrankRuehl"/>
          <w:sz w:val="20"/>
          <w:szCs w:val="22"/>
          <w:rtl/>
        </w:rPr>
        <w:t xml:space="preserve">. התכנית התבססה על ההנחות הבאות: התועלת הכלכלית לסטודנט גדולה יותר </w:t>
      </w:r>
      <w:r w:rsidRPr="00AA2EAC">
        <w:rPr>
          <w:rFonts w:cs="FrankRuehl" w:hint="cs"/>
          <w:sz w:val="20"/>
          <w:szCs w:val="22"/>
          <w:rtl/>
        </w:rPr>
        <w:t>ב</w:t>
      </w:r>
      <w:r w:rsidRPr="00AA2EAC">
        <w:rPr>
          <w:rFonts w:cs="FrankRuehl"/>
          <w:sz w:val="20"/>
          <w:szCs w:val="22"/>
          <w:rtl/>
        </w:rPr>
        <w:t xml:space="preserve">מעונות </w:t>
      </w:r>
      <w:r w:rsidRPr="00AA2EAC">
        <w:rPr>
          <w:rFonts w:cs="FrankRuehl" w:hint="cs"/>
          <w:sz w:val="20"/>
          <w:szCs w:val="22"/>
          <w:rtl/>
        </w:rPr>
        <w:t xml:space="preserve">המופעלים </w:t>
      </w:r>
      <w:r w:rsidRPr="00AA2EAC">
        <w:rPr>
          <w:rFonts w:cs="FrankRuehl"/>
          <w:sz w:val="20"/>
          <w:szCs w:val="22"/>
          <w:rtl/>
        </w:rPr>
        <w:t>בערים הגדולות</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שם</w:t>
      </w:r>
      <w:r w:rsidRPr="00AA2EAC">
        <w:rPr>
          <w:rFonts w:cs="FrankRuehl"/>
          <w:sz w:val="20"/>
          <w:szCs w:val="22"/>
          <w:rtl/>
        </w:rPr>
        <w:t xml:space="preserve"> </w:t>
      </w:r>
      <w:r w:rsidRPr="00AA2EAC">
        <w:rPr>
          <w:rFonts w:cs="FrankRuehl" w:hint="cs"/>
          <w:sz w:val="20"/>
          <w:szCs w:val="22"/>
          <w:rtl/>
        </w:rPr>
        <w:t xml:space="preserve">מספר הסטודנטים גבוה וכך גם </w:t>
      </w:r>
      <w:r w:rsidRPr="00AA2EAC">
        <w:rPr>
          <w:rFonts w:cs="FrankRuehl"/>
          <w:sz w:val="20"/>
          <w:szCs w:val="22"/>
          <w:rtl/>
        </w:rPr>
        <w:t xml:space="preserve">עלות שכר </w:t>
      </w:r>
      <w:r w:rsidRPr="00AA2EAC">
        <w:rPr>
          <w:rFonts w:cs="FrankRuehl" w:hint="cs"/>
          <w:sz w:val="20"/>
          <w:szCs w:val="22"/>
          <w:rtl/>
        </w:rPr>
        <w:t>ה</w:t>
      </w:r>
      <w:r w:rsidRPr="00AA2EAC">
        <w:rPr>
          <w:rFonts w:cs="FrankRuehl"/>
          <w:sz w:val="20"/>
          <w:szCs w:val="22"/>
          <w:rtl/>
        </w:rPr>
        <w:t xml:space="preserve">דירה </w:t>
      </w:r>
      <w:r w:rsidRPr="00AA2EAC">
        <w:rPr>
          <w:rFonts w:cs="FrankRuehl" w:hint="cs"/>
          <w:sz w:val="20"/>
          <w:szCs w:val="22"/>
          <w:rtl/>
        </w:rPr>
        <w:t>בשוק הפרטי ביחס למוסדות בפריפריה, ושם גם יש</w:t>
      </w:r>
      <w:r w:rsidRPr="00AA2EAC">
        <w:rPr>
          <w:rFonts w:cs="FrankRuehl"/>
          <w:sz w:val="20"/>
          <w:szCs w:val="22"/>
          <w:rtl/>
        </w:rPr>
        <w:t xml:space="preserve"> יתרון בבניית מספר גדול של חדרי מעונות; מצוקת </w:t>
      </w:r>
      <w:r w:rsidRPr="00AA2EAC">
        <w:rPr>
          <w:rFonts w:cs="FrankRuehl" w:hint="cs"/>
          <w:sz w:val="20"/>
          <w:szCs w:val="22"/>
          <w:rtl/>
        </w:rPr>
        <w:t>ה</w:t>
      </w:r>
      <w:r w:rsidRPr="00AA2EAC">
        <w:rPr>
          <w:rFonts w:cs="FrankRuehl"/>
          <w:sz w:val="20"/>
          <w:szCs w:val="22"/>
          <w:rtl/>
        </w:rPr>
        <w:t xml:space="preserve">דיור </w:t>
      </w:r>
      <w:r w:rsidRPr="00AA2EAC">
        <w:rPr>
          <w:rFonts w:cs="FrankRuehl" w:hint="cs"/>
          <w:sz w:val="20"/>
          <w:szCs w:val="22"/>
          <w:rtl/>
        </w:rPr>
        <w:t xml:space="preserve">קיימת גם בקרב </w:t>
      </w:r>
      <w:r w:rsidRPr="00AA2EAC">
        <w:rPr>
          <w:rFonts w:cs="FrankRuehl"/>
          <w:sz w:val="20"/>
          <w:szCs w:val="22"/>
          <w:rtl/>
        </w:rPr>
        <w:t xml:space="preserve">סטודנטים באזורי פריפריה </w:t>
      </w:r>
      <w:r w:rsidRPr="00AA2EAC">
        <w:rPr>
          <w:rFonts w:cs="FrankRuehl" w:hint="cs"/>
          <w:sz w:val="20"/>
          <w:szCs w:val="22"/>
          <w:rtl/>
        </w:rPr>
        <w:t>ש</w:t>
      </w:r>
      <w:r w:rsidRPr="00AA2EAC">
        <w:rPr>
          <w:rFonts w:cs="FrankRuehl"/>
          <w:sz w:val="20"/>
          <w:szCs w:val="22"/>
          <w:rtl/>
        </w:rPr>
        <w:t xml:space="preserve">בהם אין היצע דיור מספק; סטודנטים </w:t>
      </w:r>
      <w:r w:rsidRPr="00AA2EAC">
        <w:rPr>
          <w:rFonts w:cs="FrankRuehl" w:hint="cs"/>
          <w:sz w:val="20"/>
          <w:szCs w:val="22"/>
          <w:rtl/>
        </w:rPr>
        <w:t>משכבות</w:t>
      </w:r>
      <w:r w:rsidRPr="00AA2EAC">
        <w:rPr>
          <w:rFonts w:cs="FrankRuehl"/>
          <w:sz w:val="20"/>
          <w:szCs w:val="22"/>
          <w:rtl/>
        </w:rPr>
        <w:t xml:space="preserve"> סוציו-אקונומי</w:t>
      </w:r>
      <w:r w:rsidRPr="00AA2EAC">
        <w:rPr>
          <w:rFonts w:cs="FrankRuehl" w:hint="cs"/>
          <w:sz w:val="20"/>
          <w:szCs w:val="22"/>
          <w:rtl/>
        </w:rPr>
        <w:t>ו</w:t>
      </w:r>
      <w:r w:rsidRPr="00AA2EAC">
        <w:rPr>
          <w:rFonts w:cs="FrankRuehl"/>
          <w:sz w:val="20"/>
          <w:szCs w:val="22"/>
          <w:rtl/>
        </w:rPr>
        <w:t xml:space="preserve">ת </w:t>
      </w:r>
      <w:r w:rsidRPr="00AA2EAC">
        <w:rPr>
          <w:rFonts w:cs="FrankRuehl" w:hint="cs"/>
          <w:sz w:val="20"/>
          <w:szCs w:val="22"/>
          <w:rtl/>
        </w:rPr>
        <w:t xml:space="preserve">נמוכות </w:t>
      </w:r>
      <w:r w:rsidRPr="00AA2EAC">
        <w:rPr>
          <w:rFonts w:cs="FrankRuehl"/>
          <w:sz w:val="20"/>
          <w:szCs w:val="22"/>
          <w:rtl/>
        </w:rPr>
        <w:t xml:space="preserve">יוכלו </w:t>
      </w:r>
      <w:r w:rsidRPr="00AA2EAC">
        <w:rPr>
          <w:rFonts w:cs="FrankRuehl" w:hint="cs"/>
          <w:sz w:val="20"/>
          <w:szCs w:val="22"/>
          <w:rtl/>
        </w:rPr>
        <w:t>לגור במעונות ו</w:t>
      </w:r>
      <w:r w:rsidRPr="00AA2EAC">
        <w:rPr>
          <w:rFonts w:cs="FrankRuehl"/>
          <w:sz w:val="20"/>
          <w:szCs w:val="22"/>
          <w:rtl/>
        </w:rPr>
        <w:t>ללמוד באוניברסיטאות המובילות</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ו</w:t>
      </w:r>
      <w:r w:rsidRPr="00AA2EAC">
        <w:rPr>
          <w:rFonts w:cs="FrankRuehl"/>
          <w:sz w:val="20"/>
          <w:szCs w:val="22"/>
          <w:rtl/>
        </w:rPr>
        <w:t xml:space="preserve">שיווק </w:t>
      </w:r>
      <w:r w:rsidRPr="00AA2EAC">
        <w:rPr>
          <w:rFonts w:cs="FrankRuehl" w:hint="cs"/>
          <w:sz w:val="20"/>
          <w:szCs w:val="22"/>
          <w:rtl/>
        </w:rPr>
        <w:t>ה</w:t>
      </w:r>
      <w:r w:rsidRPr="00AA2EAC">
        <w:rPr>
          <w:rFonts w:cs="FrankRuehl"/>
          <w:sz w:val="20"/>
          <w:szCs w:val="22"/>
          <w:rtl/>
        </w:rPr>
        <w:t>דירות בערים הגדולות י</w:t>
      </w:r>
      <w:r w:rsidRPr="00AA2EAC">
        <w:rPr>
          <w:rFonts w:cs="FrankRuehl" w:hint="cs"/>
          <w:sz w:val="20"/>
          <w:szCs w:val="22"/>
          <w:rtl/>
        </w:rPr>
        <w:t>פחת</w:t>
      </w:r>
      <w:r w:rsidRPr="00AA2EAC">
        <w:rPr>
          <w:rFonts w:cs="FrankRuehl"/>
          <w:sz w:val="20"/>
          <w:szCs w:val="22"/>
          <w:rtl/>
        </w:rPr>
        <w:t xml:space="preserve"> ו</w:t>
      </w:r>
      <w:r w:rsidRPr="00AA2EAC">
        <w:rPr>
          <w:rFonts w:cs="FrankRuehl" w:hint="cs"/>
          <w:sz w:val="20"/>
          <w:szCs w:val="22"/>
          <w:rtl/>
        </w:rPr>
        <w:t>יביא לירידה ב</w:t>
      </w:r>
      <w:r w:rsidRPr="00AA2EAC">
        <w:rPr>
          <w:rFonts w:cs="FrankRuehl"/>
          <w:sz w:val="20"/>
          <w:szCs w:val="22"/>
          <w:rtl/>
        </w:rPr>
        <w:t>שכר הדירה בסביבת המעונות.</w:t>
      </w:r>
    </w:p>
    <w:p w:rsidR="00132743" w:rsidRPr="00AA2EAC" w:rsidP="00AA2EAC">
      <w:pPr>
        <w:spacing w:after="120" w:line="230" w:lineRule="exact"/>
        <w:jc w:val="both"/>
        <w:rPr>
          <w:rFonts w:cs="FrankRuehl"/>
          <w:sz w:val="20"/>
          <w:szCs w:val="22"/>
          <w:rtl/>
        </w:rPr>
      </w:pPr>
      <w:r w:rsidRPr="00AA2EAC">
        <w:rPr>
          <w:rFonts w:cs="FrankRuehl" w:hint="cs"/>
          <w:sz w:val="20"/>
          <w:szCs w:val="22"/>
          <w:rtl/>
        </w:rPr>
        <w:t xml:space="preserve">ככלל, היחס בין מספר </w:t>
      </w:r>
      <w:r w:rsidRPr="00AA2EAC">
        <w:rPr>
          <w:rFonts w:cs="FrankRuehl"/>
          <w:sz w:val="20"/>
          <w:szCs w:val="22"/>
          <w:rtl/>
        </w:rPr>
        <w:t xml:space="preserve">המיטות </w:t>
      </w:r>
      <w:r w:rsidRPr="00AA2EAC">
        <w:rPr>
          <w:rFonts w:cs="FrankRuehl" w:hint="cs"/>
          <w:sz w:val="20"/>
          <w:szCs w:val="22"/>
          <w:rtl/>
        </w:rPr>
        <w:t xml:space="preserve">במעונות שבמוסדות לבין מספר הסטודנטים בהם משתנה ואינו תלוי במיקום המוסד או בגודלו. </w:t>
      </w:r>
      <w:r w:rsidRPr="00AA2EAC">
        <w:rPr>
          <w:rFonts w:cs="FrankRuehl"/>
          <w:sz w:val="20"/>
          <w:szCs w:val="22"/>
          <w:rtl/>
        </w:rPr>
        <w:t xml:space="preserve">בצפון הארץ </w:t>
      </w:r>
      <w:r w:rsidRPr="00AA2EAC">
        <w:rPr>
          <w:rFonts w:cs="FrankRuehl" w:hint="cs"/>
          <w:sz w:val="20"/>
          <w:szCs w:val="22"/>
          <w:rtl/>
        </w:rPr>
        <w:t xml:space="preserve">עמד </w:t>
      </w:r>
      <w:r w:rsidRPr="00AA2EAC">
        <w:rPr>
          <w:rFonts w:cs="FrankRuehl"/>
          <w:sz w:val="20"/>
          <w:szCs w:val="22"/>
          <w:rtl/>
        </w:rPr>
        <w:t xml:space="preserve">יחס </w:t>
      </w:r>
      <w:r w:rsidRPr="00AA2EAC">
        <w:rPr>
          <w:rFonts w:cs="FrankRuehl" w:hint="cs"/>
          <w:sz w:val="20"/>
          <w:szCs w:val="22"/>
          <w:rtl/>
        </w:rPr>
        <w:t xml:space="preserve">זה במועד השקת התכנית של הוות"ת על </w:t>
      </w:r>
      <w:r w:rsidRPr="00AA2EAC">
        <w:rPr>
          <w:rFonts w:cs="FrankRuehl"/>
          <w:sz w:val="20"/>
          <w:szCs w:val="22"/>
          <w:rtl/>
        </w:rPr>
        <w:t>5%</w:t>
      </w:r>
      <w:r w:rsidRPr="00AA2EAC">
        <w:rPr>
          <w:rFonts w:cs="FrankRuehl" w:hint="cs"/>
          <w:sz w:val="20"/>
          <w:szCs w:val="22"/>
          <w:rtl/>
        </w:rPr>
        <w:t>,</w:t>
      </w:r>
      <w:r w:rsidRPr="00AA2EAC">
        <w:rPr>
          <w:rFonts w:cs="FrankRuehl"/>
          <w:sz w:val="20"/>
          <w:szCs w:val="22"/>
          <w:rtl/>
        </w:rPr>
        <w:t xml:space="preserve"> בדרום</w:t>
      </w:r>
      <w:r w:rsidRPr="00AA2EAC">
        <w:rPr>
          <w:rFonts w:cs="FrankRuehl" w:hint="cs"/>
          <w:sz w:val="20"/>
          <w:szCs w:val="22"/>
          <w:rtl/>
        </w:rPr>
        <w:t xml:space="preserve"> </w:t>
      </w:r>
      <w:r w:rsidRPr="00AA2EAC">
        <w:rPr>
          <w:rFonts w:cs="FrankRuehl"/>
          <w:sz w:val="20"/>
          <w:szCs w:val="22"/>
          <w:rtl/>
        </w:rPr>
        <w:t>2%</w:t>
      </w:r>
      <w:r w:rsidRPr="00AA2EAC">
        <w:rPr>
          <w:rFonts w:cs="FrankRuehl" w:hint="cs"/>
          <w:sz w:val="20"/>
          <w:szCs w:val="22"/>
          <w:rtl/>
        </w:rPr>
        <w:t>,</w:t>
      </w:r>
      <w:r w:rsidRPr="00AA2EAC">
        <w:rPr>
          <w:rFonts w:cs="FrankRuehl"/>
          <w:sz w:val="20"/>
          <w:szCs w:val="22"/>
          <w:rtl/>
        </w:rPr>
        <w:t xml:space="preserve"> באוניברסיטת תל אביב 3%, באוניברסיטת אריאל </w:t>
      </w:r>
      <w:r w:rsidRPr="00AA2EAC">
        <w:rPr>
          <w:rFonts w:cs="FrankRuehl" w:hint="cs"/>
          <w:sz w:val="20"/>
          <w:szCs w:val="22"/>
          <w:rtl/>
        </w:rPr>
        <w:t>16</w:t>
      </w:r>
      <w:r w:rsidRPr="00AA2EAC">
        <w:rPr>
          <w:rFonts w:cs="FrankRuehl"/>
          <w:sz w:val="20"/>
          <w:szCs w:val="22"/>
          <w:rtl/>
        </w:rPr>
        <w:t>.6% ובטכניון 35.6%</w:t>
      </w:r>
      <w:r w:rsidRPr="00AA2EAC">
        <w:rPr>
          <w:rFonts w:cs="FrankRuehl" w:hint="cs"/>
          <w:sz w:val="20"/>
          <w:szCs w:val="22"/>
          <w:rtl/>
        </w:rPr>
        <w:t xml:space="preserve">. גם בביקוש למעונות יש שונות גדולה בין המוסדות: בטכניון כ-75% מהביקוש לדיור במעונות נענה, בצפת 50% מהביקוש נענה, בתל-חי 75% ובאריאל כ-65%. </w:t>
      </w:r>
    </w:p>
    <w:p w:rsidR="00132743" w:rsidRPr="00AA2EAC" w:rsidP="00AA2EAC">
      <w:pPr>
        <w:spacing w:after="120" w:line="230" w:lineRule="exact"/>
        <w:jc w:val="both"/>
        <w:rPr>
          <w:rFonts w:cs="FrankRuehl"/>
          <w:sz w:val="20"/>
          <w:szCs w:val="22"/>
          <w:rtl/>
        </w:rPr>
      </w:pPr>
      <w:r w:rsidRPr="00AA2EAC">
        <w:rPr>
          <w:rFonts w:cs="FrankRuehl"/>
          <w:sz w:val="20"/>
          <w:szCs w:val="22"/>
          <w:rtl/>
        </w:rPr>
        <w:t xml:space="preserve">משרד מבקר המדינה בדק בחודשים פברואר-יולי 2015 את יישום התכניות </w:t>
      </w:r>
      <w:r w:rsidRPr="00AA2EAC">
        <w:rPr>
          <w:rFonts w:cs="FrankRuehl" w:hint="cs"/>
          <w:sz w:val="20"/>
          <w:szCs w:val="22"/>
          <w:rtl/>
        </w:rPr>
        <w:t xml:space="preserve">של רמ"י והוות"ת </w:t>
      </w:r>
      <w:r w:rsidRPr="00AA2EAC">
        <w:rPr>
          <w:rFonts w:cs="FrankRuehl"/>
          <w:sz w:val="20"/>
          <w:szCs w:val="22"/>
          <w:rtl/>
        </w:rPr>
        <w:t>להקמת מעונות</w:t>
      </w:r>
      <w:r w:rsidRPr="00AA2EAC">
        <w:rPr>
          <w:rFonts w:cs="FrankRuehl" w:hint="cs"/>
          <w:sz w:val="20"/>
          <w:szCs w:val="22"/>
          <w:rtl/>
        </w:rPr>
        <w:t xml:space="preserve"> סטודנטים</w:t>
      </w:r>
      <w:r w:rsidRPr="00AA2EAC">
        <w:rPr>
          <w:rFonts w:cs="FrankRuehl"/>
          <w:sz w:val="20"/>
          <w:szCs w:val="22"/>
          <w:rtl/>
        </w:rPr>
        <w:t xml:space="preserve">. </w:t>
      </w:r>
      <w:r w:rsidRPr="00AA2EAC">
        <w:rPr>
          <w:rFonts w:cs="FrankRuehl" w:hint="cs"/>
          <w:sz w:val="20"/>
          <w:szCs w:val="22"/>
          <w:rtl/>
        </w:rPr>
        <w:t>נבדקו</w:t>
      </w:r>
      <w:r w:rsidRPr="00AA2EAC">
        <w:rPr>
          <w:rFonts w:cs="FrankRuehl"/>
          <w:sz w:val="20"/>
          <w:szCs w:val="22"/>
          <w:rtl/>
        </w:rPr>
        <w:t xml:space="preserve"> שיתוף הפעולה בין </w:t>
      </w:r>
      <w:r w:rsidRPr="00AA2EAC">
        <w:rPr>
          <w:rFonts w:cs="FrankRuehl" w:hint="cs"/>
          <w:sz w:val="20"/>
          <w:szCs w:val="22"/>
          <w:rtl/>
        </w:rPr>
        <w:t>רמ"י לוות"ת, ה</w:t>
      </w:r>
      <w:r w:rsidRPr="00AA2EAC">
        <w:rPr>
          <w:rFonts w:cs="FrankRuehl"/>
          <w:sz w:val="20"/>
          <w:szCs w:val="22"/>
          <w:rtl/>
        </w:rPr>
        <w:t>תכני</w:t>
      </w:r>
      <w:r w:rsidRPr="00AA2EAC">
        <w:rPr>
          <w:rFonts w:cs="FrankRuehl" w:hint="cs"/>
          <w:sz w:val="20"/>
          <w:szCs w:val="22"/>
          <w:rtl/>
        </w:rPr>
        <w:t>ו</w:t>
      </w:r>
      <w:r w:rsidRPr="00AA2EAC">
        <w:rPr>
          <w:rFonts w:cs="FrankRuehl"/>
          <w:sz w:val="20"/>
          <w:szCs w:val="22"/>
          <w:rtl/>
        </w:rPr>
        <w:t xml:space="preserve">ת להקמת </w:t>
      </w:r>
      <w:r w:rsidRPr="00AA2EAC">
        <w:rPr>
          <w:rFonts w:cs="FrankRuehl" w:hint="cs"/>
          <w:sz w:val="20"/>
          <w:szCs w:val="22"/>
          <w:rtl/>
        </w:rPr>
        <w:t>ה</w:t>
      </w:r>
      <w:r w:rsidRPr="00AA2EAC">
        <w:rPr>
          <w:rFonts w:cs="FrankRuehl"/>
          <w:sz w:val="20"/>
          <w:szCs w:val="22"/>
          <w:rtl/>
        </w:rPr>
        <w:t>מעונות</w:t>
      </w:r>
      <w:r w:rsidRPr="00AA2EAC">
        <w:rPr>
          <w:rFonts w:cs="FrankRuehl" w:hint="cs"/>
          <w:sz w:val="20"/>
          <w:szCs w:val="22"/>
          <w:rtl/>
        </w:rPr>
        <w:t>, ביצוען והשגת יעדיהן</w:t>
      </w:r>
      <w:r w:rsidRPr="00AA2EAC">
        <w:rPr>
          <w:rFonts w:cs="FrankRuehl"/>
          <w:sz w:val="20"/>
          <w:szCs w:val="22"/>
          <w:rtl/>
        </w:rPr>
        <w:t>. הבדיקה התמקדה במשרדי הו</w:t>
      </w:r>
      <w:r w:rsidRPr="00AA2EAC">
        <w:rPr>
          <w:rFonts w:cs="FrankRuehl" w:hint="cs"/>
          <w:sz w:val="20"/>
          <w:szCs w:val="22"/>
          <w:rtl/>
        </w:rPr>
        <w:t>ו</w:t>
      </w:r>
      <w:r w:rsidRPr="00AA2EAC">
        <w:rPr>
          <w:rFonts w:cs="FrankRuehl"/>
          <w:sz w:val="20"/>
          <w:szCs w:val="22"/>
          <w:rtl/>
        </w:rPr>
        <w:t xml:space="preserve">ת"ת </w:t>
      </w:r>
      <w:r w:rsidRPr="00AA2EAC">
        <w:rPr>
          <w:rFonts w:cs="FrankRuehl" w:hint="cs"/>
          <w:sz w:val="20"/>
          <w:szCs w:val="22"/>
          <w:rtl/>
        </w:rPr>
        <w:t xml:space="preserve">ורמ"י </w:t>
      </w:r>
      <w:r w:rsidRPr="00AA2EAC">
        <w:rPr>
          <w:rFonts w:cs="FrankRuehl"/>
          <w:sz w:val="20"/>
          <w:szCs w:val="22"/>
          <w:rtl/>
        </w:rPr>
        <w:t xml:space="preserve">ובמוסדות </w:t>
      </w:r>
      <w:r w:rsidRPr="00AA2EAC">
        <w:rPr>
          <w:rFonts w:cs="FrankRuehl" w:hint="cs"/>
          <w:sz w:val="20"/>
          <w:szCs w:val="22"/>
          <w:rtl/>
        </w:rPr>
        <w:t>להשכלה גבוהה.</w:t>
      </w:r>
      <w:r w:rsidRPr="00AA2EAC">
        <w:rPr>
          <w:rFonts w:cs="FrankRuehl"/>
          <w:sz w:val="20"/>
          <w:szCs w:val="22"/>
          <w:rtl/>
        </w:rPr>
        <w:t xml:space="preserve"> באוניברסיטה העברית ובאוניברסיטת תל אביב</w:t>
      </w:r>
      <w:r w:rsidRPr="00AA2EAC">
        <w:rPr>
          <w:rFonts w:cs="FrankRuehl" w:hint="cs"/>
          <w:sz w:val="20"/>
          <w:szCs w:val="22"/>
          <w:rtl/>
        </w:rPr>
        <w:t>,</w:t>
      </w:r>
      <w:r w:rsidRPr="00AA2EAC">
        <w:rPr>
          <w:rFonts w:cs="FrankRuehl"/>
          <w:sz w:val="20"/>
          <w:szCs w:val="22"/>
          <w:rtl/>
        </w:rPr>
        <w:t xml:space="preserve"> אשר הקימו זה מכבר מעונות</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 xml:space="preserve">נבדקו </w:t>
      </w:r>
      <w:r w:rsidRPr="00AA2EAC">
        <w:rPr>
          <w:rFonts w:cs="FrankRuehl"/>
          <w:sz w:val="20"/>
          <w:szCs w:val="22"/>
          <w:rtl/>
        </w:rPr>
        <w:t>מדיניות האכלוס ו</w:t>
      </w:r>
      <w:r w:rsidRPr="00AA2EAC">
        <w:rPr>
          <w:rFonts w:cs="FrankRuehl" w:hint="cs"/>
          <w:sz w:val="20"/>
          <w:szCs w:val="22"/>
          <w:rtl/>
        </w:rPr>
        <w:t>נ</w:t>
      </w:r>
      <w:r w:rsidRPr="00AA2EAC">
        <w:rPr>
          <w:rFonts w:cs="FrankRuehl"/>
          <w:sz w:val="20"/>
          <w:szCs w:val="22"/>
          <w:rtl/>
        </w:rPr>
        <w:t>יהול</w:t>
      </w:r>
      <w:r w:rsidRPr="00AA2EAC">
        <w:rPr>
          <w:rFonts w:cs="FrankRuehl" w:hint="cs"/>
          <w:sz w:val="20"/>
          <w:szCs w:val="22"/>
          <w:rtl/>
        </w:rPr>
        <w:t xml:space="preserve"> המעונות.</w:t>
      </w:r>
    </w:p>
    <w:p w:rsidR="00132743" w:rsidRPr="00AA2EAC" w:rsidP="00AA2EAC">
      <w:pPr>
        <w:spacing w:after="120" w:line="230" w:lineRule="exact"/>
        <w:jc w:val="both"/>
        <w:rPr>
          <w:rFonts w:cs="FrankRuehl"/>
          <w:sz w:val="20"/>
          <w:szCs w:val="22"/>
          <w:rtl/>
        </w:rPr>
      </w:pPr>
    </w:p>
    <w:p w:rsidR="00132743" w:rsidRPr="00AA2EAC" w:rsidP="00AA2EAC">
      <w:pPr>
        <w:spacing w:after="120" w:line="230" w:lineRule="exact"/>
        <w:jc w:val="both"/>
        <w:rPr>
          <w:rFonts w:cs="FrankRuehl"/>
          <w:sz w:val="20"/>
          <w:szCs w:val="22"/>
          <w:rtl/>
        </w:rPr>
      </w:pPr>
    </w:p>
    <w:p w:rsidR="00132743" w:rsidP="00AA2EAC">
      <w:pPr>
        <w:pStyle w:val="KOT2"/>
        <w:rPr>
          <w:rtl/>
        </w:rPr>
      </w:pPr>
      <w:r>
        <w:rPr>
          <w:rtl/>
        </w:rPr>
        <w:t>תכניות של רמ"י ו</w:t>
      </w:r>
      <w:r>
        <w:rPr>
          <w:rFonts w:hint="cs"/>
          <w:rtl/>
        </w:rPr>
        <w:t>ה</w:t>
      </w:r>
      <w:r>
        <w:rPr>
          <w:rtl/>
        </w:rPr>
        <w:t>וות"ת להקמת מעונות</w:t>
      </w:r>
      <w:r>
        <w:rPr>
          <w:rFonts w:hint="cs"/>
          <w:rtl/>
        </w:rPr>
        <w:t xml:space="preserve"> סטודנטים</w:t>
      </w:r>
      <w:r>
        <w:rPr>
          <w:rtl/>
        </w:rPr>
        <w:t xml:space="preserve"> </w:t>
      </w:r>
    </w:p>
    <w:p w:rsidR="00132743" w:rsidRPr="00AA2EAC" w:rsidP="00AA2EAC">
      <w:pPr>
        <w:spacing w:after="120" w:line="230" w:lineRule="exact"/>
        <w:jc w:val="both"/>
        <w:rPr>
          <w:rFonts w:cs="FrankRuehl"/>
          <w:sz w:val="20"/>
          <w:szCs w:val="22"/>
          <w:rtl/>
        </w:rPr>
      </w:pPr>
      <w:r w:rsidRPr="00AA2EAC">
        <w:rPr>
          <w:rFonts w:cs="FrankRuehl" w:hint="cs"/>
          <w:sz w:val="20"/>
          <w:szCs w:val="22"/>
          <w:rtl/>
        </w:rPr>
        <w:t xml:space="preserve">מוסד להשכלה גבוהה המבקש להקים מעונות ומקבל הקצאת קרקע מרמ"י נדרש לטפל בהליכים הסטטוטוריים, ולאחר מכן או במקביל לפעול לגיוס המימון להקמה, בין השאר בסיוע הוות"ת. הוות"ת מאשרת סיוע כספי אם המוסד נמצא ברשימת המוסדות שהיא מתקצבת ואם הוא עומד בתנאי הסף שקבעה, ובפרט אם הוא מסוגל לעמוד בהקמת המעונות מהבחינה הכלכלית. מכאן שהאחריות להקמת המעונות מוטלת על המוסד. </w:t>
      </w:r>
    </w:p>
    <w:p w:rsidR="00132743" w:rsidP="00AA2EAC">
      <w:pPr>
        <w:spacing w:after="120" w:line="230" w:lineRule="exact"/>
        <w:jc w:val="both"/>
        <w:rPr>
          <w:rFonts w:cs="FrankRuehl"/>
          <w:sz w:val="20"/>
          <w:szCs w:val="22"/>
        </w:rPr>
      </w:pPr>
    </w:p>
    <w:p w:rsidR="001270D9" w:rsidRPr="00AA2EAC" w:rsidP="00AA2EAC">
      <w:pPr>
        <w:spacing w:after="120" w:line="230" w:lineRule="exact"/>
        <w:jc w:val="both"/>
        <w:rPr>
          <w:rFonts w:cs="FrankRuehl"/>
          <w:sz w:val="20"/>
          <w:szCs w:val="22"/>
          <w:rtl/>
        </w:rPr>
      </w:pPr>
    </w:p>
    <w:p w:rsidR="00132743" w:rsidP="00AA2EAC">
      <w:pPr>
        <w:pStyle w:val="KOT4"/>
        <w:rPr>
          <w:rtl/>
        </w:rPr>
      </w:pPr>
      <w:r>
        <w:rPr>
          <w:rtl/>
        </w:rPr>
        <w:t xml:space="preserve">התכנית </w:t>
      </w:r>
      <w:r>
        <w:rPr>
          <w:rFonts w:hint="cs"/>
          <w:rtl/>
        </w:rPr>
        <w:t xml:space="preserve">של רמ"י </w:t>
      </w:r>
      <w:r>
        <w:rPr>
          <w:rtl/>
        </w:rPr>
        <w:t>להקמת מעונות</w:t>
      </w:r>
    </w:p>
    <w:p w:rsidR="00132743" w:rsidRPr="00AA2EAC" w:rsidP="00AA2EAC">
      <w:pPr>
        <w:spacing w:after="120" w:line="230" w:lineRule="exact"/>
        <w:jc w:val="both"/>
        <w:rPr>
          <w:rFonts w:cs="FrankRuehl"/>
          <w:sz w:val="20"/>
          <w:szCs w:val="22"/>
          <w:rtl/>
        </w:rPr>
      </w:pPr>
      <w:r w:rsidRPr="00AA2EAC">
        <w:rPr>
          <w:rFonts w:cs="FrankRuehl"/>
          <w:sz w:val="20"/>
          <w:szCs w:val="22"/>
          <w:rtl/>
        </w:rPr>
        <w:t>ב</w:t>
      </w:r>
      <w:r w:rsidRPr="00AA2EAC">
        <w:rPr>
          <w:rFonts w:cs="FrankRuehl" w:hint="cs"/>
          <w:sz w:val="20"/>
          <w:szCs w:val="22"/>
          <w:rtl/>
        </w:rPr>
        <w:t>אוגוסט 2011</w:t>
      </w:r>
      <w:r w:rsidRPr="00AA2EAC">
        <w:rPr>
          <w:rFonts w:cs="FrankRuehl"/>
          <w:sz w:val="20"/>
          <w:szCs w:val="22"/>
          <w:rtl/>
        </w:rPr>
        <w:t xml:space="preserve"> </w:t>
      </w:r>
      <w:r w:rsidRPr="00AA2EAC">
        <w:rPr>
          <w:rFonts w:cs="FrankRuehl" w:hint="cs"/>
          <w:sz w:val="20"/>
          <w:szCs w:val="22"/>
          <w:rtl/>
        </w:rPr>
        <w:t xml:space="preserve">החליטה </w:t>
      </w:r>
      <w:r w:rsidRPr="00AA2EAC">
        <w:rPr>
          <w:rFonts w:cs="FrankRuehl"/>
          <w:sz w:val="20"/>
          <w:szCs w:val="22"/>
          <w:rtl/>
        </w:rPr>
        <w:t xml:space="preserve">מועצת </w:t>
      </w:r>
      <w:r w:rsidRPr="00AA2EAC">
        <w:rPr>
          <w:rFonts w:cs="FrankRuehl" w:hint="cs"/>
          <w:sz w:val="20"/>
          <w:szCs w:val="22"/>
          <w:rtl/>
        </w:rPr>
        <w:t>מקרקעי ישראל</w:t>
      </w:r>
      <w:r w:rsidRPr="00AA2EAC">
        <w:rPr>
          <w:rFonts w:cs="FrankRuehl"/>
          <w:sz w:val="20"/>
          <w:szCs w:val="22"/>
          <w:rtl/>
        </w:rPr>
        <w:t xml:space="preserve"> </w:t>
      </w:r>
      <w:r w:rsidRPr="00AA2EAC">
        <w:rPr>
          <w:rFonts w:cs="FrankRuehl" w:hint="cs"/>
          <w:sz w:val="20"/>
          <w:szCs w:val="22"/>
          <w:rtl/>
        </w:rPr>
        <w:t>להקצות</w:t>
      </w:r>
      <w:r w:rsidRPr="00AA2EAC">
        <w:rPr>
          <w:rFonts w:cs="FrankRuehl"/>
          <w:sz w:val="20"/>
          <w:szCs w:val="22"/>
          <w:rtl/>
        </w:rPr>
        <w:t xml:space="preserve"> </w:t>
      </w:r>
      <w:r w:rsidRPr="00AA2EAC">
        <w:rPr>
          <w:rFonts w:cs="FrankRuehl" w:hint="cs"/>
          <w:sz w:val="20"/>
          <w:szCs w:val="22"/>
          <w:rtl/>
        </w:rPr>
        <w:t xml:space="preserve">קרקע לבניית </w:t>
      </w:r>
      <w:r w:rsidRPr="00AA2EAC">
        <w:rPr>
          <w:rFonts w:cs="FrankRuehl"/>
          <w:sz w:val="20"/>
          <w:szCs w:val="22"/>
          <w:rtl/>
        </w:rPr>
        <w:t>10,000 חדרי מעונות</w:t>
      </w:r>
      <w:r w:rsidRPr="00AA2EAC">
        <w:rPr>
          <w:rFonts w:cs="FrankRuehl" w:hint="cs"/>
          <w:sz w:val="20"/>
          <w:szCs w:val="22"/>
          <w:rtl/>
        </w:rPr>
        <w:t xml:space="preserve"> </w:t>
      </w:r>
      <w:r w:rsidRPr="00AA2EAC">
        <w:rPr>
          <w:rFonts w:cs="FrankRuehl"/>
          <w:sz w:val="20"/>
          <w:szCs w:val="22"/>
          <w:rtl/>
        </w:rPr>
        <w:t>באמצעות מכרז פומבי, או בפטור ממכרז ללא תמורה</w:t>
      </w:r>
      <w:r w:rsidRPr="00AA2EAC">
        <w:rPr>
          <w:rFonts w:cs="FrankRuehl" w:hint="cs"/>
          <w:sz w:val="20"/>
          <w:szCs w:val="22"/>
          <w:rtl/>
        </w:rPr>
        <w:t>,</w:t>
      </w:r>
      <w:r w:rsidRPr="00AA2EAC">
        <w:rPr>
          <w:rFonts w:cs="FrankRuehl"/>
          <w:sz w:val="20"/>
          <w:szCs w:val="22"/>
          <w:rtl/>
        </w:rPr>
        <w:t xml:space="preserve"> למוסדות להשכלה גבוהה שהם מלכ"רים</w:t>
      </w:r>
      <w:r w:rsidRPr="00AA2EAC">
        <w:rPr>
          <w:rFonts w:cs="FrankRuehl" w:hint="cs"/>
          <w:sz w:val="20"/>
          <w:szCs w:val="22"/>
          <w:rtl/>
        </w:rPr>
        <w:t>.</w:t>
      </w:r>
      <w:r w:rsidRPr="00AA2EAC">
        <w:rPr>
          <w:rFonts w:cs="FrankRuehl"/>
          <w:sz w:val="20"/>
          <w:szCs w:val="22"/>
          <w:rtl/>
        </w:rPr>
        <w:t xml:space="preserve"> ב</w:t>
      </w:r>
      <w:r w:rsidRPr="00AA2EAC">
        <w:rPr>
          <w:rFonts w:cs="FrankRuehl" w:hint="cs"/>
          <w:sz w:val="20"/>
          <w:szCs w:val="22"/>
          <w:rtl/>
        </w:rPr>
        <w:t>אפריל 2012</w:t>
      </w:r>
      <w:r w:rsidRPr="00AA2EAC">
        <w:rPr>
          <w:rFonts w:cs="FrankRuehl"/>
          <w:sz w:val="20"/>
          <w:szCs w:val="22"/>
          <w:rtl/>
        </w:rPr>
        <w:t xml:space="preserve"> </w:t>
      </w:r>
      <w:r w:rsidRPr="00AA2EAC">
        <w:rPr>
          <w:rFonts w:cs="FrankRuehl" w:hint="cs"/>
          <w:sz w:val="20"/>
          <w:szCs w:val="22"/>
          <w:rtl/>
        </w:rPr>
        <w:t xml:space="preserve">אישרה </w:t>
      </w:r>
      <w:r w:rsidRPr="00AA2EAC">
        <w:rPr>
          <w:rFonts w:cs="FrankRuehl"/>
          <w:sz w:val="20"/>
          <w:szCs w:val="22"/>
          <w:rtl/>
        </w:rPr>
        <w:t xml:space="preserve">הנהלת רמ"י </w:t>
      </w:r>
      <w:r w:rsidRPr="00AA2EAC">
        <w:rPr>
          <w:rFonts w:cs="FrankRuehl" w:hint="cs"/>
          <w:sz w:val="20"/>
          <w:szCs w:val="22"/>
          <w:rtl/>
        </w:rPr>
        <w:t xml:space="preserve">הקצאת קרקע לארבעה מוסדות להקמת 3,400 חדרים, ובאוקטובר אותה שנה אישרה </w:t>
      </w:r>
      <w:r w:rsidRPr="00AA2EAC">
        <w:rPr>
          <w:rFonts w:cs="FrankRuehl"/>
          <w:sz w:val="20"/>
          <w:szCs w:val="22"/>
          <w:rtl/>
        </w:rPr>
        <w:t>הקצאת קרקע נוספת של 5</w:t>
      </w:r>
      <w:r w:rsidRPr="00AA2EAC">
        <w:rPr>
          <w:rFonts w:cs="FrankRuehl" w:hint="cs"/>
          <w:sz w:val="20"/>
          <w:szCs w:val="22"/>
          <w:rtl/>
        </w:rPr>
        <w:t>,887</w:t>
      </w:r>
      <w:r w:rsidRPr="00AA2EAC">
        <w:rPr>
          <w:rFonts w:cs="FrankRuehl"/>
          <w:sz w:val="20"/>
          <w:szCs w:val="22"/>
          <w:rtl/>
        </w:rPr>
        <w:t xml:space="preserve"> חדרים ל-15 מוסדות נוספים</w:t>
      </w:r>
      <w:r w:rsidRPr="00AA2EAC">
        <w:rPr>
          <w:rFonts w:cs="FrankRuehl" w:hint="cs"/>
          <w:sz w:val="20"/>
          <w:szCs w:val="22"/>
          <w:rtl/>
        </w:rPr>
        <w:t xml:space="preserve">. בהחלטה זו אף קבעה את </w:t>
      </w:r>
      <w:r w:rsidRPr="00AA2EAC">
        <w:rPr>
          <w:rFonts w:cs="FrankRuehl"/>
          <w:sz w:val="20"/>
          <w:szCs w:val="22"/>
          <w:rtl/>
        </w:rPr>
        <w:t xml:space="preserve">שכר </w:t>
      </w:r>
      <w:r w:rsidRPr="00AA2EAC">
        <w:rPr>
          <w:rFonts w:cs="FrankRuehl" w:hint="cs"/>
          <w:sz w:val="20"/>
          <w:szCs w:val="22"/>
          <w:rtl/>
        </w:rPr>
        <w:t>ה</w:t>
      </w:r>
      <w:r w:rsidRPr="00AA2EAC">
        <w:rPr>
          <w:rFonts w:cs="FrankRuehl"/>
          <w:sz w:val="20"/>
          <w:szCs w:val="22"/>
          <w:rtl/>
        </w:rPr>
        <w:t xml:space="preserve">דירה </w:t>
      </w:r>
      <w:r w:rsidRPr="00AA2EAC">
        <w:rPr>
          <w:rFonts w:cs="FrankRuehl" w:hint="cs"/>
          <w:sz w:val="20"/>
          <w:szCs w:val="22"/>
          <w:rtl/>
        </w:rPr>
        <w:t>ה</w:t>
      </w:r>
      <w:r w:rsidRPr="00AA2EAC">
        <w:rPr>
          <w:rFonts w:cs="FrankRuehl"/>
          <w:sz w:val="20"/>
          <w:szCs w:val="22"/>
          <w:rtl/>
        </w:rPr>
        <w:t>מ</w:t>
      </w:r>
      <w:r w:rsidRPr="00AA2EAC">
        <w:rPr>
          <w:rFonts w:cs="FrankRuehl" w:hint="cs"/>
          <w:sz w:val="20"/>
          <w:szCs w:val="22"/>
          <w:rtl/>
        </w:rPr>
        <w:t>רבי</w:t>
      </w:r>
      <w:r w:rsidRPr="00AA2EAC">
        <w:rPr>
          <w:rFonts w:cs="FrankRuehl"/>
          <w:sz w:val="20"/>
          <w:szCs w:val="22"/>
          <w:rtl/>
        </w:rPr>
        <w:t xml:space="preserve"> </w:t>
      </w:r>
      <w:r w:rsidRPr="00AA2EAC">
        <w:rPr>
          <w:rFonts w:cs="FrankRuehl" w:hint="cs"/>
          <w:sz w:val="20"/>
          <w:szCs w:val="22"/>
          <w:rtl/>
        </w:rPr>
        <w:t>ש</w:t>
      </w:r>
      <w:r w:rsidRPr="00AA2EAC">
        <w:rPr>
          <w:rFonts w:cs="FrankRuehl"/>
          <w:sz w:val="20"/>
          <w:szCs w:val="22"/>
          <w:rtl/>
        </w:rPr>
        <w:t xml:space="preserve">כל מוסד </w:t>
      </w:r>
      <w:r w:rsidRPr="00AA2EAC">
        <w:rPr>
          <w:rFonts w:cs="FrankRuehl" w:hint="cs"/>
          <w:sz w:val="20"/>
          <w:szCs w:val="22"/>
          <w:rtl/>
        </w:rPr>
        <w:t xml:space="preserve">יוכל לגבות ואת </w:t>
      </w:r>
      <w:r w:rsidRPr="00AA2EAC">
        <w:rPr>
          <w:rFonts w:cs="FrankRuehl"/>
          <w:sz w:val="20"/>
          <w:szCs w:val="22"/>
          <w:rtl/>
        </w:rPr>
        <w:t>אופן הקצאת הקרקע</w:t>
      </w:r>
      <w:r w:rsidRPr="00AA2EAC">
        <w:rPr>
          <w:rFonts w:cs="FrankRuehl" w:hint="cs"/>
          <w:sz w:val="20"/>
          <w:szCs w:val="22"/>
          <w:rtl/>
        </w:rPr>
        <w:t>:</w:t>
      </w:r>
      <w:r w:rsidRPr="00AA2EAC">
        <w:rPr>
          <w:rFonts w:cs="FrankRuehl"/>
          <w:sz w:val="20"/>
          <w:szCs w:val="22"/>
          <w:rtl/>
        </w:rPr>
        <w:t xml:space="preserve"> מכרז או </w:t>
      </w:r>
      <w:r w:rsidRPr="00AA2EAC">
        <w:rPr>
          <w:rFonts w:cs="FrankRuehl" w:hint="cs"/>
          <w:sz w:val="20"/>
          <w:szCs w:val="22"/>
          <w:rtl/>
        </w:rPr>
        <w:t>פטור מ</w:t>
      </w:r>
      <w:r w:rsidRPr="00AA2EAC">
        <w:rPr>
          <w:rFonts w:cs="FrankRuehl"/>
          <w:sz w:val="20"/>
          <w:szCs w:val="22"/>
          <w:rtl/>
        </w:rPr>
        <w:t>מכרז.</w:t>
      </w:r>
      <w:r w:rsidRPr="00AA2EAC">
        <w:rPr>
          <w:rFonts w:cs="FrankRuehl" w:hint="cs"/>
          <w:sz w:val="20"/>
          <w:szCs w:val="22"/>
          <w:rtl/>
        </w:rPr>
        <w:t xml:space="preserve"> </w:t>
      </w:r>
    </w:p>
    <w:p w:rsidR="00132743" w:rsidRPr="00AA2EAC" w:rsidP="001270D9">
      <w:pPr>
        <w:spacing w:after="240" w:line="230" w:lineRule="exact"/>
        <w:jc w:val="both"/>
        <w:rPr>
          <w:rFonts w:cs="FrankRuehl"/>
          <w:sz w:val="20"/>
          <w:szCs w:val="22"/>
          <w:rtl/>
        </w:rPr>
      </w:pPr>
      <w:r w:rsidRPr="00AA2EAC">
        <w:rPr>
          <w:rFonts w:cs="FrankRuehl"/>
          <w:sz w:val="20"/>
          <w:szCs w:val="22"/>
          <w:rtl/>
        </w:rPr>
        <w:t>ב</w:t>
      </w:r>
      <w:r w:rsidRPr="00AA2EAC">
        <w:rPr>
          <w:rFonts w:cs="FrankRuehl" w:hint="cs"/>
          <w:sz w:val="20"/>
          <w:szCs w:val="22"/>
          <w:rtl/>
        </w:rPr>
        <w:t>אוקטובר 2012 הרחיבה</w:t>
      </w:r>
      <w:r w:rsidRPr="00AA2EAC">
        <w:rPr>
          <w:rFonts w:cs="FrankRuehl"/>
          <w:sz w:val="20"/>
          <w:szCs w:val="22"/>
          <w:rtl/>
        </w:rPr>
        <w:t xml:space="preserve"> מועצת </w:t>
      </w:r>
      <w:r w:rsidRPr="00AA2EAC">
        <w:rPr>
          <w:rFonts w:cs="FrankRuehl" w:hint="cs"/>
          <w:sz w:val="20"/>
          <w:szCs w:val="22"/>
          <w:rtl/>
        </w:rPr>
        <w:t>מקרקעי ישראל</w:t>
      </w:r>
      <w:r w:rsidRPr="00AA2EAC">
        <w:rPr>
          <w:rFonts w:cs="FrankRuehl"/>
          <w:sz w:val="20"/>
          <w:szCs w:val="22"/>
          <w:rtl/>
        </w:rPr>
        <w:t xml:space="preserve"> את </w:t>
      </w:r>
      <w:r w:rsidRPr="00AA2EAC">
        <w:rPr>
          <w:rFonts w:cs="FrankRuehl" w:hint="cs"/>
          <w:sz w:val="20"/>
          <w:szCs w:val="22"/>
          <w:rtl/>
        </w:rPr>
        <w:t xml:space="preserve">הפטור </w:t>
      </w:r>
      <w:r w:rsidRPr="00AA2EAC">
        <w:rPr>
          <w:rFonts w:cs="FrankRuehl"/>
          <w:sz w:val="20"/>
          <w:szCs w:val="22"/>
          <w:rtl/>
        </w:rPr>
        <w:t xml:space="preserve">ממכרז </w:t>
      </w:r>
      <w:r w:rsidRPr="00AA2EAC">
        <w:rPr>
          <w:rFonts w:cs="FrankRuehl" w:hint="cs"/>
          <w:sz w:val="20"/>
          <w:szCs w:val="22"/>
          <w:rtl/>
        </w:rPr>
        <w:t xml:space="preserve">וללא תמורה </w:t>
      </w:r>
      <w:r w:rsidRPr="00AA2EAC">
        <w:rPr>
          <w:rFonts w:cs="FrankRuehl"/>
          <w:sz w:val="20"/>
          <w:szCs w:val="22"/>
          <w:rtl/>
        </w:rPr>
        <w:t>לבניית מעונות שניתן למוסדות להשכלה גבוהה שהם מלכ"רים גם לרשויות מקומיות שיבנו מעונות.</w:t>
      </w:r>
      <w:r w:rsidRPr="00AA2EAC">
        <w:rPr>
          <w:rFonts w:cs="FrankRuehl" w:hint="cs"/>
          <w:sz w:val="20"/>
          <w:szCs w:val="22"/>
          <w:rtl/>
        </w:rPr>
        <w:t xml:space="preserve"> </w:t>
      </w:r>
      <w:r w:rsidRPr="00AA2EAC">
        <w:rPr>
          <w:rFonts w:cs="FrankRuehl"/>
          <w:sz w:val="20"/>
          <w:szCs w:val="22"/>
          <w:rtl/>
        </w:rPr>
        <w:t xml:space="preserve">עוד נקבע בהחלטה </w:t>
      </w:r>
      <w:r w:rsidRPr="00AA2EAC">
        <w:rPr>
          <w:rFonts w:cs="FrankRuehl" w:hint="cs"/>
          <w:sz w:val="20"/>
          <w:szCs w:val="22"/>
          <w:rtl/>
        </w:rPr>
        <w:t xml:space="preserve">זו </w:t>
      </w:r>
      <w:r w:rsidRPr="00AA2EAC">
        <w:rPr>
          <w:rFonts w:cs="FrankRuehl"/>
          <w:sz w:val="20"/>
          <w:szCs w:val="22"/>
          <w:rtl/>
        </w:rPr>
        <w:t xml:space="preserve">כי מספר חדרי מעונות הסטודנטים </w:t>
      </w:r>
      <w:r w:rsidRPr="00AA2EAC">
        <w:rPr>
          <w:rFonts w:cs="FrankRuehl" w:hint="cs"/>
          <w:sz w:val="20"/>
          <w:szCs w:val="22"/>
          <w:rtl/>
        </w:rPr>
        <w:t>יוכפל ו</w:t>
      </w:r>
      <w:r w:rsidRPr="00AA2EAC">
        <w:rPr>
          <w:rFonts w:cs="FrankRuehl"/>
          <w:sz w:val="20"/>
          <w:szCs w:val="22"/>
          <w:rtl/>
        </w:rPr>
        <w:t>יעמ</w:t>
      </w:r>
      <w:r w:rsidRPr="00AA2EAC">
        <w:rPr>
          <w:rFonts w:cs="FrankRuehl" w:hint="cs"/>
          <w:sz w:val="20"/>
          <w:szCs w:val="22"/>
          <w:rtl/>
        </w:rPr>
        <w:t>ו</w:t>
      </w:r>
      <w:r w:rsidRPr="00AA2EAC">
        <w:rPr>
          <w:rFonts w:cs="FrankRuehl"/>
          <w:sz w:val="20"/>
          <w:szCs w:val="22"/>
          <w:rtl/>
        </w:rPr>
        <w:t>ד על 20,0</w:t>
      </w:r>
      <w:r w:rsidRPr="00AA2EAC">
        <w:rPr>
          <w:rFonts w:cs="FrankRuehl" w:hint="cs"/>
          <w:sz w:val="20"/>
          <w:szCs w:val="22"/>
          <w:rtl/>
        </w:rPr>
        <w:t>00.</w:t>
      </w:r>
      <w:r w:rsidRPr="00AA2EAC">
        <w:rPr>
          <w:rFonts w:cs="FrankRuehl"/>
          <w:sz w:val="20"/>
          <w:szCs w:val="22"/>
          <w:rtl/>
        </w:rPr>
        <w:t xml:space="preserve"> </w:t>
      </w:r>
    </w:p>
    <w:p w:rsidR="00132743" w:rsidRPr="00AA2EAC" w:rsidP="001270D9">
      <w:pPr>
        <w:pStyle w:val="RESHET"/>
        <w:keepLines/>
        <w:rPr>
          <w:rtl/>
        </w:rPr>
      </w:pPr>
      <w:r w:rsidRPr="00AA2EAC">
        <w:rPr>
          <w:rFonts w:hint="cs"/>
          <w:rtl/>
        </w:rPr>
        <w:t xml:space="preserve">הביקורת העלתה כי </w:t>
      </w:r>
      <w:r w:rsidRPr="00AA2EAC">
        <w:rPr>
          <w:rtl/>
        </w:rPr>
        <w:t xml:space="preserve">עד מועד סיום הביקורת, יולי 2015, </w:t>
      </w:r>
      <w:r w:rsidRPr="00AA2EAC">
        <w:rPr>
          <w:rFonts w:hint="cs"/>
          <w:rtl/>
        </w:rPr>
        <w:t>ובחלוף כשלוש שנים מהחלטת רמ"י על שיווק נוסף של קרקעות למעונות, היא</w:t>
      </w:r>
      <w:r w:rsidRPr="00AA2EAC">
        <w:rPr>
          <w:rtl/>
        </w:rPr>
        <w:t xml:space="preserve"> לא ב</w:t>
      </w:r>
      <w:r w:rsidRPr="00AA2EAC">
        <w:rPr>
          <w:rFonts w:hint="cs"/>
          <w:rtl/>
        </w:rPr>
        <w:t>י</w:t>
      </w:r>
      <w:r w:rsidRPr="00AA2EAC">
        <w:rPr>
          <w:rtl/>
        </w:rPr>
        <w:t xml:space="preserve">צעה הקצאה נוספת של </w:t>
      </w:r>
      <w:r w:rsidRPr="00AA2EAC">
        <w:rPr>
          <w:rFonts w:hint="cs"/>
          <w:rtl/>
        </w:rPr>
        <w:t xml:space="preserve">קרקע לבניית </w:t>
      </w:r>
      <w:r w:rsidRPr="00AA2EAC">
        <w:rPr>
          <w:rtl/>
        </w:rPr>
        <w:t>10,000</w:t>
      </w:r>
      <w:r w:rsidRPr="00AA2EAC">
        <w:rPr>
          <w:rFonts w:hint="cs"/>
          <w:rtl/>
        </w:rPr>
        <w:t xml:space="preserve"> </w:t>
      </w:r>
      <w:r w:rsidRPr="00AA2EAC">
        <w:rPr>
          <w:rtl/>
        </w:rPr>
        <w:t>חדרי</w:t>
      </w:r>
      <w:r w:rsidRPr="00AA2EAC">
        <w:rPr>
          <w:rFonts w:hint="cs"/>
          <w:rtl/>
        </w:rPr>
        <w:t xml:space="preserve"> מעונות</w:t>
      </w:r>
      <w:r w:rsidRPr="00AA2EAC">
        <w:rPr>
          <w:rtl/>
        </w:rPr>
        <w:t>.</w:t>
      </w:r>
      <w:r w:rsidRPr="00AA2EAC">
        <w:rPr>
          <w:rtl/>
        </w:rPr>
        <w:tab/>
      </w:r>
    </w:p>
    <w:p w:rsidR="00132743" w:rsidP="00AA2EAC">
      <w:pPr>
        <w:spacing w:after="120" w:line="230" w:lineRule="exact"/>
        <w:jc w:val="both"/>
        <w:rPr>
          <w:rFonts w:cs="FrankRuehl"/>
          <w:sz w:val="20"/>
          <w:szCs w:val="22"/>
        </w:rPr>
      </w:pPr>
    </w:p>
    <w:p w:rsidR="001270D9" w:rsidRPr="00AA2EAC" w:rsidP="00AA2EAC">
      <w:pPr>
        <w:spacing w:after="120" w:line="230" w:lineRule="exact"/>
        <w:jc w:val="both"/>
        <w:rPr>
          <w:rFonts w:cs="FrankRuehl"/>
          <w:sz w:val="20"/>
          <w:szCs w:val="22"/>
          <w:rtl/>
        </w:rPr>
      </w:pPr>
    </w:p>
    <w:p w:rsidR="00132743" w:rsidP="00AA2EAC">
      <w:pPr>
        <w:pStyle w:val="KOT4"/>
        <w:rPr>
          <w:rtl/>
        </w:rPr>
      </w:pPr>
      <w:r>
        <w:rPr>
          <w:rtl/>
        </w:rPr>
        <w:t xml:space="preserve">התכנית </w:t>
      </w:r>
      <w:r>
        <w:rPr>
          <w:rFonts w:hint="cs"/>
          <w:rtl/>
        </w:rPr>
        <w:t xml:space="preserve">של הוות"ת </w:t>
      </w:r>
      <w:r>
        <w:rPr>
          <w:rtl/>
        </w:rPr>
        <w:t xml:space="preserve">להקמת מעונות </w:t>
      </w:r>
    </w:p>
    <w:p w:rsidR="00132743" w:rsidRPr="00AA2EAC" w:rsidP="00AA2EAC">
      <w:pPr>
        <w:spacing w:after="120" w:line="230" w:lineRule="exact"/>
        <w:jc w:val="both"/>
        <w:rPr>
          <w:rFonts w:cs="FrankRuehl"/>
          <w:sz w:val="20"/>
          <w:szCs w:val="22"/>
          <w:rtl/>
        </w:rPr>
      </w:pPr>
      <w:r w:rsidRPr="00AA2EAC">
        <w:rPr>
          <w:rFonts w:cs="FrankRuehl" w:hint="cs"/>
          <w:sz w:val="20"/>
          <w:szCs w:val="22"/>
          <w:rtl/>
        </w:rPr>
        <w:t xml:space="preserve">בהמשך להחלטת הממשלה המאמצת את המלצות ועדת טרכטנברג, </w:t>
      </w:r>
      <w:r w:rsidRPr="00AA2EAC">
        <w:rPr>
          <w:rFonts w:cs="FrankRuehl"/>
          <w:sz w:val="20"/>
          <w:szCs w:val="22"/>
          <w:rtl/>
        </w:rPr>
        <w:t>ב</w:t>
      </w:r>
      <w:r w:rsidRPr="00AA2EAC">
        <w:rPr>
          <w:rFonts w:cs="FrankRuehl" w:hint="cs"/>
          <w:sz w:val="20"/>
          <w:szCs w:val="22"/>
          <w:rtl/>
        </w:rPr>
        <w:t xml:space="preserve">מרץ 2012 </w:t>
      </w:r>
      <w:r w:rsidRPr="00AA2EAC">
        <w:rPr>
          <w:rFonts w:cs="FrankRuehl"/>
          <w:sz w:val="20"/>
          <w:szCs w:val="22"/>
          <w:rtl/>
        </w:rPr>
        <w:t>חתמו משרד האוצר והו</w:t>
      </w:r>
      <w:r w:rsidRPr="00AA2EAC">
        <w:rPr>
          <w:rFonts w:cs="FrankRuehl" w:hint="cs"/>
          <w:sz w:val="20"/>
          <w:szCs w:val="22"/>
          <w:rtl/>
        </w:rPr>
        <w:t>ו</w:t>
      </w:r>
      <w:r w:rsidRPr="00AA2EAC">
        <w:rPr>
          <w:rFonts w:cs="FrankRuehl"/>
          <w:sz w:val="20"/>
          <w:szCs w:val="22"/>
          <w:rtl/>
        </w:rPr>
        <w:t xml:space="preserve">ת"ת על תכנית לבניית מעונות חדשים </w:t>
      </w:r>
      <w:r w:rsidRPr="00AA2EAC">
        <w:rPr>
          <w:rFonts w:cs="FrankRuehl" w:hint="cs"/>
          <w:sz w:val="20"/>
          <w:szCs w:val="22"/>
          <w:rtl/>
        </w:rPr>
        <w:t xml:space="preserve">ולפיה יוקצה תקציב של </w:t>
      </w:r>
      <w:r w:rsidRPr="00AA2EAC">
        <w:rPr>
          <w:rFonts w:cs="FrankRuehl"/>
          <w:sz w:val="20"/>
          <w:szCs w:val="22"/>
          <w:rtl/>
        </w:rPr>
        <w:t xml:space="preserve">100 מיליון </w:t>
      </w:r>
      <w:r w:rsidRPr="00AA2EAC">
        <w:rPr>
          <w:rFonts w:cs="FrankRuehl" w:hint="cs"/>
          <w:sz w:val="20"/>
          <w:szCs w:val="22"/>
          <w:rtl/>
        </w:rPr>
        <w:t>ש"ח</w:t>
      </w:r>
      <w:r w:rsidRPr="00AA2EAC">
        <w:rPr>
          <w:rFonts w:cs="FrankRuehl"/>
          <w:sz w:val="20"/>
          <w:szCs w:val="22"/>
          <w:rtl/>
        </w:rPr>
        <w:t xml:space="preserve"> להקמת מעונות במוסדות</w:t>
      </w:r>
      <w:r w:rsidRPr="00AA2EAC">
        <w:rPr>
          <w:rFonts w:cs="FrankRuehl" w:hint="cs"/>
          <w:sz w:val="20"/>
          <w:szCs w:val="22"/>
          <w:rtl/>
        </w:rPr>
        <w:t xml:space="preserve"> (להלן - התכנית הראשונה או התכנית)</w:t>
      </w:r>
      <w:r>
        <w:rPr>
          <w:rStyle w:val="FootnoteReference"/>
          <w:rFonts w:cs="FrankRuehl"/>
          <w:sz w:val="20"/>
          <w:szCs w:val="22"/>
          <w:rtl/>
        </w:rPr>
        <w:footnoteReference w:id="5"/>
      </w:r>
      <w:r w:rsidRPr="00AA2EAC">
        <w:rPr>
          <w:rFonts w:cs="FrankRuehl"/>
          <w:sz w:val="20"/>
          <w:szCs w:val="22"/>
          <w:rtl/>
        </w:rPr>
        <w:t>. על פי התכנית</w:t>
      </w:r>
      <w:r w:rsidRPr="00AA2EAC">
        <w:rPr>
          <w:rFonts w:cs="FrankRuehl" w:hint="cs"/>
          <w:sz w:val="20"/>
          <w:szCs w:val="22"/>
          <w:rtl/>
        </w:rPr>
        <w:t>,</w:t>
      </w:r>
      <w:r w:rsidRPr="00AA2EAC">
        <w:rPr>
          <w:rFonts w:cs="FrankRuehl"/>
          <w:sz w:val="20"/>
          <w:szCs w:val="22"/>
          <w:rtl/>
        </w:rPr>
        <w:t xml:space="preserve"> כל מוסד </w:t>
      </w:r>
      <w:r w:rsidRPr="00AA2EAC">
        <w:rPr>
          <w:rFonts w:cs="FrankRuehl" w:hint="cs"/>
          <w:sz w:val="20"/>
          <w:szCs w:val="22"/>
          <w:rtl/>
        </w:rPr>
        <w:t xml:space="preserve">המבקש להקים מעונות ומעוניין בקבלת סיוע מטעם המדינה יגיש בקשה לות"ת הכוללת את </w:t>
      </w:r>
      <w:r w:rsidRPr="00AA2EAC">
        <w:rPr>
          <w:rFonts w:cs="FrankRuehl"/>
          <w:sz w:val="20"/>
          <w:szCs w:val="22"/>
          <w:rtl/>
        </w:rPr>
        <w:t xml:space="preserve">תכנית הבנייה, </w:t>
      </w:r>
      <w:r w:rsidRPr="00AA2EAC">
        <w:rPr>
          <w:rFonts w:cs="FrankRuehl" w:hint="cs"/>
          <w:sz w:val="20"/>
          <w:szCs w:val="22"/>
          <w:rtl/>
        </w:rPr>
        <w:t xml:space="preserve">מתכונת </w:t>
      </w:r>
      <w:r w:rsidRPr="00AA2EAC">
        <w:rPr>
          <w:rFonts w:cs="FrankRuehl"/>
          <w:sz w:val="20"/>
          <w:szCs w:val="22"/>
          <w:rtl/>
        </w:rPr>
        <w:t xml:space="preserve">ניהול המעונות </w:t>
      </w:r>
      <w:r w:rsidRPr="00AA2EAC">
        <w:rPr>
          <w:rFonts w:cs="FrankRuehl" w:hint="cs"/>
          <w:sz w:val="20"/>
          <w:szCs w:val="22"/>
          <w:rtl/>
        </w:rPr>
        <w:t>ותחזוקתם</w:t>
      </w:r>
      <w:r w:rsidRPr="00AA2EAC">
        <w:rPr>
          <w:rFonts w:cs="FrankRuehl"/>
          <w:sz w:val="20"/>
          <w:szCs w:val="22"/>
          <w:rtl/>
        </w:rPr>
        <w:t xml:space="preserve">, תנאי </w:t>
      </w:r>
      <w:r w:rsidRPr="00AA2EAC">
        <w:rPr>
          <w:rFonts w:cs="FrankRuehl" w:hint="cs"/>
          <w:sz w:val="20"/>
          <w:szCs w:val="22"/>
          <w:rtl/>
        </w:rPr>
        <w:t>ה</w:t>
      </w:r>
      <w:r w:rsidRPr="00AA2EAC">
        <w:rPr>
          <w:rFonts w:cs="FrankRuehl"/>
          <w:sz w:val="20"/>
          <w:szCs w:val="22"/>
          <w:rtl/>
        </w:rPr>
        <w:t>התקשרות עם קבלן וגובה שכר הדירה</w:t>
      </w:r>
      <w:r w:rsidRPr="00AA2EAC">
        <w:rPr>
          <w:rFonts w:cs="FrankRuehl" w:hint="cs"/>
          <w:sz w:val="20"/>
          <w:szCs w:val="22"/>
          <w:rtl/>
        </w:rPr>
        <w:t xml:space="preserve"> שייגבה.</w:t>
      </w:r>
      <w:r w:rsidRPr="00AA2EAC">
        <w:rPr>
          <w:rFonts w:cs="FrankRuehl"/>
          <w:sz w:val="20"/>
          <w:szCs w:val="22"/>
          <w:rtl/>
        </w:rPr>
        <w:t xml:space="preserve"> </w:t>
      </w:r>
      <w:r w:rsidRPr="00AA2EAC">
        <w:rPr>
          <w:rFonts w:cs="FrankRuehl" w:hint="cs"/>
          <w:sz w:val="20"/>
          <w:szCs w:val="22"/>
          <w:rtl/>
        </w:rPr>
        <w:t xml:space="preserve">התקציב יוקצה </w:t>
      </w:r>
      <w:r w:rsidRPr="00AA2EAC">
        <w:rPr>
          <w:rFonts w:cs="FrankRuehl"/>
          <w:sz w:val="20"/>
          <w:szCs w:val="22"/>
          <w:rtl/>
        </w:rPr>
        <w:t xml:space="preserve">למוסדות </w:t>
      </w:r>
      <w:r w:rsidRPr="00AA2EAC">
        <w:rPr>
          <w:rFonts w:cs="FrankRuehl" w:hint="cs"/>
          <w:sz w:val="20"/>
          <w:szCs w:val="22"/>
          <w:rtl/>
        </w:rPr>
        <w:t xml:space="preserve">על ידי הות"ת בהתאם לניקוד אשר ייקבע </w:t>
      </w:r>
      <w:r w:rsidRPr="00AA2EAC">
        <w:rPr>
          <w:rFonts w:cs="FrankRuehl"/>
          <w:sz w:val="20"/>
          <w:szCs w:val="22"/>
          <w:rtl/>
        </w:rPr>
        <w:t>לכל פרויקט</w:t>
      </w:r>
      <w:r w:rsidRPr="00AA2EAC">
        <w:rPr>
          <w:rFonts w:cs="FrankRuehl" w:hint="cs"/>
          <w:sz w:val="20"/>
          <w:szCs w:val="22"/>
          <w:rtl/>
        </w:rPr>
        <w:t xml:space="preserve"> על בסיס </w:t>
      </w:r>
      <w:r w:rsidRPr="00AA2EAC">
        <w:rPr>
          <w:rFonts w:cs="FrankRuehl"/>
          <w:sz w:val="20"/>
          <w:szCs w:val="22"/>
          <w:rtl/>
        </w:rPr>
        <w:t xml:space="preserve">הביקוש </w:t>
      </w:r>
      <w:r w:rsidRPr="00AA2EAC">
        <w:rPr>
          <w:rFonts w:cs="FrankRuehl" w:hint="cs"/>
          <w:sz w:val="20"/>
          <w:szCs w:val="22"/>
          <w:rtl/>
        </w:rPr>
        <w:t>ל</w:t>
      </w:r>
      <w:r w:rsidRPr="00AA2EAC">
        <w:rPr>
          <w:rFonts w:cs="FrankRuehl"/>
          <w:sz w:val="20"/>
          <w:szCs w:val="22"/>
          <w:rtl/>
        </w:rPr>
        <w:t>מעונות הקיימים</w:t>
      </w:r>
      <w:r w:rsidRPr="00AA2EAC">
        <w:rPr>
          <w:rFonts w:cs="FrankRuehl" w:hint="cs"/>
          <w:sz w:val="20"/>
          <w:szCs w:val="22"/>
          <w:rtl/>
        </w:rPr>
        <w:t>, היקף הסיוע התקציבי הנדרש מהוות"ת</w:t>
      </w:r>
      <w:r w:rsidRPr="00AA2EAC">
        <w:rPr>
          <w:rFonts w:cs="FrankRuehl"/>
          <w:sz w:val="20"/>
          <w:szCs w:val="22"/>
          <w:rtl/>
        </w:rPr>
        <w:t xml:space="preserve">, </w:t>
      </w:r>
      <w:r w:rsidRPr="00AA2EAC">
        <w:rPr>
          <w:rFonts w:cs="FrankRuehl" w:hint="cs"/>
          <w:sz w:val="20"/>
          <w:szCs w:val="22"/>
          <w:rtl/>
        </w:rPr>
        <w:t>מיקום המוסד - במרכז הארץ או ב</w:t>
      </w:r>
      <w:r w:rsidRPr="00AA2EAC">
        <w:rPr>
          <w:rFonts w:cs="FrankRuehl"/>
          <w:sz w:val="20"/>
          <w:szCs w:val="22"/>
          <w:rtl/>
        </w:rPr>
        <w:t>פריפריה, וגובה שכ</w:t>
      </w:r>
      <w:r w:rsidRPr="00AA2EAC">
        <w:rPr>
          <w:rFonts w:cs="FrankRuehl" w:hint="cs"/>
          <w:sz w:val="20"/>
          <w:szCs w:val="22"/>
          <w:rtl/>
        </w:rPr>
        <w:t xml:space="preserve">ר הדירה </w:t>
      </w:r>
      <w:r w:rsidRPr="00AA2EAC">
        <w:rPr>
          <w:rFonts w:cs="FrankRuehl"/>
          <w:sz w:val="20"/>
          <w:szCs w:val="22"/>
          <w:rtl/>
        </w:rPr>
        <w:t xml:space="preserve">שייקבע בפרויקט. התכנית </w:t>
      </w:r>
      <w:r w:rsidRPr="00AA2EAC">
        <w:rPr>
          <w:rFonts w:cs="FrankRuehl" w:hint="cs"/>
          <w:sz w:val="20"/>
          <w:szCs w:val="22"/>
          <w:rtl/>
        </w:rPr>
        <w:t>ת</w:t>
      </w:r>
      <w:r w:rsidRPr="00AA2EAC">
        <w:rPr>
          <w:rFonts w:cs="FrankRuehl"/>
          <w:sz w:val="20"/>
          <w:szCs w:val="22"/>
          <w:rtl/>
        </w:rPr>
        <w:t>תייחס לבניית מעונות חדשים בלבד</w:t>
      </w:r>
      <w:r w:rsidRPr="00AA2EAC">
        <w:rPr>
          <w:rFonts w:cs="FrankRuehl" w:hint="cs"/>
          <w:sz w:val="20"/>
          <w:szCs w:val="22"/>
          <w:rtl/>
        </w:rPr>
        <w:t>.</w:t>
      </w:r>
      <w:r w:rsidRPr="00AA2EAC">
        <w:rPr>
          <w:rFonts w:cs="FrankRuehl"/>
          <w:sz w:val="20"/>
          <w:szCs w:val="22"/>
          <w:rtl/>
        </w:rPr>
        <w:t xml:space="preserve"> מימון </w:t>
      </w:r>
      <w:r w:rsidRPr="00AA2EAC">
        <w:rPr>
          <w:rFonts w:cs="FrankRuehl" w:hint="cs"/>
          <w:sz w:val="20"/>
          <w:szCs w:val="22"/>
          <w:rtl/>
        </w:rPr>
        <w:t xml:space="preserve">הפרויקט </w:t>
      </w:r>
      <w:r w:rsidRPr="00AA2EAC">
        <w:rPr>
          <w:rFonts w:cs="FrankRuehl"/>
          <w:sz w:val="20"/>
          <w:szCs w:val="22"/>
          <w:rtl/>
        </w:rPr>
        <w:t xml:space="preserve">יהיה עצמי או באמצעות יזם פרטי </w:t>
      </w:r>
      <w:r w:rsidRPr="00AA2EAC">
        <w:rPr>
          <w:rFonts w:cs="FrankRuehl" w:hint="cs"/>
          <w:sz w:val="20"/>
          <w:szCs w:val="22"/>
          <w:rtl/>
        </w:rPr>
        <w:t>שיבנה ולעתים אף יפעיל את המעונות</w:t>
      </w:r>
      <w:r w:rsidRPr="00AA2EAC">
        <w:rPr>
          <w:rFonts w:cs="FrankRuehl"/>
          <w:sz w:val="20"/>
          <w:szCs w:val="22"/>
          <w:rtl/>
        </w:rPr>
        <w:t>.</w:t>
      </w:r>
    </w:p>
    <w:p w:rsidR="00132743" w:rsidRPr="00AA2EAC" w:rsidP="00AA2EAC">
      <w:pPr>
        <w:spacing w:after="120" w:line="230" w:lineRule="exact"/>
        <w:jc w:val="both"/>
        <w:rPr>
          <w:rFonts w:cs="FrankRuehl"/>
          <w:sz w:val="20"/>
          <w:szCs w:val="22"/>
        </w:rPr>
      </w:pPr>
      <w:r w:rsidRPr="00AA2EAC">
        <w:rPr>
          <w:rFonts w:cs="FrankRuehl"/>
          <w:sz w:val="20"/>
          <w:szCs w:val="22"/>
          <w:rtl/>
        </w:rPr>
        <w:t>ב</w:t>
      </w:r>
      <w:r w:rsidRPr="00AA2EAC">
        <w:rPr>
          <w:rFonts w:cs="FrankRuehl" w:hint="cs"/>
          <w:sz w:val="20"/>
          <w:szCs w:val="22"/>
          <w:rtl/>
        </w:rPr>
        <w:t>נובמבר 2012 נתנה הוות</w:t>
      </w:r>
      <w:r w:rsidRPr="00AA2EAC">
        <w:rPr>
          <w:rFonts w:cs="FrankRuehl"/>
          <w:sz w:val="20"/>
          <w:szCs w:val="22"/>
          <w:rtl/>
        </w:rPr>
        <w:t xml:space="preserve">"ת </w:t>
      </w:r>
      <w:r w:rsidRPr="00AA2EAC">
        <w:rPr>
          <w:rFonts w:cs="FrankRuehl" w:hint="cs"/>
          <w:sz w:val="20"/>
          <w:szCs w:val="22"/>
          <w:rtl/>
        </w:rPr>
        <w:t xml:space="preserve">אישור ראשוני ל-14 מבין 25 בקשות שהמוסדות הגישו לה והעניקה להן ניקוד לשם </w:t>
      </w:r>
      <w:r w:rsidRPr="00AA2EAC">
        <w:rPr>
          <w:rFonts w:cs="FrankRuehl"/>
          <w:sz w:val="20"/>
          <w:szCs w:val="22"/>
          <w:rtl/>
        </w:rPr>
        <w:t>קביעת גובה ה</w:t>
      </w:r>
      <w:r w:rsidRPr="00AA2EAC">
        <w:rPr>
          <w:rFonts w:cs="FrankRuehl" w:hint="cs"/>
          <w:sz w:val="20"/>
          <w:szCs w:val="22"/>
          <w:rtl/>
        </w:rPr>
        <w:t>תקציב שתיתן</w:t>
      </w:r>
      <w:r w:rsidRPr="00AA2EAC">
        <w:rPr>
          <w:rFonts w:cs="FrankRuehl"/>
          <w:sz w:val="20"/>
          <w:szCs w:val="22"/>
          <w:rtl/>
        </w:rPr>
        <w:t xml:space="preserve">. </w:t>
      </w:r>
      <w:r w:rsidRPr="00AA2EAC">
        <w:rPr>
          <w:rFonts w:cs="FrankRuehl" w:hint="cs"/>
          <w:sz w:val="20"/>
          <w:szCs w:val="22"/>
          <w:rtl/>
        </w:rPr>
        <w:t xml:space="preserve">נקבע כי יוקצו </w:t>
      </w:r>
      <w:r w:rsidRPr="00AA2EAC">
        <w:rPr>
          <w:rFonts w:cs="FrankRuehl"/>
          <w:sz w:val="20"/>
          <w:szCs w:val="22"/>
          <w:rtl/>
        </w:rPr>
        <w:t>25,000</w:t>
      </w:r>
      <w:r w:rsidRPr="00AA2EAC">
        <w:rPr>
          <w:rFonts w:cs="FrankRuehl"/>
          <w:sz w:val="20"/>
          <w:szCs w:val="22"/>
          <w:rtl/>
        </w:rPr>
        <w:softHyphen/>
      </w:r>
      <w:r w:rsidRPr="00AA2EAC">
        <w:rPr>
          <w:rFonts w:cs="FrankRuehl" w:hint="cs"/>
          <w:sz w:val="20"/>
          <w:szCs w:val="22"/>
          <w:rtl/>
        </w:rPr>
        <w:t xml:space="preserve">-35,000 ש"ח </w:t>
      </w:r>
      <w:r w:rsidRPr="00AA2EAC">
        <w:rPr>
          <w:rFonts w:cs="FrankRuehl"/>
          <w:sz w:val="20"/>
          <w:szCs w:val="22"/>
          <w:rtl/>
        </w:rPr>
        <w:t>למיטה בהתאם לניקוד</w:t>
      </w:r>
      <w:r w:rsidRPr="00AA2EAC">
        <w:rPr>
          <w:rFonts w:cs="FrankRuehl" w:hint="cs"/>
          <w:sz w:val="20"/>
          <w:szCs w:val="22"/>
          <w:rtl/>
        </w:rPr>
        <w:t xml:space="preserve"> שצברה כל בקשה</w:t>
      </w:r>
      <w:r w:rsidRPr="00AA2EAC">
        <w:rPr>
          <w:rFonts w:cs="FrankRuehl"/>
          <w:sz w:val="20"/>
          <w:szCs w:val="22"/>
          <w:rtl/>
        </w:rPr>
        <w:t>. ב</w:t>
      </w:r>
      <w:r w:rsidRPr="00AA2EAC">
        <w:rPr>
          <w:rFonts w:cs="FrankRuehl" w:hint="cs"/>
          <w:sz w:val="20"/>
          <w:szCs w:val="22"/>
          <w:rtl/>
        </w:rPr>
        <w:t>סוף אותו חודש עדכנה הוות"ת את מתכונת ה</w:t>
      </w:r>
      <w:r w:rsidRPr="00AA2EAC">
        <w:rPr>
          <w:rFonts w:cs="FrankRuehl"/>
          <w:sz w:val="20"/>
          <w:szCs w:val="22"/>
          <w:rtl/>
        </w:rPr>
        <w:t>תקצוב למיטה כדי לאפשר גם לפרויקטים שדורגו נמוך ל</w:t>
      </w:r>
      <w:r w:rsidRPr="00AA2EAC">
        <w:rPr>
          <w:rFonts w:cs="FrankRuehl" w:hint="cs"/>
          <w:sz w:val="20"/>
          <w:szCs w:val="22"/>
          <w:rtl/>
        </w:rPr>
        <w:t>קבל תקציב, ונקבע כי גובה התקציב לפרויקט יהיה 33,500-20,000</w:t>
      </w:r>
      <w:r w:rsidRPr="00AA2EAC">
        <w:rPr>
          <w:rFonts w:cs="FrankRuehl"/>
          <w:sz w:val="20"/>
          <w:szCs w:val="22"/>
          <w:rtl/>
        </w:rPr>
        <w:t xml:space="preserve"> </w:t>
      </w:r>
      <w:r w:rsidRPr="00AA2EAC">
        <w:rPr>
          <w:rFonts w:cs="FrankRuehl" w:hint="cs"/>
          <w:sz w:val="20"/>
          <w:szCs w:val="22"/>
          <w:rtl/>
        </w:rPr>
        <w:t>ש"ח</w:t>
      </w:r>
      <w:r w:rsidRPr="00AA2EAC">
        <w:rPr>
          <w:rFonts w:cs="FrankRuehl"/>
          <w:sz w:val="20"/>
          <w:szCs w:val="22"/>
          <w:rtl/>
        </w:rPr>
        <w:t xml:space="preserve"> למיטה. בנובמבר 2014 </w:t>
      </w:r>
      <w:r w:rsidRPr="00AA2EAC">
        <w:rPr>
          <w:rFonts w:cs="FrankRuehl" w:hint="cs"/>
          <w:sz w:val="20"/>
          <w:szCs w:val="22"/>
          <w:rtl/>
        </w:rPr>
        <w:t>עדכנה הוות"ת את ה</w:t>
      </w:r>
      <w:r w:rsidRPr="00AA2EAC">
        <w:rPr>
          <w:rFonts w:cs="FrankRuehl"/>
          <w:sz w:val="20"/>
          <w:szCs w:val="22"/>
          <w:rtl/>
        </w:rPr>
        <w:t>תעריף המ</w:t>
      </w:r>
      <w:r w:rsidRPr="00AA2EAC">
        <w:rPr>
          <w:rFonts w:cs="FrankRuehl" w:hint="cs"/>
          <w:sz w:val="20"/>
          <w:szCs w:val="22"/>
          <w:rtl/>
        </w:rPr>
        <w:t>זערי</w:t>
      </w:r>
      <w:r w:rsidRPr="00AA2EAC">
        <w:rPr>
          <w:rFonts w:cs="FrankRuehl"/>
          <w:sz w:val="20"/>
          <w:szCs w:val="22"/>
          <w:rtl/>
        </w:rPr>
        <w:t xml:space="preserve"> </w:t>
      </w:r>
      <w:r w:rsidRPr="00AA2EAC">
        <w:rPr>
          <w:rFonts w:cs="FrankRuehl" w:hint="cs"/>
          <w:sz w:val="20"/>
          <w:szCs w:val="22"/>
          <w:rtl/>
        </w:rPr>
        <w:t>לתקציב לפרויקט ל-30,000 ש"ח</w:t>
      </w:r>
      <w:r w:rsidRPr="00AA2EAC">
        <w:rPr>
          <w:rFonts w:cs="FrankRuehl"/>
          <w:sz w:val="20"/>
          <w:szCs w:val="22"/>
          <w:rtl/>
        </w:rPr>
        <w:t xml:space="preserve"> למיטה</w:t>
      </w:r>
      <w:r w:rsidRPr="00AA2EAC">
        <w:rPr>
          <w:rFonts w:cs="FrankRuehl" w:hint="cs"/>
          <w:sz w:val="20"/>
          <w:szCs w:val="22"/>
          <w:rtl/>
        </w:rPr>
        <w:t xml:space="preserve"> וקבעה כי </w:t>
      </w:r>
      <w:r w:rsidRPr="00AA2EAC">
        <w:rPr>
          <w:rFonts w:cs="FrankRuehl"/>
          <w:sz w:val="20"/>
          <w:szCs w:val="22"/>
          <w:rtl/>
        </w:rPr>
        <w:t xml:space="preserve">ההקצאה לפריפריה תגדל עד </w:t>
      </w:r>
      <w:r w:rsidRPr="00AA2EAC">
        <w:rPr>
          <w:rFonts w:cs="FrankRuehl" w:hint="cs"/>
          <w:sz w:val="20"/>
          <w:szCs w:val="22"/>
          <w:rtl/>
        </w:rPr>
        <w:t>40,000-35,000</w:t>
      </w:r>
      <w:r w:rsidRPr="00AA2EAC">
        <w:rPr>
          <w:rFonts w:cs="FrankRuehl"/>
          <w:sz w:val="20"/>
          <w:szCs w:val="22"/>
          <w:rtl/>
        </w:rPr>
        <w:t xml:space="preserve"> </w:t>
      </w:r>
      <w:r w:rsidRPr="00AA2EAC">
        <w:rPr>
          <w:rFonts w:cs="FrankRuehl" w:hint="cs"/>
          <w:sz w:val="20"/>
          <w:szCs w:val="22"/>
          <w:rtl/>
        </w:rPr>
        <w:t>ש"ח</w:t>
      </w:r>
      <w:r w:rsidRPr="00AA2EAC">
        <w:rPr>
          <w:rFonts w:cs="FrankRuehl"/>
          <w:sz w:val="20"/>
          <w:szCs w:val="22"/>
          <w:rtl/>
        </w:rPr>
        <w:t xml:space="preserve"> למיטה בכפוף למימון משלים של המוסד. הגדלת התקציב </w:t>
      </w:r>
      <w:r w:rsidRPr="00AA2EAC">
        <w:rPr>
          <w:rFonts w:cs="FrankRuehl" w:hint="cs"/>
          <w:sz w:val="20"/>
          <w:szCs w:val="22"/>
          <w:rtl/>
        </w:rPr>
        <w:t xml:space="preserve">תסתכם </w:t>
      </w:r>
      <w:r w:rsidRPr="00AA2EAC">
        <w:rPr>
          <w:rFonts w:cs="FrankRuehl"/>
          <w:sz w:val="20"/>
          <w:szCs w:val="22"/>
          <w:rtl/>
        </w:rPr>
        <w:t xml:space="preserve">בכ-13 מיליון </w:t>
      </w:r>
      <w:r w:rsidRPr="00AA2EAC">
        <w:rPr>
          <w:rFonts w:cs="FrankRuehl" w:hint="cs"/>
          <w:sz w:val="20"/>
          <w:szCs w:val="22"/>
          <w:rtl/>
        </w:rPr>
        <w:t xml:space="preserve">ש"ח (על חשבון התכנית השנייה). </w:t>
      </w:r>
    </w:p>
    <w:p w:rsidR="00132743" w:rsidRPr="00AA2EAC" w:rsidP="001270D9">
      <w:pPr>
        <w:pStyle w:val="tab-name"/>
        <w:rPr>
          <w:rtl/>
        </w:rPr>
      </w:pPr>
      <w:r w:rsidRPr="006F62EC">
        <w:rPr>
          <w:rFonts w:hint="cs"/>
          <w:b w:val="0"/>
          <w:bCs w:val="0"/>
          <w:sz w:val="20"/>
          <w:szCs w:val="20"/>
          <w:rtl/>
        </w:rPr>
        <w:t>לוח 1</w:t>
      </w:r>
      <w:r w:rsidRPr="006F62EC">
        <w:rPr>
          <w:b w:val="0"/>
          <w:bCs w:val="0"/>
          <w:sz w:val="20"/>
          <w:szCs w:val="20"/>
        </w:rPr>
        <w:br/>
      </w:r>
      <w:r w:rsidRPr="00AA2EAC">
        <w:rPr>
          <w:rFonts w:hint="cs"/>
          <w:rtl/>
        </w:rPr>
        <w:t xml:space="preserve">תמונת מצב של הפרויקטים שאישרו </w:t>
      </w:r>
      <w:r w:rsidRPr="00AA2EAC">
        <w:rPr>
          <w:rtl/>
        </w:rPr>
        <w:t>רמ"י</w:t>
      </w:r>
      <w:r w:rsidRPr="00AA2EAC">
        <w:rPr>
          <w:rFonts w:hint="cs"/>
          <w:rtl/>
        </w:rPr>
        <w:t xml:space="preserve"> והוות"ת, </w:t>
      </w:r>
      <w:r w:rsidRPr="00AA2EAC">
        <w:rPr>
          <w:rtl/>
        </w:rPr>
        <w:t>יולי 2015</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CellMar>
          <w:left w:w="57" w:type="dxa"/>
          <w:right w:w="57" w:type="dxa"/>
        </w:tblCellMar>
        <w:tblLook w:val="04A0"/>
      </w:tblPr>
      <w:tblGrid>
        <w:gridCol w:w="2646"/>
        <w:gridCol w:w="663"/>
        <w:gridCol w:w="663"/>
        <w:gridCol w:w="996"/>
        <w:gridCol w:w="1723"/>
      </w:tblGrid>
      <w:tr w:rsidTr="006F62EC">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CellMar>
            <w:left w:w="57" w:type="dxa"/>
            <w:right w:w="57" w:type="dxa"/>
          </w:tblCellMar>
          <w:tblLook w:val="04A0"/>
        </w:tblPrEx>
        <w:trPr>
          <w:cantSplit/>
          <w:tblHeader/>
          <w:jc w:val="center"/>
        </w:trPr>
        <w:tc>
          <w:tcPr>
            <w:tcW w:w="0" w:type="auto"/>
            <w:tcBorders>
              <w:top w:val="single" w:sz="12" w:space="0" w:color="auto"/>
              <w:bottom w:val="single" w:sz="12" w:space="0" w:color="auto"/>
            </w:tcBorders>
            <w:shd w:val="pct10" w:color="auto" w:fill="auto"/>
            <w:vAlign w:val="bottom"/>
          </w:tcPr>
          <w:p w:rsidR="00132743" w:rsidRPr="006F62EC" w:rsidP="006F62EC">
            <w:pPr>
              <w:spacing w:before="40" w:after="40" w:line="220" w:lineRule="exact"/>
              <w:jc w:val="center"/>
              <w:rPr>
                <w:rFonts w:eastAsia="Calibri" w:cs="FrankRuehl"/>
                <w:b/>
                <w:bCs/>
                <w:sz w:val="20"/>
                <w:szCs w:val="20"/>
              </w:rPr>
            </w:pPr>
            <w:r w:rsidRPr="006F62EC">
              <w:rPr>
                <w:rFonts w:eastAsia="Calibri" w:cs="FrankRuehl"/>
                <w:b/>
                <w:bCs/>
                <w:sz w:val="20"/>
                <w:szCs w:val="20"/>
                <w:rtl/>
              </w:rPr>
              <w:t>שם הפרויקט</w:t>
            </w:r>
          </w:p>
        </w:tc>
        <w:tc>
          <w:tcPr>
            <w:tcW w:w="0" w:type="auto"/>
            <w:tcBorders>
              <w:top w:val="single" w:sz="12" w:space="0" w:color="auto"/>
              <w:bottom w:val="single" w:sz="12" w:space="0" w:color="auto"/>
            </w:tcBorders>
            <w:shd w:val="pct10" w:color="auto" w:fill="auto"/>
            <w:vAlign w:val="bottom"/>
          </w:tcPr>
          <w:p w:rsidR="00132743" w:rsidRPr="006F62EC" w:rsidP="006F62EC">
            <w:pPr>
              <w:spacing w:before="40" w:after="40" w:line="220" w:lineRule="exact"/>
              <w:jc w:val="center"/>
              <w:rPr>
                <w:rFonts w:eastAsia="Calibri" w:cs="FrankRuehl"/>
                <w:b/>
                <w:bCs/>
                <w:sz w:val="20"/>
                <w:szCs w:val="20"/>
              </w:rPr>
            </w:pPr>
            <w:r w:rsidRPr="006F62EC">
              <w:rPr>
                <w:rFonts w:eastAsia="Calibri" w:cs="FrankRuehl"/>
                <w:b/>
                <w:bCs/>
                <w:sz w:val="20"/>
                <w:szCs w:val="20"/>
                <w:rtl/>
              </w:rPr>
              <w:t xml:space="preserve">חדרים </w:t>
            </w:r>
            <w:r w:rsidR="006F62EC">
              <w:rPr>
                <w:rFonts w:eastAsia="Calibri" w:cs="FrankRuehl"/>
                <w:b/>
                <w:bCs/>
                <w:sz w:val="20"/>
                <w:szCs w:val="20"/>
              </w:rPr>
              <w:br/>
            </w:r>
            <w:r w:rsidRPr="006F62EC">
              <w:rPr>
                <w:rFonts w:eastAsia="Calibri" w:cs="FrankRuehl"/>
                <w:b/>
                <w:bCs/>
                <w:sz w:val="20"/>
                <w:szCs w:val="20"/>
                <w:rtl/>
              </w:rPr>
              <w:t>ש</w:t>
            </w:r>
            <w:r w:rsidRPr="006F62EC">
              <w:rPr>
                <w:rFonts w:eastAsia="Calibri" w:cs="FrankRuehl" w:hint="cs"/>
                <w:b/>
                <w:bCs/>
                <w:sz w:val="20"/>
                <w:szCs w:val="20"/>
                <w:rtl/>
              </w:rPr>
              <w:t xml:space="preserve">אישרה </w:t>
            </w:r>
            <w:r w:rsidR="006F62EC">
              <w:rPr>
                <w:rFonts w:eastAsia="Calibri" w:cs="FrankRuehl"/>
                <w:b/>
                <w:bCs/>
                <w:sz w:val="20"/>
                <w:szCs w:val="20"/>
              </w:rPr>
              <w:br/>
            </w:r>
            <w:r w:rsidRPr="006F62EC">
              <w:rPr>
                <w:rFonts w:eastAsia="Calibri" w:cs="FrankRuehl"/>
                <w:b/>
                <w:bCs/>
                <w:sz w:val="20"/>
                <w:szCs w:val="20"/>
                <w:rtl/>
              </w:rPr>
              <w:t>רמ"י</w:t>
            </w:r>
          </w:p>
        </w:tc>
        <w:tc>
          <w:tcPr>
            <w:tcW w:w="0" w:type="auto"/>
            <w:tcBorders>
              <w:top w:val="single" w:sz="12" w:space="0" w:color="auto"/>
              <w:bottom w:val="single" w:sz="12" w:space="0" w:color="auto"/>
            </w:tcBorders>
            <w:shd w:val="pct10" w:color="auto" w:fill="auto"/>
            <w:vAlign w:val="bottom"/>
          </w:tcPr>
          <w:p w:rsidR="00132743" w:rsidRPr="006F62EC" w:rsidP="006F62EC">
            <w:pPr>
              <w:spacing w:before="40" w:after="40" w:line="220" w:lineRule="exact"/>
              <w:jc w:val="center"/>
              <w:rPr>
                <w:rFonts w:eastAsia="Calibri" w:cs="FrankRuehl"/>
                <w:b/>
                <w:bCs/>
                <w:sz w:val="20"/>
                <w:szCs w:val="20"/>
              </w:rPr>
            </w:pPr>
            <w:r w:rsidRPr="006F62EC">
              <w:rPr>
                <w:rFonts w:eastAsia="Calibri" w:cs="FrankRuehl"/>
                <w:b/>
                <w:bCs/>
                <w:sz w:val="20"/>
                <w:szCs w:val="20"/>
                <w:rtl/>
              </w:rPr>
              <w:t xml:space="preserve">חדרים </w:t>
            </w:r>
            <w:r w:rsidR="006F62EC">
              <w:rPr>
                <w:rFonts w:eastAsia="Calibri" w:cs="FrankRuehl"/>
                <w:b/>
                <w:bCs/>
                <w:sz w:val="20"/>
                <w:szCs w:val="20"/>
              </w:rPr>
              <w:br/>
            </w:r>
            <w:r w:rsidRPr="006F62EC">
              <w:rPr>
                <w:rFonts w:eastAsia="Calibri" w:cs="FrankRuehl"/>
                <w:b/>
                <w:bCs/>
                <w:sz w:val="20"/>
                <w:szCs w:val="20"/>
                <w:rtl/>
              </w:rPr>
              <w:t>ש</w:t>
            </w:r>
            <w:r w:rsidRPr="006F62EC">
              <w:rPr>
                <w:rFonts w:eastAsia="Calibri" w:cs="FrankRuehl" w:hint="cs"/>
                <w:b/>
                <w:bCs/>
                <w:sz w:val="20"/>
                <w:szCs w:val="20"/>
                <w:rtl/>
              </w:rPr>
              <w:t xml:space="preserve">אישרה </w:t>
            </w:r>
            <w:r w:rsidR="006F62EC">
              <w:rPr>
                <w:rFonts w:eastAsia="Calibri" w:cs="FrankRuehl"/>
                <w:b/>
                <w:bCs/>
                <w:sz w:val="20"/>
                <w:szCs w:val="20"/>
              </w:rPr>
              <w:br/>
            </w:r>
            <w:r w:rsidRPr="006F62EC">
              <w:rPr>
                <w:rFonts w:eastAsia="Calibri" w:cs="FrankRuehl" w:hint="cs"/>
                <w:b/>
                <w:bCs/>
                <w:sz w:val="20"/>
                <w:szCs w:val="20"/>
                <w:rtl/>
              </w:rPr>
              <w:t>הו</w:t>
            </w:r>
            <w:r w:rsidRPr="006F62EC">
              <w:rPr>
                <w:rFonts w:eastAsia="Calibri" w:cs="FrankRuehl"/>
                <w:b/>
                <w:bCs/>
                <w:sz w:val="20"/>
                <w:szCs w:val="20"/>
                <w:rtl/>
              </w:rPr>
              <w:t>ות"ת</w:t>
            </w:r>
          </w:p>
        </w:tc>
        <w:tc>
          <w:tcPr>
            <w:tcW w:w="0" w:type="auto"/>
            <w:tcBorders>
              <w:top w:val="single" w:sz="12" w:space="0" w:color="auto"/>
              <w:bottom w:val="single" w:sz="12" w:space="0" w:color="auto"/>
            </w:tcBorders>
            <w:shd w:val="pct10" w:color="auto" w:fill="auto"/>
            <w:vAlign w:val="bottom"/>
          </w:tcPr>
          <w:p w:rsidR="00132743" w:rsidRPr="006F62EC" w:rsidP="006F62EC">
            <w:pPr>
              <w:spacing w:before="40" w:after="40" w:line="220" w:lineRule="exact"/>
              <w:jc w:val="center"/>
              <w:rPr>
                <w:rFonts w:eastAsia="Calibri" w:cs="FrankRuehl"/>
                <w:b/>
                <w:bCs/>
                <w:sz w:val="20"/>
                <w:szCs w:val="20"/>
              </w:rPr>
            </w:pPr>
            <w:r w:rsidRPr="006F62EC">
              <w:rPr>
                <w:rFonts w:eastAsia="Calibri" w:cs="FrankRuehl"/>
                <w:b/>
                <w:bCs/>
                <w:sz w:val="20"/>
                <w:szCs w:val="20"/>
                <w:rtl/>
              </w:rPr>
              <w:t xml:space="preserve">תקציב </w:t>
            </w:r>
            <w:r w:rsidRPr="006F62EC">
              <w:rPr>
                <w:rFonts w:eastAsia="Calibri" w:cs="FrankRuehl" w:hint="cs"/>
                <w:b/>
                <w:bCs/>
                <w:sz w:val="20"/>
                <w:szCs w:val="20"/>
                <w:rtl/>
              </w:rPr>
              <w:t xml:space="preserve">הוות"ת </w:t>
            </w:r>
            <w:r w:rsidR="006F62EC">
              <w:rPr>
                <w:rFonts w:eastAsia="Calibri" w:cs="FrankRuehl"/>
                <w:b/>
                <w:bCs/>
                <w:sz w:val="20"/>
                <w:szCs w:val="20"/>
              </w:rPr>
              <w:br/>
            </w:r>
            <w:r w:rsidRPr="006F62EC">
              <w:rPr>
                <w:rFonts w:eastAsia="Calibri" w:cs="FrankRuehl"/>
                <w:b/>
                <w:bCs/>
                <w:sz w:val="20"/>
                <w:szCs w:val="20"/>
                <w:rtl/>
              </w:rPr>
              <w:t>במ</w:t>
            </w:r>
            <w:r w:rsidRPr="006F62EC">
              <w:rPr>
                <w:rFonts w:eastAsia="Calibri" w:cs="FrankRuehl" w:hint="cs"/>
                <w:b/>
                <w:bCs/>
                <w:sz w:val="20"/>
                <w:szCs w:val="20"/>
                <w:rtl/>
              </w:rPr>
              <w:t xml:space="preserve">יליוני </w:t>
            </w:r>
            <w:r w:rsidR="006F62EC">
              <w:rPr>
                <w:rFonts w:eastAsia="Calibri" w:cs="FrankRuehl"/>
                <w:b/>
                <w:bCs/>
                <w:sz w:val="20"/>
                <w:szCs w:val="20"/>
                <w:rtl/>
              </w:rPr>
              <w:br/>
            </w:r>
            <w:r w:rsidRPr="006F62EC">
              <w:rPr>
                <w:rFonts w:eastAsia="Calibri" w:cs="FrankRuehl" w:hint="cs"/>
                <w:b/>
                <w:bCs/>
                <w:sz w:val="20"/>
                <w:szCs w:val="20"/>
                <w:rtl/>
              </w:rPr>
              <w:t>ש</w:t>
            </w:r>
            <w:r w:rsidRPr="006F62EC">
              <w:rPr>
                <w:rFonts w:eastAsia="Calibri" w:cs="FrankRuehl"/>
                <w:b/>
                <w:bCs/>
                <w:sz w:val="20"/>
                <w:szCs w:val="20"/>
                <w:rtl/>
              </w:rPr>
              <w:t>"ח</w:t>
            </w:r>
          </w:p>
        </w:tc>
        <w:tc>
          <w:tcPr>
            <w:tcW w:w="0" w:type="auto"/>
            <w:tcBorders>
              <w:top w:val="single" w:sz="12" w:space="0" w:color="auto"/>
              <w:bottom w:val="single" w:sz="12" w:space="0" w:color="auto"/>
            </w:tcBorders>
            <w:shd w:val="pct10" w:color="auto" w:fill="auto"/>
            <w:vAlign w:val="bottom"/>
          </w:tcPr>
          <w:p w:rsidR="00132743" w:rsidRPr="006F62EC" w:rsidP="006F62EC">
            <w:pPr>
              <w:pStyle w:val="CommentSubject"/>
              <w:spacing w:before="40" w:after="40" w:line="220" w:lineRule="exact"/>
              <w:jc w:val="center"/>
              <w:rPr>
                <w:rFonts w:eastAsia="Calibri" w:cs="FrankRuehl"/>
              </w:rPr>
            </w:pPr>
            <w:r w:rsidRPr="006F62EC">
              <w:rPr>
                <w:rFonts w:eastAsia="Calibri" w:cs="FrankRuehl"/>
                <w:rtl/>
              </w:rPr>
              <w:t>סטטוס הפרויקט</w:t>
            </w:r>
          </w:p>
        </w:tc>
      </w:tr>
      <w:tr w:rsidTr="006F62EC">
        <w:tblPrEx>
          <w:tblW w:w="6691" w:type="dxa"/>
          <w:jc w:val="center"/>
          <w:tblCellMar>
            <w:left w:w="57" w:type="dxa"/>
            <w:right w:w="57" w:type="dxa"/>
          </w:tblCellMar>
          <w:tblLook w:val="04A0"/>
        </w:tblPrEx>
        <w:trPr>
          <w:cantSplit/>
          <w:jc w:val="center"/>
        </w:trPr>
        <w:tc>
          <w:tcPr>
            <w:tcW w:w="0" w:type="auto"/>
            <w:tcBorders>
              <w:top w:val="single" w:sz="12" w:space="0" w:color="auto"/>
            </w:tcBorders>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ה</w:t>
            </w:r>
            <w:r w:rsidRPr="006F62EC">
              <w:rPr>
                <w:rFonts w:eastAsia="Calibri" w:cs="FrankRuehl"/>
                <w:sz w:val="20"/>
                <w:szCs w:val="20"/>
                <w:rtl/>
              </w:rPr>
              <w:t xml:space="preserve">טכניון, מכון טכנולוגי </w:t>
            </w:r>
            <w:r w:rsidRPr="006F62EC">
              <w:rPr>
                <w:rFonts w:eastAsia="Calibri" w:cs="FrankRuehl" w:hint="cs"/>
                <w:sz w:val="20"/>
                <w:szCs w:val="20"/>
                <w:rtl/>
              </w:rPr>
              <w:t>ל</w:t>
            </w:r>
            <w:r w:rsidRPr="006F62EC">
              <w:rPr>
                <w:rFonts w:eastAsia="Calibri" w:cs="FrankRuehl"/>
                <w:sz w:val="20"/>
                <w:szCs w:val="20"/>
                <w:rtl/>
              </w:rPr>
              <w:t xml:space="preserve">ישראל </w:t>
            </w:r>
          </w:p>
        </w:tc>
        <w:tc>
          <w:tcPr>
            <w:tcW w:w="0" w:type="auto"/>
            <w:tcBorders>
              <w:top w:val="single" w:sz="12" w:space="0" w:color="auto"/>
            </w:tcBorders>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1,000</w:t>
            </w:r>
          </w:p>
        </w:tc>
        <w:tc>
          <w:tcPr>
            <w:tcW w:w="0" w:type="auto"/>
            <w:tcBorders>
              <w:top w:val="single" w:sz="12" w:space="0" w:color="auto"/>
            </w:tcBorders>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125</w:t>
            </w:r>
          </w:p>
        </w:tc>
        <w:tc>
          <w:tcPr>
            <w:tcW w:w="0" w:type="auto"/>
            <w:tcBorders>
              <w:top w:val="single" w:sz="12" w:space="0" w:color="auto"/>
            </w:tcBorders>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3.75</w:t>
            </w:r>
          </w:p>
        </w:tc>
        <w:tc>
          <w:tcPr>
            <w:tcW w:w="0" w:type="auto"/>
            <w:tcBorders>
              <w:top w:val="single" w:sz="12" w:space="0" w:color="auto"/>
            </w:tcBorders>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בשלבי ביצוע</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אוניברסיטת</w:t>
            </w:r>
            <w:r w:rsidRPr="006F62EC">
              <w:rPr>
                <w:rFonts w:eastAsia="Calibri" w:cs="FrankRuehl"/>
                <w:sz w:val="20"/>
                <w:szCs w:val="20"/>
                <w:rtl/>
              </w:rPr>
              <w:t xml:space="preserve"> בר-אילן </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1,000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500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15</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לא החלו בבני</w:t>
            </w:r>
            <w:r w:rsidRPr="006F62EC">
              <w:rPr>
                <w:rFonts w:eastAsia="Calibri" w:cs="FrankRuehl" w:hint="cs"/>
                <w:sz w:val="20"/>
                <w:szCs w:val="20"/>
                <w:rtl/>
              </w:rPr>
              <w:t>י</w:t>
            </w:r>
            <w:r w:rsidRPr="006F62EC">
              <w:rPr>
                <w:rFonts w:eastAsia="Calibri" w:cs="FrankRuehl"/>
                <w:sz w:val="20"/>
                <w:szCs w:val="20"/>
                <w:rtl/>
              </w:rPr>
              <w:t>ה</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tl/>
              </w:rPr>
            </w:pPr>
            <w:r w:rsidRPr="006F62EC">
              <w:rPr>
                <w:rFonts w:eastAsia="Calibri" w:cs="FrankRuehl" w:hint="cs"/>
                <w:sz w:val="20"/>
                <w:szCs w:val="20"/>
                <w:rtl/>
              </w:rPr>
              <w:t>אוניברסיטת</w:t>
            </w:r>
            <w:r w:rsidRPr="006F62EC">
              <w:rPr>
                <w:rFonts w:eastAsia="Calibri" w:cs="FrankRuehl"/>
                <w:sz w:val="20"/>
                <w:szCs w:val="20"/>
                <w:rtl/>
              </w:rPr>
              <w:t xml:space="preserve"> בן-גוריון </w:t>
            </w:r>
            <w:r w:rsidRPr="006F62EC">
              <w:rPr>
                <w:rFonts w:eastAsia="Calibri" w:cs="FrankRuehl" w:hint="cs"/>
                <w:sz w:val="20"/>
                <w:szCs w:val="20"/>
                <w:rtl/>
              </w:rPr>
              <w:t>בנגב</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1,000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500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15</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לא החלו בבני</w:t>
            </w:r>
            <w:r w:rsidRPr="006F62EC">
              <w:rPr>
                <w:rFonts w:eastAsia="Calibri" w:cs="FrankRuehl" w:hint="cs"/>
                <w:sz w:val="20"/>
                <w:szCs w:val="20"/>
                <w:rtl/>
              </w:rPr>
              <w:t>י</w:t>
            </w:r>
            <w:r w:rsidRPr="006F62EC">
              <w:rPr>
                <w:rFonts w:eastAsia="Calibri" w:cs="FrankRuehl"/>
                <w:sz w:val="20"/>
                <w:szCs w:val="20"/>
                <w:rtl/>
              </w:rPr>
              <w:t>ה</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ה</w:t>
            </w:r>
            <w:r w:rsidRPr="006F62EC">
              <w:rPr>
                <w:rFonts w:eastAsia="Calibri" w:cs="FrankRuehl"/>
                <w:sz w:val="20"/>
                <w:szCs w:val="20"/>
                <w:rtl/>
              </w:rPr>
              <w:t>מכלל</w:t>
            </w:r>
            <w:r w:rsidRPr="006F62EC">
              <w:rPr>
                <w:rFonts w:eastAsia="Calibri" w:cs="FrankRuehl" w:hint="cs"/>
                <w:sz w:val="20"/>
                <w:szCs w:val="20"/>
                <w:rtl/>
              </w:rPr>
              <w:t>ה</w:t>
            </w:r>
            <w:r w:rsidRPr="006F62EC">
              <w:rPr>
                <w:rFonts w:eastAsia="Calibri" w:cs="FrankRuehl"/>
                <w:sz w:val="20"/>
                <w:szCs w:val="20"/>
                <w:rtl/>
              </w:rPr>
              <w:t xml:space="preserve"> </w:t>
            </w:r>
            <w:r w:rsidRPr="006F62EC">
              <w:rPr>
                <w:rFonts w:eastAsia="Calibri" w:cs="FrankRuehl" w:hint="cs"/>
                <w:sz w:val="20"/>
                <w:szCs w:val="20"/>
                <w:rtl/>
              </w:rPr>
              <w:t>האקדמית</w:t>
            </w:r>
            <w:r w:rsidRPr="006F62EC">
              <w:rPr>
                <w:rFonts w:eastAsia="Calibri" w:cs="FrankRuehl"/>
                <w:sz w:val="20"/>
                <w:szCs w:val="20"/>
                <w:rtl/>
              </w:rPr>
              <w:t xml:space="preserve"> כנרת</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400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245</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7.35</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הבנייה</w:t>
            </w:r>
            <w:r w:rsidRPr="006F62EC">
              <w:rPr>
                <w:rFonts w:eastAsia="Calibri" w:cs="FrankRuehl"/>
                <w:sz w:val="20"/>
                <w:szCs w:val="20"/>
                <w:rtl/>
              </w:rPr>
              <w:t xml:space="preserve"> </w:t>
            </w:r>
            <w:r w:rsidRPr="006F62EC">
              <w:rPr>
                <w:rFonts w:eastAsia="Calibri" w:cs="FrankRuehl" w:hint="cs"/>
                <w:sz w:val="20"/>
                <w:szCs w:val="20"/>
                <w:rtl/>
              </w:rPr>
              <w:t>הושלמה</w:t>
            </w:r>
            <w:r w:rsidRPr="006F62EC">
              <w:rPr>
                <w:rFonts w:eastAsia="Calibri" w:cs="FrankRuehl"/>
                <w:sz w:val="20"/>
                <w:szCs w:val="20"/>
                <w:rtl/>
              </w:rPr>
              <w:t xml:space="preserve"> </w:t>
            </w:r>
            <w:r w:rsidRPr="006F62EC">
              <w:rPr>
                <w:rFonts w:eastAsia="Calibri" w:cs="FrankRuehl" w:hint="cs"/>
                <w:sz w:val="20"/>
                <w:szCs w:val="20"/>
                <w:rtl/>
              </w:rPr>
              <w:t>והמעונות</w:t>
            </w:r>
            <w:r w:rsidRPr="006F62EC">
              <w:rPr>
                <w:rFonts w:eastAsia="Calibri" w:cs="FrankRuehl"/>
                <w:sz w:val="20"/>
                <w:szCs w:val="20"/>
                <w:rtl/>
              </w:rPr>
              <w:t xml:space="preserve"> </w:t>
            </w:r>
            <w:r w:rsidR="006F62EC">
              <w:rPr>
                <w:rFonts w:eastAsia="Calibri" w:cs="FrankRuehl"/>
                <w:sz w:val="20"/>
                <w:szCs w:val="20"/>
              </w:rPr>
              <w:br/>
            </w:r>
            <w:r w:rsidRPr="006F62EC">
              <w:rPr>
                <w:rFonts w:eastAsia="Calibri" w:cs="FrankRuehl" w:hint="cs"/>
                <w:sz w:val="20"/>
                <w:szCs w:val="20"/>
                <w:rtl/>
              </w:rPr>
              <w:t>נפתחו</w:t>
            </w:r>
            <w:r w:rsidRPr="006F62EC">
              <w:rPr>
                <w:rFonts w:eastAsia="Calibri" w:cs="FrankRuehl"/>
                <w:sz w:val="20"/>
                <w:szCs w:val="20"/>
                <w:rtl/>
              </w:rPr>
              <w:t xml:space="preserve"> </w:t>
            </w:r>
            <w:r w:rsidRPr="006F62EC">
              <w:rPr>
                <w:rFonts w:eastAsia="Calibri" w:cs="FrankRuehl" w:hint="cs"/>
                <w:sz w:val="20"/>
                <w:szCs w:val="20"/>
                <w:rtl/>
              </w:rPr>
              <w:t>לשימוש</w:t>
            </w:r>
            <w:r w:rsidRPr="006F62EC">
              <w:rPr>
                <w:rFonts w:eastAsia="Calibri" w:cs="FrankRuehl"/>
                <w:sz w:val="20"/>
                <w:szCs w:val="20"/>
                <w:rtl/>
              </w:rPr>
              <w:t xml:space="preserve"> </w:t>
            </w:r>
            <w:r w:rsidRPr="006F62EC">
              <w:rPr>
                <w:rFonts w:eastAsia="Calibri" w:cs="FrankRuehl" w:hint="cs"/>
                <w:sz w:val="20"/>
                <w:szCs w:val="20"/>
                <w:rtl/>
              </w:rPr>
              <w:t>הסטודנטים</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 xml:space="preserve">אוניברסיטת בן-גוריון - </w:t>
            </w:r>
            <w:r w:rsidR="006F62EC">
              <w:rPr>
                <w:rFonts w:eastAsia="Calibri" w:cs="FrankRuehl" w:hint="cs"/>
                <w:sz w:val="20"/>
                <w:szCs w:val="20"/>
                <w:rtl/>
              </w:rPr>
              <w:br/>
            </w:r>
            <w:r w:rsidRPr="006F62EC">
              <w:rPr>
                <w:rFonts w:eastAsia="Calibri" w:cs="FrankRuehl"/>
                <w:sz w:val="20"/>
                <w:szCs w:val="20"/>
                <w:rtl/>
              </w:rPr>
              <w:t>קמפוס שדה בוקר</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150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לא</w:t>
            </w:r>
            <w:r w:rsidRPr="006F62EC">
              <w:rPr>
                <w:rFonts w:eastAsia="Calibri" w:cs="FrankRuehl"/>
                <w:sz w:val="20"/>
                <w:szCs w:val="20"/>
                <w:rtl/>
              </w:rPr>
              <w:t xml:space="preserve"> </w:t>
            </w:r>
            <w:r w:rsidRPr="006F62EC">
              <w:rPr>
                <w:rFonts w:eastAsia="Calibri" w:cs="FrankRuehl" w:hint="cs"/>
                <w:sz w:val="20"/>
                <w:szCs w:val="20"/>
                <w:rtl/>
              </w:rPr>
              <w:t>החלו</w:t>
            </w:r>
            <w:r w:rsidRPr="006F62EC">
              <w:rPr>
                <w:rFonts w:eastAsia="Calibri" w:cs="FrankRuehl"/>
                <w:sz w:val="20"/>
                <w:szCs w:val="20"/>
                <w:rtl/>
              </w:rPr>
              <w:t xml:space="preserve"> </w:t>
            </w:r>
            <w:r w:rsidRPr="006F62EC">
              <w:rPr>
                <w:rFonts w:eastAsia="Calibri" w:cs="FrankRuehl" w:hint="cs"/>
                <w:sz w:val="20"/>
                <w:szCs w:val="20"/>
                <w:rtl/>
              </w:rPr>
              <w:t>בבנייה</w:t>
            </w:r>
            <w:r w:rsidRPr="006F62EC">
              <w:rPr>
                <w:rFonts w:eastAsia="Calibri" w:cs="FrankRuehl"/>
                <w:sz w:val="20"/>
                <w:szCs w:val="20"/>
                <w:rtl/>
              </w:rPr>
              <w:t xml:space="preserve"> </w:t>
            </w:r>
            <w:r w:rsidRPr="006F62EC">
              <w:rPr>
                <w:rFonts w:eastAsia="Calibri" w:cs="FrankRuehl" w:hint="cs"/>
                <w:sz w:val="20"/>
                <w:szCs w:val="20"/>
                <w:rtl/>
              </w:rPr>
              <w:t>ונראה</w:t>
            </w:r>
            <w:r w:rsidRPr="006F62EC">
              <w:rPr>
                <w:rFonts w:eastAsia="Calibri" w:cs="FrankRuehl"/>
                <w:sz w:val="20"/>
                <w:szCs w:val="20"/>
                <w:rtl/>
              </w:rPr>
              <w:t xml:space="preserve"> </w:t>
            </w:r>
            <w:r w:rsidR="006F62EC">
              <w:rPr>
                <w:rFonts w:eastAsia="Calibri" w:cs="FrankRuehl"/>
                <w:sz w:val="20"/>
                <w:szCs w:val="20"/>
              </w:rPr>
              <w:br/>
            </w:r>
            <w:r w:rsidRPr="006F62EC">
              <w:rPr>
                <w:rFonts w:eastAsia="Calibri" w:cs="FrankRuehl" w:hint="cs"/>
                <w:sz w:val="20"/>
                <w:szCs w:val="20"/>
                <w:rtl/>
              </w:rPr>
              <w:t>שהפרויקט</w:t>
            </w:r>
            <w:r w:rsidRPr="006F62EC">
              <w:rPr>
                <w:rFonts w:eastAsia="Calibri" w:cs="FrankRuehl"/>
                <w:sz w:val="20"/>
                <w:szCs w:val="20"/>
                <w:rtl/>
              </w:rPr>
              <w:t xml:space="preserve"> </w:t>
            </w:r>
            <w:r w:rsidRPr="006F62EC">
              <w:rPr>
                <w:rFonts w:eastAsia="Calibri" w:cs="FrankRuehl" w:hint="cs"/>
                <w:sz w:val="20"/>
                <w:szCs w:val="20"/>
                <w:rtl/>
              </w:rPr>
              <w:t>לא</w:t>
            </w:r>
            <w:r w:rsidRPr="006F62EC">
              <w:rPr>
                <w:rFonts w:eastAsia="Calibri" w:cs="FrankRuehl"/>
                <w:sz w:val="20"/>
                <w:szCs w:val="20"/>
                <w:rtl/>
              </w:rPr>
              <w:t xml:space="preserve"> </w:t>
            </w:r>
            <w:r w:rsidRPr="006F62EC">
              <w:rPr>
                <w:rFonts w:eastAsia="Calibri" w:cs="FrankRuehl" w:hint="cs"/>
                <w:sz w:val="20"/>
                <w:szCs w:val="20"/>
                <w:rtl/>
              </w:rPr>
              <w:t>יבוצע</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ה</w:t>
            </w:r>
            <w:r w:rsidRPr="006F62EC">
              <w:rPr>
                <w:rFonts w:eastAsia="Calibri" w:cs="FrankRuehl"/>
                <w:sz w:val="20"/>
                <w:szCs w:val="20"/>
                <w:rtl/>
              </w:rPr>
              <w:t>מכלל</w:t>
            </w:r>
            <w:r w:rsidRPr="006F62EC">
              <w:rPr>
                <w:rFonts w:eastAsia="Calibri" w:cs="FrankRuehl" w:hint="cs"/>
                <w:sz w:val="20"/>
                <w:szCs w:val="20"/>
                <w:rtl/>
              </w:rPr>
              <w:t>ה</w:t>
            </w:r>
            <w:r w:rsidRPr="006F62EC">
              <w:rPr>
                <w:rFonts w:eastAsia="Calibri" w:cs="FrankRuehl"/>
                <w:sz w:val="20"/>
                <w:szCs w:val="20"/>
                <w:rtl/>
              </w:rPr>
              <w:t xml:space="preserve"> </w:t>
            </w:r>
            <w:r w:rsidRPr="006F62EC">
              <w:rPr>
                <w:rFonts w:eastAsia="Calibri" w:cs="FrankRuehl" w:hint="cs"/>
                <w:sz w:val="20"/>
                <w:szCs w:val="20"/>
                <w:rtl/>
              </w:rPr>
              <w:t>ה</w:t>
            </w:r>
            <w:r w:rsidRPr="006F62EC">
              <w:rPr>
                <w:rFonts w:eastAsia="Calibri" w:cs="FrankRuehl"/>
                <w:sz w:val="20"/>
                <w:szCs w:val="20"/>
                <w:rtl/>
              </w:rPr>
              <w:t>אקדמית תל אביב-יפו</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450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400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13.4</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לא החלו בבנ</w:t>
            </w:r>
            <w:r w:rsidRPr="006F62EC">
              <w:rPr>
                <w:rFonts w:eastAsia="Calibri" w:cs="FrankRuehl" w:hint="cs"/>
                <w:sz w:val="20"/>
                <w:szCs w:val="20"/>
                <w:rtl/>
              </w:rPr>
              <w:t>י</w:t>
            </w:r>
            <w:r w:rsidRPr="006F62EC">
              <w:rPr>
                <w:rFonts w:eastAsia="Calibri" w:cs="FrankRuehl"/>
                <w:sz w:val="20"/>
                <w:szCs w:val="20"/>
                <w:rtl/>
              </w:rPr>
              <w:t>יה</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המרכז הבינתחומי הרצליה</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1,000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לא החלו בבני</w:t>
            </w:r>
            <w:r w:rsidRPr="006F62EC">
              <w:rPr>
                <w:rFonts w:eastAsia="Calibri" w:cs="FrankRuehl" w:hint="cs"/>
                <w:sz w:val="20"/>
                <w:szCs w:val="20"/>
                <w:rtl/>
              </w:rPr>
              <w:t>י</w:t>
            </w:r>
            <w:r w:rsidRPr="006F62EC">
              <w:rPr>
                <w:rFonts w:eastAsia="Calibri" w:cs="FrankRuehl"/>
                <w:sz w:val="20"/>
                <w:szCs w:val="20"/>
                <w:rtl/>
              </w:rPr>
              <w:t>ה</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קריית</w:t>
            </w:r>
            <w:r w:rsidRPr="006F62EC">
              <w:rPr>
                <w:rFonts w:eastAsia="Calibri" w:cs="FrankRuehl"/>
                <w:sz w:val="20"/>
                <w:szCs w:val="20"/>
                <w:rtl/>
              </w:rPr>
              <w:t xml:space="preserve"> </w:t>
            </w:r>
            <w:r w:rsidRPr="006F62EC">
              <w:rPr>
                <w:rFonts w:eastAsia="Calibri" w:cs="FrankRuehl" w:hint="cs"/>
                <w:sz w:val="20"/>
                <w:szCs w:val="20"/>
                <w:rtl/>
              </w:rPr>
              <w:t>החינוך</w:t>
            </w:r>
            <w:r w:rsidRPr="006F62EC">
              <w:rPr>
                <w:rFonts w:eastAsia="Calibri" w:cs="FrankRuehl"/>
                <w:sz w:val="20"/>
                <w:szCs w:val="20"/>
                <w:rtl/>
              </w:rPr>
              <w:t xml:space="preserve"> גבעת וושינגטון</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384</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 xml:space="preserve">לא החלו בבנייה ונראה </w:t>
            </w:r>
            <w:r w:rsidR="006F62EC">
              <w:rPr>
                <w:rFonts w:eastAsia="Calibri" w:cs="FrankRuehl"/>
                <w:sz w:val="20"/>
                <w:szCs w:val="20"/>
              </w:rPr>
              <w:br/>
            </w:r>
            <w:r w:rsidRPr="006F62EC">
              <w:rPr>
                <w:rFonts w:eastAsia="Calibri" w:cs="FrankRuehl"/>
                <w:sz w:val="20"/>
                <w:szCs w:val="20"/>
                <w:rtl/>
              </w:rPr>
              <w:t>שהפרויקט לא יבוצע</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ה</w:t>
            </w:r>
            <w:r w:rsidRPr="006F62EC">
              <w:rPr>
                <w:rFonts w:eastAsia="Calibri" w:cs="FrankRuehl"/>
                <w:sz w:val="20"/>
                <w:szCs w:val="20"/>
                <w:rtl/>
              </w:rPr>
              <w:t>מכלל</w:t>
            </w:r>
            <w:r w:rsidRPr="006F62EC">
              <w:rPr>
                <w:rFonts w:eastAsia="Calibri" w:cs="FrankRuehl" w:hint="cs"/>
                <w:sz w:val="20"/>
                <w:szCs w:val="20"/>
                <w:rtl/>
              </w:rPr>
              <w:t>ה</w:t>
            </w:r>
            <w:r w:rsidRPr="006F62EC">
              <w:rPr>
                <w:rFonts w:eastAsia="Calibri" w:cs="FrankRuehl"/>
                <w:sz w:val="20"/>
                <w:szCs w:val="20"/>
                <w:rtl/>
              </w:rPr>
              <w:t xml:space="preserve"> </w:t>
            </w:r>
            <w:r w:rsidRPr="006F62EC">
              <w:rPr>
                <w:rFonts w:eastAsia="Calibri" w:cs="FrankRuehl" w:hint="cs"/>
                <w:sz w:val="20"/>
                <w:szCs w:val="20"/>
                <w:rtl/>
              </w:rPr>
              <w:t>האקדמית</w:t>
            </w:r>
            <w:r w:rsidRPr="006F62EC">
              <w:rPr>
                <w:rFonts w:eastAsia="Calibri" w:cs="FrankRuehl"/>
                <w:sz w:val="20"/>
                <w:szCs w:val="20"/>
                <w:rtl/>
              </w:rPr>
              <w:t xml:space="preserve"> </w:t>
            </w:r>
            <w:r w:rsidRPr="006F62EC">
              <w:rPr>
                <w:rFonts w:eastAsia="Calibri" w:cs="FrankRuehl" w:hint="cs"/>
                <w:sz w:val="20"/>
                <w:szCs w:val="20"/>
                <w:rtl/>
              </w:rPr>
              <w:t>לחינוך</w:t>
            </w:r>
            <w:r w:rsidRPr="006F62EC">
              <w:rPr>
                <w:rFonts w:eastAsia="Calibri" w:cs="FrankRuehl"/>
                <w:sz w:val="20"/>
                <w:szCs w:val="20"/>
                <w:rtl/>
              </w:rPr>
              <w:t xml:space="preserve"> אורנים</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230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 xml:space="preserve">לא החלו בבנייה ונראה </w:t>
            </w:r>
            <w:r w:rsidR="006F62EC">
              <w:rPr>
                <w:rFonts w:eastAsia="Calibri" w:cs="FrankRuehl"/>
                <w:sz w:val="20"/>
                <w:szCs w:val="20"/>
              </w:rPr>
              <w:br/>
            </w:r>
            <w:r w:rsidRPr="006F62EC">
              <w:rPr>
                <w:rFonts w:eastAsia="Calibri" w:cs="FrankRuehl"/>
                <w:sz w:val="20"/>
                <w:szCs w:val="20"/>
                <w:rtl/>
              </w:rPr>
              <w:t>שהפרויקט לא יבוצע</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אוניברסיט</w:t>
            </w:r>
            <w:r w:rsidRPr="006F62EC">
              <w:rPr>
                <w:rFonts w:eastAsia="Calibri" w:cs="FrankRuehl" w:hint="cs"/>
                <w:sz w:val="20"/>
                <w:szCs w:val="20"/>
                <w:rtl/>
              </w:rPr>
              <w:t>ת</w:t>
            </w:r>
            <w:r w:rsidRPr="006F62EC">
              <w:rPr>
                <w:rFonts w:eastAsia="Calibri" w:cs="FrankRuehl"/>
                <w:sz w:val="20"/>
                <w:szCs w:val="20"/>
                <w:rtl/>
              </w:rPr>
              <w:t xml:space="preserve"> אריאל בשומרון</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1,000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250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7.5</w:t>
            </w:r>
          </w:p>
        </w:tc>
        <w:tc>
          <w:tcPr>
            <w:tcW w:w="0" w:type="auto"/>
            <w:shd w:val="clear" w:color="auto" w:fill="auto"/>
          </w:tcPr>
          <w:p w:rsidR="00132743" w:rsidRPr="006F62EC" w:rsidP="006F62EC">
            <w:pPr>
              <w:spacing w:before="40" w:after="40" w:line="220" w:lineRule="exact"/>
              <w:rPr>
                <w:rFonts w:eastAsia="Calibri" w:cs="FrankRuehl"/>
                <w:sz w:val="20"/>
                <w:szCs w:val="20"/>
                <w:rtl/>
              </w:rPr>
            </w:pPr>
            <w:r w:rsidRPr="006F62EC">
              <w:rPr>
                <w:rFonts w:eastAsia="Calibri" w:cs="FrankRuehl" w:hint="cs"/>
                <w:sz w:val="20"/>
                <w:szCs w:val="20"/>
                <w:rtl/>
              </w:rPr>
              <w:t>בשלבי</w:t>
            </w:r>
            <w:r w:rsidRPr="006F62EC">
              <w:rPr>
                <w:rFonts w:eastAsia="Calibri" w:cs="FrankRuehl"/>
                <w:sz w:val="20"/>
                <w:szCs w:val="20"/>
                <w:rtl/>
              </w:rPr>
              <w:t xml:space="preserve"> </w:t>
            </w:r>
            <w:r w:rsidRPr="006F62EC">
              <w:rPr>
                <w:rFonts w:eastAsia="Calibri" w:cs="FrankRuehl" w:hint="cs"/>
                <w:sz w:val="20"/>
                <w:szCs w:val="20"/>
                <w:rtl/>
              </w:rPr>
              <w:t>ביצוע</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ה</w:t>
            </w:r>
            <w:r w:rsidRPr="006F62EC">
              <w:rPr>
                <w:rFonts w:eastAsia="Calibri" w:cs="FrankRuehl"/>
                <w:sz w:val="20"/>
                <w:szCs w:val="20"/>
                <w:rtl/>
              </w:rPr>
              <w:t>מכלל</w:t>
            </w:r>
            <w:r w:rsidRPr="006F62EC">
              <w:rPr>
                <w:rFonts w:eastAsia="Calibri" w:cs="FrankRuehl" w:hint="cs"/>
                <w:sz w:val="20"/>
                <w:szCs w:val="20"/>
                <w:rtl/>
              </w:rPr>
              <w:t>ה</w:t>
            </w:r>
            <w:r w:rsidRPr="006F62EC">
              <w:rPr>
                <w:rFonts w:eastAsia="Calibri" w:cs="FrankRuehl"/>
                <w:sz w:val="20"/>
                <w:szCs w:val="20"/>
                <w:rtl/>
              </w:rPr>
              <w:t xml:space="preserve"> </w:t>
            </w:r>
            <w:r w:rsidRPr="006F62EC">
              <w:rPr>
                <w:rFonts w:eastAsia="Calibri" w:cs="FrankRuehl" w:hint="cs"/>
                <w:sz w:val="20"/>
                <w:szCs w:val="20"/>
                <w:rtl/>
              </w:rPr>
              <w:t>האקדמית</w:t>
            </w:r>
            <w:r w:rsidRPr="006F62EC">
              <w:rPr>
                <w:rFonts w:eastAsia="Calibri" w:cs="FrankRuehl"/>
                <w:sz w:val="20"/>
                <w:szCs w:val="20"/>
                <w:rtl/>
              </w:rPr>
              <w:t xml:space="preserve"> </w:t>
            </w:r>
            <w:r w:rsidRPr="006F62EC">
              <w:rPr>
                <w:rFonts w:eastAsia="Calibri" w:cs="FrankRuehl" w:hint="cs"/>
                <w:sz w:val="20"/>
                <w:szCs w:val="20"/>
                <w:rtl/>
              </w:rPr>
              <w:t>לחינוך</w:t>
            </w:r>
            <w:r w:rsidRPr="006F62EC">
              <w:rPr>
                <w:rFonts w:eastAsia="Calibri" w:cs="FrankRuehl"/>
                <w:sz w:val="20"/>
                <w:szCs w:val="20"/>
                <w:rtl/>
              </w:rPr>
              <w:t xml:space="preserve"> חמדת הדרום</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150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p>
        </w:tc>
        <w:tc>
          <w:tcPr>
            <w:tcW w:w="0" w:type="auto"/>
            <w:shd w:val="clear" w:color="auto" w:fill="auto"/>
          </w:tcPr>
          <w:p w:rsidR="00132743" w:rsidRPr="006F62EC" w:rsidP="006F62EC">
            <w:pPr>
              <w:spacing w:before="40" w:after="40" w:line="220" w:lineRule="exact"/>
              <w:rPr>
                <w:rFonts w:eastAsia="Calibri" w:cs="FrankRuehl"/>
                <w:sz w:val="20"/>
                <w:szCs w:val="20"/>
                <w:rtl/>
              </w:rPr>
            </w:pPr>
            <w:r w:rsidRPr="006F62EC">
              <w:rPr>
                <w:rFonts w:eastAsia="Calibri" w:cs="FrankRuehl"/>
                <w:sz w:val="20"/>
                <w:szCs w:val="20"/>
                <w:rtl/>
              </w:rPr>
              <w:t xml:space="preserve">לא החלו בבנייה ונראה </w:t>
            </w:r>
            <w:r w:rsidR="006F62EC">
              <w:rPr>
                <w:rFonts w:eastAsia="Calibri" w:cs="FrankRuehl"/>
                <w:sz w:val="20"/>
                <w:szCs w:val="20"/>
              </w:rPr>
              <w:br/>
            </w:r>
            <w:r w:rsidRPr="006F62EC">
              <w:rPr>
                <w:rFonts w:eastAsia="Calibri" w:cs="FrankRuehl"/>
                <w:sz w:val="20"/>
                <w:szCs w:val="20"/>
                <w:rtl/>
              </w:rPr>
              <w:t>שהפרויקט לא יבוצע</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המרכז</w:t>
            </w:r>
            <w:r w:rsidRPr="006F62EC">
              <w:rPr>
                <w:rFonts w:eastAsia="Calibri" w:cs="FrankRuehl"/>
                <w:sz w:val="20"/>
                <w:szCs w:val="20"/>
                <w:rtl/>
              </w:rPr>
              <w:t xml:space="preserve"> האקדמי רופין - קמפוס רופין</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325</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250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7.5</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לא החלו בבנ</w:t>
            </w:r>
            <w:r w:rsidRPr="006F62EC">
              <w:rPr>
                <w:rFonts w:eastAsia="Calibri" w:cs="FrankRuehl" w:hint="cs"/>
                <w:sz w:val="20"/>
                <w:szCs w:val="20"/>
                <w:rtl/>
              </w:rPr>
              <w:t>י</w:t>
            </w:r>
            <w:r w:rsidRPr="006F62EC">
              <w:rPr>
                <w:rFonts w:eastAsia="Calibri" w:cs="FrankRuehl"/>
                <w:sz w:val="20"/>
                <w:szCs w:val="20"/>
                <w:rtl/>
              </w:rPr>
              <w:t>יה</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המרכז</w:t>
            </w:r>
            <w:r w:rsidRPr="006F62EC">
              <w:rPr>
                <w:rFonts w:eastAsia="Calibri" w:cs="FrankRuehl"/>
                <w:sz w:val="20"/>
                <w:szCs w:val="20"/>
                <w:rtl/>
              </w:rPr>
              <w:t xml:space="preserve"> האקדמי רופין - קמפוס מכמורת</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208</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 xml:space="preserve">לא החלו בבנייה ונראה </w:t>
            </w:r>
            <w:r w:rsidR="006F62EC">
              <w:rPr>
                <w:rFonts w:eastAsia="Calibri" w:cs="FrankRuehl"/>
                <w:sz w:val="20"/>
                <w:szCs w:val="20"/>
              </w:rPr>
              <w:br/>
            </w:r>
            <w:r w:rsidRPr="006F62EC">
              <w:rPr>
                <w:rFonts w:eastAsia="Calibri" w:cs="FrankRuehl"/>
                <w:sz w:val="20"/>
                <w:szCs w:val="20"/>
                <w:rtl/>
              </w:rPr>
              <w:t>שהפרויקט לא יבוצע</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ה</w:t>
            </w:r>
            <w:r w:rsidRPr="006F62EC">
              <w:rPr>
                <w:rFonts w:eastAsia="Calibri" w:cs="FrankRuehl"/>
                <w:sz w:val="20"/>
                <w:szCs w:val="20"/>
                <w:rtl/>
              </w:rPr>
              <w:t>מכלל</w:t>
            </w:r>
            <w:r w:rsidRPr="006F62EC">
              <w:rPr>
                <w:rFonts w:eastAsia="Calibri" w:cs="FrankRuehl" w:hint="cs"/>
                <w:sz w:val="20"/>
                <w:szCs w:val="20"/>
                <w:rtl/>
              </w:rPr>
              <w:t>ה</w:t>
            </w:r>
            <w:r w:rsidRPr="006F62EC">
              <w:rPr>
                <w:rFonts w:eastAsia="Calibri" w:cs="FrankRuehl"/>
                <w:sz w:val="20"/>
                <w:szCs w:val="20"/>
                <w:rtl/>
              </w:rPr>
              <w:t xml:space="preserve"> </w:t>
            </w:r>
            <w:r w:rsidRPr="006F62EC">
              <w:rPr>
                <w:rFonts w:eastAsia="Calibri" w:cs="FrankRuehl" w:hint="cs"/>
                <w:sz w:val="20"/>
                <w:szCs w:val="20"/>
                <w:rtl/>
              </w:rPr>
              <w:t>האקדמית</w:t>
            </w:r>
            <w:r w:rsidRPr="006F62EC">
              <w:rPr>
                <w:rFonts w:eastAsia="Calibri" w:cs="FrankRuehl"/>
                <w:sz w:val="20"/>
                <w:szCs w:val="20"/>
                <w:rtl/>
              </w:rPr>
              <w:t xml:space="preserve"> צפת</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200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250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7.5</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לא החלו בבני</w:t>
            </w:r>
            <w:r w:rsidRPr="006F62EC">
              <w:rPr>
                <w:rFonts w:eastAsia="Calibri" w:cs="FrankRuehl" w:hint="cs"/>
                <w:sz w:val="20"/>
                <w:szCs w:val="20"/>
                <w:rtl/>
              </w:rPr>
              <w:t>י</w:t>
            </w:r>
            <w:r w:rsidRPr="006F62EC">
              <w:rPr>
                <w:rFonts w:eastAsia="Calibri" w:cs="FrankRuehl"/>
                <w:sz w:val="20"/>
                <w:szCs w:val="20"/>
                <w:rtl/>
              </w:rPr>
              <w:t>ה</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ה</w:t>
            </w:r>
            <w:r w:rsidRPr="006F62EC">
              <w:rPr>
                <w:rFonts w:eastAsia="Calibri" w:cs="FrankRuehl"/>
                <w:sz w:val="20"/>
                <w:szCs w:val="20"/>
                <w:rtl/>
              </w:rPr>
              <w:t>מכלל</w:t>
            </w:r>
            <w:r w:rsidRPr="006F62EC">
              <w:rPr>
                <w:rFonts w:eastAsia="Calibri" w:cs="FrankRuehl" w:hint="cs"/>
                <w:sz w:val="20"/>
                <w:szCs w:val="20"/>
                <w:rtl/>
              </w:rPr>
              <w:t>ה</w:t>
            </w:r>
            <w:r w:rsidRPr="006F62EC">
              <w:rPr>
                <w:rFonts w:eastAsia="Calibri" w:cs="FrankRuehl"/>
                <w:sz w:val="20"/>
                <w:szCs w:val="20"/>
                <w:rtl/>
              </w:rPr>
              <w:t xml:space="preserve"> </w:t>
            </w:r>
            <w:r w:rsidRPr="006F62EC">
              <w:rPr>
                <w:rFonts w:eastAsia="Calibri" w:cs="FrankRuehl" w:hint="cs"/>
                <w:sz w:val="20"/>
                <w:szCs w:val="20"/>
                <w:rtl/>
              </w:rPr>
              <w:t>האקדמית</w:t>
            </w:r>
            <w:r w:rsidRPr="006F62EC">
              <w:rPr>
                <w:rFonts w:eastAsia="Calibri" w:cs="FrankRuehl"/>
                <w:sz w:val="20"/>
                <w:szCs w:val="20"/>
                <w:rtl/>
              </w:rPr>
              <w:t xml:space="preserve"> גליל מערבי</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200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לא החלו בבני</w:t>
            </w:r>
            <w:r w:rsidRPr="006F62EC">
              <w:rPr>
                <w:rFonts w:eastAsia="Calibri" w:cs="FrankRuehl" w:hint="cs"/>
                <w:sz w:val="20"/>
                <w:szCs w:val="20"/>
                <w:rtl/>
              </w:rPr>
              <w:t>י</w:t>
            </w:r>
            <w:r w:rsidRPr="006F62EC">
              <w:rPr>
                <w:rFonts w:eastAsia="Calibri" w:cs="FrankRuehl"/>
                <w:sz w:val="20"/>
                <w:szCs w:val="20"/>
                <w:rtl/>
              </w:rPr>
              <w:t>ה</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ה</w:t>
            </w:r>
            <w:r w:rsidRPr="006F62EC">
              <w:rPr>
                <w:rFonts w:eastAsia="Calibri" w:cs="FrankRuehl"/>
                <w:sz w:val="20"/>
                <w:szCs w:val="20"/>
                <w:rtl/>
              </w:rPr>
              <w:t>מכלל</w:t>
            </w:r>
            <w:r w:rsidRPr="006F62EC">
              <w:rPr>
                <w:rFonts w:eastAsia="Calibri" w:cs="FrankRuehl" w:hint="cs"/>
                <w:sz w:val="20"/>
                <w:szCs w:val="20"/>
                <w:rtl/>
              </w:rPr>
              <w:t>ה</w:t>
            </w:r>
            <w:r w:rsidRPr="006F62EC">
              <w:rPr>
                <w:rFonts w:eastAsia="Calibri" w:cs="FrankRuehl"/>
                <w:sz w:val="20"/>
                <w:szCs w:val="20"/>
                <w:rtl/>
              </w:rPr>
              <w:t xml:space="preserve"> </w:t>
            </w:r>
            <w:r w:rsidRPr="006F62EC">
              <w:rPr>
                <w:rFonts w:eastAsia="Calibri" w:cs="FrankRuehl" w:hint="cs"/>
                <w:sz w:val="20"/>
                <w:szCs w:val="20"/>
                <w:rtl/>
              </w:rPr>
              <w:t>האקדמית</w:t>
            </w:r>
            <w:r w:rsidRPr="006F62EC">
              <w:rPr>
                <w:rFonts w:eastAsia="Calibri" w:cs="FrankRuehl"/>
                <w:sz w:val="20"/>
                <w:szCs w:val="20"/>
                <w:rtl/>
              </w:rPr>
              <w:t xml:space="preserve"> אשקלון</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300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 xml:space="preserve">לא החלו בבנייה ונראה </w:t>
            </w:r>
            <w:r w:rsidR="006F62EC">
              <w:rPr>
                <w:rFonts w:eastAsia="Calibri" w:cs="FrankRuehl"/>
                <w:sz w:val="20"/>
                <w:szCs w:val="20"/>
              </w:rPr>
              <w:br/>
            </w:r>
            <w:r w:rsidRPr="006F62EC">
              <w:rPr>
                <w:rFonts w:eastAsia="Calibri" w:cs="FrankRuehl"/>
                <w:sz w:val="20"/>
                <w:szCs w:val="20"/>
                <w:rtl/>
              </w:rPr>
              <w:t>שהפרויקט לא יבוצע</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 xml:space="preserve">המכללה </w:t>
            </w:r>
            <w:r w:rsidRPr="006F62EC">
              <w:rPr>
                <w:rFonts w:eastAsia="Calibri" w:cs="FrankRuehl" w:hint="cs"/>
                <w:sz w:val="20"/>
                <w:szCs w:val="20"/>
                <w:rtl/>
              </w:rPr>
              <w:t>למינהל</w:t>
            </w:r>
            <w:r w:rsidRPr="006F62EC">
              <w:rPr>
                <w:rFonts w:eastAsia="Calibri" w:cs="FrankRuehl"/>
                <w:sz w:val="20"/>
                <w:szCs w:val="20"/>
                <w:rtl/>
              </w:rPr>
              <w:t xml:space="preserve"> בראשון לציון</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800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לא החלו בבני</w:t>
            </w:r>
            <w:r w:rsidRPr="006F62EC">
              <w:rPr>
                <w:rFonts w:eastAsia="Calibri" w:cs="FrankRuehl" w:hint="cs"/>
                <w:sz w:val="20"/>
                <w:szCs w:val="20"/>
                <w:rtl/>
              </w:rPr>
              <w:t>י</w:t>
            </w:r>
            <w:r w:rsidRPr="006F62EC">
              <w:rPr>
                <w:rFonts w:eastAsia="Calibri" w:cs="FrankRuehl"/>
                <w:sz w:val="20"/>
                <w:szCs w:val="20"/>
                <w:rtl/>
              </w:rPr>
              <w:t>ה</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tabs>
                <w:tab w:val="left" w:pos="955"/>
              </w:tabs>
              <w:spacing w:before="40" w:after="40" w:line="220" w:lineRule="exact"/>
              <w:rPr>
                <w:rFonts w:eastAsia="Calibri" w:cs="FrankRuehl"/>
                <w:sz w:val="20"/>
                <w:szCs w:val="20"/>
              </w:rPr>
            </w:pPr>
            <w:r w:rsidRPr="006F62EC">
              <w:rPr>
                <w:rFonts w:eastAsia="Calibri" w:cs="FrankRuehl"/>
                <w:sz w:val="20"/>
                <w:szCs w:val="20"/>
                <w:rtl/>
              </w:rPr>
              <w:t>מכלל</w:t>
            </w:r>
            <w:r w:rsidRPr="006F62EC">
              <w:rPr>
                <w:rFonts w:eastAsia="Calibri" w:cs="FrankRuehl" w:hint="cs"/>
                <w:sz w:val="20"/>
                <w:szCs w:val="20"/>
                <w:rtl/>
              </w:rPr>
              <w:t>ת</w:t>
            </w:r>
            <w:r w:rsidRPr="006F62EC">
              <w:rPr>
                <w:rFonts w:eastAsia="Calibri" w:cs="FrankRuehl"/>
                <w:sz w:val="20"/>
                <w:szCs w:val="20"/>
                <w:rtl/>
              </w:rPr>
              <w:t xml:space="preserve"> אורות ישראל </w:t>
            </w:r>
            <w:r w:rsidRPr="006F62EC">
              <w:rPr>
                <w:rFonts w:eastAsia="Calibri" w:cs="FrankRuehl" w:hint="cs"/>
                <w:sz w:val="20"/>
                <w:szCs w:val="20"/>
                <w:rtl/>
              </w:rPr>
              <w:t xml:space="preserve">- </w:t>
            </w:r>
            <w:r w:rsidRPr="006F62EC">
              <w:rPr>
                <w:rFonts w:eastAsia="Calibri" w:cs="FrankRuehl"/>
                <w:sz w:val="20"/>
                <w:szCs w:val="20"/>
                <w:rtl/>
              </w:rPr>
              <w:t>אלקנה</w:t>
            </w:r>
          </w:p>
        </w:tc>
        <w:tc>
          <w:tcPr>
            <w:tcW w:w="0" w:type="auto"/>
            <w:shd w:val="clear" w:color="auto" w:fill="auto"/>
          </w:tcPr>
          <w:p w:rsidR="00132743" w:rsidRPr="006F62EC" w:rsidP="006F62EC">
            <w:pPr>
              <w:tabs>
                <w:tab w:val="left" w:pos="955"/>
              </w:tabs>
              <w:spacing w:before="40" w:after="40" w:line="220" w:lineRule="exact"/>
              <w:rPr>
                <w:rFonts w:eastAsia="Calibri" w:cs="FrankRuehl"/>
                <w:sz w:val="20"/>
                <w:szCs w:val="20"/>
              </w:rPr>
            </w:pPr>
            <w:r w:rsidRPr="006F62EC">
              <w:rPr>
                <w:rFonts w:eastAsia="Calibri" w:cs="FrankRuehl"/>
                <w:sz w:val="20"/>
                <w:szCs w:val="20"/>
                <w:rtl/>
              </w:rPr>
              <w:t>240</w:t>
            </w:r>
          </w:p>
        </w:tc>
        <w:tc>
          <w:tcPr>
            <w:tcW w:w="0" w:type="auto"/>
            <w:shd w:val="clear" w:color="auto" w:fill="auto"/>
          </w:tcPr>
          <w:p w:rsidR="00132743" w:rsidRPr="006F62EC" w:rsidP="006F62EC">
            <w:pPr>
              <w:tabs>
                <w:tab w:val="left" w:pos="955"/>
              </w:tabs>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tabs>
                <w:tab w:val="left" w:pos="955"/>
              </w:tabs>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tabs>
                <w:tab w:val="left" w:pos="955"/>
              </w:tabs>
              <w:spacing w:before="40" w:after="40" w:line="220" w:lineRule="exact"/>
              <w:rPr>
                <w:rFonts w:eastAsia="Calibri" w:cs="FrankRuehl"/>
                <w:sz w:val="20"/>
                <w:szCs w:val="20"/>
                <w:rtl/>
              </w:rPr>
            </w:pPr>
            <w:r w:rsidRPr="006F62EC">
              <w:rPr>
                <w:rFonts w:eastAsia="Calibri" w:cs="FrankRuehl"/>
                <w:sz w:val="20"/>
                <w:szCs w:val="20"/>
                <w:rtl/>
              </w:rPr>
              <w:t xml:space="preserve">לא החלו בבנייה ונראה </w:t>
            </w:r>
            <w:r w:rsidR="006F62EC">
              <w:rPr>
                <w:rFonts w:eastAsia="Calibri" w:cs="FrankRuehl"/>
                <w:sz w:val="20"/>
                <w:szCs w:val="20"/>
              </w:rPr>
              <w:br/>
            </w:r>
            <w:r w:rsidRPr="006F62EC">
              <w:rPr>
                <w:rFonts w:eastAsia="Calibri" w:cs="FrankRuehl"/>
                <w:sz w:val="20"/>
                <w:szCs w:val="20"/>
                <w:rtl/>
              </w:rPr>
              <w:t xml:space="preserve">שהפרויקט לא יבוצע </w:t>
            </w:r>
            <w:r w:rsidR="006F62EC">
              <w:rPr>
                <w:rFonts w:eastAsia="Calibri" w:cs="FrankRuehl" w:hint="cs"/>
                <w:sz w:val="20"/>
                <w:szCs w:val="20"/>
                <w:rtl/>
              </w:rPr>
              <w:br/>
            </w:r>
            <w:r w:rsidRPr="006F62EC">
              <w:rPr>
                <w:rFonts w:eastAsia="Calibri" w:cs="FrankRuehl"/>
                <w:sz w:val="20"/>
                <w:szCs w:val="20"/>
                <w:rtl/>
              </w:rPr>
              <w:t>בשנים 201</w:t>
            </w:r>
            <w:r w:rsidR="006F62EC">
              <w:rPr>
                <w:rFonts w:eastAsia="Calibri" w:cs="FrankRuehl" w:hint="cs"/>
                <w:sz w:val="20"/>
                <w:szCs w:val="20"/>
                <w:rtl/>
              </w:rPr>
              <w:t>7</w:t>
            </w:r>
            <w:r w:rsidRPr="006F62EC">
              <w:rPr>
                <w:rFonts w:eastAsia="Calibri" w:cs="FrankRuehl"/>
                <w:sz w:val="20"/>
                <w:szCs w:val="20"/>
                <w:rtl/>
              </w:rPr>
              <w:t>-201</w:t>
            </w:r>
            <w:r w:rsidR="006F62EC">
              <w:rPr>
                <w:rFonts w:eastAsia="Calibri" w:cs="FrankRuehl" w:hint="cs"/>
                <w:sz w:val="20"/>
                <w:szCs w:val="20"/>
                <w:rtl/>
              </w:rPr>
              <w:t>6</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מכללת</w:t>
            </w:r>
            <w:r w:rsidRPr="006F62EC">
              <w:rPr>
                <w:rFonts w:eastAsia="Calibri" w:cs="FrankRuehl"/>
                <w:sz w:val="20"/>
                <w:szCs w:val="20"/>
                <w:rtl/>
              </w:rPr>
              <w:t xml:space="preserve"> שנקר </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288</w:t>
            </w:r>
          </w:p>
        </w:tc>
        <w:tc>
          <w:tcPr>
            <w:tcW w:w="0" w:type="auto"/>
            <w:shd w:val="clear" w:color="auto" w:fill="auto"/>
          </w:tcPr>
          <w:p w:rsidR="00132743" w:rsidRPr="006F62EC" w:rsidP="006F62EC">
            <w:pPr>
              <w:spacing w:before="40" w:after="40" w:line="220" w:lineRule="exact"/>
              <w:rPr>
                <w:rFonts w:eastAsia="Calibri" w:cs="FrankRuehl"/>
                <w:sz w:val="20"/>
                <w:szCs w:val="20"/>
                <w:rtl/>
              </w:rPr>
            </w:pPr>
            <w:r w:rsidRPr="006F62EC">
              <w:rPr>
                <w:rFonts w:eastAsia="Calibri" w:cs="FrankRuehl"/>
                <w:sz w:val="20"/>
                <w:szCs w:val="20"/>
                <w:rtl/>
              </w:rPr>
              <w:t>9.64</w:t>
            </w:r>
          </w:p>
        </w:tc>
        <w:tc>
          <w:tcPr>
            <w:tcW w:w="0" w:type="auto"/>
            <w:shd w:val="clear" w:color="auto" w:fill="auto"/>
          </w:tcPr>
          <w:p w:rsidR="00132743" w:rsidRPr="006F62EC" w:rsidP="006F62EC">
            <w:pPr>
              <w:spacing w:before="40" w:after="40" w:line="220" w:lineRule="exact"/>
              <w:rPr>
                <w:rFonts w:eastAsia="Calibri" w:cs="FrankRuehl"/>
                <w:sz w:val="20"/>
                <w:szCs w:val="20"/>
                <w:rtl/>
              </w:rPr>
            </w:pPr>
            <w:r w:rsidRPr="006F62EC">
              <w:rPr>
                <w:rFonts w:eastAsia="Calibri" w:cs="FrankRuehl"/>
                <w:sz w:val="20"/>
                <w:szCs w:val="20"/>
                <w:rtl/>
              </w:rPr>
              <w:t>לא החלו בבני</w:t>
            </w:r>
            <w:r w:rsidRPr="006F62EC">
              <w:rPr>
                <w:rFonts w:eastAsia="Calibri" w:cs="FrankRuehl" w:hint="cs"/>
                <w:sz w:val="20"/>
                <w:szCs w:val="20"/>
                <w:rtl/>
              </w:rPr>
              <w:t>י</w:t>
            </w:r>
            <w:r w:rsidRPr="006F62EC">
              <w:rPr>
                <w:rFonts w:eastAsia="Calibri" w:cs="FrankRuehl"/>
                <w:sz w:val="20"/>
                <w:szCs w:val="20"/>
                <w:rtl/>
              </w:rPr>
              <w:t>ה</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המכללה</w:t>
            </w:r>
            <w:r w:rsidRPr="006F62EC">
              <w:rPr>
                <w:rFonts w:eastAsia="Calibri" w:cs="FrankRuehl"/>
                <w:sz w:val="20"/>
                <w:szCs w:val="20"/>
                <w:rtl/>
              </w:rPr>
              <w:t xml:space="preserve"> האקדמית עמק יזרעאל </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166</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5.56</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לקראת סיום</w:t>
            </w:r>
            <w:r w:rsidRPr="006F62EC">
              <w:rPr>
                <w:rFonts w:eastAsia="Calibri" w:cs="FrankRuehl" w:hint="cs"/>
                <w:sz w:val="20"/>
                <w:szCs w:val="20"/>
                <w:rtl/>
              </w:rPr>
              <w:t xml:space="preserve"> הבניה</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אוניברסיטת תל אביב</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220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6.6</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סיימו לבנות</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עזריאלי</w:t>
            </w:r>
            <w:r w:rsidRPr="006F62EC">
              <w:rPr>
                <w:rFonts w:eastAsia="Calibri" w:cs="FrankRuehl"/>
                <w:sz w:val="20"/>
                <w:szCs w:val="20"/>
                <w:rtl/>
              </w:rPr>
              <w:t xml:space="preserve"> - </w:t>
            </w:r>
            <w:r w:rsidRPr="006F62EC">
              <w:rPr>
                <w:rFonts w:eastAsia="Calibri" w:cs="FrankRuehl" w:hint="cs"/>
                <w:sz w:val="20"/>
                <w:szCs w:val="20"/>
                <w:rtl/>
              </w:rPr>
              <w:t>מכללה</w:t>
            </w:r>
            <w:r w:rsidRPr="006F62EC">
              <w:rPr>
                <w:rFonts w:eastAsia="Calibri" w:cs="FrankRuehl"/>
                <w:sz w:val="20"/>
                <w:szCs w:val="20"/>
                <w:rtl/>
              </w:rPr>
              <w:t xml:space="preserve"> </w:t>
            </w:r>
            <w:r w:rsidRPr="006F62EC">
              <w:rPr>
                <w:rFonts w:eastAsia="Calibri" w:cs="FrankRuehl" w:hint="cs"/>
                <w:sz w:val="20"/>
                <w:szCs w:val="20"/>
                <w:rtl/>
              </w:rPr>
              <w:t>אקדמית</w:t>
            </w:r>
            <w:r w:rsidRPr="006F62EC">
              <w:rPr>
                <w:rFonts w:eastAsia="Calibri" w:cs="FrankRuehl"/>
                <w:sz w:val="20"/>
                <w:szCs w:val="20"/>
                <w:rtl/>
              </w:rPr>
              <w:t xml:space="preserve"> </w:t>
            </w:r>
            <w:r w:rsidRPr="006F62EC">
              <w:rPr>
                <w:rFonts w:eastAsia="Calibri" w:cs="FrankRuehl" w:hint="cs"/>
                <w:sz w:val="20"/>
                <w:szCs w:val="20"/>
                <w:rtl/>
              </w:rPr>
              <w:t>ל</w:t>
            </w:r>
            <w:r w:rsidRPr="006F62EC">
              <w:rPr>
                <w:rFonts w:eastAsia="Calibri" w:cs="FrankRuehl"/>
                <w:sz w:val="20"/>
                <w:szCs w:val="20"/>
                <w:rtl/>
              </w:rPr>
              <w:t>הנדסה ירושלים</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378</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11.34</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לא</w:t>
            </w:r>
            <w:r w:rsidRPr="006F62EC">
              <w:rPr>
                <w:rFonts w:eastAsia="Calibri" w:cs="FrankRuehl"/>
                <w:sz w:val="20"/>
                <w:szCs w:val="20"/>
                <w:rtl/>
              </w:rPr>
              <w:t xml:space="preserve"> החלו בבנ</w:t>
            </w:r>
            <w:r w:rsidRPr="006F62EC">
              <w:rPr>
                <w:rFonts w:eastAsia="Calibri" w:cs="FrankRuehl" w:hint="cs"/>
                <w:sz w:val="20"/>
                <w:szCs w:val="20"/>
                <w:rtl/>
              </w:rPr>
              <w:t>י</w:t>
            </w:r>
            <w:r w:rsidRPr="006F62EC">
              <w:rPr>
                <w:rFonts w:eastAsia="Calibri" w:cs="FrankRuehl"/>
                <w:sz w:val="20"/>
                <w:szCs w:val="20"/>
                <w:rtl/>
              </w:rPr>
              <w:t>יה</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tl/>
              </w:rPr>
            </w:pPr>
            <w:r w:rsidRPr="006F62EC">
              <w:rPr>
                <w:rFonts w:eastAsia="Calibri" w:cs="FrankRuehl" w:hint="cs"/>
                <w:sz w:val="20"/>
                <w:szCs w:val="20"/>
                <w:rtl/>
              </w:rPr>
              <w:t>המכללה</w:t>
            </w:r>
            <w:r w:rsidRPr="006F62EC">
              <w:rPr>
                <w:rFonts w:eastAsia="Calibri" w:cs="FrankRuehl"/>
                <w:sz w:val="20"/>
                <w:szCs w:val="20"/>
                <w:rtl/>
              </w:rPr>
              <w:t xml:space="preserve"> האקדמית תל-חי </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96</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2.88</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לא</w:t>
            </w:r>
            <w:r w:rsidRPr="006F62EC">
              <w:rPr>
                <w:rFonts w:eastAsia="Calibri" w:cs="FrankRuehl"/>
                <w:sz w:val="20"/>
                <w:szCs w:val="20"/>
                <w:rtl/>
              </w:rPr>
              <w:t xml:space="preserve"> החלו בבנייה</w:t>
            </w:r>
          </w:p>
        </w:tc>
      </w:tr>
      <w:tr w:rsidTr="006F62EC">
        <w:tblPrEx>
          <w:tblW w:w="6691" w:type="dxa"/>
          <w:jc w:val="center"/>
          <w:tblCellMar>
            <w:left w:w="57" w:type="dxa"/>
            <w:right w:w="57" w:type="dxa"/>
          </w:tblCellMar>
          <w:tblLook w:val="04A0"/>
        </w:tblPrEx>
        <w:trPr>
          <w:cantSplit/>
          <w:jc w:val="center"/>
        </w:trPr>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עיריית</w:t>
            </w:r>
            <w:r w:rsidRPr="006F62EC">
              <w:rPr>
                <w:rFonts w:eastAsia="Calibri" w:cs="FrankRuehl"/>
                <w:sz w:val="20"/>
                <w:szCs w:val="20"/>
                <w:rtl/>
              </w:rPr>
              <w:t xml:space="preserve"> לוד</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250</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hint="cs"/>
                <w:sz w:val="20"/>
                <w:szCs w:val="20"/>
                <w:rtl/>
              </w:rPr>
              <w:t>לא</w:t>
            </w:r>
            <w:r w:rsidRPr="006F62EC">
              <w:rPr>
                <w:rFonts w:eastAsia="Calibri" w:cs="FrankRuehl"/>
                <w:sz w:val="20"/>
                <w:szCs w:val="20"/>
                <w:rtl/>
              </w:rPr>
              <w:t xml:space="preserve"> החלו בבנייה</w:t>
            </w:r>
          </w:p>
        </w:tc>
      </w:tr>
      <w:tr w:rsidTr="006F62EC">
        <w:tblPrEx>
          <w:tblW w:w="6691" w:type="dxa"/>
          <w:jc w:val="center"/>
          <w:tblCellMar>
            <w:left w:w="57" w:type="dxa"/>
            <w:right w:w="57" w:type="dxa"/>
          </w:tblCellMar>
          <w:tblLook w:val="04A0"/>
        </w:tblPrEx>
        <w:trPr>
          <w:cantSplit/>
          <w:jc w:val="center"/>
        </w:trPr>
        <w:tc>
          <w:tcPr>
            <w:tcW w:w="0" w:type="auto"/>
            <w:tcBorders>
              <w:bottom w:val="single" w:sz="12" w:space="0" w:color="auto"/>
            </w:tcBorders>
            <w:shd w:val="clear" w:color="auto" w:fill="auto"/>
          </w:tcPr>
          <w:p w:rsidR="00132743" w:rsidRPr="006F62EC" w:rsidP="006F62EC">
            <w:pPr>
              <w:spacing w:before="40" w:after="40" w:line="220" w:lineRule="exact"/>
              <w:rPr>
                <w:rFonts w:eastAsia="Calibri" w:cs="FrankRuehl"/>
                <w:sz w:val="20"/>
                <w:szCs w:val="20"/>
                <w:rtl/>
              </w:rPr>
            </w:pPr>
            <w:r w:rsidRPr="006F62EC">
              <w:rPr>
                <w:rFonts w:eastAsia="Calibri" w:cs="FrankRuehl"/>
                <w:sz w:val="20"/>
                <w:szCs w:val="20"/>
                <w:rtl/>
              </w:rPr>
              <w:t>ה</w:t>
            </w:r>
            <w:r w:rsidRPr="006F62EC">
              <w:rPr>
                <w:rFonts w:eastAsia="Calibri" w:cs="FrankRuehl" w:hint="cs"/>
                <w:sz w:val="20"/>
                <w:szCs w:val="20"/>
                <w:rtl/>
              </w:rPr>
              <w:t>מכללה</w:t>
            </w:r>
            <w:r w:rsidRPr="006F62EC">
              <w:rPr>
                <w:rFonts w:eastAsia="Calibri" w:cs="FrankRuehl"/>
                <w:sz w:val="20"/>
                <w:szCs w:val="20"/>
                <w:rtl/>
              </w:rPr>
              <w:t xml:space="preserve"> האקדמית להנדסה אורט </w:t>
            </w:r>
            <w:r w:rsidRPr="006F62EC">
              <w:rPr>
                <w:rFonts w:eastAsia="Calibri" w:cs="FrankRuehl" w:hint="cs"/>
                <w:sz w:val="20"/>
                <w:szCs w:val="20"/>
                <w:rtl/>
              </w:rPr>
              <w:t>בראודה</w:t>
            </w:r>
            <w:r w:rsidRPr="006F62EC">
              <w:rPr>
                <w:rFonts w:eastAsia="Calibri" w:cs="FrankRuehl"/>
                <w:sz w:val="20"/>
                <w:szCs w:val="20"/>
                <w:rtl/>
              </w:rPr>
              <w:t xml:space="preserve"> </w:t>
            </w:r>
          </w:p>
        </w:tc>
        <w:tc>
          <w:tcPr>
            <w:tcW w:w="0" w:type="auto"/>
            <w:tcBorders>
              <w:bottom w:val="single" w:sz="12" w:space="0" w:color="auto"/>
            </w:tcBorders>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tcBorders>
              <w:bottom w:val="single" w:sz="12" w:space="0" w:color="auto"/>
            </w:tcBorders>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250</w:t>
            </w:r>
          </w:p>
        </w:tc>
        <w:tc>
          <w:tcPr>
            <w:tcW w:w="0" w:type="auto"/>
            <w:tcBorders>
              <w:bottom w:val="single" w:sz="12" w:space="0" w:color="auto"/>
            </w:tcBorders>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w:t>
            </w:r>
          </w:p>
        </w:tc>
        <w:tc>
          <w:tcPr>
            <w:tcW w:w="0" w:type="auto"/>
            <w:tcBorders>
              <w:bottom w:val="single" w:sz="12" w:space="0" w:color="auto"/>
            </w:tcBorders>
            <w:shd w:val="clear"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ויתרו על הסיוע</w:t>
            </w:r>
          </w:p>
        </w:tc>
      </w:tr>
      <w:tr w:rsidTr="006F62EC">
        <w:tblPrEx>
          <w:tblW w:w="6691" w:type="dxa"/>
          <w:jc w:val="center"/>
          <w:tblCellMar>
            <w:left w:w="57" w:type="dxa"/>
            <w:right w:w="57" w:type="dxa"/>
          </w:tblCellMar>
          <w:tblLook w:val="04A0"/>
        </w:tblPrEx>
        <w:trPr>
          <w:cantSplit/>
          <w:jc w:val="center"/>
        </w:trPr>
        <w:tc>
          <w:tcPr>
            <w:tcW w:w="0" w:type="auto"/>
            <w:tcBorders>
              <w:top w:val="single" w:sz="12" w:space="0" w:color="auto"/>
              <w:bottom w:val="single" w:sz="12" w:space="0" w:color="auto"/>
            </w:tcBorders>
            <w:shd w:val="pct10" w:color="auto" w:fill="auto"/>
          </w:tcPr>
          <w:p w:rsidR="00132743" w:rsidRPr="006F62EC" w:rsidP="006F62EC">
            <w:pPr>
              <w:spacing w:before="40" w:after="40" w:line="220" w:lineRule="exact"/>
              <w:rPr>
                <w:rFonts w:eastAsia="Calibri" w:cs="FrankRuehl"/>
                <w:b/>
                <w:bCs/>
                <w:sz w:val="20"/>
                <w:szCs w:val="20"/>
              </w:rPr>
            </w:pPr>
            <w:r w:rsidRPr="006F62EC">
              <w:rPr>
                <w:rFonts w:eastAsia="Calibri" w:cs="FrankRuehl" w:hint="cs"/>
                <w:b/>
                <w:bCs/>
                <w:sz w:val="20"/>
                <w:szCs w:val="20"/>
                <w:rtl/>
              </w:rPr>
              <w:t>סך</w:t>
            </w:r>
            <w:r w:rsidRPr="006F62EC">
              <w:rPr>
                <w:rFonts w:eastAsia="Calibri" w:cs="FrankRuehl"/>
                <w:b/>
                <w:bCs/>
                <w:sz w:val="20"/>
                <w:szCs w:val="20"/>
                <w:rtl/>
              </w:rPr>
              <w:t xml:space="preserve"> </w:t>
            </w:r>
            <w:r w:rsidRPr="006F62EC">
              <w:rPr>
                <w:rFonts w:eastAsia="Calibri" w:cs="FrankRuehl" w:hint="cs"/>
                <w:b/>
                <w:bCs/>
                <w:sz w:val="20"/>
                <w:szCs w:val="20"/>
                <w:rtl/>
              </w:rPr>
              <w:t>הכול</w:t>
            </w:r>
          </w:p>
        </w:tc>
        <w:tc>
          <w:tcPr>
            <w:tcW w:w="0" w:type="auto"/>
            <w:tcBorders>
              <w:top w:val="single" w:sz="12" w:space="0" w:color="auto"/>
              <w:bottom w:val="single" w:sz="12" w:space="0" w:color="auto"/>
            </w:tcBorders>
            <w:shd w:val="pct10"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9,287</w:t>
            </w:r>
          </w:p>
        </w:tc>
        <w:tc>
          <w:tcPr>
            <w:tcW w:w="0" w:type="auto"/>
            <w:tcBorders>
              <w:top w:val="single" w:sz="12" w:space="0" w:color="auto"/>
              <w:bottom w:val="single" w:sz="12" w:space="0" w:color="auto"/>
            </w:tcBorders>
            <w:shd w:val="pct10" w:color="auto" w:fill="auto"/>
          </w:tcPr>
          <w:p w:rsidR="00132743" w:rsidRPr="006F62EC" w:rsidP="006F62EC">
            <w:pPr>
              <w:pStyle w:val="FootnoteText"/>
              <w:spacing w:before="40" w:after="40" w:line="220" w:lineRule="exact"/>
              <w:rPr>
                <w:rFonts w:eastAsia="Calibri" w:cs="FrankRuehl"/>
              </w:rPr>
            </w:pPr>
            <w:r w:rsidRPr="006F62EC">
              <w:rPr>
                <w:rFonts w:eastAsia="Calibri" w:cs="FrankRuehl"/>
                <w:rtl/>
              </w:rPr>
              <w:t>3,918</w:t>
            </w:r>
          </w:p>
        </w:tc>
        <w:tc>
          <w:tcPr>
            <w:tcW w:w="0" w:type="auto"/>
            <w:tcBorders>
              <w:top w:val="single" w:sz="12" w:space="0" w:color="auto"/>
              <w:bottom w:val="single" w:sz="12" w:space="0" w:color="auto"/>
            </w:tcBorders>
            <w:shd w:val="pct10" w:color="auto" w:fill="auto"/>
          </w:tcPr>
          <w:p w:rsidR="00132743" w:rsidRPr="006F62EC" w:rsidP="006F62EC">
            <w:pPr>
              <w:spacing w:before="40" w:after="40" w:line="220" w:lineRule="exact"/>
              <w:rPr>
                <w:rFonts w:eastAsia="Calibri" w:cs="FrankRuehl"/>
                <w:sz w:val="20"/>
                <w:szCs w:val="20"/>
              </w:rPr>
            </w:pPr>
            <w:r w:rsidRPr="006F62EC">
              <w:rPr>
                <w:rFonts w:eastAsia="Calibri" w:cs="FrankRuehl"/>
                <w:sz w:val="20"/>
                <w:szCs w:val="20"/>
                <w:rtl/>
              </w:rPr>
              <w:t>113.02</w:t>
            </w:r>
          </w:p>
        </w:tc>
        <w:tc>
          <w:tcPr>
            <w:tcW w:w="0" w:type="auto"/>
            <w:tcBorders>
              <w:top w:val="single" w:sz="12" w:space="0" w:color="auto"/>
              <w:bottom w:val="single" w:sz="12" w:space="0" w:color="auto"/>
            </w:tcBorders>
            <w:shd w:val="pct10" w:color="auto" w:fill="auto"/>
          </w:tcPr>
          <w:p w:rsidR="00132743" w:rsidRPr="006F62EC" w:rsidP="006F62EC">
            <w:pPr>
              <w:spacing w:before="40" w:after="40" w:line="220" w:lineRule="exact"/>
              <w:rPr>
                <w:rFonts w:eastAsia="Calibri" w:cs="FrankRuehl"/>
                <w:sz w:val="20"/>
                <w:szCs w:val="20"/>
              </w:rPr>
            </w:pPr>
          </w:p>
        </w:tc>
      </w:tr>
    </w:tbl>
    <w:p w:rsidR="00132743" w:rsidRPr="006F62EC" w:rsidP="006F62EC">
      <w:pPr>
        <w:spacing w:before="120" w:after="240" w:line="200" w:lineRule="exact"/>
        <w:jc w:val="both"/>
        <w:rPr>
          <w:rFonts w:cs="FrankRuehl"/>
          <w:sz w:val="18"/>
          <w:szCs w:val="20"/>
          <w:rtl/>
        </w:rPr>
      </w:pPr>
      <w:r w:rsidRPr="006F62EC">
        <w:rPr>
          <w:rFonts w:cs="FrankRuehl" w:hint="cs"/>
          <w:sz w:val="18"/>
          <w:szCs w:val="20"/>
          <w:rtl/>
        </w:rPr>
        <w:t>על פי נתוני רמ"י והוות"ת</w:t>
      </w:r>
    </w:p>
    <w:p w:rsidR="00132743" w:rsidRPr="00AA2EAC" w:rsidP="006F62EC">
      <w:pPr>
        <w:spacing w:after="240" w:line="230" w:lineRule="exact"/>
        <w:jc w:val="both"/>
        <w:rPr>
          <w:rFonts w:cs="FrankRuehl"/>
          <w:sz w:val="20"/>
          <w:szCs w:val="22"/>
          <w:rtl/>
        </w:rPr>
      </w:pPr>
      <w:r w:rsidRPr="00AA2EAC">
        <w:rPr>
          <w:rFonts w:cs="FrankRuehl" w:hint="cs"/>
          <w:sz w:val="20"/>
          <w:szCs w:val="22"/>
          <w:rtl/>
        </w:rPr>
        <w:t xml:space="preserve">לסיכום, הנהלת </w:t>
      </w:r>
      <w:r w:rsidRPr="00AA2EAC">
        <w:rPr>
          <w:rFonts w:cs="FrankRuehl"/>
          <w:sz w:val="20"/>
          <w:szCs w:val="22"/>
          <w:rtl/>
        </w:rPr>
        <w:t xml:space="preserve">רמ"י </w:t>
      </w:r>
      <w:r w:rsidRPr="00AA2EAC">
        <w:rPr>
          <w:rFonts w:cs="FrankRuehl" w:hint="cs"/>
          <w:sz w:val="20"/>
          <w:szCs w:val="22"/>
          <w:rtl/>
        </w:rPr>
        <w:t>אישרה להקצות קרקע</w:t>
      </w:r>
      <w:r w:rsidRPr="00AA2EAC">
        <w:rPr>
          <w:rFonts w:cs="FrankRuehl"/>
          <w:sz w:val="20"/>
          <w:szCs w:val="22"/>
          <w:rtl/>
        </w:rPr>
        <w:t xml:space="preserve"> </w:t>
      </w:r>
      <w:r w:rsidRPr="00AA2EAC">
        <w:rPr>
          <w:rFonts w:cs="FrankRuehl" w:hint="cs"/>
          <w:sz w:val="20"/>
          <w:szCs w:val="22"/>
          <w:rtl/>
        </w:rPr>
        <w:t>ל-</w:t>
      </w:r>
      <w:r w:rsidRPr="00AA2EAC">
        <w:rPr>
          <w:rFonts w:cs="FrankRuehl"/>
          <w:sz w:val="20"/>
          <w:szCs w:val="22"/>
          <w:rtl/>
        </w:rPr>
        <w:t>9,287 חדרים</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 xml:space="preserve">אולם חתמה על הסכם חכירה או הסכם פיתוח עם המוסדות </w:t>
      </w:r>
      <w:r w:rsidRPr="00AA2EAC">
        <w:rPr>
          <w:rFonts w:cs="FrankRuehl"/>
          <w:sz w:val="20"/>
          <w:szCs w:val="22"/>
          <w:rtl/>
        </w:rPr>
        <w:t xml:space="preserve">רק </w:t>
      </w:r>
      <w:r w:rsidRPr="00AA2EAC">
        <w:rPr>
          <w:rFonts w:cs="FrankRuehl" w:hint="cs"/>
          <w:sz w:val="20"/>
          <w:szCs w:val="22"/>
          <w:rtl/>
        </w:rPr>
        <w:t>בנוגע ל-</w:t>
      </w:r>
      <w:r w:rsidRPr="00AA2EAC">
        <w:rPr>
          <w:rFonts w:cs="FrankRuehl"/>
          <w:sz w:val="20"/>
          <w:szCs w:val="22"/>
          <w:rtl/>
        </w:rPr>
        <w:t xml:space="preserve">3,400 </w:t>
      </w:r>
      <w:r w:rsidRPr="00AA2EAC">
        <w:rPr>
          <w:rFonts w:cs="FrankRuehl" w:hint="cs"/>
          <w:sz w:val="20"/>
          <w:szCs w:val="22"/>
          <w:rtl/>
        </w:rPr>
        <w:t>מהם, ו-</w:t>
      </w:r>
      <w:r w:rsidRPr="00AA2EAC">
        <w:rPr>
          <w:rFonts w:cs="FrankRuehl"/>
          <w:sz w:val="20"/>
          <w:szCs w:val="22"/>
          <w:rtl/>
        </w:rPr>
        <w:t>2,400 (</w:t>
      </w:r>
      <w:r w:rsidRPr="00AA2EAC">
        <w:rPr>
          <w:rFonts w:cs="FrankRuehl" w:hint="cs"/>
          <w:sz w:val="20"/>
          <w:szCs w:val="22"/>
          <w:rtl/>
        </w:rPr>
        <w:t>26%</w:t>
      </w:r>
      <w:r w:rsidRPr="00AA2EAC">
        <w:rPr>
          <w:rFonts w:cs="FrankRuehl"/>
          <w:sz w:val="20"/>
          <w:szCs w:val="22"/>
          <w:rtl/>
        </w:rPr>
        <w:t>) מה</w:t>
      </w:r>
      <w:r w:rsidRPr="00AA2EAC">
        <w:rPr>
          <w:rFonts w:cs="FrankRuehl" w:hint="cs"/>
          <w:sz w:val="20"/>
          <w:szCs w:val="22"/>
          <w:rtl/>
        </w:rPr>
        <w:t>חדרים נמצאים ב</w:t>
      </w:r>
      <w:r w:rsidRPr="00AA2EAC">
        <w:rPr>
          <w:rFonts w:cs="FrankRuehl"/>
          <w:sz w:val="20"/>
          <w:szCs w:val="22"/>
          <w:rtl/>
        </w:rPr>
        <w:t>שלבי בנייה</w:t>
      </w:r>
      <w:r w:rsidRPr="00AA2EAC">
        <w:rPr>
          <w:rFonts w:cs="FrankRuehl" w:hint="cs"/>
          <w:sz w:val="20"/>
          <w:szCs w:val="22"/>
          <w:rtl/>
        </w:rPr>
        <w:t xml:space="preserve"> או שבנייתם הסתיימה.</w:t>
      </w:r>
      <w:r w:rsidRPr="00AA2EAC">
        <w:rPr>
          <w:rFonts w:cs="FrankRuehl"/>
          <w:sz w:val="20"/>
          <w:szCs w:val="22"/>
          <w:rtl/>
        </w:rPr>
        <w:t xml:space="preserve"> ל-620 </w:t>
      </w:r>
      <w:r w:rsidRPr="00AA2EAC">
        <w:rPr>
          <w:rFonts w:cs="FrankRuehl" w:hint="cs"/>
          <w:sz w:val="20"/>
          <w:szCs w:val="22"/>
          <w:rtl/>
        </w:rPr>
        <w:t xml:space="preserve">מהחדרים שאישרה רמ"י </w:t>
      </w:r>
      <w:r w:rsidRPr="00AA2EAC">
        <w:rPr>
          <w:rFonts w:cs="FrankRuehl"/>
          <w:sz w:val="20"/>
          <w:szCs w:val="22"/>
          <w:rtl/>
        </w:rPr>
        <w:t xml:space="preserve">ניתן </w:t>
      </w:r>
      <w:r w:rsidRPr="00AA2EAC">
        <w:rPr>
          <w:rFonts w:cs="FrankRuehl" w:hint="cs"/>
          <w:sz w:val="20"/>
          <w:szCs w:val="22"/>
          <w:rtl/>
        </w:rPr>
        <w:t>תקציב מהו</w:t>
      </w:r>
      <w:r w:rsidRPr="00AA2EAC">
        <w:rPr>
          <w:rFonts w:cs="FrankRuehl"/>
          <w:sz w:val="20"/>
          <w:szCs w:val="22"/>
          <w:rtl/>
        </w:rPr>
        <w:t xml:space="preserve">ות"ת. </w:t>
      </w:r>
      <w:r w:rsidRPr="00AA2EAC">
        <w:rPr>
          <w:rFonts w:cs="FrankRuehl" w:hint="cs"/>
          <w:sz w:val="20"/>
          <w:szCs w:val="22"/>
          <w:rtl/>
        </w:rPr>
        <w:t xml:space="preserve">הוות"ת אישרה בסך הכול 113 מיליון ש"ח לבניית </w:t>
      </w:r>
      <w:r w:rsidRPr="00AA2EAC">
        <w:rPr>
          <w:rFonts w:cs="FrankRuehl"/>
          <w:sz w:val="20"/>
          <w:szCs w:val="22"/>
          <w:rtl/>
        </w:rPr>
        <w:t xml:space="preserve">3,918 חדרים </w:t>
      </w:r>
      <w:r w:rsidRPr="00AA2EAC">
        <w:rPr>
          <w:rFonts w:cs="FrankRuehl" w:hint="cs"/>
          <w:sz w:val="20"/>
          <w:szCs w:val="22"/>
          <w:rtl/>
        </w:rPr>
        <w:t xml:space="preserve">בפרויקטים, מהם </w:t>
      </w:r>
      <w:r w:rsidRPr="00AA2EAC">
        <w:rPr>
          <w:rFonts w:cs="FrankRuehl"/>
          <w:sz w:val="20"/>
          <w:szCs w:val="22"/>
          <w:rtl/>
        </w:rPr>
        <w:t>1,006 חדרים</w:t>
      </w:r>
      <w:r w:rsidRPr="00AA2EAC">
        <w:rPr>
          <w:rFonts w:cs="FrankRuehl" w:hint="cs"/>
          <w:sz w:val="20"/>
          <w:szCs w:val="22"/>
          <w:rtl/>
        </w:rPr>
        <w:t xml:space="preserve"> (</w:t>
      </w:r>
      <w:r w:rsidRPr="00AA2EAC">
        <w:rPr>
          <w:rFonts w:cs="FrankRuehl"/>
          <w:sz w:val="20"/>
          <w:szCs w:val="22"/>
          <w:rtl/>
        </w:rPr>
        <w:t>26%</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כבר נבנו או ב</w:t>
      </w:r>
      <w:r w:rsidRPr="00AA2EAC">
        <w:rPr>
          <w:rFonts w:cs="FrankRuehl"/>
          <w:sz w:val="20"/>
          <w:szCs w:val="22"/>
          <w:rtl/>
        </w:rPr>
        <w:t>בנייה</w:t>
      </w:r>
      <w:r w:rsidRPr="00AA2EAC">
        <w:rPr>
          <w:rFonts w:cs="FrankRuehl" w:hint="cs"/>
          <w:sz w:val="20"/>
          <w:szCs w:val="22"/>
          <w:rtl/>
        </w:rPr>
        <w:t>, בעלות סיוע של כ-31 מיליון ש"ח.</w:t>
      </w:r>
    </w:p>
    <w:p w:rsidR="00132743" w:rsidRPr="00AA2EAC" w:rsidP="006F62EC">
      <w:pPr>
        <w:pStyle w:val="RESHET"/>
        <w:keepLines/>
        <w:rPr>
          <w:rtl/>
        </w:rPr>
      </w:pPr>
      <w:r w:rsidRPr="00AA2EAC">
        <w:rPr>
          <w:rFonts w:hint="cs"/>
          <w:rtl/>
        </w:rPr>
        <w:t>מלוח 1 עולה שחמישה מוסדות סיימו לבנות את המעונות או נמצאים בהליכי בנייה. יודגש כי כל</w:t>
      </w:r>
      <w:r w:rsidRPr="00AA2EAC">
        <w:rPr>
          <w:rtl/>
        </w:rPr>
        <w:t xml:space="preserve"> </w:t>
      </w:r>
      <w:r w:rsidRPr="00AA2EAC">
        <w:rPr>
          <w:rFonts w:hint="cs"/>
          <w:rtl/>
        </w:rPr>
        <w:t>ה</w:t>
      </w:r>
      <w:r w:rsidRPr="00AA2EAC">
        <w:rPr>
          <w:rtl/>
        </w:rPr>
        <w:t>חמ</w:t>
      </w:r>
      <w:r w:rsidRPr="00AA2EAC">
        <w:rPr>
          <w:rFonts w:hint="cs"/>
          <w:rtl/>
        </w:rPr>
        <w:t>י</w:t>
      </w:r>
      <w:r w:rsidRPr="00AA2EAC">
        <w:rPr>
          <w:rtl/>
        </w:rPr>
        <w:t>ש</w:t>
      </w:r>
      <w:r w:rsidRPr="00AA2EAC">
        <w:rPr>
          <w:rFonts w:hint="cs"/>
          <w:rtl/>
        </w:rPr>
        <w:t>ה</w:t>
      </w:r>
      <w:r w:rsidRPr="00AA2EAC">
        <w:rPr>
          <w:rtl/>
        </w:rPr>
        <w:t xml:space="preserve"> החלו בהליכי הקמת המעונות </w:t>
      </w:r>
      <w:r w:rsidRPr="00AA2EAC">
        <w:rPr>
          <w:rFonts w:hint="cs"/>
          <w:rtl/>
        </w:rPr>
        <w:t xml:space="preserve">(תכנון, גיוס כסף ולעתים אף בנייה) לפני </w:t>
      </w:r>
      <w:r w:rsidRPr="00AA2EAC">
        <w:rPr>
          <w:rtl/>
        </w:rPr>
        <w:t>השקת התכנית של ה</w:t>
      </w:r>
      <w:r w:rsidRPr="00AA2EAC">
        <w:rPr>
          <w:rFonts w:hint="cs"/>
          <w:rtl/>
        </w:rPr>
        <w:t>ו</w:t>
      </w:r>
      <w:r w:rsidRPr="00AA2EAC">
        <w:rPr>
          <w:rtl/>
        </w:rPr>
        <w:t xml:space="preserve">ות"ת. בהתחשב בעובדה שעברו </w:t>
      </w:r>
      <w:r w:rsidRPr="00AA2EAC">
        <w:rPr>
          <w:rFonts w:hint="cs"/>
          <w:rtl/>
        </w:rPr>
        <w:t>שלוש</w:t>
      </w:r>
      <w:r w:rsidRPr="00AA2EAC">
        <w:rPr>
          <w:rtl/>
        </w:rPr>
        <w:t xml:space="preserve"> שנים </w:t>
      </w:r>
      <w:r w:rsidRPr="00AA2EAC">
        <w:rPr>
          <w:rFonts w:hint="cs"/>
          <w:rtl/>
        </w:rPr>
        <w:t xml:space="preserve">מהשקתה וארבע שנים </w:t>
      </w:r>
      <w:r w:rsidRPr="00AA2EAC">
        <w:rPr>
          <w:rtl/>
        </w:rPr>
        <w:t>מהשק</w:t>
      </w:r>
      <w:r w:rsidRPr="00AA2EAC">
        <w:rPr>
          <w:rFonts w:hint="cs"/>
          <w:rtl/>
        </w:rPr>
        <w:t>ת</w:t>
      </w:r>
      <w:r w:rsidRPr="00AA2EAC">
        <w:rPr>
          <w:rtl/>
        </w:rPr>
        <w:t xml:space="preserve"> התכנית של רמ"י</w:t>
      </w:r>
      <w:r w:rsidRPr="00AA2EAC">
        <w:rPr>
          <w:rFonts w:hint="cs"/>
          <w:rtl/>
        </w:rPr>
        <w:t>, בחן משרד מבקר המדינה את ה</w:t>
      </w:r>
      <w:r w:rsidRPr="00AA2EAC">
        <w:rPr>
          <w:rtl/>
        </w:rPr>
        <w:t xml:space="preserve">חסמים </w:t>
      </w:r>
      <w:r w:rsidRPr="00AA2EAC">
        <w:rPr>
          <w:rFonts w:hint="cs"/>
          <w:rtl/>
        </w:rPr>
        <w:t xml:space="preserve">שעיכבו את </w:t>
      </w:r>
      <w:r w:rsidRPr="00AA2EAC">
        <w:rPr>
          <w:rtl/>
        </w:rPr>
        <w:t>יישום התכניות</w:t>
      </w:r>
      <w:r w:rsidRPr="00AA2EAC">
        <w:rPr>
          <w:rFonts w:hint="cs"/>
          <w:rtl/>
        </w:rPr>
        <w:t>.</w:t>
      </w:r>
    </w:p>
    <w:p w:rsidR="00132743" w:rsidRPr="00AA2EAC" w:rsidP="00AA2EAC">
      <w:pPr>
        <w:spacing w:after="120" w:line="230" w:lineRule="exact"/>
        <w:jc w:val="both"/>
        <w:rPr>
          <w:rFonts w:cs="FrankRuehl"/>
          <w:b/>
          <w:bCs/>
          <w:sz w:val="20"/>
          <w:szCs w:val="22"/>
          <w:rtl/>
        </w:rPr>
      </w:pPr>
    </w:p>
    <w:p w:rsidR="00132743" w:rsidP="00AA2EAC">
      <w:pPr>
        <w:pStyle w:val="KOT5"/>
        <w:rPr>
          <w:rtl/>
        </w:rPr>
      </w:pPr>
      <w:r>
        <w:rPr>
          <w:rFonts w:hint="cs"/>
          <w:rtl/>
        </w:rPr>
        <w:t xml:space="preserve">היעדר </w:t>
      </w:r>
      <w:r>
        <w:rPr>
          <w:rtl/>
        </w:rPr>
        <w:t>תכנון כולל</w:t>
      </w:r>
      <w:r>
        <w:rPr>
          <w:rFonts w:hint="cs"/>
          <w:rtl/>
        </w:rPr>
        <w:t xml:space="preserve"> של היקף המעונות ומיקומם על פי צורכי מערכת ההשכלה הגבוהה </w:t>
      </w:r>
    </w:p>
    <w:p w:rsidR="00132743" w:rsidRPr="00AA2EAC" w:rsidP="00AA2EAC">
      <w:pPr>
        <w:spacing w:after="120" w:line="230" w:lineRule="exact"/>
        <w:jc w:val="both"/>
        <w:rPr>
          <w:rFonts w:cs="FrankRuehl"/>
          <w:sz w:val="20"/>
          <w:szCs w:val="22"/>
          <w:rtl/>
        </w:rPr>
      </w:pPr>
      <w:r w:rsidRPr="00AA2EAC">
        <w:rPr>
          <w:rFonts w:cs="FrankRuehl" w:hint="cs"/>
          <w:sz w:val="20"/>
          <w:szCs w:val="22"/>
          <w:rtl/>
        </w:rPr>
        <w:t xml:space="preserve">כאמור, </w:t>
      </w:r>
      <w:r w:rsidRPr="00AA2EAC">
        <w:rPr>
          <w:rFonts w:cs="FrankRuehl"/>
          <w:sz w:val="20"/>
          <w:szCs w:val="22"/>
          <w:rtl/>
        </w:rPr>
        <w:t xml:space="preserve">כחלק מקביעת מדיניות הקמת מעונות במוסדות, </w:t>
      </w:r>
      <w:r w:rsidRPr="00AA2EAC">
        <w:rPr>
          <w:rFonts w:cs="FrankRuehl" w:hint="cs"/>
          <w:sz w:val="20"/>
          <w:szCs w:val="22"/>
          <w:rtl/>
        </w:rPr>
        <w:t>קבעה הו</w:t>
      </w:r>
      <w:r w:rsidRPr="00AA2EAC">
        <w:rPr>
          <w:rFonts w:cs="FrankRuehl"/>
          <w:sz w:val="20"/>
          <w:szCs w:val="22"/>
          <w:rtl/>
        </w:rPr>
        <w:t>ות"ת אמות מידה</w:t>
      </w:r>
      <w:r>
        <w:rPr>
          <w:rStyle w:val="FootnoteReference"/>
          <w:rFonts w:cs="FrankRuehl"/>
          <w:sz w:val="20"/>
          <w:szCs w:val="22"/>
          <w:rtl/>
        </w:rPr>
        <w:footnoteReference w:id="6"/>
      </w:r>
      <w:r w:rsidRPr="00AA2EAC">
        <w:rPr>
          <w:rFonts w:cs="FrankRuehl"/>
          <w:sz w:val="20"/>
          <w:szCs w:val="22"/>
          <w:rtl/>
        </w:rPr>
        <w:t xml:space="preserve"> שלפיה</w:t>
      </w:r>
      <w:r w:rsidRPr="00AA2EAC">
        <w:rPr>
          <w:rFonts w:cs="FrankRuehl" w:hint="cs"/>
          <w:sz w:val="20"/>
          <w:szCs w:val="22"/>
          <w:rtl/>
        </w:rPr>
        <w:t>ן</w:t>
      </w:r>
      <w:r w:rsidRPr="00AA2EAC">
        <w:rPr>
          <w:rFonts w:cs="FrankRuehl"/>
          <w:sz w:val="20"/>
          <w:szCs w:val="22"/>
          <w:rtl/>
        </w:rPr>
        <w:t xml:space="preserve"> ד</w:t>
      </w:r>
      <w:r w:rsidRPr="00AA2EAC">
        <w:rPr>
          <w:rFonts w:cs="FrankRuehl" w:hint="cs"/>
          <w:sz w:val="20"/>
          <w:szCs w:val="22"/>
          <w:rtl/>
        </w:rPr>
        <w:t>י</w:t>
      </w:r>
      <w:r w:rsidRPr="00AA2EAC">
        <w:rPr>
          <w:rFonts w:cs="FrankRuehl"/>
          <w:sz w:val="20"/>
          <w:szCs w:val="22"/>
          <w:rtl/>
        </w:rPr>
        <w:t>רגה את סדר העדיפות להקצאת תקציבי הסיוע לבנייתם</w:t>
      </w:r>
      <w:r w:rsidRPr="00AA2EAC">
        <w:rPr>
          <w:rFonts w:cs="FrankRuehl" w:hint="cs"/>
          <w:sz w:val="20"/>
          <w:szCs w:val="22"/>
          <w:rtl/>
        </w:rPr>
        <w:t xml:space="preserve">. </w:t>
      </w:r>
      <w:r w:rsidRPr="00AA2EAC">
        <w:rPr>
          <w:rFonts w:cs="FrankRuehl"/>
          <w:sz w:val="20"/>
          <w:szCs w:val="22"/>
          <w:rtl/>
        </w:rPr>
        <w:t>הציון שנתנה שיקף את סדר העדיפות ו</w:t>
      </w:r>
      <w:r w:rsidRPr="00AA2EAC">
        <w:rPr>
          <w:rFonts w:cs="FrankRuehl" w:hint="cs"/>
          <w:sz w:val="20"/>
          <w:szCs w:val="22"/>
          <w:rtl/>
        </w:rPr>
        <w:t xml:space="preserve">את </w:t>
      </w:r>
      <w:r w:rsidRPr="00AA2EAC">
        <w:rPr>
          <w:rFonts w:cs="FrankRuehl"/>
          <w:sz w:val="20"/>
          <w:szCs w:val="22"/>
          <w:rtl/>
        </w:rPr>
        <w:t xml:space="preserve">הנחיצות של הקמת המעונות במוסדות אלו. </w:t>
      </w:r>
    </w:p>
    <w:p w:rsidR="00132743" w:rsidRPr="00AA2EAC" w:rsidP="00AA2EAC">
      <w:pPr>
        <w:spacing w:after="120" w:line="230" w:lineRule="exact"/>
        <w:jc w:val="both"/>
        <w:rPr>
          <w:rFonts w:cs="FrankRuehl"/>
          <w:sz w:val="20"/>
          <w:szCs w:val="22"/>
          <w:rtl/>
        </w:rPr>
      </w:pPr>
      <w:r w:rsidRPr="00AA2EAC">
        <w:rPr>
          <w:rFonts w:cs="FrankRuehl" w:hint="cs"/>
          <w:sz w:val="20"/>
          <w:szCs w:val="22"/>
          <w:rtl/>
        </w:rPr>
        <w:t>הביקורת</w:t>
      </w:r>
      <w:r w:rsidRPr="00AA2EAC">
        <w:rPr>
          <w:rFonts w:cs="FrankRuehl"/>
          <w:sz w:val="20"/>
          <w:szCs w:val="22"/>
          <w:rtl/>
        </w:rPr>
        <w:t xml:space="preserve"> </w:t>
      </w:r>
      <w:r w:rsidRPr="00AA2EAC">
        <w:rPr>
          <w:rFonts w:cs="FrankRuehl" w:hint="cs"/>
          <w:sz w:val="20"/>
          <w:szCs w:val="22"/>
          <w:rtl/>
        </w:rPr>
        <w:t>בחנה</w:t>
      </w:r>
      <w:r w:rsidRPr="00AA2EAC">
        <w:rPr>
          <w:rFonts w:cs="FrankRuehl"/>
          <w:sz w:val="20"/>
          <w:szCs w:val="22"/>
          <w:rtl/>
        </w:rPr>
        <w:t xml:space="preserve"> </w:t>
      </w:r>
      <w:r w:rsidRPr="00AA2EAC">
        <w:rPr>
          <w:rFonts w:cs="FrankRuehl" w:hint="cs"/>
          <w:sz w:val="20"/>
          <w:szCs w:val="22"/>
          <w:rtl/>
        </w:rPr>
        <w:t>את</w:t>
      </w:r>
      <w:r w:rsidRPr="00AA2EAC">
        <w:rPr>
          <w:rFonts w:cs="FrankRuehl"/>
          <w:sz w:val="20"/>
          <w:szCs w:val="22"/>
          <w:rtl/>
        </w:rPr>
        <w:t xml:space="preserve"> </w:t>
      </w:r>
      <w:r w:rsidRPr="00AA2EAC">
        <w:rPr>
          <w:rFonts w:cs="FrankRuehl" w:hint="cs"/>
          <w:sz w:val="20"/>
          <w:szCs w:val="22"/>
          <w:rtl/>
        </w:rPr>
        <w:t>מדיניות</w:t>
      </w:r>
      <w:r w:rsidRPr="00AA2EAC">
        <w:rPr>
          <w:rFonts w:cs="FrankRuehl"/>
          <w:sz w:val="20"/>
          <w:szCs w:val="22"/>
          <w:rtl/>
        </w:rPr>
        <w:t xml:space="preserve"> </w:t>
      </w:r>
      <w:r w:rsidRPr="00AA2EAC">
        <w:rPr>
          <w:rFonts w:cs="FrankRuehl" w:hint="cs"/>
          <w:sz w:val="20"/>
          <w:szCs w:val="22"/>
          <w:rtl/>
        </w:rPr>
        <w:t>הוות</w:t>
      </w:r>
      <w:r w:rsidRPr="00AA2EAC">
        <w:rPr>
          <w:rFonts w:cs="FrankRuehl"/>
          <w:sz w:val="20"/>
          <w:szCs w:val="22"/>
          <w:rtl/>
        </w:rPr>
        <w:t xml:space="preserve">"ת </w:t>
      </w:r>
      <w:r w:rsidRPr="00AA2EAC">
        <w:rPr>
          <w:rFonts w:cs="FrankRuehl" w:hint="cs"/>
          <w:sz w:val="20"/>
          <w:szCs w:val="22"/>
          <w:rtl/>
        </w:rPr>
        <w:t>בנוגע</w:t>
      </w:r>
      <w:r w:rsidRPr="00AA2EAC">
        <w:rPr>
          <w:rFonts w:cs="FrankRuehl"/>
          <w:sz w:val="20"/>
          <w:szCs w:val="22"/>
          <w:rtl/>
        </w:rPr>
        <w:t xml:space="preserve"> </w:t>
      </w:r>
      <w:r w:rsidRPr="00AA2EAC">
        <w:rPr>
          <w:rFonts w:cs="FrankRuehl" w:hint="cs"/>
          <w:sz w:val="20"/>
          <w:szCs w:val="22"/>
          <w:rtl/>
        </w:rPr>
        <w:t>להקמת</w:t>
      </w:r>
      <w:r w:rsidRPr="00AA2EAC">
        <w:rPr>
          <w:rFonts w:cs="FrankRuehl"/>
          <w:sz w:val="20"/>
          <w:szCs w:val="22"/>
          <w:rtl/>
        </w:rPr>
        <w:t xml:space="preserve"> </w:t>
      </w:r>
      <w:r w:rsidRPr="00AA2EAC">
        <w:rPr>
          <w:rFonts w:cs="FrankRuehl" w:hint="cs"/>
          <w:sz w:val="20"/>
          <w:szCs w:val="22"/>
          <w:rtl/>
        </w:rPr>
        <w:t>מעונות ו</w:t>
      </w:r>
      <w:r w:rsidRPr="00AA2EAC">
        <w:rPr>
          <w:rFonts w:cs="FrankRuehl"/>
          <w:sz w:val="20"/>
          <w:szCs w:val="22"/>
          <w:rtl/>
        </w:rPr>
        <w:t xml:space="preserve">היקף </w:t>
      </w:r>
      <w:r w:rsidRPr="00AA2EAC">
        <w:rPr>
          <w:rFonts w:cs="FrankRuehl" w:hint="cs"/>
          <w:sz w:val="20"/>
          <w:szCs w:val="22"/>
          <w:rtl/>
        </w:rPr>
        <w:t>המעונות</w:t>
      </w:r>
      <w:r w:rsidRPr="00AA2EAC">
        <w:rPr>
          <w:rFonts w:cs="FrankRuehl"/>
          <w:sz w:val="20"/>
          <w:szCs w:val="22"/>
          <w:rtl/>
        </w:rPr>
        <w:t xml:space="preserve"> </w:t>
      </w:r>
      <w:r w:rsidRPr="00AA2EAC">
        <w:rPr>
          <w:rFonts w:cs="FrankRuehl" w:hint="cs"/>
          <w:sz w:val="20"/>
          <w:szCs w:val="22"/>
          <w:rtl/>
        </w:rPr>
        <w:t>במוסדות</w:t>
      </w:r>
      <w:r w:rsidRPr="00AA2EAC">
        <w:rPr>
          <w:rFonts w:cs="FrankRuehl"/>
          <w:sz w:val="20"/>
          <w:szCs w:val="22"/>
          <w:rtl/>
        </w:rPr>
        <w:t xml:space="preserve"> </w:t>
      </w:r>
      <w:r w:rsidRPr="00AA2EAC">
        <w:rPr>
          <w:rFonts w:cs="FrankRuehl" w:hint="cs"/>
          <w:sz w:val="20"/>
          <w:szCs w:val="22"/>
          <w:rtl/>
        </w:rPr>
        <w:t>האקדמיים, ומצאה כי הו</w:t>
      </w:r>
      <w:r w:rsidRPr="00AA2EAC">
        <w:rPr>
          <w:rFonts w:cs="FrankRuehl"/>
          <w:sz w:val="20"/>
          <w:szCs w:val="22"/>
          <w:rtl/>
        </w:rPr>
        <w:t>ות"ת קיבלה את החלטותיה בראי</w:t>
      </w:r>
      <w:r w:rsidRPr="00AA2EAC">
        <w:rPr>
          <w:rFonts w:cs="FrankRuehl" w:hint="cs"/>
          <w:sz w:val="20"/>
          <w:szCs w:val="22"/>
          <w:rtl/>
        </w:rPr>
        <w:t>י</w:t>
      </w:r>
      <w:r w:rsidRPr="00AA2EAC">
        <w:rPr>
          <w:rFonts w:cs="FrankRuehl"/>
          <w:sz w:val="20"/>
          <w:szCs w:val="22"/>
          <w:rtl/>
        </w:rPr>
        <w:t>ה נקודתית ולא כ</w:t>
      </w:r>
      <w:r w:rsidRPr="00AA2EAC">
        <w:rPr>
          <w:rFonts w:cs="FrankRuehl" w:hint="cs"/>
          <w:sz w:val="20"/>
          <w:szCs w:val="22"/>
          <w:rtl/>
        </w:rPr>
        <w:t xml:space="preserve">לל-ארצית, ולא הביאה בחשבון מאפיינים כמו מיקום גאוגרפי, אוכלוסיית הסטודנטים במוסדות לעומת האוכלוסייה המקומית וחלופות דיור בסביבת המוסדות. </w:t>
      </w:r>
    </w:p>
    <w:p w:rsidR="00132743" w:rsidRPr="00AA2EAC" w:rsidP="00782FC1">
      <w:pPr>
        <w:spacing w:after="240" w:line="230" w:lineRule="exact"/>
        <w:jc w:val="both"/>
        <w:rPr>
          <w:rFonts w:cs="FrankRuehl"/>
          <w:sz w:val="20"/>
          <w:szCs w:val="22"/>
          <w:rtl/>
        </w:rPr>
      </w:pPr>
      <w:r w:rsidRPr="00AA2EAC">
        <w:rPr>
          <w:rFonts w:cs="FrankRuehl" w:hint="cs"/>
          <w:sz w:val="20"/>
          <w:szCs w:val="22"/>
          <w:rtl/>
        </w:rPr>
        <w:t>בבדיקת</w:t>
      </w:r>
      <w:r w:rsidRPr="00AA2EAC">
        <w:rPr>
          <w:rFonts w:cs="FrankRuehl"/>
          <w:sz w:val="20"/>
          <w:szCs w:val="22"/>
          <w:rtl/>
        </w:rPr>
        <w:t xml:space="preserve"> </w:t>
      </w:r>
      <w:r w:rsidRPr="00AA2EAC">
        <w:rPr>
          <w:rFonts w:cs="FrankRuehl" w:hint="cs"/>
          <w:sz w:val="20"/>
          <w:szCs w:val="22"/>
          <w:rtl/>
        </w:rPr>
        <w:t xml:space="preserve">פרויקטי המעונות נמצאו כאלה שזכו בניקוד גבוה מהוות"ת ולא הוקמו עד כה, ולעומתם פרויקטים שזכו בניקוד נמוך ונמצאים בשלבי בנייה סופיים. </w:t>
      </w:r>
    </w:p>
    <w:p w:rsidR="00132743" w:rsidRPr="00AA2EAC" w:rsidP="00782FC1">
      <w:pPr>
        <w:pStyle w:val="RESHET"/>
        <w:keepLines/>
        <w:rPr>
          <w:rtl/>
        </w:rPr>
      </w:pPr>
      <w:r w:rsidRPr="00AA2EAC">
        <w:rPr>
          <w:rFonts w:hint="cs"/>
          <w:rtl/>
        </w:rPr>
        <w:t>יוצא אם כן כי סדר העדיפות שקבעה הוות"ת לא בא לידי ביטוי בסדר הקמת המעונות, מאחר שהוות"ת לא ביססה אותו על תכנית סדורה. לדעת משרד מבקר המדינה, על הוות"ת להכין תכנית כוללת למערך המעונות בראייה כלל-ארצית, ולקבוע את אמות המידה לנחיצות הקמתם ותקצובם לפי צרכים ומאפיינים של המוסדות</w:t>
      </w:r>
      <w:r>
        <w:rPr>
          <w:rStyle w:val="FootnoteReference"/>
          <w:rFonts w:cs="FrankRuehl"/>
          <w:rtl/>
        </w:rPr>
        <w:footnoteReference w:id="7"/>
      </w:r>
      <w:r w:rsidRPr="00AA2EAC">
        <w:rPr>
          <w:rFonts w:hint="cs"/>
          <w:rtl/>
        </w:rPr>
        <w:t xml:space="preserve">. </w:t>
      </w:r>
    </w:p>
    <w:p w:rsidR="00132743" w:rsidP="00782FC1">
      <w:pPr>
        <w:spacing w:before="180" w:after="120" w:line="230" w:lineRule="exact"/>
        <w:jc w:val="both"/>
        <w:rPr>
          <w:rFonts w:cs="FrankRuehl"/>
          <w:sz w:val="20"/>
          <w:szCs w:val="22"/>
          <w:rtl/>
        </w:rPr>
      </w:pPr>
      <w:r w:rsidRPr="00AA2EAC">
        <w:rPr>
          <w:rFonts w:cs="FrankRuehl" w:hint="cs"/>
          <w:sz w:val="20"/>
          <w:szCs w:val="22"/>
          <w:rtl/>
        </w:rPr>
        <w:t xml:space="preserve">בתשובתה למשרד מבקר המדינה מנובמבר 2015 ציינה הוות"ת כי </w:t>
      </w:r>
      <w:r w:rsidRPr="00AA2EAC">
        <w:rPr>
          <w:rFonts w:cs="FrankRuehl"/>
          <w:sz w:val="20"/>
          <w:szCs w:val="22"/>
          <w:rtl/>
        </w:rPr>
        <w:t xml:space="preserve">הסכום שהעמיד האוצר </w:t>
      </w:r>
      <w:r w:rsidRPr="00AA2EAC">
        <w:rPr>
          <w:rFonts w:cs="FrankRuehl" w:hint="cs"/>
          <w:sz w:val="20"/>
          <w:szCs w:val="22"/>
          <w:rtl/>
        </w:rPr>
        <w:t xml:space="preserve">- </w:t>
      </w:r>
      <w:r w:rsidRPr="00AA2EAC">
        <w:rPr>
          <w:rFonts w:cs="FrankRuehl"/>
          <w:sz w:val="20"/>
          <w:szCs w:val="22"/>
          <w:rtl/>
        </w:rPr>
        <w:t xml:space="preserve">100 מיליון </w:t>
      </w:r>
      <w:r w:rsidRPr="00AA2EAC">
        <w:rPr>
          <w:rFonts w:cs="FrankRuehl" w:hint="cs"/>
          <w:sz w:val="20"/>
          <w:szCs w:val="22"/>
          <w:rtl/>
        </w:rPr>
        <w:t>ש"ח -</w:t>
      </w:r>
      <w:r w:rsidRPr="00AA2EAC">
        <w:rPr>
          <w:rFonts w:cs="FrankRuehl"/>
          <w:sz w:val="20"/>
          <w:szCs w:val="22"/>
          <w:rtl/>
        </w:rPr>
        <w:t xml:space="preserve"> נמוך משמעותית ביחס לצ</w:t>
      </w:r>
      <w:r w:rsidRPr="00AA2EAC">
        <w:rPr>
          <w:rFonts w:cs="FrankRuehl" w:hint="cs"/>
          <w:sz w:val="20"/>
          <w:szCs w:val="22"/>
          <w:rtl/>
        </w:rPr>
        <w:t>ו</w:t>
      </w:r>
      <w:r w:rsidRPr="00AA2EAC">
        <w:rPr>
          <w:rFonts w:cs="FrankRuehl"/>
          <w:sz w:val="20"/>
          <w:szCs w:val="22"/>
          <w:rtl/>
        </w:rPr>
        <w:t>רכי המערכת</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 xml:space="preserve">וללא הבטחת מקורות תקציביים משמעותיים נוספים בפריסה רב-שנתית אי-אפשר לקבוע </w:t>
      </w:r>
      <w:r w:rsidRPr="00AA2EAC">
        <w:rPr>
          <w:rFonts w:cs="FrankRuehl"/>
          <w:sz w:val="20"/>
          <w:szCs w:val="22"/>
          <w:rtl/>
        </w:rPr>
        <w:t>יעדים ארוכי</w:t>
      </w:r>
      <w:r w:rsidRPr="00AA2EAC">
        <w:rPr>
          <w:rFonts w:cs="FrankRuehl" w:hint="cs"/>
          <w:sz w:val="20"/>
          <w:szCs w:val="22"/>
          <w:rtl/>
        </w:rPr>
        <w:t xml:space="preserve"> טווח </w:t>
      </w:r>
      <w:r w:rsidRPr="00AA2EAC">
        <w:rPr>
          <w:rFonts w:cs="FrankRuehl"/>
          <w:sz w:val="20"/>
          <w:szCs w:val="22"/>
          <w:rtl/>
        </w:rPr>
        <w:t>לגבי היקף מעונות ארצי, פיזור</w:t>
      </w:r>
      <w:r w:rsidRPr="00AA2EAC">
        <w:rPr>
          <w:rFonts w:cs="FrankRuehl" w:hint="cs"/>
          <w:sz w:val="20"/>
          <w:szCs w:val="22"/>
          <w:rtl/>
        </w:rPr>
        <w:t>ם</w:t>
      </w:r>
      <w:r w:rsidRPr="00AA2EAC">
        <w:rPr>
          <w:rFonts w:cs="FrankRuehl"/>
          <w:sz w:val="20"/>
          <w:szCs w:val="22"/>
          <w:rtl/>
        </w:rPr>
        <w:t xml:space="preserve"> ועוד</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 xml:space="preserve">עוד ציינה הוות"ת כי </w:t>
      </w:r>
      <w:r w:rsidRPr="00AA2EAC">
        <w:rPr>
          <w:rFonts w:cs="FrankRuehl"/>
          <w:sz w:val="20"/>
          <w:szCs w:val="22"/>
          <w:rtl/>
        </w:rPr>
        <w:t xml:space="preserve">היא שותפה לעמדת מבקר </w:t>
      </w:r>
      <w:r w:rsidRPr="00AA2EAC">
        <w:rPr>
          <w:rFonts w:cs="FrankRuehl" w:hint="cs"/>
          <w:sz w:val="20"/>
          <w:szCs w:val="22"/>
          <w:rtl/>
        </w:rPr>
        <w:t xml:space="preserve">המדינה שלפיה </w:t>
      </w:r>
      <w:r w:rsidRPr="00AA2EAC">
        <w:rPr>
          <w:rFonts w:cs="FrankRuehl"/>
          <w:sz w:val="20"/>
          <w:szCs w:val="22"/>
          <w:rtl/>
        </w:rPr>
        <w:t>ראוי לבצע תכנון ארוך טווח ו</w:t>
      </w:r>
      <w:r w:rsidRPr="00AA2EAC">
        <w:rPr>
          <w:rFonts w:cs="FrankRuehl" w:hint="cs"/>
          <w:sz w:val="20"/>
          <w:szCs w:val="22"/>
          <w:rtl/>
        </w:rPr>
        <w:t>ל</w:t>
      </w:r>
      <w:r w:rsidRPr="00AA2EAC">
        <w:rPr>
          <w:rFonts w:cs="FrankRuehl"/>
          <w:sz w:val="20"/>
          <w:szCs w:val="22"/>
          <w:rtl/>
        </w:rPr>
        <w:t>הגד</w:t>
      </w:r>
      <w:r w:rsidRPr="00AA2EAC">
        <w:rPr>
          <w:rFonts w:cs="FrankRuehl" w:hint="cs"/>
          <w:sz w:val="20"/>
          <w:szCs w:val="22"/>
          <w:rtl/>
        </w:rPr>
        <w:t>י</w:t>
      </w:r>
      <w:r w:rsidRPr="00AA2EAC">
        <w:rPr>
          <w:rFonts w:cs="FrankRuehl"/>
          <w:sz w:val="20"/>
          <w:szCs w:val="22"/>
          <w:rtl/>
        </w:rPr>
        <w:t>ר יעדים מוסכמים לבניית המעונות</w:t>
      </w:r>
      <w:r w:rsidRPr="00AA2EAC">
        <w:rPr>
          <w:rFonts w:cs="FrankRuehl" w:hint="cs"/>
          <w:sz w:val="20"/>
          <w:szCs w:val="22"/>
          <w:rtl/>
        </w:rPr>
        <w:t>.</w:t>
      </w:r>
      <w:r w:rsidRPr="00AA2EAC">
        <w:rPr>
          <w:rFonts w:cs="FrankRuehl"/>
          <w:sz w:val="20"/>
          <w:szCs w:val="22"/>
          <w:rtl/>
        </w:rPr>
        <w:t xml:space="preserve"> על כן</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 xml:space="preserve">ולאור </w:t>
      </w:r>
      <w:r w:rsidRPr="00AA2EAC">
        <w:rPr>
          <w:rFonts w:cs="FrankRuehl"/>
          <w:sz w:val="20"/>
          <w:szCs w:val="22"/>
          <w:rtl/>
        </w:rPr>
        <w:t xml:space="preserve">ההבנה כי </w:t>
      </w:r>
      <w:r w:rsidRPr="00AA2EAC">
        <w:rPr>
          <w:rFonts w:cs="FrankRuehl" w:hint="cs"/>
          <w:sz w:val="20"/>
          <w:szCs w:val="22"/>
          <w:rtl/>
        </w:rPr>
        <w:t xml:space="preserve">משרד האוצר יקצה </w:t>
      </w:r>
      <w:r w:rsidRPr="00AA2EAC">
        <w:rPr>
          <w:rFonts w:cs="FrankRuehl"/>
          <w:sz w:val="20"/>
          <w:szCs w:val="22"/>
          <w:rtl/>
        </w:rPr>
        <w:t xml:space="preserve">תקציבים נוספים המאפשרים תכנון, </w:t>
      </w:r>
      <w:r w:rsidRPr="00AA2EAC">
        <w:rPr>
          <w:rFonts w:cs="FrankRuehl" w:hint="cs"/>
          <w:sz w:val="20"/>
          <w:szCs w:val="22"/>
          <w:rtl/>
        </w:rPr>
        <w:t>הו</w:t>
      </w:r>
      <w:r w:rsidRPr="00AA2EAC">
        <w:rPr>
          <w:rFonts w:cs="FrankRuehl"/>
          <w:sz w:val="20"/>
          <w:szCs w:val="22"/>
          <w:rtl/>
        </w:rPr>
        <w:t xml:space="preserve">ות"ת </w:t>
      </w:r>
      <w:r w:rsidRPr="00AA2EAC">
        <w:rPr>
          <w:rFonts w:cs="FrankRuehl" w:hint="cs"/>
          <w:sz w:val="20"/>
          <w:szCs w:val="22"/>
          <w:rtl/>
        </w:rPr>
        <w:t xml:space="preserve">מכינה בימים אלה </w:t>
      </w:r>
      <w:r w:rsidRPr="00AA2EAC">
        <w:rPr>
          <w:rFonts w:cs="FrankRuehl"/>
          <w:sz w:val="20"/>
          <w:szCs w:val="22"/>
          <w:rtl/>
        </w:rPr>
        <w:t>הצעה מפורטת להגדרת יעדי הבנייה של המעונות הנדרשים בארץ לעשור הקרוב.</w:t>
      </w:r>
    </w:p>
    <w:p w:rsidR="00782FC1" w:rsidP="00AA2EAC">
      <w:pPr>
        <w:spacing w:after="120" w:line="230" w:lineRule="exact"/>
        <w:jc w:val="both"/>
        <w:rPr>
          <w:rFonts w:cs="FrankRuehl"/>
          <w:sz w:val="20"/>
          <w:szCs w:val="22"/>
          <w:rtl/>
        </w:rPr>
      </w:pPr>
    </w:p>
    <w:p w:rsidR="00782FC1" w:rsidRPr="00AA2EAC" w:rsidP="00AA2EAC">
      <w:pPr>
        <w:spacing w:after="120" w:line="230" w:lineRule="exact"/>
        <w:jc w:val="both"/>
        <w:rPr>
          <w:rFonts w:cs="FrankRuehl"/>
          <w:sz w:val="20"/>
          <w:szCs w:val="22"/>
          <w:rtl/>
        </w:rPr>
      </w:pPr>
    </w:p>
    <w:p w:rsidR="00132743" w:rsidRPr="0056146C" w:rsidP="00AA2EAC">
      <w:pPr>
        <w:pStyle w:val="KOT4"/>
        <w:rPr>
          <w:rtl/>
        </w:rPr>
      </w:pPr>
      <w:r w:rsidRPr="0056146C">
        <w:rPr>
          <w:rtl/>
        </w:rPr>
        <w:t>חסמים ליישום התכנית של רמ"י</w:t>
      </w:r>
      <w:r>
        <w:rPr>
          <w:rFonts w:hint="cs"/>
          <w:rtl/>
        </w:rPr>
        <w:t xml:space="preserve"> </w:t>
      </w:r>
    </w:p>
    <w:p w:rsidR="00132743" w:rsidP="00AA2EAC">
      <w:pPr>
        <w:pStyle w:val="KOT5"/>
        <w:rPr>
          <w:rtl/>
        </w:rPr>
      </w:pPr>
      <w:r w:rsidRPr="0056146C">
        <w:rPr>
          <w:rtl/>
        </w:rPr>
        <w:t xml:space="preserve">שיתוף פעולה </w:t>
      </w:r>
      <w:r>
        <w:rPr>
          <w:rFonts w:hint="cs"/>
          <w:rtl/>
        </w:rPr>
        <w:t xml:space="preserve">לקוי </w:t>
      </w:r>
      <w:r w:rsidRPr="0056146C">
        <w:rPr>
          <w:rtl/>
        </w:rPr>
        <w:t>בין רמ"י ל</w:t>
      </w:r>
      <w:r>
        <w:rPr>
          <w:rFonts w:hint="cs"/>
          <w:rtl/>
        </w:rPr>
        <w:t>ו</w:t>
      </w:r>
      <w:r w:rsidRPr="0056146C">
        <w:rPr>
          <w:rtl/>
        </w:rPr>
        <w:t>ות"ת</w:t>
      </w:r>
    </w:p>
    <w:p w:rsidR="00132743" w:rsidRPr="00AA2EAC" w:rsidP="00AA2EAC">
      <w:pPr>
        <w:spacing w:after="120" w:line="230" w:lineRule="exact"/>
        <w:jc w:val="both"/>
        <w:rPr>
          <w:rFonts w:cs="FrankRuehl"/>
          <w:sz w:val="20"/>
          <w:szCs w:val="22"/>
          <w:rtl/>
        </w:rPr>
      </w:pPr>
      <w:r w:rsidRPr="00AA2EAC">
        <w:rPr>
          <w:rFonts w:cs="FrankRuehl" w:hint="cs"/>
          <w:sz w:val="20"/>
          <w:szCs w:val="22"/>
          <w:rtl/>
        </w:rPr>
        <w:t>באוגוסט 2011 החליטה מועצת מקרקעי ישראל ל</w:t>
      </w:r>
      <w:r w:rsidRPr="00AA2EAC">
        <w:rPr>
          <w:rFonts w:cs="FrankRuehl"/>
          <w:sz w:val="20"/>
          <w:szCs w:val="22"/>
          <w:rtl/>
        </w:rPr>
        <w:t xml:space="preserve">שווק </w:t>
      </w:r>
      <w:r w:rsidRPr="00AA2EAC">
        <w:rPr>
          <w:rFonts w:cs="FrankRuehl" w:hint="cs"/>
          <w:sz w:val="20"/>
          <w:szCs w:val="22"/>
          <w:rtl/>
        </w:rPr>
        <w:t xml:space="preserve">את </w:t>
      </w:r>
      <w:r w:rsidRPr="00AA2EAC">
        <w:rPr>
          <w:rFonts w:cs="FrankRuehl"/>
          <w:sz w:val="20"/>
          <w:szCs w:val="22"/>
          <w:rtl/>
        </w:rPr>
        <w:t xml:space="preserve">הקרקע באמצעות מכרז </w:t>
      </w:r>
      <w:r w:rsidRPr="00AA2EAC">
        <w:rPr>
          <w:rFonts w:cs="FrankRuehl" w:hint="cs"/>
          <w:sz w:val="20"/>
          <w:szCs w:val="22"/>
          <w:rtl/>
        </w:rPr>
        <w:t xml:space="preserve">פומבי ותוך קיום </w:t>
      </w:r>
      <w:r w:rsidRPr="00AA2EAC">
        <w:rPr>
          <w:rFonts w:cs="FrankRuehl"/>
          <w:sz w:val="20"/>
          <w:szCs w:val="22"/>
          <w:rtl/>
        </w:rPr>
        <w:t>התייעצות עם ה</w:t>
      </w:r>
      <w:r w:rsidRPr="00AA2EAC">
        <w:rPr>
          <w:rFonts w:cs="FrankRuehl" w:hint="cs"/>
          <w:sz w:val="20"/>
          <w:szCs w:val="22"/>
          <w:rtl/>
        </w:rPr>
        <w:t>ו</w:t>
      </w:r>
      <w:r w:rsidRPr="00AA2EAC">
        <w:rPr>
          <w:rFonts w:cs="FrankRuehl"/>
          <w:sz w:val="20"/>
          <w:szCs w:val="22"/>
          <w:rtl/>
        </w:rPr>
        <w:t>ות"ת</w:t>
      </w:r>
      <w:r w:rsidRPr="00AA2EAC">
        <w:rPr>
          <w:rFonts w:cs="FrankRuehl" w:hint="cs"/>
          <w:sz w:val="20"/>
          <w:szCs w:val="22"/>
          <w:rtl/>
        </w:rPr>
        <w:t xml:space="preserve"> בכל הנוגע </w:t>
      </w:r>
      <w:r w:rsidRPr="00AA2EAC">
        <w:rPr>
          <w:rFonts w:cs="FrankRuehl"/>
          <w:sz w:val="20"/>
          <w:szCs w:val="22"/>
          <w:rtl/>
        </w:rPr>
        <w:t>ל</w:t>
      </w:r>
      <w:r w:rsidRPr="00AA2EAC">
        <w:rPr>
          <w:rFonts w:cs="FrankRuehl" w:hint="cs"/>
          <w:sz w:val="20"/>
          <w:szCs w:val="22"/>
          <w:rtl/>
        </w:rPr>
        <w:t>תקן הבנייה, ל</w:t>
      </w:r>
      <w:r w:rsidRPr="00AA2EAC">
        <w:rPr>
          <w:rFonts w:cs="FrankRuehl"/>
          <w:sz w:val="20"/>
          <w:szCs w:val="22"/>
          <w:rtl/>
        </w:rPr>
        <w:t xml:space="preserve">דרך </w:t>
      </w:r>
      <w:r w:rsidRPr="00AA2EAC">
        <w:rPr>
          <w:rFonts w:cs="FrankRuehl" w:hint="cs"/>
          <w:sz w:val="20"/>
          <w:szCs w:val="22"/>
          <w:rtl/>
        </w:rPr>
        <w:t>הפעלת המעונות, ל</w:t>
      </w:r>
      <w:r w:rsidRPr="00AA2EAC">
        <w:rPr>
          <w:rFonts w:cs="FrankRuehl"/>
          <w:sz w:val="20"/>
          <w:szCs w:val="22"/>
          <w:rtl/>
        </w:rPr>
        <w:t xml:space="preserve">תנאים </w:t>
      </w:r>
      <w:r w:rsidRPr="00AA2EAC">
        <w:rPr>
          <w:rFonts w:cs="FrankRuehl" w:hint="cs"/>
          <w:sz w:val="20"/>
          <w:szCs w:val="22"/>
          <w:rtl/>
        </w:rPr>
        <w:t>הכספיים</w:t>
      </w:r>
      <w:r w:rsidRPr="00AA2EAC">
        <w:rPr>
          <w:rFonts w:cs="FrankRuehl"/>
          <w:sz w:val="20"/>
          <w:szCs w:val="22"/>
          <w:rtl/>
        </w:rPr>
        <w:t xml:space="preserve"> </w:t>
      </w:r>
      <w:r w:rsidRPr="00AA2EAC">
        <w:rPr>
          <w:rFonts w:cs="FrankRuehl" w:hint="cs"/>
          <w:sz w:val="20"/>
          <w:szCs w:val="22"/>
          <w:rtl/>
        </w:rPr>
        <w:t>ול</w:t>
      </w:r>
      <w:r w:rsidRPr="00AA2EAC">
        <w:rPr>
          <w:rFonts w:cs="FrankRuehl"/>
          <w:sz w:val="20"/>
          <w:szCs w:val="22"/>
          <w:rtl/>
        </w:rPr>
        <w:t xml:space="preserve">מנגנוני </w:t>
      </w:r>
      <w:r w:rsidRPr="00AA2EAC">
        <w:rPr>
          <w:rFonts w:cs="FrankRuehl" w:hint="cs"/>
          <w:sz w:val="20"/>
          <w:szCs w:val="22"/>
          <w:rtl/>
        </w:rPr>
        <w:t>ה</w:t>
      </w:r>
      <w:r w:rsidRPr="00AA2EAC">
        <w:rPr>
          <w:rFonts w:cs="FrankRuehl"/>
          <w:sz w:val="20"/>
          <w:szCs w:val="22"/>
          <w:rtl/>
        </w:rPr>
        <w:t>פיקוח ו</w:t>
      </w:r>
      <w:r w:rsidRPr="00AA2EAC">
        <w:rPr>
          <w:rFonts w:cs="FrankRuehl" w:hint="cs"/>
          <w:sz w:val="20"/>
          <w:szCs w:val="22"/>
          <w:rtl/>
        </w:rPr>
        <w:t>ה</w:t>
      </w:r>
      <w:r w:rsidRPr="00AA2EAC">
        <w:rPr>
          <w:rFonts w:cs="FrankRuehl"/>
          <w:sz w:val="20"/>
          <w:szCs w:val="22"/>
          <w:rtl/>
        </w:rPr>
        <w:t xml:space="preserve">בקרה על הקמת </w:t>
      </w:r>
      <w:r w:rsidRPr="00AA2EAC">
        <w:rPr>
          <w:rFonts w:cs="FrankRuehl" w:hint="cs"/>
          <w:sz w:val="20"/>
          <w:szCs w:val="22"/>
          <w:rtl/>
        </w:rPr>
        <w:t xml:space="preserve">המעונות ועל הפעלתם. בהסכם שחתמו משרד האוצר והוות"ת במרץ 2012 צוין כי עדיף שהקצאת הסיוע של הוות"ת תיעשה לפני הליך הקצאת הקרקע או בתיאום עמו, כדי </w:t>
      </w:r>
      <w:r w:rsidRPr="00AA2EAC">
        <w:rPr>
          <w:rFonts w:cs="FrankRuehl"/>
          <w:sz w:val="20"/>
          <w:szCs w:val="22"/>
          <w:rtl/>
        </w:rPr>
        <w:t xml:space="preserve">לאפשר למוסדות הרלוונטיים לדעת </w:t>
      </w:r>
      <w:r w:rsidRPr="00AA2EAC">
        <w:rPr>
          <w:rFonts w:cs="FrankRuehl" w:hint="cs"/>
          <w:sz w:val="20"/>
          <w:szCs w:val="22"/>
          <w:rtl/>
        </w:rPr>
        <w:t xml:space="preserve">מה </w:t>
      </w:r>
      <w:r w:rsidRPr="00AA2EAC">
        <w:rPr>
          <w:rFonts w:cs="FrankRuehl"/>
          <w:sz w:val="20"/>
          <w:szCs w:val="22"/>
          <w:rtl/>
        </w:rPr>
        <w:t xml:space="preserve">גובה הסיוע שיינתן להם </w:t>
      </w:r>
      <w:r w:rsidRPr="00AA2EAC">
        <w:rPr>
          <w:rFonts w:cs="FrankRuehl" w:hint="cs"/>
          <w:sz w:val="20"/>
          <w:szCs w:val="22"/>
          <w:rtl/>
        </w:rPr>
        <w:t xml:space="preserve">לפני שיגישו הצעה להקמת המעונות. </w:t>
      </w:r>
      <w:r w:rsidRPr="00AA2EAC">
        <w:rPr>
          <w:rFonts w:cs="FrankRuehl"/>
          <w:sz w:val="20"/>
          <w:szCs w:val="22"/>
          <w:rtl/>
        </w:rPr>
        <w:t>ב</w:t>
      </w:r>
      <w:r w:rsidRPr="00AA2EAC">
        <w:rPr>
          <w:rFonts w:cs="FrankRuehl" w:hint="cs"/>
          <w:sz w:val="20"/>
          <w:szCs w:val="22"/>
          <w:rtl/>
        </w:rPr>
        <w:t>מאי 2012 ציינה הו</w:t>
      </w:r>
      <w:r w:rsidRPr="00AA2EAC">
        <w:rPr>
          <w:rFonts w:cs="FrankRuehl"/>
          <w:sz w:val="20"/>
          <w:szCs w:val="22"/>
          <w:rtl/>
        </w:rPr>
        <w:t xml:space="preserve">ות"ת כי הקצאת </w:t>
      </w:r>
      <w:r w:rsidRPr="00AA2EAC">
        <w:rPr>
          <w:rFonts w:cs="FrankRuehl" w:hint="cs"/>
          <w:sz w:val="20"/>
          <w:szCs w:val="22"/>
          <w:rtl/>
        </w:rPr>
        <w:t xml:space="preserve">הסיוע להקמת המעונות </w:t>
      </w:r>
      <w:r w:rsidRPr="00AA2EAC">
        <w:rPr>
          <w:rFonts w:cs="FrankRuehl"/>
          <w:sz w:val="20"/>
          <w:szCs w:val="22"/>
          <w:rtl/>
        </w:rPr>
        <w:t>היא פעולה משלימה ומקבילה לה</w:t>
      </w:r>
      <w:r w:rsidRPr="00AA2EAC">
        <w:rPr>
          <w:rFonts w:cs="FrankRuehl" w:hint="cs"/>
          <w:sz w:val="20"/>
          <w:szCs w:val="22"/>
          <w:rtl/>
        </w:rPr>
        <w:t xml:space="preserve">קצאת הקרקע להקמתם. </w:t>
      </w:r>
    </w:p>
    <w:p w:rsidR="00132743" w:rsidRPr="00AA2EAC" w:rsidP="00782FC1">
      <w:pPr>
        <w:pStyle w:val="ListParagraph"/>
        <w:numPr>
          <w:ilvl w:val="0"/>
          <w:numId w:val="16"/>
        </w:numPr>
        <w:spacing w:after="240" w:line="230" w:lineRule="exact"/>
        <w:contextualSpacing w:val="0"/>
        <w:jc w:val="both"/>
        <w:rPr>
          <w:rFonts w:ascii="Times New Roman" w:hAnsi="Times New Roman" w:cs="FrankRuehl"/>
          <w:sz w:val="20"/>
          <w:rtl/>
        </w:rPr>
      </w:pPr>
      <w:r w:rsidRPr="00AA2EAC">
        <w:rPr>
          <w:rFonts w:ascii="Times New Roman" w:hAnsi="Times New Roman" w:cs="FrankRuehl"/>
          <w:sz w:val="20"/>
          <w:rtl/>
        </w:rPr>
        <w:t>מהאמור לעיל</w:t>
      </w:r>
      <w:r w:rsidRPr="00AA2EAC">
        <w:rPr>
          <w:rFonts w:ascii="Times New Roman" w:hAnsi="Times New Roman" w:cs="FrankRuehl" w:hint="cs"/>
          <w:sz w:val="20"/>
          <w:rtl/>
        </w:rPr>
        <w:t xml:space="preserve"> עולה כי</w:t>
      </w:r>
      <w:r w:rsidRPr="00AA2EAC">
        <w:rPr>
          <w:rFonts w:ascii="Times New Roman" w:hAnsi="Times New Roman" w:cs="FrankRuehl"/>
          <w:sz w:val="20"/>
          <w:rtl/>
        </w:rPr>
        <w:t xml:space="preserve"> </w:t>
      </w:r>
      <w:r w:rsidRPr="00AA2EAC">
        <w:rPr>
          <w:rFonts w:ascii="Times New Roman" w:hAnsi="Times New Roman" w:cs="FrankRuehl" w:hint="cs"/>
          <w:sz w:val="20"/>
          <w:rtl/>
        </w:rPr>
        <w:t xml:space="preserve">רמ"י והוות"ת היו אמורות לפעול בשיתוף פעולה, אלא שבפועל לא היה תיאום ביניהן, וכל גוף בחר בנפרד את המוסדות האקדמיים שיסייע להם. </w:t>
      </w:r>
    </w:p>
    <w:p w:rsidR="00132743" w:rsidRPr="00AA2EAC" w:rsidP="00782FC1">
      <w:pPr>
        <w:pStyle w:val="RESHET"/>
        <w:keepLines/>
        <w:ind w:left="567"/>
        <w:rPr>
          <w:rtl/>
        </w:rPr>
      </w:pPr>
      <w:r w:rsidRPr="00AA2EAC">
        <w:rPr>
          <w:rFonts w:hint="cs"/>
          <w:rtl/>
        </w:rPr>
        <w:t xml:space="preserve">בביקורת עלה כי בניגוד להחלטת המועצה, רמ"י לא התייעצה עם הוות"ת לגבי גיבוש תנאי המכרז להקצאת הקרקע וקביעת מנגנוני הפיקוח על הקמת המעונות ועל הפעלתם. </w:t>
      </w:r>
    </w:p>
    <w:p w:rsidR="00132743" w:rsidP="00782FC1">
      <w:pPr>
        <w:spacing w:before="180" w:after="120" w:line="230" w:lineRule="exact"/>
        <w:ind w:left="340"/>
        <w:jc w:val="both"/>
        <w:rPr>
          <w:rFonts w:cs="FrankRuehl"/>
          <w:sz w:val="20"/>
          <w:szCs w:val="22"/>
          <w:rtl/>
        </w:rPr>
      </w:pPr>
      <w:r w:rsidRPr="00AA2EAC">
        <w:rPr>
          <w:rFonts w:cs="FrankRuehl" w:hint="cs"/>
          <w:sz w:val="20"/>
          <w:szCs w:val="22"/>
          <w:rtl/>
        </w:rPr>
        <w:t xml:space="preserve">בתשובתה למשרד מבקר המדינה מנובמבר 2015 ציינה הוות"ת כי היא </w:t>
      </w:r>
      <w:r w:rsidRPr="00AA2EAC">
        <w:rPr>
          <w:rFonts w:cs="FrankRuehl"/>
          <w:sz w:val="20"/>
          <w:szCs w:val="22"/>
          <w:rtl/>
        </w:rPr>
        <w:t>מקבלת עקרונית את הערת מ</w:t>
      </w:r>
      <w:r w:rsidRPr="00AA2EAC">
        <w:rPr>
          <w:rFonts w:cs="FrankRuehl" w:hint="cs"/>
          <w:sz w:val="20"/>
          <w:szCs w:val="22"/>
          <w:rtl/>
        </w:rPr>
        <w:t>שרד מ</w:t>
      </w:r>
      <w:r w:rsidRPr="00AA2EAC">
        <w:rPr>
          <w:rFonts w:cs="FrankRuehl"/>
          <w:sz w:val="20"/>
          <w:szCs w:val="22"/>
          <w:rtl/>
        </w:rPr>
        <w:t xml:space="preserve">בקר </w:t>
      </w:r>
      <w:r w:rsidRPr="00AA2EAC">
        <w:rPr>
          <w:rFonts w:cs="FrankRuehl" w:hint="cs"/>
          <w:sz w:val="20"/>
          <w:szCs w:val="22"/>
          <w:rtl/>
        </w:rPr>
        <w:t xml:space="preserve">המדינה </w:t>
      </w:r>
      <w:r w:rsidRPr="00AA2EAC">
        <w:rPr>
          <w:rFonts w:cs="FrankRuehl"/>
          <w:sz w:val="20"/>
          <w:szCs w:val="22"/>
          <w:rtl/>
        </w:rPr>
        <w:t>כי יש מקום לשיפור התיאום השוטף בין רמ"י לבינה.</w:t>
      </w:r>
    </w:p>
    <w:tbl>
      <w:tblPr>
        <w:bidiVisual/>
        <w:tblW w:w="7031" w:type="dxa"/>
        <w:jc w:val="center"/>
        <w:tblLook w:val="04A0"/>
      </w:tblPr>
      <w:tblGrid>
        <w:gridCol w:w="356"/>
        <w:gridCol w:w="6675"/>
      </w:tblGrid>
      <w:tr w:rsidTr="00782FC1">
        <w:tblPrEx>
          <w:tblW w:w="7031" w:type="dxa"/>
          <w:jc w:val="center"/>
          <w:tblLook w:val="04A0"/>
        </w:tblPrEx>
        <w:trPr>
          <w:jc w:val="center"/>
        </w:trPr>
        <w:tc>
          <w:tcPr>
            <w:tcW w:w="356" w:type="dxa"/>
            <w:shd w:val="clear" w:color="auto" w:fill="auto"/>
          </w:tcPr>
          <w:p w:rsidR="00782FC1" w:rsidRPr="0001521E" w:rsidP="00782FC1">
            <w:pPr>
              <w:keepNext/>
              <w:keepLines/>
              <w:spacing w:before="100" w:after="240" w:line="230" w:lineRule="exact"/>
              <w:rPr>
                <w:rFonts w:cs="FrankRuehl"/>
                <w:sz w:val="20"/>
                <w:szCs w:val="22"/>
                <w:rtl/>
              </w:rPr>
            </w:pPr>
            <w:r>
              <w:rPr>
                <w:rFonts w:cs="FrankRuehl" w:hint="cs"/>
                <w:sz w:val="20"/>
                <w:szCs w:val="22"/>
                <w:rtl/>
              </w:rPr>
              <w:t>2</w:t>
            </w:r>
            <w:r w:rsidRPr="0001521E">
              <w:rPr>
                <w:rFonts w:cs="FrankRuehl" w:hint="cs"/>
                <w:sz w:val="20"/>
                <w:szCs w:val="22"/>
                <w:rtl/>
              </w:rPr>
              <w:t>.</w:t>
            </w:r>
          </w:p>
        </w:tc>
        <w:tc>
          <w:tcPr>
            <w:tcW w:w="0" w:type="auto"/>
            <w:shd w:val="clear" w:color="auto" w:fill="auto"/>
          </w:tcPr>
          <w:p w:rsidR="00782FC1" w:rsidP="00782FC1">
            <w:pPr>
              <w:pStyle w:val="RESHET"/>
              <w:keepNext/>
              <w:keepLines/>
              <w:rPr>
                <w:rtl/>
              </w:rPr>
            </w:pPr>
            <w:r w:rsidRPr="00AA2EAC">
              <w:rPr>
                <w:rtl/>
              </w:rPr>
              <w:t>באפריל 2012 הגישה חברה חיצונית</w:t>
            </w:r>
            <w:r>
              <w:rPr>
                <w:vertAlign w:val="superscript"/>
                <w:rtl/>
              </w:rPr>
              <w:footnoteReference w:id="8"/>
            </w:r>
            <w:r w:rsidRPr="00AA2EAC">
              <w:rPr>
                <w:rtl/>
              </w:rPr>
              <w:t xml:space="preserve"> </w:t>
            </w:r>
            <w:r w:rsidRPr="00AA2EAC">
              <w:rPr>
                <w:rFonts w:hint="cs"/>
                <w:rtl/>
              </w:rPr>
              <w:t>שרמ</w:t>
            </w:r>
            <w:r w:rsidRPr="00AA2EAC">
              <w:rPr>
                <w:rtl/>
              </w:rPr>
              <w:t xml:space="preserve">"י </w:t>
            </w:r>
            <w:r w:rsidRPr="00AA2EAC">
              <w:rPr>
                <w:rFonts w:hint="cs"/>
                <w:rtl/>
              </w:rPr>
              <w:t xml:space="preserve">נעזרה בשירותיה </w:t>
            </w:r>
            <w:r w:rsidRPr="00AA2EAC">
              <w:rPr>
                <w:rtl/>
              </w:rPr>
              <w:t xml:space="preserve">המלצות </w:t>
            </w:r>
            <w:r w:rsidRPr="00AA2EAC">
              <w:rPr>
                <w:rFonts w:hint="cs"/>
                <w:rtl/>
              </w:rPr>
              <w:t xml:space="preserve">על </w:t>
            </w:r>
            <w:r w:rsidRPr="00AA2EAC">
              <w:rPr>
                <w:rtl/>
              </w:rPr>
              <w:t xml:space="preserve">מוסדות שניתן להקצות להם מקרקעין להקמת מעונות. </w:t>
            </w:r>
            <w:r w:rsidRPr="00AA2EAC">
              <w:rPr>
                <w:rFonts w:hint="cs"/>
                <w:rtl/>
              </w:rPr>
              <w:t>עלה</w:t>
            </w:r>
            <w:r w:rsidRPr="00AA2EAC">
              <w:rPr>
                <w:rtl/>
              </w:rPr>
              <w:t xml:space="preserve"> כי רמ"י לא דרשה מהחברה </w:t>
            </w:r>
            <w:r w:rsidRPr="00AA2EAC">
              <w:rPr>
                <w:rFonts w:hint="cs"/>
                <w:rtl/>
              </w:rPr>
              <w:t>לבסס</w:t>
            </w:r>
            <w:r w:rsidRPr="00AA2EAC">
              <w:rPr>
                <w:rtl/>
              </w:rPr>
              <w:t xml:space="preserve"> </w:t>
            </w:r>
            <w:r w:rsidRPr="00AA2EAC">
              <w:rPr>
                <w:rFonts w:hint="cs"/>
                <w:rtl/>
              </w:rPr>
              <w:t>את</w:t>
            </w:r>
            <w:r w:rsidRPr="00AA2EAC">
              <w:rPr>
                <w:rtl/>
              </w:rPr>
              <w:t xml:space="preserve"> </w:t>
            </w:r>
            <w:r w:rsidRPr="00AA2EAC">
              <w:rPr>
                <w:rFonts w:hint="cs"/>
                <w:rtl/>
              </w:rPr>
              <w:t>המלצותיה</w:t>
            </w:r>
            <w:r w:rsidRPr="00AA2EAC">
              <w:rPr>
                <w:rtl/>
              </w:rPr>
              <w:t xml:space="preserve"> </w:t>
            </w:r>
            <w:r w:rsidRPr="00AA2EAC">
              <w:rPr>
                <w:rFonts w:hint="cs"/>
                <w:rtl/>
              </w:rPr>
              <w:t>ע</w:t>
            </w:r>
            <w:r w:rsidRPr="00AA2EAC">
              <w:rPr>
                <w:rtl/>
              </w:rPr>
              <w:t xml:space="preserve">ל בדיקות בדבר יכולתם הכלכלית של המוסדות להקים </w:t>
            </w:r>
            <w:r w:rsidRPr="00AA2EAC">
              <w:rPr>
                <w:rFonts w:hint="cs"/>
                <w:rtl/>
              </w:rPr>
              <w:t>את</w:t>
            </w:r>
            <w:r w:rsidRPr="00AA2EAC">
              <w:rPr>
                <w:rtl/>
              </w:rPr>
              <w:t xml:space="preserve"> </w:t>
            </w:r>
            <w:r w:rsidRPr="00AA2EAC">
              <w:rPr>
                <w:rFonts w:hint="cs"/>
                <w:rtl/>
              </w:rPr>
              <w:t>ה</w:t>
            </w:r>
            <w:r w:rsidRPr="00AA2EAC">
              <w:rPr>
                <w:rtl/>
              </w:rPr>
              <w:t xml:space="preserve">מעונות. </w:t>
            </w:r>
            <w:r w:rsidRPr="00AA2EAC">
              <w:rPr>
                <w:rFonts w:hint="cs"/>
                <w:rtl/>
              </w:rPr>
              <w:t>עוד עלה כי</w:t>
            </w:r>
            <w:r w:rsidRPr="00AA2EAC">
              <w:rPr>
                <w:rtl/>
              </w:rPr>
              <w:t xml:space="preserve"> </w:t>
            </w:r>
            <w:r w:rsidRPr="00AA2EAC">
              <w:rPr>
                <w:rFonts w:hint="cs"/>
                <w:rtl/>
              </w:rPr>
              <w:t>לגבי</w:t>
            </w:r>
            <w:r w:rsidRPr="00AA2EAC">
              <w:rPr>
                <w:rtl/>
              </w:rPr>
              <w:t xml:space="preserve"> חלק מהמוסדות ציינה החברה החיצונית כי </w:t>
            </w:r>
            <w:r w:rsidRPr="00AA2EAC">
              <w:rPr>
                <w:rFonts w:hint="cs"/>
                <w:rtl/>
              </w:rPr>
              <w:t>אינם זכאים</w:t>
            </w:r>
            <w:r w:rsidRPr="00AA2EAC">
              <w:rPr>
                <w:rtl/>
              </w:rPr>
              <w:t xml:space="preserve"> לסיוע </w:t>
            </w:r>
            <w:r w:rsidRPr="00AA2EAC">
              <w:rPr>
                <w:rFonts w:hint="cs"/>
                <w:rtl/>
              </w:rPr>
              <w:t>מהוות</w:t>
            </w:r>
            <w:r w:rsidRPr="00AA2EAC">
              <w:rPr>
                <w:rtl/>
              </w:rPr>
              <w:t>"ת</w:t>
            </w:r>
            <w:r w:rsidRPr="00AA2EAC">
              <w:rPr>
                <w:rFonts w:hint="cs"/>
                <w:rtl/>
              </w:rPr>
              <w:t xml:space="preserve"> (עובדה המקשה על ההיתכנות הכלכלית)</w:t>
            </w:r>
            <w:r w:rsidRPr="00AA2EAC">
              <w:rPr>
                <w:rtl/>
              </w:rPr>
              <w:t xml:space="preserve">, אך </w:t>
            </w:r>
            <w:r w:rsidRPr="00AA2EAC">
              <w:rPr>
                <w:rFonts w:hint="cs"/>
                <w:rtl/>
              </w:rPr>
              <w:t xml:space="preserve">למרות </w:t>
            </w:r>
            <w:r w:rsidRPr="00AA2EAC">
              <w:rPr>
                <w:rtl/>
              </w:rPr>
              <w:t xml:space="preserve">זאת הקצתה להם </w:t>
            </w:r>
            <w:r w:rsidRPr="00AA2EAC">
              <w:rPr>
                <w:rFonts w:hint="cs"/>
                <w:rtl/>
              </w:rPr>
              <w:t>רמ</w:t>
            </w:r>
            <w:r w:rsidRPr="00AA2EAC">
              <w:rPr>
                <w:rtl/>
              </w:rPr>
              <w:t>"י קרקע להקמת מעונות.</w:t>
            </w:r>
          </w:p>
        </w:tc>
      </w:tr>
    </w:tbl>
    <w:p w:rsidR="00132743" w:rsidRPr="00AA2EAC" w:rsidP="00782FC1">
      <w:pPr>
        <w:spacing w:after="240" w:line="230" w:lineRule="exact"/>
        <w:ind w:left="340"/>
        <w:jc w:val="both"/>
        <w:rPr>
          <w:rFonts w:cs="FrankRuehl"/>
          <w:sz w:val="20"/>
          <w:szCs w:val="22"/>
          <w:rtl/>
        </w:rPr>
      </w:pPr>
      <w:r w:rsidRPr="00AA2EAC">
        <w:rPr>
          <w:rFonts w:cs="FrankRuehl" w:hint="cs"/>
          <w:sz w:val="20"/>
          <w:szCs w:val="22"/>
          <w:rtl/>
        </w:rPr>
        <w:t>למשל</w:t>
      </w:r>
      <w:r w:rsidRPr="00AA2EAC">
        <w:rPr>
          <w:rFonts w:cs="FrankRuehl"/>
          <w:sz w:val="20"/>
          <w:szCs w:val="22"/>
          <w:rtl/>
        </w:rPr>
        <w:t xml:space="preserve">, באוקטובר 2012 הקצתה </w:t>
      </w:r>
      <w:r w:rsidRPr="00AA2EAC">
        <w:rPr>
          <w:rFonts w:cs="FrankRuehl" w:hint="cs"/>
          <w:sz w:val="20"/>
          <w:szCs w:val="22"/>
          <w:rtl/>
        </w:rPr>
        <w:t>רמ</w:t>
      </w:r>
      <w:r w:rsidRPr="00AA2EAC">
        <w:rPr>
          <w:rFonts w:cs="FrankRuehl"/>
          <w:sz w:val="20"/>
          <w:szCs w:val="22"/>
          <w:rtl/>
        </w:rPr>
        <w:t xml:space="preserve">"י קרקע למכללה האקדמית לחינוך אורנים </w:t>
      </w:r>
      <w:r w:rsidRPr="00AA2EAC">
        <w:rPr>
          <w:rFonts w:cs="FrankRuehl" w:hint="cs"/>
          <w:sz w:val="20"/>
          <w:szCs w:val="22"/>
          <w:rtl/>
        </w:rPr>
        <w:t>בקריית</w:t>
      </w:r>
      <w:r w:rsidRPr="00AA2EAC">
        <w:rPr>
          <w:rFonts w:cs="FrankRuehl"/>
          <w:sz w:val="20"/>
          <w:szCs w:val="22"/>
          <w:rtl/>
        </w:rPr>
        <w:t xml:space="preserve"> </w:t>
      </w:r>
      <w:r w:rsidRPr="00AA2EAC">
        <w:rPr>
          <w:rFonts w:cs="FrankRuehl" w:hint="cs"/>
          <w:sz w:val="20"/>
          <w:szCs w:val="22"/>
          <w:rtl/>
        </w:rPr>
        <w:t>טבעון</w:t>
      </w:r>
      <w:r w:rsidRPr="00AA2EAC">
        <w:rPr>
          <w:rFonts w:cs="FrankRuehl"/>
          <w:sz w:val="20"/>
          <w:szCs w:val="22"/>
          <w:rtl/>
        </w:rPr>
        <w:t xml:space="preserve">, </w:t>
      </w:r>
      <w:r w:rsidRPr="00AA2EAC">
        <w:rPr>
          <w:rFonts w:cs="FrankRuehl" w:hint="cs"/>
          <w:sz w:val="20"/>
          <w:szCs w:val="22"/>
          <w:rtl/>
        </w:rPr>
        <w:t>להקמת</w:t>
      </w:r>
      <w:r w:rsidRPr="00AA2EAC">
        <w:rPr>
          <w:rFonts w:cs="FrankRuehl"/>
          <w:sz w:val="20"/>
          <w:szCs w:val="22"/>
          <w:rtl/>
        </w:rPr>
        <w:t xml:space="preserve"> 230 </w:t>
      </w:r>
      <w:r w:rsidRPr="00AA2EAC">
        <w:rPr>
          <w:rFonts w:cs="FrankRuehl" w:hint="cs"/>
          <w:sz w:val="20"/>
          <w:szCs w:val="22"/>
          <w:rtl/>
        </w:rPr>
        <w:t>חדרי</w:t>
      </w:r>
      <w:r w:rsidRPr="00AA2EAC">
        <w:rPr>
          <w:rFonts w:cs="FrankRuehl"/>
          <w:sz w:val="20"/>
          <w:szCs w:val="22"/>
          <w:rtl/>
        </w:rPr>
        <w:t xml:space="preserve"> </w:t>
      </w:r>
      <w:r w:rsidRPr="00AA2EAC">
        <w:rPr>
          <w:rFonts w:cs="FrankRuehl" w:hint="cs"/>
          <w:sz w:val="20"/>
          <w:szCs w:val="22"/>
          <w:rtl/>
        </w:rPr>
        <w:t>מעונות</w:t>
      </w:r>
      <w:r w:rsidRPr="00AA2EAC">
        <w:rPr>
          <w:rFonts w:cs="FrankRuehl"/>
          <w:sz w:val="20"/>
          <w:szCs w:val="22"/>
          <w:rtl/>
        </w:rPr>
        <w:t xml:space="preserve">, אלא שמדובר במכללה לחינוך </w:t>
      </w:r>
      <w:r w:rsidRPr="00AA2EAC">
        <w:rPr>
          <w:rFonts w:cs="FrankRuehl" w:hint="cs"/>
          <w:sz w:val="20"/>
          <w:szCs w:val="22"/>
          <w:rtl/>
        </w:rPr>
        <w:t>שהוות</w:t>
      </w:r>
      <w:r w:rsidRPr="00AA2EAC">
        <w:rPr>
          <w:rFonts w:cs="FrankRuehl"/>
          <w:sz w:val="20"/>
          <w:szCs w:val="22"/>
          <w:rtl/>
        </w:rPr>
        <w:t xml:space="preserve">"ת </w:t>
      </w:r>
      <w:r w:rsidRPr="00AA2EAC">
        <w:rPr>
          <w:rFonts w:cs="FrankRuehl" w:hint="cs"/>
          <w:sz w:val="20"/>
          <w:szCs w:val="22"/>
          <w:rtl/>
        </w:rPr>
        <w:t>אינה</w:t>
      </w:r>
      <w:r w:rsidRPr="00AA2EAC">
        <w:rPr>
          <w:rFonts w:cs="FrankRuehl"/>
          <w:sz w:val="20"/>
          <w:szCs w:val="22"/>
          <w:rtl/>
        </w:rPr>
        <w:t xml:space="preserve"> </w:t>
      </w:r>
      <w:r w:rsidRPr="00AA2EAC">
        <w:rPr>
          <w:rFonts w:cs="FrankRuehl" w:hint="cs"/>
          <w:sz w:val="20"/>
          <w:szCs w:val="22"/>
          <w:rtl/>
        </w:rPr>
        <w:t>מתקצבת</w:t>
      </w:r>
      <w:r w:rsidRPr="00AA2EAC">
        <w:rPr>
          <w:rFonts w:cs="FrankRuehl"/>
          <w:sz w:val="20"/>
          <w:szCs w:val="22"/>
          <w:rtl/>
        </w:rPr>
        <w:t xml:space="preserve">. </w:t>
      </w:r>
      <w:r w:rsidRPr="00AA2EAC">
        <w:rPr>
          <w:rFonts w:cs="FrankRuehl" w:hint="cs"/>
          <w:sz w:val="20"/>
          <w:szCs w:val="22"/>
          <w:rtl/>
        </w:rPr>
        <w:t>בפועל</w:t>
      </w:r>
      <w:r w:rsidRPr="00AA2EAC">
        <w:rPr>
          <w:rFonts w:cs="FrankRuehl"/>
          <w:sz w:val="20"/>
          <w:szCs w:val="22"/>
          <w:rtl/>
        </w:rPr>
        <w:t xml:space="preserve">, </w:t>
      </w:r>
      <w:r w:rsidRPr="00AA2EAC">
        <w:rPr>
          <w:rFonts w:cs="FrankRuehl" w:hint="cs"/>
          <w:sz w:val="20"/>
          <w:szCs w:val="22"/>
          <w:rtl/>
        </w:rPr>
        <w:t xml:space="preserve">כפי שמוצג אף בלוח 1 שלעיל, המכללה </w:t>
      </w:r>
      <w:r w:rsidRPr="00AA2EAC">
        <w:rPr>
          <w:rFonts w:cs="FrankRuehl"/>
          <w:sz w:val="20"/>
          <w:szCs w:val="22"/>
          <w:rtl/>
        </w:rPr>
        <w:t xml:space="preserve">לא מצליחה ליישם את התכנית לבניית </w:t>
      </w:r>
      <w:r w:rsidRPr="00AA2EAC">
        <w:rPr>
          <w:rFonts w:cs="FrankRuehl" w:hint="cs"/>
          <w:sz w:val="20"/>
          <w:szCs w:val="22"/>
          <w:rtl/>
        </w:rPr>
        <w:t>המעונות</w:t>
      </w:r>
      <w:r w:rsidRPr="00AA2EAC">
        <w:rPr>
          <w:rFonts w:cs="FrankRuehl"/>
          <w:sz w:val="20"/>
          <w:szCs w:val="22"/>
          <w:rtl/>
        </w:rPr>
        <w:t xml:space="preserve">. </w:t>
      </w:r>
    </w:p>
    <w:p w:rsidR="00132743" w:rsidRPr="00782FC1" w:rsidP="00782FC1">
      <w:pPr>
        <w:pStyle w:val="RESHET"/>
        <w:keepLines/>
        <w:ind w:left="567"/>
        <w:rPr>
          <w:rtl/>
        </w:rPr>
      </w:pPr>
      <w:r w:rsidRPr="00AA2EAC">
        <w:rPr>
          <w:rFonts w:hint="cs"/>
          <w:rtl/>
        </w:rPr>
        <w:t xml:space="preserve">משרד מבקר המדינה מעיר לרמ"י כי מאחר שהוות"ת ביצעה בדיקות כלכליות רק בנוגע למוסדות שנכללו בתכנית שלה, ראוי היה שרמ"י תבצע בדיקות למוסדות שלא נכללו בתכנית. בפועל הקצתה </w:t>
      </w:r>
      <w:r w:rsidRPr="00AA2EAC">
        <w:rPr>
          <w:rtl/>
        </w:rPr>
        <w:t>רמ"י קרקע</w:t>
      </w:r>
      <w:r w:rsidRPr="00AA2EAC">
        <w:rPr>
          <w:rFonts w:hint="cs"/>
          <w:rtl/>
        </w:rPr>
        <w:t>ות</w:t>
      </w:r>
      <w:r w:rsidRPr="00AA2EAC">
        <w:rPr>
          <w:rtl/>
        </w:rPr>
        <w:t xml:space="preserve"> </w:t>
      </w:r>
      <w:r w:rsidRPr="00AA2EAC">
        <w:rPr>
          <w:rFonts w:hint="cs"/>
          <w:rtl/>
        </w:rPr>
        <w:t xml:space="preserve">לבניית מעונות בלא בדיקת היתכנות כלכלית, ואכן, כל המוסדות שזכו לסיוע של רמ"י בלבד לא הצליחו להקים מעונות. עובדה זו משתקפת גם בתשובת קריית החינוך גבעת וושינגטון למבקר המדינה מאוקטובר 2015, שבה ציינה כי כבר יש בידיה תכניות מאושרות על ידי כל הגורמים והיא מוכנה וערוכה לתחילת הקמת המעונות אם תתוקצב. גם המכללה האקדמית לחינוך חמדת הדרום ציינה בתשובתה למבקר המדינה מנובמבר 2015 כי בשל קשיי תקציב אינה מסוגלת לבנות את המעונות. </w:t>
      </w:r>
    </w:p>
    <w:p w:rsidR="00132743" w:rsidRPr="00AA2EAC" w:rsidP="00782FC1">
      <w:pPr>
        <w:spacing w:before="180" w:after="240" w:line="230" w:lineRule="exact"/>
        <w:ind w:left="340"/>
        <w:jc w:val="both"/>
        <w:rPr>
          <w:rFonts w:cs="FrankRuehl"/>
          <w:sz w:val="20"/>
          <w:szCs w:val="22"/>
          <w:rtl/>
        </w:rPr>
      </w:pPr>
      <w:r w:rsidRPr="00AA2EAC">
        <w:rPr>
          <w:rFonts w:cs="FrankRuehl" w:hint="cs"/>
          <w:sz w:val="20"/>
          <w:szCs w:val="22"/>
          <w:rtl/>
        </w:rPr>
        <w:t xml:space="preserve">בתשובתה למשרד מבקר המדינה מנובמבר 2015 מסרה רמ"י כי אין זה מתפקידה לבדוק את ההיתכנות הכלכלית לעצם היכולת להקים את המיזם. הבדיקה שעשתה הייתה בידיעה כי אף אם הקרקע תוקצה ללא תמורה והוות"ת תשתתף בכ-15% מעלויות הבנייה, עדיין יידרשו המוסד האקדמי או הרשות המקומית לאתר את התקציבים הדרושים לבנייה. רמ"י הדגישה כי אין מדובר בהקצאות קרקע, אלא במוסדות שניתנה להם האפשרות ליהנות מתנאי ההקצאה. </w:t>
      </w:r>
    </w:p>
    <w:p w:rsidR="00132743" w:rsidRPr="00782FC1" w:rsidP="00782FC1">
      <w:pPr>
        <w:pStyle w:val="RESHET"/>
        <w:keepLines/>
        <w:ind w:left="567"/>
        <w:rPr>
          <w:rtl/>
        </w:rPr>
      </w:pPr>
      <w:r w:rsidRPr="00AA2EAC">
        <w:rPr>
          <w:rFonts w:hint="cs"/>
          <w:rtl/>
        </w:rPr>
        <w:t xml:space="preserve">משרד מבקר המדינה מעיר כי כיוון שמדובר בהקצאה ללא תמורה ובמוסדות ללא כוונת רווח, היה על רמ"י לבקש מהחברה החיצונית לקיים בדיקות היתכנות כלכליות. </w:t>
      </w:r>
    </w:p>
    <w:p w:rsidR="00132743" w:rsidRPr="00AA2EAC" w:rsidP="00782FC1">
      <w:pPr>
        <w:pStyle w:val="ListParagraph"/>
        <w:numPr>
          <w:ilvl w:val="0"/>
          <w:numId w:val="16"/>
        </w:numPr>
        <w:spacing w:before="180" w:after="240" w:line="230" w:lineRule="exact"/>
        <w:contextualSpacing w:val="0"/>
        <w:jc w:val="both"/>
        <w:rPr>
          <w:rFonts w:ascii="Times New Roman" w:hAnsi="Times New Roman" w:cs="FrankRuehl"/>
          <w:sz w:val="20"/>
          <w:rtl/>
        </w:rPr>
      </w:pPr>
      <w:r w:rsidRPr="00AA2EAC">
        <w:rPr>
          <w:rFonts w:ascii="Times New Roman" w:hAnsi="Times New Roman" w:cs="FrankRuehl" w:hint="cs"/>
          <w:sz w:val="20"/>
          <w:rtl/>
        </w:rPr>
        <w:t>באפריל 2012</w:t>
      </w:r>
      <w:r w:rsidRPr="00AA2EAC">
        <w:rPr>
          <w:rFonts w:ascii="Times New Roman" w:hAnsi="Times New Roman" w:cs="FrankRuehl"/>
          <w:sz w:val="20"/>
          <w:rtl/>
        </w:rPr>
        <w:t xml:space="preserve"> החליטה הנהלת רמ"י כי מספר הסטודנטים ה</w:t>
      </w:r>
      <w:r w:rsidRPr="00AA2EAC">
        <w:rPr>
          <w:rFonts w:ascii="Times New Roman" w:hAnsi="Times New Roman" w:cs="FrankRuehl" w:hint="cs"/>
          <w:sz w:val="20"/>
          <w:rtl/>
        </w:rPr>
        <w:t xml:space="preserve">מזערי </w:t>
      </w:r>
      <w:r w:rsidRPr="00AA2EAC">
        <w:rPr>
          <w:rFonts w:ascii="Times New Roman" w:hAnsi="Times New Roman" w:cs="FrankRuehl"/>
          <w:sz w:val="20"/>
          <w:rtl/>
        </w:rPr>
        <w:t xml:space="preserve">הנדרש </w:t>
      </w:r>
      <w:r w:rsidRPr="00AA2EAC">
        <w:rPr>
          <w:rFonts w:ascii="Times New Roman" w:hAnsi="Times New Roman" w:cs="FrankRuehl" w:hint="cs"/>
          <w:sz w:val="20"/>
          <w:rtl/>
        </w:rPr>
        <w:t>כדי ש</w:t>
      </w:r>
      <w:r w:rsidRPr="00AA2EAC">
        <w:rPr>
          <w:rFonts w:ascii="Times New Roman" w:hAnsi="Times New Roman" w:cs="FrankRuehl"/>
          <w:sz w:val="20"/>
          <w:rtl/>
        </w:rPr>
        <w:t xml:space="preserve">מוסד </w:t>
      </w:r>
      <w:r w:rsidRPr="00AA2EAC">
        <w:rPr>
          <w:rFonts w:ascii="Times New Roman" w:hAnsi="Times New Roman" w:cs="FrankRuehl" w:hint="cs"/>
          <w:sz w:val="20"/>
          <w:rtl/>
        </w:rPr>
        <w:t xml:space="preserve">יהיה זכאי להקצאת קרקע </w:t>
      </w:r>
      <w:r w:rsidRPr="00AA2EAC">
        <w:rPr>
          <w:rFonts w:ascii="Times New Roman" w:hAnsi="Times New Roman" w:cs="FrankRuehl"/>
          <w:sz w:val="20"/>
          <w:rtl/>
        </w:rPr>
        <w:t>הוא 2,500 (כפי שקבע</w:t>
      </w:r>
      <w:r w:rsidRPr="00AA2EAC">
        <w:rPr>
          <w:rFonts w:ascii="Times New Roman" w:hAnsi="Times New Roman" w:cs="FrankRuehl" w:hint="cs"/>
          <w:sz w:val="20"/>
          <w:rtl/>
        </w:rPr>
        <w:t>ה</w:t>
      </w:r>
      <w:r w:rsidRPr="00AA2EAC">
        <w:rPr>
          <w:rFonts w:ascii="Times New Roman" w:hAnsi="Times New Roman" w:cs="FrankRuehl"/>
          <w:sz w:val="20"/>
          <w:rtl/>
        </w:rPr>
        <w:t xml:space="preserve"> גם </w:t>
      </w:r>
      <w:r w:rsidRPr="00AA2EAC">
        <w:rPr>
          <w:rFonts w:ascii="Times New Roman" w:hAnsi="Times New Roman" w:cs="FrankRuehl" w:hint="cs"/>
          <w:sz w:val="20"/>
          <w:rtl/>
        </w:rPr>
        <w:t>הוות</w:t>
      </w:r>
      <w:r w:rsidRPr="00AA2EAC">
        <w:rPr>
          <w:rFonts w:ascii="Times New Roman" w:hAnsi="Times New Roman" w:cs="FrankRuehl"/>
          <w:sz w:val="20"/>
          <w:rtl/>
        </w:rPr>
        <w:t>"ת)</w:t>
      </w:r>
      <w:r w:rsidRPr="00AA2EAC">
        <w:rPr>
          <w:rFonts w:ascii="Times New Roman" w:hAnsi="Times New Roman" w:cs="FrankRuehl" w:hint="cs"/>
          <w:sz w:val="20"/>
          <w:rtl/>
        </w:rPr>
        <w:t>,</w:t>
      </w:r>
      <w:r w:rsidRPr="00AA2EAC">
        <w:rPr>
          <w:rFonts w:ascii="Times New Roman" w:hAnsi="Times New Roman" w:cs="FrankRuehl"/>
          <w:sz w:val="20"/>
          <w:rtl/>
        </w:rPr>
        <w:t xml:space="preserve"> והוותק הנדרש לפעילות המוסד </w:t>
      </w:r>
      <w:r w:rsidRPr="00AA2EAC">
        <w:rPr>
          <w:rFonts w:ascii="Times New Roman" w:hAnsi="Times New Roman" w:cs="FrankRuehl" w:hint="cs"/>
          <w:sz w:val="20"/>
          <w:rtl/>
        </w:rPr>
        <w:t>הוא עשר</w:t>
      </w:r>
      <w:r w:rsidRPr="00AA2EAC">
        <w:rPr>
          <w:rFonts w:ascii="Times New Roman" w:hAnsi="Times New Roman" w:cs="FrankRuehl"/>
          <w:sz w:val="20"/>
          <w:rtl/>
        </w:rPr>
        <w:t xml:space="preserve"> שנים</w:t>
      </w:r>
      <w:r w:rsidRPr="00AA2EAC">
        <w:rPr>
          <w:rFonts w:ascii="Times New Roman" w:hAnsi="Times New Roman" w:cs="FrankRuehl" w:hint="cs"/>
          <w:sz w:val="20"/>
          <w:rtl/>
        </w:rPr>
        <w:t xml:space="preserve"> לפחות</w:t>
      </w:r>
      <w:r w:rsidRPr="00AA2EAC">
        <w:rPr>
          <w:rFonts w:ascii="Times New Roman" w:hAnsi="Times New Roman" w:cs="FrankRuehl"/>
          <w:sz w:val="20"/>
          <w:rtl/>
        </w:rPr>
        <w:t xml:space="preserve">. </w:t>
      </w:r>
    </w:p>
    <w:p w:rsidR="00132743" w:rsidRPr="00782FC1" w:rsidP="00782FC1">
      <w:pPr>
        <w:pStyle w:val="RESHET"/>
        <w:keepLines/>
        <w:ind w:left="567"/>
        <w:rPr>
          <w:rtl/>
        </w:rPr>
      </w:pPr>
      <w:r w:rsidRPr="00AA2EAC">
        <w:rPr>
          <w:rFonts w:hint="cs"/>
          <w:rtl/>
        </w:rPr>
        <w:t>בביקורת עלה שרמ"י עצמה לא עמדה בתנאי הסף שקבעה: כשישה חודשים בלבד לאחר קבלת ההחלטה האמורה,</w:t>
      </w:r>
      <w:r w:rsidRPr="00AA2EAC">
        <w:rPr>
          <w:rtl/>
        </w:rPr>
        <w:t xml:space="preserve"> </w:t>
      </w:r>
      <w:r w:rsidRPr="00AA2EAC">
        <w:rPr>
          <w:rFonts w:hint="cs"/>
          <w:rtl/>
        </w:rPr>
        <w:t xml:space="preserve">באוקטובר 2012, החליטה הנהלת רמ"י </w:t>
      </w:r>
      <w:r w:rsidRPr="00AA2EAC">
        <w:rPr>
          <w:rtl/>
        </w:rPr>
        <w:t>להקצות מקרקעין למכללות שמספר הסטודנטים בה</w:t>
      </w:r>
      <w:r w:rsidRPr="00AA2EAC">
        <w:rPr>
          <w:rFonts w:hint="cs"/>
          <w:rtl/>
        </w:rPr>
        <w:t>ן</w:t>
      </w:r>
      <w:r w:rsidRPr="00AA2EAC">
        <w:rPr>
          <w:rtl/>
        </w:rPr>
        <w:t xml:space="preserve"> נמוך בהרבה מ-2</w:t>
      </w:r>
      <w:r w:rsidRPr="00AA2EAC">
        <w:rPr>
          <w:rFonts w:hint="cs"/>
          <w:rtl/>
        </w:rPr>
        <w:t>,</w:t>
      </w:r>
      <w:r w:rsidRPr="00AA2EAC">
        <w:rPr>
          <w:rtl/>
        </w:rPr>
        <w:t>500</w:t>
      </w:r>
      <w:r w:rsidRPr="00AA2EAC">
        <w:rPr>
          <w:rFonts w:hint="cs"/>
          <w:rtl/>
        </w:rPr>
        <w:t xml:space="preserve">. למשל, היא אישרה הקצאת מקרקעין למרכז האקדמי רופין - קמפוס מכמורת, לקמפוס שדה בוקר של אוניברסיטת בן-גוריון, לקריית החינוך גבעת וושינגטון, למכללה האקדמית לחינוך חמדת הדרום ולמכללת אורות ישראל, לשם הקמת 1,132 חדרי מעונות (בכולם גם יחד), אף שנכון למועד קבלת ההחלטה למדו בכל אחד מהמוסדות פחות מ-2,500 סטודנטים. רמ"י עשתה כן אף </w:t>
      </w:r>
      <w:r w:rsidRPr="00AA2EAC">
        <w:rPr>
          <w:rtl/>
        </w:rPr>
        <w:t>שידעה שה</w:t>
      </w:r>
      <w:r w:rsidRPr="00AA2EAC">
        <w:rPr>
          <w:rFonts w:hint="cs"/>
          <w:rtl/>
        </w:rPr>
        <w:t>ו</w:t>
      </w:r>
      <w:r w:rsidRPr="00AA2EAC">
        <w:rPr>
          <w:rtl/>
        </w:rPr>
        <w:t xml:space="preserve">ות"ת לא תכלול מוסדות בסדר גודל זה בתכנית </w:t>
      </w:r>
      <w:r w:rsidRPr="00AA2EAC">
        <w:rPr>
          <w:rFonts w:hint="cs"/>
          <w:rtl/>
        </w:rPr>
        <w:t xml:space="preserve">לתקצוב </w:t>
      </w:r>
      <w:r w:rsidRPr="00AA2EAC">
        <w:rPr>
          <w:rtl/>
        </w:rPr>
        <w:t xml:space="preserve">הקמת מעונות. </w:t>
      </w:r>
      <w:r w:rsidRPr="00AA2EAC">
        <w:rPr>
          <w:rFonts w:hint="cs"/>
          <w:rtl/>
        </w:rPr>
        <w:t xml:space="preserve">רמ"י לא נימקה את חריגתה מתנאי הסף שקבעה; בכך הפכה את החלטתה שלה לאות מתה. </w:t>
      </w:r>
    </w:p>
    <w:p w:rsidR="00132743" w:rsidRPr="00AA2EAC" w:rsidP="00AA2EAC">
      <w:pPr>
        <w:spacing w:after="120" w:line="230" w:lineRule="exact"/>
        <w:jc w:val="both"/>
        <w:rPr>
          <w:rFonts w:cs="FrankRuehl"/>
          <w:b/>
          <w:bCs/>
          <w:sz w:val="20"/>
          <w:szCs w:val="22"/>
          <w:rtl/>
        </w:rPr>
      </w:pPr>
    </w:p>
    <w:p w:rsidR="00132743" w:rsidP="00AA2EAC">
      <w:pPr>
        <w:pStyle w:val="KOT5"/>
        <w:rPr>
          <w:rtl/>
        </w:rPr>
      </w:pPr>
      <w:r>
        <w:rPr>
          <w:rtl/>
        </w:rPr>
        <w:t>ה</w:t>
      </w:r>
      <w:r>
        <w:rPr>
          <w:rFonts w:hint="cs"/>
          <w:rtl/>
        </w:rPr>
        <w:t xml:space="preserve">קצאות קרקע שלא יצאו אל הפועל </w:t>
      </w:r>
    </w:p>
    <w:p w:rsidR="00132743" w:rsidRPr="00AA2EAC" w:rsidP="00AA2EAC">
      <w:pPr>
        <w:spacing w:after="120" w:line="230" w:lineRule="exact"/>
        <w:jc w:val="both"/>
        <w:rPr>
          <w:rFonts w:cs="FrankRuehl"/>
          <w:sz w:val="20"/>
          <w:szCs w:val="22"/>
          <w:rtl/>
        </w:rPr>
      </w:pPr>
      <w:r w:rsidRPr="00AA2EAC">
        <w:rPr>
          <w:rFonts w:cs="FrankRuehl" w:hint="cs"/>
          <w:sz w:val="20"/>
          <w:szCs w:val="22"/>
          <w:rtl/>
        </w:rPr>
        <w:t xml:space="preserve">באפריל 2012 </w:t>
      </w:r>
      <w:r w:rsidRPr="00AA2EAC">
        <w:rPr>
          <w:rFonts w:cs="FrankRuehl"/>
          <w:sz w:val="20"/>
          <w:szCs w:val="22"/>
          <w:rtl/>
        </w:rPr>
        <w:t>אישרה הנהלת רמ"י הקצאת קרקע להקמת 1</w:t>
      </w:r>
      <w:r w:rsidRPr="00AA2EAC">
        <w:rPr>
          <w:rFonts w:cs="FrankRuehl" w:hint="cs"/>
          <w:sz w:val="20"/>
          <w:szCs w:val="22"/>
          <w:rtl/>
        </w:rPr>
        <w:t>,</w:t>
      </w:r>
      <w:r w:rsidRPr="00AA2EAC">
        <w:rPr>
          <w:rFonts w:cs="FrankRuehl"/>
          <w:sz w:val="20"/>
          <w:szCs w:val="22"/>
          <w:rtl/>
        </w:rPr>
        <w:t xml:space="preserve">000 חדרים </w:t>
      </w:r>
      <w:r w:rsidRPr="00AA2EAC">
        <w:rPr>
          <w:rFonts w:cs="FrankRuehl" w:hint="cs"/>
          <w:sz w:val="20"/>
          <w:szCs w:val="22"/>
          <w:rtl/>
        </w:rPr>
        <w:t>ב</w:t>
      </w:r>
      <w:r w:rsidRPr="00AA2EAC">
        <w:rPr>
          <w:rFonts w:cs="FrankRuehl"/>
          <w:sz w:val="20"/>
          <w:szCs w:val="22"/>
          <w:rtl/>
        </w:rPr>
        <w:t>אוניברסיטת בר</w:t>
      </w:r>
      <w:r w:rsidRPr="00AA2EAC">
        <w:rPr>
          <w:rFonts w:cs="FrankRuehl" w:hint="cs"/>
          <w:sz w:val="20"/>
          <w:szCs w:val="22"/>
          <w:rtl/>
        </w:rPr>
        <w:t>-</w:t>
      </w:r>
      <w:r w:rsidRPr="00AA2EAC">
        <w:rPr>
          <w:rFonts w:cs="FrankRuehl"/>
          <w:sz w:val="20"/>
          <w:szCs w:val="22"/>
          <w:rtl/>
        </w:rPr>
        <w:t>אילן</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ו</w:t>
      </w:r>
      <w:r w:rsidRPr="00AA2EAC">
        <w:rPr>
          <w:rFonts w:cs="FrankRuehl"/>
          <w:sz w:val="20"/>
          <w:szCs w:val="22"/>
          <w:rtl/>
        </w:rPr>
        <w:t>ב</w:t>
      </w:r>
      <w:r w:rsidRPr="00AA2EAC">
        <w:rPr>
          <w:rFonts w:cs="FrankRuehl" w:hint="cs"/>
          <w:sz w:val="20"/>
          <w:szCs w:val="22"/>
          <w:rtl/>
        </w:rPr>
        <w:t xml:space="preserve">אוקטובר 2012 </w:t>
      </w:r>
      <w:r w:rsidRPr="00AA2EAC">
        <w:rPr>
          <w:rFonts w:cs="FrankRuehl"/>
          <w:sz w:val="20"/>
          <w:szCs w:val="22"/>
          <w:rtl/>
        </w:rPr>
        <w:t>א</w:t>
      </w:r>
      <w:r w:rsidRPr="00AA2EAC">
        <w:rPr>
          <w:rFonts w:cs="FrankRuehl" w:hint="cs"/>
          <w:sz w:val="20"/>
          <w:szCs w:val="22"/>
          <w:rtl/>
        </w:rPr>
        <w:t>י</w:t>
      </w:r>
      <w:r w:rsidRPr="00AA2EAC">
        <w:rPr>
          <w:rFonts w:cs="FrankRuehl"/>
          <w:sz w:val="20"/>
          <w:szCs w:val="22"/>
          <w:rtl/>
        </w:rPr>
        <w:t>שרה הקצא</w:t>
      </w:r>
      <w:r w:rsidRPr="00AA2EAC">
        <w:rPr>
          <w:rFonts w:cs="FrankRuehl" w:hint="cs"/>
          <w:sz w:val="20"/>
          <w:szCs w:val="22"/>
          <w:rtl/>
        </w:rPr>
        <w:t>ו</w:t>
      </w:r>
      <w:r w:rsidRPr="00AA2EAC">
        <w:rPr>
          <w:rFonts w:cs="FrankRuehl"/>
          <w:sz w:val="20"/>
          <w:szCs w:val="22"/>
          <w:rtl/>
        </w:rPr>
        <w:t xml:space="preserve">ת קרקע </w:t>
      </w:r>
      <w:r w:rsidRPr="00AA2EAC">
        <w:rPr>
          <w:rFonts w:cs="FrankRuehl" w:hint="cs"/>
          <w:sz w:val="20"/>
          <w:szCs w:val="22"/>
          <w:rtl/>
        </w:rPr>
        <w:t>בפטור ממכרז וללא תשלום להקמת 1,134 חדרים למכללות גבעת וושינגטון, הגליל המערבי ו</w:t>
      </w:r>
      <w:r w:rsidRPr="00AA2EAC">
        <w:rPr>
          <w:rFonts w:cs="FrankRuehl"/>
          <w:sz w:val="20"/>
          <w:szCs w:val="22"/>
          <w:rtl/>
        </w:rPr>
        <w:t>אשקלון</w:t>
      </w:r>
      <w:r w:rsidRPr="00AA2EAC">
        <w:rPr>
          <w:rFonts w:cs="FrankRuehl" w:hint="cs"/>
          <w:sz w:val="20"/>
          <w:szCs w:val="22"/>
          <w:rtl/>
        </w:rPr>
        <w:t xml:space="preserve"> ולעיריית לוד. בנובמבר 2012 אישרה הוות"ת סיוע כספי להקמת המעונות למוסדות האמורים (פרט לעיריית לוד ולגבעת וושינגטון, שבהיותה מכללה לחינוך, אינה מתוקצבת על ידיה). </w:t>
      </w:r>
    </w:p>
    <w:p w:rsidR="00132743" w:rsidRPr="00AA2EAC" w:rsidP="00AA2EAC">
      <w:pPr>
        <w:pStyle w:val="ListParagraph"/>
        <w:numPr>
          <w:ilvl w:val="0"/>
          <w:numId w:val="18"/>
        </w:numPr>
        <w:spacing w:after="120" w:line="230" w:lineRule="exact"/>
        <w:contextualSpacing w:val="0"/>
        <w:jc w:val="both"/>
        <w:rPr>
          <w:rFonts w:ascii="Times New Roman" w:hAnsi="Times New Roman" w:cs="FrankRuehl"/>
          <w:sz w:val="20"/>
          <w:rtl/>
        </w:rPr>
      </w:pPr>
      <w:r w:rsidRPr="00AA2EAC">
        <w:rPr>
          <w:rStyle w:val="Heading7Char"/>
          <w:rFonts w:ascii="Times New Roman" w:hAnsi="Times New Roman" w:cs="FrankRuehl" w:hint="cs"/>
          <w:b/>
          <w:bCs/>
          <w:spacing w:val="40"/>
          <w:sz w:val="20"/>
          <w:szCs w:val="22"/>
          <w:rtl/>
        </w:rPr>
        <w:t>מחלוקות כספיות</w:t>
      </w:r>
      <w:r w:rsidRPr="00AA2EAC">
        <w:rPr>
          <w:rFonts w:ascii="Times New Roman" w:hAnsi="Times New Roman" w:cs="FrankRuehl" w:hint="cs"/>
          <w:b/>
          <w:bCs/>
          <w:sz w:val="20"/>
          <w:rtl/>
        </w:rPr>
        <w:t xml:space="preserve"> </w:t>
      </w:r>
      <w:r w:rsidRPr="00AA2EAC">
        <w:rPr>
          <w:rStyle w:val="Heading7Char"/>
          <w:rFonts w:ascii="Times New Roman" w:hAnsi="Times New Roman" w:cs="FrankRuehl" w:hint="cs"/>
          <w:b/>
          <w:bCs/>
          <w:spacing w:val="40"/>
          <w:sz w:val="20"/>
          <w:szCs w:val="22"/>
          <w:rtl/>
        </w:rPr>
        <w:t>בין</w:t>
      </w:r>
      <w:r w:rsidRPr="00AA2EAC">
        <w:rPr>
          <w:rStyle w:val="Heading7Char"/>
          <w:rFonts w:ascii="Times New Roman" w:hAnsi="Times New Roman" w:cs="FrankRuehl"/>
          <w:b/>
          <w:bCs/>
          <w:spacing w:val="40"/>
          <w:sz w:val="20"/>
          <w:szCs w:val="22"/>
          <w:rtl/>
        </w:rPr>
        <w:t xml:space="preserve"> </w:t>
      </w:r>
      <w:r w:rsidRPr="00AA2EAC">
        <w:rPr>
          <w:rStyle w:val="Heading7Char"/>
          <w:rFonts w:ascii="Times New Roman" w:hAnsi="Times New Roman" w:cs="FrankRuehl" w:hint="cs"/>
          <w:b/>
          <w:bCs/>
          <w:spacing w:val="40"/>
          <w:sz w:val="20"/>
          <w:szCs w:val="22"/>
          <w:rtl/>
        </w:rPr>
        <w:t>רמ</w:t>
      </w:r>
      <w:r w:rsidRPr="00AA2EAC">
        <w:rPr>
          <w:rStyle w:val="Heading7Char"/>
          <w:rFonts w:ascii="Times New Roman" w:hAnsi="Times New Roman" w:cs="FrankRuehl"/>
          <w:b/>
          <w:bCs/>
          <w:spacing w:val="40"/>
          <w:sz w:val="20"/>
          <w:szCs w:val="22"/>
          <w:rtl/>
        </w:rPr>
        <w:t xml:space="preserve">"י </w:t>
      </w:r>
      <w:r w:rsidRPr="00AA2EAC">
        <w:rPr>
          <w:rStyle w:val="Heading7Char"/>
          <w:rFonts w:ascii="Times New Roman" w:hAnsi="Times New Roman" w:cs="FrankRuehl" w:hint="cs"/>
          <w:b/>
          <w:bCs/>
          <w:spacing w:val="40"/>
          <w:sz w:val="20"/>
          <w:szCs w:val="22"/>
          <w:rtl/>
        </w:rPr>
        <w:t>למכללת</w:t>
      </w:r>
      <w:r w:rsidRPr="00AA2EAC">
        <w:rPr>
          <w:rStyle w:val="Heading7Char"/>
          <w:rFonts w:ascii="Times New Roman" w:hAnsi="Times New Roman" w:cs="FrankRuehl"/>
          <w:b/>
          <w:bCs/>
          <w:spacing w:val="40"/>
          <w:sz w:val="20"/>
          <w:szCs w:val="22"/>
          <w:rtl/>
        </w:rPr>
        <w:t xml:space="preserve"> </w:t>
      </w:r>
      <w:r w:rsidRPr="00AA2EAC">
        <w:rPr>
          <w:rStyle w:val="Heading7Char"/>
          <w:rFonts w:ascii="Times New Roman" w:hAnsi="Times New Roman" w:cs="FrankRuehl" w:hint="cs"/>
          <w:b/>
          <w:bCs/>
          <w:spacing w:val="40"/>
          <w:sz w:val="20"/>
          <w:szCs w:val="22"/>
          <w:rtl/>
        </w:rPr>
        <w:t>גבעת</w:t>
      </w:r>
      <w:r w:rsidRPr="00AA2EAC">
        <w:rPr>
          <w:rStyle w:val="Heading7Char"/>
          <w:rFonts w:ascii="Times New Roman" w:hAnsi="Times New Roman" w:cs="FrankRuehl"/>
          <w:b/>
          <w:bCs/>
          <w:spacing w:val="40"/>
          <w:sz w:val="20"/>
          <w:szCs w:val="22"/>
          <w:rtl/>
        </w:rPr>
        <w:t xml:space="preserve"> וושינגטון: </w:t>
      </w:r>
      <w:r w:rsidRPr="00AA2EAC">
        <w:rPr>
          <w:rFonts w:ascii="Times New Roman" w:hAnsi="Times New Roman" w:cs="FrankRuehl" w:hint="cs"/>
          <w:sz w:val="20"/>
          <w:rtl/>
        </w:rPr>
        <w:t>עיכוב בחתימה על הסכם חכירה עם המכללה נגרם בשל מחלוקות כספיות בינה לבין רמ"י על נושאים</w:t>
      </w:r>
      <w:r w:rsidRPr="00AA2EAC">
        <w:rPr>
          <w:rFonts w:ascii="Times New Roman" w:hAnsi="Times New Roman" w:cs="FrankRuehl"/>
          <w:sz w:val="20"/>
          <w:rtl/>
        </w:rPr>
        <w:t xml:space="preserve"> </w:t>
      </w:r>
      <w:r w:rsidRPr="00AA2EAC">
        <w:rPr>
          <w:rFonts w:ascii="Times New Roman" w:hAnsi="Times New Roman" w:cs="FrankRuehl" w:hint="cs"/>
          <w:sz w:val="20"/>
          <w:rtl/>
        </w:rPr>
        <w:t xml:space="preserve">שאינם </w:t>
      </w:r>
      <w:r w:rsidRPr="00AA2EAC">
        <w:rPr>
          <w:rFonts w:ascii="Times New Roman" w:hAnsi="Times New Roman" w:cs="FrankRuehl"/>
          <w:sz w:val="20"/>
          <w:rtl/>
        </w:rPr>
        <w:t>קשור</w:t>
      </w:r>
      <w:r w:rsidRPr="00AA2EAC">
        <w:rPr>
          <w:rFonts w:ascii="Times New Roman" w:hAnsi="Times New Roman" w:cs="FrankRuehl" w:hint="cs"/>
          <w:sz w:val="20"/>
          <w:rtl/>
        </w:rPr>
        <w:t>ים ל</w:t>
      </w:r>
      <w:r w:rsidRPr="00AA2EAC">
        <w:rPr>
          <w:rFonts w:ascii="Times New Roman" w:hAnsi="Times New Roman" w:cs="FrankRuehl"/>
          <w:sz w:val="20"/>
          <w:rtl/>
        </w:rPr>
        <w:t xml:space="preserve">עסקה </w:t>
      </w:r>
      <w:r w:rsidRPr="00AA2EAC">
        <w:rPr>
          <w:rFonts w:ascii="Times New Roman" w:hAnsi="Times New Roman" w:cs="FrankRuehl" w:hint="cs"/>
          <w:sz w:val="20"/>
          <w:rtl/>
        </w:rPr>
        <w:t xml:space="preserve">של המעונות. </w:t>
      </w:r>
    </w:p>
    <w:p w:rsidR="00132743" w:rsidRPr="00782FC1" w:rsidP="00782FC1">
      <w:pPr>
        <w:pStyle w:val="RESHET"/>
        <w:keepLines/>
        <w:ind w:left="567"/>
        <w:rPr>
          <w:rtl/>
        </w:rPr>
      </w:pPr>
      <w:r w:rsidRPr="00AA2EAC">
        <w:rPr>
          <w:rFonts w:hint="cs"/>
          <w:rtl/>
        </w:rPr>
        <w:t xml:space="preserve">משרד מבקר המדינה רואה טעם לפגם בעובדה שרמ"י לא פעלה לסיום המחלוקות הכספיות עם המכללה לפני הקצאת הקרקע. </w:t>
      </w:r>
    </w:p>
    <w:p w:rsidR="00132743" w:rsidRPr="00AA2EAC" w:rsidP="00782FC1">
      <w:pPr>
        <w:spacing w:before="180" w:after="120" w:line="230" w:lineRule="exact"/>
        <w:ind w:left="340"/>
        <w:jc w:val="both"/>
        <w:rPr>
          <w:rFonts w:cs="FrankRuehl"/>
          <w:sz w:val="20"/>
          <w:szCs w:val="22"/>
          <w:rtl/>
        </w:rPr>
      </w:pPr>
      <w:r w:rsidRPr="00AA2EAC">
        <w:rPr>
          <w:rFonts w:cs="FrankRuehl" w:hint="cs"/>
          <w:sz w:val="20"/>
          <w:szCs w:val="22"/>
          <w:rtl/>
        </w:rPr>
        <w:t xml:space="preserve">בתשובתה למשרד מבקר המדינה מנובמבר 2015 ציינה מכללת גבעת וושינגטון כי מיום שהוחלט על הקצאת הקרקע לא נעשה דבר לקידום הנושא, חרף פניות חוזרות ונשנות שלה לרמ"י. </w:t>
      </w:r>
    </w:p>
    <w:p w:rsidR="00132743" w:rsidRPr="00AA2EAC" w:rsidP="00782FC1">
      <w:pPr>
        <w:pStyle w:val="ListParagraph"/>
        <w:numPr>
          <w:ilvl w:val="0"/>
          <w:numId w:val="18"/>
        </w:numPr>
        <w:spacing w:after="240" w:line="230" w:lineRule="exact"/>
        <w:contextualSpacing w:val="0"/>
        <w:jc w:val="both"/>
        <w:rPr>
          <w:rFonts w:ascii="Times New Roman" w:hAnsi="Times New Roman" w:cs="FrankRuehl"/>
          <w:sz w:val="20"/>
          <w:rtl/>
        </w:rPr>
      </w:pPr>
      <w:r w:rsidRPr="00AA2EAC">
        <w:rPr>
          <w:rStyle w:val="Heading7Char"/>
          <w:rFonts w:ascii="Times New Roman" w:hAnsi="Times New Roman" w:cs="FrankRuehl" w:hint="cs"/>
          <w:b/>
          <w:bCs/>
          <w:spacing w:val="40"/>
          <w:sz w:val="20"/>
          <w:szCs w:val="22"/>
          <w:rtl/>
        </w:rPr>
        <w:t>חוסר ישימות של ההקצאות:</w:t>
      </w:r>
      <w:r w:rsidRPr="00AA2EAC">
        <w:rPr>
          <w:rFonts w:ascii="Times New Roman" w:hAnsi="Times New Roman" w:cs="FrankRuehl" w:hint="cs"/>
          <w:sz w:val="20"/>
          <w:rtl/>
        </w:rPr>
        <w:t xml:space="preserve"> רמ"י לא בדקה אם הקצאות כמפורט לעיל משנת 2012 להקמת מעונות אכן ישימות. היא לא ביצעה בדיקות מקדמיות בדבר הסיכוי להתממשות הקצאות הקרקע לכדי פרויקטים להקמת מעונות. מתשובת עיריית לוד למשרד מבקר המדינה מנובמבר 2015 עלה כי המיקום שהקצתה לה רמ"י אינו כדאי כלכלית וכי היא מתכוונת לקדם הקמת מעונות ליד תחנת הרכבת; מתשובת אוניברסיטת בר-אילן מנובמבר 2015 עלה כי הקרקע הנדונה בבעלותה וכי אינה זקוקה לאישורה של רמ"י. יצוין כי בעת הקצאת הקרקע לאוניברסיטה היו חילוקי הדעות בדבר הבעלות על הקרקע ידועים לרמ"י; אשר ל</w:t>
      </w:r>
      <w:r w:rsidRPr="00AA2EAC">
        <w:rPr>
          <w:rFonts w:ascii="Times New Roman" w:hAnsi="Times New Roman" w:cs="FrankRuehl"/>
          <w:sz w:val="20"/>
          <w:rtl/>
        </w:rPr>
        <w:t>מכללות האקדמיות בגליל המערבי ובאשקלון</w:t>
      </w:r>
      <w:r w:rsidRPr="00AA2EAC">
        <w:rPr>
          <w:rFonts w:ascii="Times New Roman" w:hAnsi="Times New Roman" w:cs="FrankRuehl" w:hint="cs"/>
          <w:sz w:val="20"/>
          <w:rtl/>
        </w:rPr>
        <w:t>,</w:t>
      </w:r>
      <w:r w:rsidRPr="00AA2EAC">
        <w:rPr>
          <w:rFonts w:ascii="Times New Roman" w:hAnsi="Times New Roman" w:cs="FrankRuehl"/>
          <w:sz w:val="20"/>
          <w:rtl/>
        </w:rPr>
        <w:t xml:space="preserve"> </w:t>
      </w:r>
      <w:r w:rsidRPr="00AA2EAC">
        <w:rPr>
          <w:rFonts w:ascii="Times New Roman" w:hAnsi="Times New Roman" w:cs="FrankRuehl" w:hint="cs"/>
          <w:sz w:val="20"/>
          <w:rtl/>
        </w:rPr>
        <w:t xml:space="preserve">מתברר כי </w:t>
      </w:r>
      <w:r w:rsidRPr="00AA2EAC">
        <w:rPr>
          <w:rFonts w:ascii="Times New Roman" w:hAnsi="Times New Roman" w:cs="FrankRuehl"/>
          <w:sz w:val="20"/>
          <w:rtl/>
        </w:rPr>
        <w:t xml:space="preserve">טרם סיימו את ההליכים הסטטוטוריים מאחר </w:t>
      </w:r>
      <w:r w:rsidRPr="00AA2EAC">
        <w:rPr>
          <w:rFonts w:ascii="Times New Roman" w:hAnsi="Times New Roman" w:cs="FrankRuehl" w:hint="cs"/>
          <w:sz w:val="20"/>
          <w:rtl/>
        </w:rPr>
        <w:t>ש</w:t>
      </w:r>
      <w:r w:rsidRPr="00AA2EAC">
        <w:rPr>
          <w:rFonts w:ascii="Times New Roman" w:hAnsi="Times New Roman" w:cs="FrankRuehl"/>
          <w:sz w:val="20"/>
          <w:rtl/>
        </w:rPr>
        <w:t>לא ק</w:t>
      </w:r>
      <w:r w:rsidRPr="00AA2EAC">
        <w:rPr>
          <w:rFonts w:ascii="Times New Roman" w:hAnsi="Times New Roman" w:cs="FrankRuehl" w:hint="cs"/>
          <w:sz w:val="20"/>
          <w:rtl/>
        </w:rPr>
        <w:t>י</w:t>
      </w:r>
      <w:r w:rsidRPr="00AA2EAC">
        <w:rPr>
          <w:rFonts w:ascii="Times New Roman" w:hAnsi="Times New Roman" w:cs="FrankRuehl"/>
          <w:sz w:val="20"/>
          <w:rtl/>
        </w:rPr>
        <w:t xml:space="preserve">בלו אישור לשינוי </w:t>
      </w:r>
      <w:r w:rsidRPr="00AA2EAC">
        <w:rPr>
          <w:rFonts w:ascii="Times New Roman" w:hAnsi="Times New Roman" w:cs="FrankRuehl" w:hint="cs"/>
          <w:sz w:val="20"/>
          <w:rtl/>
        </w:rPr>
        <w:t>י</w:t>
      </w:r>
      <w:r w:rsidRPr="00AA2EAC">
        <w:rPr>
          <w:rFonts w:ascii="Times New Roman" w:hAnsi="Times New Roman" w:cs="FrankRuehl"/>
          <w:sz w:val="20"/>
          <w:rtl/>
        </w:rPr>
        <w:t>יעוד הקרקע להקמת המעונות.</w:t>
      </w:r>
      <w:r w:rsidRPr="00AA2EAC">
        <w:rPr>
          <w:rFonts w:ascii="Times New Roman" w:hAnsi="Times New Roman" w:cs="FrankRuehl" w:hint="cs"/>
          <w:sz w:val="20"/>
          <w:rtl/>
        </w:rPr>
        <w:t xml:space="preserve"> גם המצב הסטטוטורי של המכללות האמורות היה ידוע לרמ"י בעת הקצאת הקרקע.</w:t>
      </w:r>
    </w:p>
    <w:p w:rsidR="00132743" w:rsidRPr="00AA2EAC" w:rsidP="00782FC1">
      <w:pPr>
        <w:pStyle w:val="RESHET"/>
        <w:keepLines/>
        <w:ind w:left="567"/>
        <w:rPr>
          <w:b w:val="0"/>
          <w:bCs w:val="0"/>
          <w:rtl/>
        </w:rPr>
      </w:pPr>
      <w:r w:rsidRPr="00AA2EAC">
        <w:rPr>
          <w:rFonts w:hint="cs"/>
          <w:rtl/>
        </w:rPr>
        <w:t xml:space="preserve">בשנת 2012 פרסמה רמ"י רשימת מוסדות שבכוונתה להקצות להם קרקע להקמת 10,000 חדרי מעונות. </w:t>
      </w:r>
      <w:r w:rsidRPr="00AA2EAC">
        <w:rPr>
          <w:rtl/>
        </w:rPr>
        <w:t>ביולי 2013 דיווחה הנהלת רמ"י למועצה כי הקצתה קרקע להקמת כ-9,300 חדרי מעונות. משרד מבקר המדינה מעיר ל</w:t>
      </w:r>
      <w:r w:rsidRPr="00AA2EAC">
        <w:rPr>
          <w:rFonts w:hint="cs"/>
          <w:rtl/>
        </w:rPr>
        <w:t xml:space="preserve">הנהלת </w:t>
      </w:r>
      <w:r w:rsidRPr="00AA2EAC">
        <w:rPr>
          <w:rtl/>
        </w:rPr>
        <w:t>רמ"י כי אמנם בכך התקדמה לקראת גיבוש תכנית שלכאורה עונה על הדרישה לבניית 10,000 חדרים</w:t>
      </w:r>
      <w:r w:rsidRPr="00AA2EAC">
        <w:rPr>
          <w:rFonts w:hint="cs"/>
          <w:rtl/>
        </w:rPr>
        <w:t>,</w:t>
      </w:r>
      <w:r w:rsidRPr="00AA2EAC">
        <w:rPr>
          <w:rtl/>
        </w:rPr>
        <w:t xml:space="preserve"> אך בפועל </w:t>
      </w:r>
      <w:r w:rsidRPr="00AA2EAC">
        <w:rPr>
          <w:rFonts w:hint="cs"/>
          <w:rtl/>
        </w:rPr>
        <w:t>היו חלק מ</w:t>
      </w:r>
      <w:r w:rsidRPr="00AA2EAC">
        <w:rPr>
          <w:rtl/>
        </w:rPr>
        <w:t xml:space="preserve">ההחלטות שהתקבלו בנוגע להקצאות אלו </w:t>
      </w:r>
      <w:r w:rsidRPr="00AA2EAC">
        <w:rPr>
          <w:rFonts w:hint="cs"/>
          <w:rtl/>
        </w:rPr>
        <w:t>לא ישימות</w:t>
      </w:r>
      <w:r w:rsidRPr="00AA2EAC">
        <w:rPr>
          <w:rtl/>
        </w:rPr>
        <w:t xml:space="preserve">, שכן </w:t>
      </w:r>
      <w:r w:rsidRPr="00AA2EAC">
        <w:rPr>
          <w:rFonts w:hint="cs"/>
          <w:rtl/>
        </w:rPr>
        <w:t>רמ"י לא ביצעה בדיקות מקדמיות בדבר הסיכוי להתממשות ההקצאות לכדי פרויקטים להקמת מעונות.</w:t>
      </w:r>
      <w:r w:rsidRPr="00AA2EAC">
        <w:rPr>
          <w:rtl/>
        </w:rPr>
        <w:t xml:space="preserve"> </w:t>
      </w:r>
      <w:r w:rsidRPr="00AA2EAC">
        <w:rPr>
          <w:rFonts w:hint="cs"/>
          <w:rtl/>
        </w:rPr>
        <w:t xml:space="preserve">מכאן שתמונת המצב שהוצגה למועצה לא שיקפה נאמנה את </w:t>
      </w:r>
      <w:r w:rsidRPr="00AA2EAC">
        <w:rPr>
          <w:rtl/>
        </w:rPr>
        <w:t xml:space="preserve">השגת יעדי הקצאת </w:t>
      </w:r>
      <w:r w:rsidRPr="00AA2EAC">
        <w:rPr>
          <w:rFonts w:hint="cs"/>
          <w:rtl/>
        </w:rPr>
        <w:t>ה</w:t>
      </w:r>
      <w:r w:rsidRPr="00AA2EAC">
        <w:rPr>
          <w:rtl/>
        </w:rPr>
        <w:t>קרקע לבניית מעונות.</w:t>
      </w:r>
    </w:p>
    <w:p w:rsidR="00132743" w:rsidRPr="00AA2EAC" w:rsidP="00782FC1">
      <w:pPr>
        <w:spacing w:before="180" w:after="240" w:line="230" w:lineRule="exact"/>
        <w:jc w:val="both"/>
        <w:rPr>
          <w:rFonts w:cs="FrankRuehl"/>
          <w:sz w:val="20"/>
          <w:szCs w:val="22"/>
          <w:rtl/>
        </w:rPr>
      </w:pPr>
      <w:r w:rsidRPr="00AA2EAC">
        <w:rPr>
          <w:rFonts w:cs="FrankRuehl" w:hint="cs"/>
          <w:sz w:val="20"/>
          <w:szCs w:val="22"/>
          <w:rtl/>
        </w:rPr>
        <w:t>בתשובותיהן של רמ"י והוות"ת למשרד מבקר המדינה מנובמבר 2015 הן מסרו כי עם הפרויקטים נמנים גם כאלה שאין להם תכנית סטטוטורית המאפשרת בנייה. הוות"ת מסרה כי פרק הזמן הדרוש לתכנון, קבלת אישור מוועדות התכנון, בניית מודל כלכלי, פרסום מכרזים וכו' הוא ממושך, והבנייה אורכת בממוצע כשנתיים לפחות. לאור כל הדרוש להשלמת מיזמים בסדר הגודל המדובר, פרק הזמן הסביר הוא לא פחות מארבע שנים. היא ציינה כי הדבר נכון בפרט לאור העובדה שמדובר בניסיון ראשון של הממשלה למעורבות בנושא, ולכן בשלב זה לא ניתן להסיק מסקנות לגבי תוצאות התכנית. רמ"י ציינה את ההליכים הסטטוטוריים מול ועדות התכנון והרשויות המקומיות כחסם מרכזי, שהסרתו מצריכה הירתמות של גורמי ממשלה לשיפור ההליכים.</w:t>
      </w:r>
    </w:p>
    <w:p w:rsidR="00132743" w:rsidRPr="00AA2EAC" w:rsidP="00782FC1">
      <w:pPr>
        <w:pStyle w:val="RESHET"/>
        <w:keepLines/>
        <w:rPr>
          <w:rtl/>
        </w:rPr>
      </w:pPr>
      <w:r w:rsidRPr="00AA2EAC">
        <w:rPr>
          <w:rFonts w:hint="cs"/>
          <w:rtl/>
        </w:rPr>
        <w:t xml:space="preserve">משרד מבקר המדינה מעיר לוות"ת ולרמ"י כי כפי שפורט לעיל, למרבית הפרויקטים לא הייתה היתכנות מלכתחילה, ללא קשר לסיבות שהן הציגו בתשובותיהן. </w:t>
      </w:r>
    </w:p>
    <w:p w:rsidR="00132743" w:rsidRPr="00AA2EAC" w:rsidP="00AA2EAC">
      <w:pPr>
        <w:spacing w:after="120" w:line="230" w:lineRule="exact"/>
        <w:jc w:val="both"/>
        <w:rPr>
          <w:rFonts w:cs="FrankRuehl"/>
          <w:sz w:val="20"/>
          <w:szCs w:val="22"/>
          <w:rtl/>
        </w:rPr>
      </w:pPr>
    </w:p>
    <w:p w:rsidR="00132743" w:rsidRPr="006D35BC" w:rsidP="00AA2EAC">
      <w:pPr>
        <w:pStyle w:val="KOT5"/>
        <w:rPr>
          <w:rtl/>
        </w:rPr>
      </w:pPr>
      <w:r w:rsidRPr="006D35BC">
        <w:rPr>
          <w:rFonts w:hint="cs"/>
          <w:rtl/>
        </w:rPr>
        <w:t>הקצאת קרקע להקמת מעונות ללא תמורה למכללות חוץ</w:t>
      </w:r>
      <w:r>
        <w:rPr>
          <w:rFonts w:hint="cs"/>
          <w:rtl/>
        </w:rPr>
        <w:t>-</w:t>
      </w:r>
      <w:r w:rsidRPr="006D35BC">
        <w:rPr>
          <w:rFonts w:hint="cs"/>
          <w:rtl/>
        </w:rPr>
        <w:t>תקציביות</w:t>
      </w:r>
    </w:p>
    <w:p w:rsidR="00132743" w:rsidRPr="00AA2EAC" w:rsidP="00AA2EAC">
      <w:pPr>
        <w:spacing w:after="120" w:line="230" w:lineRule="exact"/>
        <w:jc w:val="both"/>
        <w:rPr>
          <w:rFonts w:cs="FrankRuehl"/>
          <w:sz w:val="20"/>
          <w:szCs w:val="22"/>
          <w:rtl/>
        </w:rPr>
      </w:pPr>
      <w:r w:rsidRPr="00AA2EAC">
        <w:rPr>
          <w:rFonts w:cs="FrankRuehl" w:hint="cs"/>
          <w:sz w:val="20"/>
          <w:szCs w:val="22"/>
          <w:rtl/>
        </w:rPr>
        <w:t xml:space="preserve">על פי הנחיות המועצה להשכלה גבוהה הנוגעות למוסדות שאינם נתמכים תקציבית, אחת מדרישות ההתאגדות של המוסד היא קביעה בתקנונו כי "העמותה לא תקבל כספי מדינה במישרין או בעקיפין מכל גורם שהוא, לרבות משרדי ממשלה, תאגידים סטטוטוריים, רשויות מקומיות, המוסדות הלאומיים...". </w:t>
      </w:r>
    </w:p>
    <w:p w:rsidR="00132743" w:rsidRPr="00AA2EAC" w:rsidP="00AA2EAC">
      <w:pPr>
        <w:spacing w:after="120" w:line="230" w:lineRule="exact"/>
        <w:jc w:val="both"/>
        <w:rPr>
          <w:rFonts w:cs="FrankRuehl"/>
          <w:sz w:val="20"/>
          <w:szCs w:val="22"/>
          <w:rtl/>
        </w:rPr>
      </w:pPr>
      <w:r w:rsidRPr="00AA2EAC">
        <w:rPr>
          <w:rFonts w:cs="FrankRuehl" w:hint="cs"/>
          <w:sz w:val="20"/>
          <w:szCs w:val="22"/>
          <w:rtl/>
        </w:rPr>
        <w:t xml:space="preserve">באוגוסט 2011 נכנסה לתוקף החלטת מועצת מקרקעי ישראל שמספרה 1241, שהוחלפה בדצמבר 2012 על ידי החלטה 1262, המסדירה שיווק קרקעות המיועדות לבניית מעונות סטודנטים במכרז פומבי ובפטור ממכרז למוסדות להשכלה גבוהה שהם מלכ"רים; זאת ללא תמורה, בגין זכויות בקרקע. </w:t>
      </w:r>
      <w:r w:rsidRPr="00AA2EAC">
        <w:rPr>
          <w:rFonts w:cs="FrankRuehl"/>
          <w:sz w:val="20"/>
          <w:szCs w:val="22"/>
          <w:rtl/>
        </w:rPr>
        <w:t>שיווק הקרקע ו</w:t>
      </w:r>
      <w:r w:rsidRPr="00AA2EAC">
        <w:rPr>
          <w:rFonts w:cs="FrankRuehl" w:hint="cs"/>
          <w:sz w:val="20"/>
          <w:szCs w:val="22"/>
          <w:rtl/>
        </w:rPr>
        <w:t xml:space="preserve">קביעת </w:t>
      </w:r>
      <w:r w:rsidRPr="00AA2EAC">
        <w:rPr>
          <w:rFonts w:cs="FrankRuehl"/>
          <w:sz w:val="20"/>
          <w:szCs w:val="22"/>
          <w:rtl/>
        </w:rPr>
        <w:t xml:space="preserve">התנאים למכרז </w:t>
      </w:r>
      <w:r w:rsidRPr="00AA2EAC">
        <w:rPr>
          <w:rFonts w:cs="FrankRuehl" w:hint="cs"/>
          <w:sz w:val="20"/>
          <w:szCs w:val="22"/>
          <w:rtl/>
        </w:rPr>
        <w:t>י</w:t>
      </w:r>
      <w:r w:rsidRPr="00AA2EAC">
        <w:rPr>
          <w:rFonts w:cs="FrankRuehl"/>
          <w:sz w:val="20"/>
          <w:szCs w:val="22"/>
          <w:rtl/>
        </w:rPr>
        <w:t>יעשו בהתייעצות עם אגף התקציבים</w:t>
      </w:r>
      <w:r w:rsidRPr="00AA2EAC">
        <w:rPr>
          <w:rFonts w:cs="FrankRuehl" w:hint="cs"/>
          <w:sz w:val="20"/>
          <w:szCs w:val="22"/>
          <w:rtl/>
        </w:rPr>
        <w:t>.</w:t>
      </w:r>
    </w:p>
    <w:p w:rsidR="00132743" w:rsidRPr="00AA2EAC" w:rsidP="00AA2EAC">
      <w:pPr>
        <w:spacing w:after="120" w:line="230" w:lineRule="exact"/>
        <w:jc w:val="both"/>
        <w:rPr>
          <w:rFonts w:cs="FrankRuehl"/>
          <w:sz w:val="20"/>
          <w:szCs w:val="22"/>
          <w:rtl/>
          <w:lang w:eastAsia="he-IL"/>
        </w:rPr>
      </w:pPr>
    </w:p>
    <w:p w:rsidR="00132743" w:rsidRPr="006D35BC" w:rsidP="00AA2EAC">
      <w:pPr>
        <w:pStyle w:val="KOT5"/>
        <w:rPr>
          <w:rtl/>
        </w:rPr>
      </w:pPr>
      <w:r w:rsidRPr="006D35BC">
        <w:rPr>
          <w:rFonts w:hint="cs"/>
          <w:rtl/>
        </w:rPr>
        <w:t>הקצאת קרקע למרכז הבינתחומי הרצליה</w:t>
      </w:r>
    </w:p>
    <w:p w:rsidR="00132743" w:rsidRPr="00AA2EAC" w:rsidP="00AA2EAC">
      <w:pPr>
        <w:spacing w:after="120" w:line="230" w:lineRule="exact"/>
        <w:jc w:val="both"/>
        <w:rPr>
          <w:rFonts w:cs="FrankRuehl"/>
          <w:sz w:val="20"/>
          <w:szCs w:val="22"/>
          <w:rtl/>
        </w:rPr>
      </w:pPr>
      <w:r w:rsidRPr="00AA2EAC">
        <w:rPr>
          <w:rFonts w:cs="FrankRuehl" w:hint="cs"/>
          <w:sz w:val="20"/>
          <w:szCs w:val="22"/>
          <w:rtl/>
        </w:rPr>
        <w:t xml:space="preserve">באוקטובר 2012 החליטה הנהלת רמ"י להקצות למרכז הבינתחומי הרצליה (להלן - המרכז או המכללה), באמצעות מכרז, מקרקעין לבניית המעונות. בדיון באפריל 2013 בהשתתפות מנהל רמ"י דאז, היועץ המשפטי של רמ"י ונשיא המכללה, הוחלט כי היועץ המשפטי יבחן אם החלטת מועצת רמ"י בנוגע להקצאת קרקעות למוסדות אקדמיים לבניית מעונות בפטור ממכרז חלה גם על מוסדות לא מתוקצבים. אם תוצאת </w:t>
      </w:r>
      <w:r w:rsidRPr="00AA2EAC">
        <w:rPr>
          <w:rFonts w:cs="FrankRuehl" w:hint="eastAsia"/>
          <w:sz w:val="20"/>
          <w:szCs w:val="22"/>
          <w:rtl/>
        </w:rPr>
        <w:t>ה</w:t>
      </w:r>
      <w:r w:rsidRPr="00AA2EAC">
        <w:rPr>
          <w:rFonts w:cs="FrankRuehl" w:hint="cs"/>
          <w:sz w:val="20"/>
          <w:szCs w:val="22"/>
          <w:rtl/>
        </w:rPr>
        <w:t xml:space="preserve">בחינה תהיה חיובית, תקצה רמ"י למרכז קרקע בפטור ממכרז ובתשלום המותאם </w:t>
      </w:r>
      <w:r w:rsidRPr="00AA2EAC">
        <w:rPr>
          <w:rFonts w:cs="FrankRuehl" w:hint="eastAsia"/>
          <w:sz w:val="20"/>
          <w:szCs w:val="22"/>
          <w:rtl/>
        </w:rPr>
        <w:t>למוסד</w:t>
      </w:r>
      <w:r w:rsidRPr="00AA2EAC">
        <w:rPr>
          <w:rFonts w:cs="FrankRuehl"/>
          <w:sz w:val="20"/>
          <w:szCs w:val="22"/>
          <w:rtl/>
        </w:rPr>
        <w:t xml:space="preserve"> </w:t>
      </w:r>
      <w:r w:rsidRPr="00AA2EAC">
        <w:rPr>
          <w:rFonts w:cs="FrankRuehl" w:hint="eastAsia"/>
          <w:sz w:val="20"/>
          <w:szCs w:val="22"/>
          <w:rtl/>
        </w:rPr>
        <w:t>ציבורי</w:t>
      </w:r>
      <w:r w:rsidRPr="00AA2EAC">
        <w:rPr>
          <w:rFonts w:cs="FrankRuehl" w:hint="cs"/>
          <w:sz w:val="20"/>
          <w:szCs w:val="22"/>
          <w:rtl/>
        </w:rPr>
        <w:t xml:space="preserve">. אם עמדת היועץ המשפטי תהיה שקיימת הסתמכות והתחייבות שלטונית להקצות קרקע למרכז הבינתחומי, וכן יובהר כי החלטת המועצה חלה על מוסדות לא מתוקצבים, תכבד רמ"י עמדה זו ותקצה את הקרקע ללא תשלום. </w:t>
      </w:r>
    </w:p>
    <w:p w:rsidR="00132743" w:rsidRPr="00AA2EAC" w:rsidP="007B2849">
      <w:pPr>
        <w:spacing w:before="180" w:after="120" w:line="230" w:lineRule="exact"/>
        <w:jc w:val="both"/>
        <w:rPr>
          <w:rFonts w:cs="FrankRuehl"/>
          <w:sz w:val="20"/>
          <w:szCs w:val="22"/>
          <w:rtl/>
        </w:rPr>
      </w:pPr>
      <w:r w:rsidRPr="00AA2EAC">
        <w:rPr>
          <w:rFonts w:cs="FrankRuehl" w:hint="cs"/>
          <w:sz w:val="20"/>
          <w:szCs w:val="22"/>
          <w:rtl/>
        </w:rPr>
        <w:t>בתשובותיה למשרד מבקר המדינה מנובמבר 2015 ומינואר 2016 מסרה רמ"י כי הקצאת הקרקע אושרה בהתאם להחלטת המועצה ובמסלול המקובל לאישור עסקאות ברמ"י</w:t>
      </w:r>
      <w:r w:rsidR="007B2849">
        <w:rPr>
          <w:rFonts w:cs="FrankRuehl" w:hint="cs"/>
          <w:sz w:val="20"/>
          <w:szCs w:val="22"/>
          <w:rtl/>
        </w:rPr>
        <w:t>.</w:t>
      </w:r>
      <w:r w:rsidRPr="00AA2EAC">
        <w:rPr>
          <w:rFonts w:cs="FrankRuehl" w:hint="cs"/>
          <w:sz w:val="20"/>
          <w:szCs w:val="22"/>
          <w:rtl/>
        </w:rPr>
        <w:t xml:space="preserve"> רמ"י הוסיפה כי היועץ </w:t>
      </w:r>
      <w:r w:rsidR="007B2849">
        <w:rPr>
          <w:rFonts w:cs="FrankRuehl" w:hint="cs"/>
          <w:sz w:val="20"/>
          <w:szCs w:val="22"/>
          <w:rtl/>
        </w:rPr>
        <w:t xml:space="preserve">המשפטי </w:t>
      </w:r>
      <w:r w:rsidRPr="00AA2EAC">
        <w:rPr>
          <w:rFonts w:cs="FrankRuehl" w:hint="cs"/>
          <w:sz w:val="20"/>
          <w:szCs w:val="22"/>
          <w:rtl/>
        </w:rPr>
        <w:t>בחן את הקצאת הקרקע בפטור ממכרז, והחליט שבנסיבות הקיימות הדבר אפשרי.</w:t>
      </w:r>
    </w:p>
    <w:p w:rsidR="00132743" w:rsidRPr="00AA2EAC" w:rsidP="00782FC1">
      <w:pPr>
        <w:spacing w:after="240" w:line="230" w:lineRule="exact"/>
        <w:jc w:val="both"/>
        <w:rPr>
          <w:rFonts w:cs="FrankRuehl"/>
          <w:sz w:val="20"/>
          <w:szCs w:val="22"/>
          <w:rtl/>
        </w:rPr>
      </w:pPr>
      <w:r w:rsidRPr="00AA2EAC">
        <w:rPr>
          <w:rFonts w:cs="FrankRuehl"/>
          <w:sz w:val="20"/>
          <w:szCs w:val="22"/>
          <w:rtl/>
        </w:rPr>
        <w:t>בפברואר 2014</w:t>
      </w:r>
      <w:r w:rsidRPr="00AA2EAC">
        <w:rPr>
          <w:rFonts w:cs="FrankRuehl" w:hint="cs"/>
          <w:sz w:val="20"/>
          <w:szCs w:val="22"/>
          <w:rtl/>
        </w:rPr>
        <w:t>,</w:t>
      </w:r>
      <w:r w:rsidRPr="00AA2EAC">
        <w:rPr>
          <w:rFonts w:cs="FrankRuehl"/>
          <w:sz w:val="20"/>
          <w:szCs w:val="22"/>
          <w:rtl/>
        </w:rPr>
        <w:t xml:space="preserve"> בהסתמך על אישור היועץ המשפטי של רמ"י, החליט מחוז תל אביב של רמ"י להקצות את הקרקע למכללה בפטור ממכרז וללא תמורה. בהתאם לכך במאי 2014 חתמה רמ"י ישירות עם המכללה על חוזה פיתוח מהוון לבניית 772 יח</w:t>
      </w:r>
      <w:r w:rsidRPr="00AA2EAC">
        <w:rPr>
          <w:rFonts w:cs="FrankRuehl" w:hint="cs"/>
          <w:sz w:val="20"/>
          <w:szCs w:val="22"/>
          <w:rtl/>
        </w:rPr>
        <w:t>ידות דיור</w:t>
      </w:r>
      <w:r w:rsidRPr="00AA2EAC">
        <w:rPr>
          <w:rFonts w:cs="FrankRuehl"/>
          <w:sz w:val="20"/>
          <w:szCs w:val="22"/>
          <w:rtl/>
        </w:rPr>
        <w:t xml:space="preserve"> כמעונות סטודנטים ושטחים מסחריים. ערך המגרש הוא כ-35 מיליון ש"ח. </w:t>
      </w:r>
      <w:r w:rsidRPr="00AA2EAC">
        <w:rPr>
          <w:rFonts w:cs="FrankRuehl" w:hint="cs"/>
          <w:sz w:val="20"/>
          <w:szCs w:val="22"/>
          <w:rtl/>
        </w:rPr>
        <w:t>מאחר</w:t>
      </w:r>
      <w:r w:rsidRPr="00AA2EAC">
        <w:rPr>
          <w:rFonts w:cs="FrankRuehl"/>
          <w:sz w:val="20"/>
          <w:szCs w:val="22"/>
          <w:rtl/>
        </w:rPr>
        <w:t xml:space="preserve"> שהקרקע ניתנה למרכז לבניית מעונות ללא תמורה, המרכז שילם רק כ-2 מיליון ש"ח</w:t>
      </w:r>
      <w:r w:rsidRPr="00AA2EAC">
        <w:rPr>
          <w:rFonts w:cs="FrankRuehl" w:hint="cs"/>
          <w:sz w:val="20"/>
          <w:szCs w:val="22"/>
          <w:rtl/>
        </w:rPr>
        <w:t>,</w:t>
      </w:r>
      <w:r w:rsidRPr="00AA2EAC">
        <w:rPr>
          <w:rFonts w:cs="FrankRuehl"/>
          <w:sz w:val="20"/>
          <w:szCs w:val="22"/>
          <w:rtl/>
        </w:rPr>
        <w:t xml:space="preserve"> עבור השטחים המסחריים בלבד. </w:t>
      </w:r>
      <w:r w:rsidRPr="00AA2EAC">
        <w:rPr>
          <w:rFonts w:cs="FrankRuehl" w:hint="cs"/>
          <w:sz w:val="20"/>
          <w:szCs w:val="22"/>
          <w:rtl/>
        </w:rPr>
        <w:t xml:space="preserve">בחוזה עם רמ"י התחייב המרכז על גובה שכר הדירה שיגבה במעונות שיבנה. </w:t>
      </w:r>
    </w:p>
    <w:p w:rsidR="00132743" w:rsidRPr="00AA2EAC" w:rsidP="00782FC1">
      <w:pPr>
        <w:pStyle w:val="RESHET"/>
        <w:keepLines/>
        <w:rPr>
          <w:rtl/>
        </w:rPr>
      </w:pPr>
      <w:r w:rsidRPr="00AA2EAC">
        <w:rPr>
          <w:rtl/>
        </w:rPr>
        <w:t>לדעת משרד מבקר המדינה</w:t>
      </w:r>
      <w:r w:rsidRPr="00AA2EAC">
        <w:rPr>
          <w:rFonts w:hint="cs"/>
          <w:rtl/>
        </w:rPr>
        <w:t>,</w:t>
      </w:r>
      <w:r w:rsidRPr="00AA2EAC">
        <w:rPr>
          <w:rtl/>
        </w:rPr>
        <w:t xml:space="preserve"> הקרקע </w:t>
      </w:r>
      <w:r w:rsidRPr="00AA2EAC">
        <w:rPr>
          <w:rFonts w:hint="cs"/>
          <w:rtl/>
        </w:rPr>
        <w:t>הוקצתה</w:t>
      </w:r>
      <w:r w:rsidRPr="00AA2EAC">
        <w:rPr>
          <w:rtl/>
        </w:rPr>
        <w:t xml:space="preserve"> למטרה ראויה - הקמת מעונות לסטודנטים</w:t>
      </w:r>
      <w:r w:rsidRPr="00AA2EAC">
        <w:rPr>
          <w:rFonts w:hint="cs"/>
          <w:rtl/>
        </w:rPr>
        <w:t>,</w:t>
      </w:r>
      <w:r w:rsidRPr="00AA2EAC">
        <w:rPr>
          <w:rtl/>
        </w:rPr>
        <w:t xml:space="preserve"> </w:t>
      </w:r>
      <w:r w:rsidRPr="00AA2EAC">
        <w:rPr>
          <w:rFonts w:hint="cs"/>
          <w:rtl/>
        </w:rPr>
        <w:t>ו</w:t>
      </w:r>
      <w:r w:rsidRPr="00AA2EAC">
        <w:rPr>
          <w:rtl/>
        </w:rPr>
        <w:t xml:space="preserve">גם המטרה שבבסיס </w:t>
      </w:r>
      <w:r w:rsidRPr="00AA2EAC">
        <w:rPr>
          <w:rFonts w:hint="cs"/>
          <w:rtl/>
        </w:rPr>
        <w:t>ה</w:t>
      </w:r>
      <w:r w:rsidRPr="00AA2EAC">
        <w:rPr>
          <w:rtl/>
        </w:rPr>
        <w:t>הקצא</w:t>
      </w:r>
      <w:r w:rsidRPr="00AA2EAC">
        <w:rPr>
          <w:rFonts w:hint="cs"/>
          <w:rtl/>
        </w:rPr>
        <w:t>ה</w:t>
      </w:r>
      <w:r w:rsidRPr="00AA2EAC">
        <w:rPr>
          <w:rtl/>
        </w:rPr>
        <w:t xml:space="preserve"> ללא תמורה - לספק מגורים לסטודנטים בעלות נמוכה ממחירי השוק ולהשפיע אגב כך גם על מחירי הדיור</w:t>
      </w:r>
      <w:r w:rsidRPr="00AA2EAC">
        <w:rPr>
          <w:rFonts w:hint="cs"/>
          <w:rtl/>
        </w:rPr>
        <w:t xml:space="preserve"> -</w:t>
      </w:r>
      <w:r w:rsidRPr="00AA2EAC">
        <w:rPr>
          <w:rtl/>
        </w:rPr>
        <w:t xml:space="preserve"> היא מטרה ברוכה. עם זאת, משרד מבקר המדינה מעיר לרמ"י כי עליה לתת את הדעת </w:t>
      </w:r>
      <w:r w:rsidRPr="00AA2EAC">
        <w:rPr>
          <w:rFonts w:hint="cs"/>
          <w:rtl/>
        </w:rPr>
        <w:t>ע</w:t>
      </w:r>
      <w:r w:rsidRPr="00AA2EAC">
        <w:rPr>
          <w:rtl/>
        </w:rPr>
        <w:t>ל</w:t>
      </w:r>
      <w:r w:rsidRPr="00AA2EAC">
        <w:rPr>
          <w:rFonts w:hint="cs"/>
          <w:rtl/>
        </w:rPr>
        <w:t xml:space="preserve"> </w:t>
      </w:r>
      <w:r w:rsidRPr="00AA2EAC">
        <w:rPr>
          <w:rtl/>
        </w:rPr>
        <w:t>כך ש</w:t>
      </w:r>
      <w:r w:rsidRPr="00AA2EAC">
        <w:rPr>
          <w:rFonts w:hint="cs"/>
          <w:rtl/>
        </w:rPr>
        <w:t xml:space="preserve">הקרקע הוקצתה </w:t>
      </w:r>
      <w:r w:rsidRPr="00AA2EAC">
        <w:rPr>
          <w:rtl/>
        </w:rPr>
        <w:t xml:space="preserve">לגוף שאינו מתוקצב על ידי </w:t>
      </w:r>
      <w:r w:rsidRPr="00AA2EAC">
        <w:rPr>
          <w:rFonts w:hint="cs"/>
          <w:rtl/>
        </w:rPr>
        <w:t>הו</w:t>
      </w:r>
      <w:r w:rsidRPr="00AA2EAC">
        <w:rPr>
          <w:rtl/>
        </w:rPr>
        <w:t xml:space="preserve">ות"ת </w:t>
      </w:r>
      <w:r w:rsidRPr="00AA2EAC">
        <w:rPr>
          <w:rFonts w:hint="cs"/>
          <w:rtl/>
        </w:rPr>
        <w:t>וש</w:t>
      </w:r>
      <w:r w:rsidRPr="00AA2EAC">
        <w:rPr>
          <w:rtl/>
        </w:rPr>
        <w:t>היבטיו המ</w:t>
      </w:r>
      <w:r w:rsidRPr="00AA2EAC">
        <w:rPr>
          <w:rFonts w:hint="cs"/>
          <w:rtl/>
        </w:rPr>
        <w:t>י</w:t>
      </w:r>
      <w:r w:rsidRPr="00AA2EAC">
        <w:rPr>
          <w:rtl/>
        </w:rPr>
        <w:t>נהליים אינם מפוקחים במלואם על יד</w:t>
      </w:r>
      <w:r w:rsidRPr="00AA2EAC">
        <w:rPr>
          <w:rFonts w:hint="cs"/>
          <w:rtl/>
        </w:rPr>
        <w:t>י</w:t>
      </w:r>
      <w:r w:rsidRPr="00AA2EAC">
        <w:rPr>
          <w:rtl/>
        </w:rPr>
        <w:t>ה</w:t>
      </w:r>
      <w:r w:rsidRPr="00AA2EAC">
        <w:rPr>
          <w:rFonts w:hint="cs"/>
          <w:rtl/>
        </w:rPr>
        <w:t>,</w:t>
      </w:r>
      <w:r w:rsidRPr="00AA2EAC">
        <w:rPr>
          <w:rtl/>
        </w:rPr>
        <w:t xml:space="preserve"> ויכולתה לפקח על הלימה בין הייעוד שבשלו ניתנה הקרקע ללא תמורה לבין השימוש בה</w:t>
      </w:r>
      <w:r w:rsidRPr="00AA2EAC">
        <w:rPr>
          <w:rFonts w:hint="cs"/>
          <w:rtl/>
        </w:rPr>
        <w:t xml:space="preserve"> מוגבלת</w:t>
      </w:r>
      <w:r w:rsidRPr="00AA2EAC">
        <w:rPr>
          <w:rtl/>
        </w:rPr>
        <w:t>. על הוות"ת ורמ"י להבטיח</w:t>
      </w:r>
      <w:r w:rsidRPr="00AA2EAC">
        <w:rPr>
          <w:rFonts w:hint="cs"/>
          <w:rtl/>
        </w:rPr>
        <w:t>,</w:t>
      </w:r>
      <w:r w:rsidRPr="00AA2EAC">
        <w:rPr>
          <w:rtl/>
        </w:rPr>
        <w:t xml:space="preserve"> באמצעים העומדים לרשות</w:t>
      </w:r>
      <w:r w:rsidRPr="00AA2EAC">
        <w:rPr>
          <w:rFonts w:hint="cs"/>
          <w:rtl/>
        </w:rPr>
        <w:t>ן, כי</w:t>
      </w:r>
      <w:r w:rsidRPr="00AA2EAC">
        <w:rPr>
          <w:rtl/>
        </w:rPr>
        <w:t xml:space="preserve"> גובה שכר הדירה ו</w:t>
      </w:r>
      <w:r w:rsidRPr="00AA2EAC">
        <w:rPr>
          <w:rFonts w:hint="cs"/>
          <w:rtl/>
        </w:rPr>
        <w:t>ה</w:t>
      </w:r>
      <w:r w:rsidRPr="00AA2EAC">
        <w:rPr>
          <w:rtl/>
        </w:rPr>
        <w:t xml:space="preserve">שימוש </w:t>
      </w:r>
      <w:r w:rsidRPr="00AA2EAC">
        <w:rPr>
          <w:rFonts w:hint="cs"/>
          <w:rtl/>
        </w:rPr>
        <w:t>בקרקע יתאמו</w:t>
      </w:r>
      <w:r w:rsidRPr="00AA2EAC">
        <w:rPr>
          <w:rtl/>
        </w:rPr>
        <w:t xml:space="preserve"> את מטרות ההקצאה. </w:t>
      </w:r>
    </w:p>
    <w:p w:rsidR="00132743" w:rsidRPr="00AA2EAC" w:rsidP="00782FC1">
      <w:pPr>
        <w:pStyle w:val="RESHET"/>
        <w:keepLines/>
        <w:rPr>
          <w:rtl/>
        </w:rPr>
      </w:pPr>
      <w:r w:rsidRPr="00AA2EAC">
        <w:rPr>
          <w:rFonts w:hint="cs"/>
          <w:rtl/>
        </w:rPr>
        <w:t xml:space="preserve">לדעת משרד מבקר המדינה, מן הראוי כי שאלת הקצאת הקרקעות למכללות בלתי-מתוקצבות תיבחן על ידי היועץ המשפטי לממשלה בכללותה, לרבות ההיבט של הקצאה לשם הקמת מעונות סטודנטים; זאת על רקע הצורך לתת פתרונות דיור לסטודנטים. </w:t>
      </w:r>
    </w:p>
    <w:p w:rsidR="00132743" w:rsidRPr="00AA2EAC" w:rsidP="00782FC1">
      <w:pPr>
        <w:pStyle w:val="RESHET"/>
        <w:keepLines/>
        <w:rPr>
          <w:rtl/>
        </w:rPr>
      </w:pPr>
      <w:r w:rsidRPr="00AA2EAC">
        <w:rPr>
          <w:rFonts w:hint="cs"/>
          <w:rtl/>
        </w:rPr>
        <w:t>בעקבות המלצת משרד מבקר המדינה הודיע היועץ המשפטי של רמ"י כי העביר את הנושא לבחינת היועץ המשפטי לממשלה.</w:t>
      </w:r>
    </w:p>
    <w:p w:rsidR="00132743" w:rsidP="00AA2EAC">
      <w:pPr>
        <w:spacing w:after="120" w:line="230" w:lineRule="exact"/>
        <w:jc w:val="both"/>
        <w:rPr>
          <w:rFonts w:cs="FrankRuehl"/>
          <w:sz w:val="20"/>
          <w:szCs w:val="22"/>
        </w:rPr>
      </w:pPr>
    </w:p>
    <w:p w:rsidR="00782FC1" w:rsidRPr="00AA2EAC" w:rsidP="00AA2EAC">
      <w:pPr>
        <w:spacing w:after="120" w:line="230" w:lineRule="exact"/>
        <w:jc w:val="both"/>
        <w:rPr>
          <w:rFonts w:cs="FrankRuehl"/>
          <w:sz w:val="20"/>
          <w:szCs w:val="22"/>
          <w:rtl/>
        </w:rPr>
      </w:pPr>
    </w:p>
    <w:p w:rsidR="00132743" w:rsidP="00AA2EAC">
      <w:pPr>
        <w:pStyle w:val="KOT4"/>
        <w:rPr>
          <w:rtl/>
        </w:rPr>
      </w:pPr>
      <w:r>
        <w:rPr>
          <w:rFonts w:hint="cs"/>
          <w:rtl/>
        </w:rPr>
        <w:t>היעדר חלופות בקביעת שיטת המימון החיצוני</w:t>
      </w:r>
      <w:r>
        <w:rPr>
          <w:rtl/>
        </w:rPr>
        <w:t xml:space="preserve"> </w:t>
      </w:r>
    </w:p>
    <w:p w:rsidR="00132743" w:rsidRPr="00AA2EAC" w:rsidP="00782FC1">
      <w:pPr>
        <w:spacing w:after="240" w:line="230" w:lineRule="exact"/>
        <w:jc w:val="both"/>
        <w:rPr>
          <w:rFonts w:cs="FrankRuehl"/>
          <w:sz w:val="20"/>
          <w:szCs w:val="22"/>
          <w:rtl/>
        </w:rPr>
      </w:pPr>
      <w:r w:rsidRPr="00AA2EAC">
        <w:rPr>
          <w:rFonts w:cs="FrankRuehl" w:hint="cs"/>
          <w:sz w:val="20"/>
          <w:szCs w:val="22"/>
          <w:rtl/>
        </w:rPr>
        <w:t xml:space="preserve">לצורך גיבוש התכנית לסיוע למוסדות במימון בניית המעונות נעזרה הוות"ת בחברה חיצונית. באפריל ובמאי 2012 הגישה לה החברה את המלצותיה לקביעת תנאי הסף, הקריטריונים והעקרונות המנחים לאישור הפרויקטים. בין השאר המליצה החברה כי מקורות המימון להקמת מעונות יהיו </w:t>
      </w:r>
      <w:r w:rsidRPr="00AA2EAC">
        <w:rPr>
          <w:rFonts w:cs="FrankRuehl"/>
          <w:sz w:val="20"/>
          <w:szCs w:val="22"/>
          <w:rtl/>
        </w:rPr>
        <w:t xml:space="preserve">סיוע </w:t>
      </w:r>
      <w:r w:rsidRPr="00AA2EAC">
        <w:rPr>
          <w:rFonts w:cs="FrankRuehl" w:hint="cs"/>
          <w:sz w:val="20"/>
          <w:szCs w:val="22"/>
          <w:rtl/>
        </w:rPr>
        <w:t xml:space="preserve">תקציבי </w:t>
      </w:r>
      <w:r w:rsidRPr="00AA2EAC">
        <w:rPr>
          <w:rFonts w:cs="FrankRuehl"/>
          <w:sz w:val="20"/>
          <w:szCs w:val="22"/>
          <w:rtl/>
        </w:rPr>
        <w:t xml:space="preserve">של </w:t>
      </w:r>
      <w:r w:rsidRPr="00AA2EAC">
        <w:rPr>
          <w:rFonts w:cs="FrankRuehl" w:hint="cs"/>
          <w:sz w:val="20"/>
          <w:szCs w:val="22"/>
          <w:rtl/>
        </w:rPr>
        <w:t>הו</w:t>
      </w:r>
      <w:r w:rsidRPr="00AA2EAC">
        <w:rPr>
          <w:rFonts w:cs="FrankRuehl"/>
          <w:sz w:val="20"/>
          <w:szCs w:val="22"/>
          <w:rtl/>
        </w:rPr>
        <w:t>ות"ת</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 xml:space="preserve">מימון עצמי (לרבות תרומות) </w:t>
      </w:r>
      <w:r w:rsidRPr="00AA2EAC">
        <w:rPr>
          <w:rFonts w:cs="FrankRuehl"/>
          <w:sz w:val="20"/>
          <w:szCs w:val="22"/>
          <w:rtl/>
        </w:rPr>
        <w:t>ו</w:t>
      </w:r>
      <w:r w:rsidRPr="00AA2EAC">
        <w:rPr>
          <w:rFonts w:cs="FrankRuehl" w:hint="cs"/>
          <w:sz w:val="20"/>
          <w:szCs w:val="22"/>
          <w:rtl/>
        </w:rPr>
        <w:t xml:space="preserve">מימון חיצוני שיתקבל משותפות עסקית עם </w:t>
      </w:r>
      <w:r w:rsidRPr="00AA2EAC">
        <w:rPr>
          <w:rFonts w:cs="FrankRuehl"/>
          <w:sz w:val="20"/>
          <w:szCs w:val="22"/>
          <w:rtl/>
        </w:rPr>
        <w:t>יזם</w:t>
      </w:r>
      <w:r w:rsidRPr="00AA2EAC">
        <w:rPr>
          <w:rFonts w:cs="FrankRuehl" w:hint="cs"/>
          <w:sz w:val="20"/>
          <w:szCs w:val="22"/>
          <w:rtl/>
        </w:rPr>
        <w:t xml:space="preserve"> - למשל בשיטת </w:t>
      </w:r>
      <w:r w:rsidRPr="00AA2EAC">
        <w:rPr>
          <w:rFonts w:cs="FrankRuehl"/>
          <w:sz w:val="20"/>
          <w:szCs w:val="22"/>
          <w:rtl/>
        </w:rPr>
        <w:t>בנה-הפעל-העבר (</w:t>
      </w:r>
      <w:r w:rsidRPr="00AA2EAC">
        <w:rPr>
          <w:rFonts w:cs="FrankRuehl"/>
          <w:sz w:val="20"/>
          <w:szCs w:val="22"/>
        </w:rPr>
        <w:t>BOT</w:t>
      </w:r>
      <w:r w:rsidRPr="00AA2EAC">
        <w:rPr>
          <w:rFonts w:cs="FrankRuehl"/>
          <w:sz w:val="20"/>
          <w:szCs w:val="22"/>
          <w:rtl/>
        </w:rPr>
        <w:t>)</w:t>
      </w:r>
      <w:r>
        <w:rPr>
          <w:rStyle w:val="FootnoteReference"/>
          <w:rFonts w:cs="FrankRuehl"/>
          <w:sz w:val="20"/>
          <w:szCs w:val="22"/>
          <w:rtl/>
        </w:rPr>
        <w:footnoteReference w:id="9"/>
      </w:r>
      <w:r w:rsidRPr="00AA2EAC">
        <w:rPr>
          <w:rFonts w:cs="FrankRuehl" w:hint="cs"/>
          <w:sz w:val="20"/>
          <w:szCs w:val="22"/>
          <w:rtl/>
        </w:rPr>
        <w:t xml:space="preserve">. בנובמבר 2012 אימצה הוות"ת את המלצות החברה החיצונית. </w:t>
      </w:r>
    </w:p>
    <w:p w:rsidR="00132743" w:rsidRPr="00AA2EAC" w:rsidP="00782FC1">
      <w:pPr>
        <w:pStyle w:val="RESHET"/>
        <w:keepLines/>
        <w:rPr>
          <w:rtl/>
        </w:rPr>
      </w:pPr>
      <w:r w:rsidRPr="00AA2EAC">
        <w:rPr>
          <w:rFonts w:hint="cs"/>
          <w:rtl/>
        </w:rPr>
        <w:t>הביקורת</w:t>
      </w:r>
      <w:r w:rsidRPr="00AA2EAC">
        <w:rPr>
          <w:rtl/>
        </w:rPr>
        <w:t xml:space="preserve"> </w:t>
      </w:r>
      <w:r w:rsidRPr="00AA2EAC">
        <w:rPr>
          <w:rFonts w:hint="cs"/>
          <w:rtl/>
        </w:rPr>
        <w:t>העלתה</w:t>
      </w:r>
      <w:r w:rsidRPr="00AA2EAC">
        <w:rPr>
          <w:rtl/>
        </w:rPr>
        <w:t xml:space="preserve"> </w:t>
      </w:r>
      <w:r w:rsidRPr="00AA2EAC">
        <w:rPr>
          <w:rFonts w:hint="cs"/>
          <w:rtl/>
        </w:rPr>
        <w:t>כי</w:t>
      </w:r>
      <w:r w:rsidRPr="00AA2EAC">
        <w:rPr>
          <w:rtl/>
        </w:rPr>
        <w:t xml:space="preserve"> </w:t>
      </w:r>
      <w:r w:rsidRPr="00AA2EAC">
        <w:rPr>
          <w:rFonts w:hint="cs"/>
          <w:rtl/>
        </w:rPr>
        <w:t>הוות</w:t>
      </w:r>
      <w:r w:rsidRPr="00AA2EAC">
        <w:rPr>
          <w:rtl/>
        </w:rPr>
        <w:t xml:space="preserve">"ת </w:t>
      </w:r>
      <w:r w:rsidRPr="00AA2EAC">
        <w:rPr>
          <w:rFonts w:hint="cs"/>
          <w:rtl/>
        </w:rPr>
        <w:t>לא דרשה מהחברה החיצונית להציג לה חלופות למקורות המימון החיצוני והסתפקה באפשרות אחת - שיטת ה-</w:t>
      </w:r>
      <w:r w:rsidRPr="00AA2EAC">
        <w:t>BOT</w:t>
      </w:r>
      <w:r w:rsidRPr="00AA2EAC">
        <w:rPr>
          <w:rFonts w:hint="cs"/>
          <w:rtl/>
        </w:rPr>
        <w:t xml:space="preserve"> (ודומות לה), שהיא השיטה שבה צברה החברה את ניסיונה</w:t>
      </w:r>
      <w:r w:rsidRPr="00AA2EAC">
        <w:rPr>
          <w:rtl/>
        </w:rPr>
        <w:t xml:space="preserve"> </w:t>
      </w:r>
      <w:r w:rsidRPr="00AA2EAC">
        <w:rPr>
          <w:rFonts w:hint="cs"/>
          <w:rtl/>
        </w:rPr>
        <w:t>המעשי. לכן לא עמדה בפני הוות"ת האפשרות לבחור בהצעה המיטבית מבין כמה חלופות, וממילא היא גם לא ניתחה את היתרונות, החסרונות וההשלכות של החלופות. זאת ועוד, הוות"ת גם לא ניתחה את הכדאיות הכלכלית של שיטת ה-</w:t>
      </w:r>
      <w:r w:rsidRPr="00AA2EAC">
        <w:t>BOT</w:t>
      </w:r>
      <w:r w:rsidRPr="00AA2EAC">
        <w:rPr>
          <w:rFonts w:hint="cs"/>
          <w:rtl/>
        </w:rPr>
        <w:t>, ובכלל זה היא לא קבעה מהי תשואת הרווח הסבירה והראויה ליזם, אל מול בינוי ממקורות עצמיים אחרים, ולא את עלויות המימון הכרוכות בחלופה זו</w:t>
      </w:r>
      <w:r w:rsidRPr="00AA2EAC">
        <w:rPr>
          <w:rtl/>
        </w:rPr>
        <w:t>.</w:t>
      </w:r>
      <w:r w:rsidRPr="00AA2EAC">
        <w:rPr>
          <w:rFonts w:hint="cs"/>
          <w:rtl/>
        </w:rPr>
        <w:t xml:space="preserve"> </w:t>
      </w:r>
    </w:p>
    <w:p w:rsidR="00132743" w:rsidRPr="00AA2EAC" w:rsidP="00782FC1">
      <w:pPr>
        <w:pStyle w:val="RESHET"/>
        <w:keepLines/>
        <w:rPr>
          <w:rtl/>
        </w:rPr>
      </w:pPr>
      <w:r w:rsidRPr="00AA2EAC">
        <w:rPr>
          <w:rtl/>
        </w:rPr>
        <w:t>משרד מבקר המדינה</w:t>
      </w:r>
      <w:r w:rsidRPr="00AA2EAC">
        <w:rPr>
          <w:rFonts w:hint="cs"/>
          <w:rtl/>
        </w:rPr>
        <w:t xml:space="preserve"> מעיר לוות"ת כי מאחר שהחלטתה נגעה לייזום פרויקטי בנייה בהיקפים גדולים, היה עליה לבחון את מכלול ההיבטים הכרוכים בכך, וזאת כדי להבטיח את היתכנות הפרויקטים ואת ישימותם. חיוני והכרחי היה שתבדוק את הכדאיות הכלכלית של כל פרויקט ופרויקט בהתאם למאפייניו ושתבחן את כל החלופות לאופן הוצאתו אל הפועל, גם מבחינת המימון, ותביא בחשבון בין היתר את תנאי האשראי הקיימים והחזויים ואת ניהול הסיכונים הכרוכים בכך. הסתפקות בשיטת מימון אחת, בשעה שידוע שאין מדובר בפרויקט שניתן ליישמו באמצעות שיטה אחת בלבד, עלולה להביא להחלטה שאינה מיטבית ושלאו דווקא מתאימה לכל אחד מן הפרויקטים. תוצאת החלטה זו של הוות"ת הייתה, כפי שיתואר להלן, אחד החסמים שמנעו את התממשותם של חלק מהפרויקטים, שכן התברר שבשיטת ה-</w:t>
      </w:r>
      <w:r w:rsidRPr="00AA2EAC">
        <w:t>BOT</w:t>
      </w:r>
      <w:r w:rsidRPr="00AA2EAC">
        <w:rPr>
          <w:rFonts w:hint="cs"/>
          <w:rtl/>
        </w:rPr>
        <w:t xml:space="preserve"> הקמת המעונות לא תמיד הייתה כדאית כלכלית ליזמים, ובפרט באזורי הפריפריה. </w:t>
      </w:r>
    </w:p>
    <w:p w:rsidR="00132743" w:rsidRPr="00AA2EAC" w:rsidP="00782FC1">
      <w:pPr>
        <w:spacing w:before="180" w:after="240" w:line="230" w:lineRule="exact"/>
        <w:jc w:val="both"/>
        <w:rPr>
          <w:rFonts w:cs="FrankRuehl"/>
          <w:sz w:val="20"/>
          <w:szCs w:val="22"/>
          <w:rtl/>
        </w:rPr>
      </w:pPr>
      <w:r w:rsidRPr="00AA2EAC">
        <w:rPr>
          <w:rFonts w:cs="FrankRuehl" w:hint="cs"/>
          <w:sz w:val="20"/>
          <w:szCs w:val="22"/>
          <w:rtl/>
        </w:rPr>
        <w:t xml:space="preserve">בתשובתה למשרד מבקר המדינה מנובמבר 2015 ציינה הוות"ת כי </w:t>
      </w:r>
      <w:r w:rsidRPr="00AA2EAC">
        <w:rPr>
          <w:rFonts w:cs="FrankRuehl"/>
          <w:sz w:val="20"/>
          <w:szCs w:val="22"/>
          <w:rtl/>
        </w:rPr>
        <w:t xml:space="preserve">נכונה הטענה </w:t>
      </w:r>
      <w:r w:rsidRPr="00AA2EAC">
        <w:rPr>
          <w:rFonts w:cs="FrankRuehl" w:hint="cs"/>
          <w:sz w:val="20"/>
          <w:szCs w:val="22"/>
          <w:rtl/>
        </w:rPr>
        <w:t>ש</w:t>
      </w:r>
      <w:r w:rsidRPr="00AA2EAC">
        <w:rPr>
          <w:rFonts w:cs="FrankRuehl"/>
          <w:sz w:val="20"/>
          <w:szCs w:val="22"/>
          <w:rtl/>
        </w:rPr>
        <w:t xml:space="preserve">בתחילת הדרך השקיעה משאבים </w:t>
      </w:r>
      <w:r w:rsidRPr="00AA2EAC">
        <w:rPr>
          <w:rFonts w:cs="FrankRuehl" w:hint="cs"/>
          <w:sz w:val="20"/>
          <w:szCs w:val="22"/>
          <w:rtl/>
        </w:rPr>
        <w:t xml:space="preserve">בפרט </w:t>
      </w:r>
      <w:r w:rsidRPr="00AA2EAC">
        <w:rPr>
          <w:rFonts w:cs="FrankRuehl"/>
          <w:sz w:val="20"/>
          <w:szCs w:val="22"/>
          <w:rtl/>
        </w:rPr>
        <w:t>בלימוד שיטת ה-</w:t>
      </w:r>
      <w:r w:rsidRPr="00AA2EAC">
        <w:rPr>
          <w:rFonts w:cs="FrankRuehl"/>
          <w:sz w:val="20"/>
          <w:szCs w:val="22"/>
        </w:rPr>
        <w:t>BOT</w:t>
      </w:r>
      <w:r w:rsidRPr="00AA2EAC">
        <w:rPr>
          <w:rFonts w:cs="FrankRuehl" w:hint="cs"/>
          <w:sz w:val="20"/>
          <w:szCs w:val="22"/>
          <w:rtl/>
        </w:rPr>
        <w:t>,</w:t>
      </w:r>
      <w:r w:rsidRPr="00AA2EAC">
        <w:rPr>
          <w:rFonts w:cs="FrankRuehl"/>
          <w:sz w:val="20"/>
          <w:szCs w:val="22"/>
          <w:rtl/>
        </w:rPr>
        <w:t xml:space="preserve"> שה</w:t>
      </w:r>
      <w:r w:rsidRPr="00AA2EAC">
        <w:rPr>
          <w:rFonts w:cs="FrankRuehl" w:hint="cs"/>
          <w:sz w:val="20"/>
          <w:szCs w:val="22"/>
          <w:rtl/>
        </w:rPr>
        <w:t>י</w:t>
      </w:r>
      <w:r w:rsidRPr="00AA2EAC">
        <w:rPr>
          <w:rFonts w:cs="FrankRuehl"/>
          <w:sz w:val="20"/>
          <w:szCs w:val="22"/>
          <w:rtl/>
        </w:rPr>
        <w:t>א תחום התמחות</w:t>
      </w:r>
      <w:r w:rsidRPr="00AA2EAC">
        <w:rPr>
          <w:rFonts w:cs="FrankRuehl" w:hint="cs"/>
          <w:sz w:val="20"/>
          <w:szCs w:val="22"/>
          <w:rtl/>
        </w:rPr>
        <w:t>ה</w:t>
      </w:r>
      <w:r w:rsidRPr="00AA2EAC">
        <w:rPr>
          <w:rFonts w:cs="FrankRuehl"/>
          <w:sz w:val="20"/>
          <w:szCs w:val="22"/>
          <w:rtl/>
        </w:rPr>
        <w:t xml:space="preserve"> העיקרי של </w:t>
      </w:r>
      <w:r w:rsidRPr="00AA2EAC">
        <w:rPr>
          <w:rFonts w:cs="FrankRuehl" w:hint="cs"/>
          <w:sz w:val="20"/>
          <w:szCs w:val="22"/>
          <w:rtl/>
        </w:rPr>
        <w:t xml:space="preserve">החברה </w:t>
      </w:r>
      <w:r w:rsidRPr="00AA2EAC">
        <w:rPr>
          <w:rFonts w:cs="FrankRuehl"/>
          <w:sz w:val="20"/>
          <w:szCs w:val="22"/>
          <w:rtl/>
        </w:rPr>
        <w:t>שסייע</w:t>
      </w:r>
      <w:r w:rsidRPr="00AA2EAC">
        <w:rPr>
          <w:rFonts w:cs="FrankRuehl" w:hint="cs"/>
          <w:sz w:val="20"/>
          <w:szCs w:val="22"/>
          <w:rtl/>
        </w:rPr>
        <w:t>ה</w:t>
      </w:r>
      <w:r w:rsidRPr="00AA2EAC">
        <w:rPr>
          <w:rFonts w:cs="FrankRuehl"/>
          <w:sz w:val="20"/>
          <w:szCs w:val="22"/>
          <w:rtl/>
        </w:rPr>
        <w:t xml:space="preserve"> בתהליך</w:t>
      </w:r>
      <w:r w:rsidRPr="00AA2EAC">
        <w:rPr>
          <w:rFonts w:cs="FrankRuehl" w:hint="cs"/>
          <w:sz w:val="20"/>
          <w:szCs w:val="22"/>
          <w:rtl/>
        </w:rPr>
        <w:t>,</w:t>
      </w:r>
      <w:r w:rsidRPr="00AA2EAC">
        <w:rPr>
          <w:rFonts w:cs="FrankRuehl"/>
          <w:sz w:val="20"/>
          <w:szCs w:val="22"/>
          <w:rtl/>
        </w:rPr>
        <w:t xml:space="preserve"> ו</w:t>
      </w:r>
      <w:r w:rsidRPr="00AA2EAC">
        <w:rPr>
          <w:rFonts w:cs="FrankRuehl" w:hint="cs"/>
          <w:sz w:val="20"/>
          <w:szCs w:val="22"/>
          <w:rtl/>
        </w:rPr>
        <w:t>י</w:t>
      </w:r>
      <w:r w:rsidRPr="00AA2EAC">
        <w:rPr>
          <w:rFonts w:cs="FrankRuehl"/>
          <w:sz w:val="20"/>
          <w:szCs w:val="22"/>
          <w:rtl/>
        </w:rPr>
        <w:t xml:space="preserve">יתכן כי היה מקום להעמיק יותר בניתוח החלופות. </w:t>
      </w:r>
      <w:r w:rsidRPr="00AA2EAC">
        <w:rPr>
          <w:rFonts w:cs="FrankRuehl" w:hint="cs"/>
          <w:sz w:val="20"/>
          <w:szCs w:val="22"/>
          <w:rtl/>
        </w:rPr>
        <w:t>עוד ציינה כי לגבי התכני</w:t>
      </w:r>
      <w:r w:rsidRPr="00AA2EAC">
        <w:rPr>
          <w:rFonts w:cs="FrankRuehl"/>
          <w:sz w:val="20"/>
          <w:szCs w:val="22"/>
          <w:rtl/>
        </w:rPr>
        <w:t>ת השנייה</w:t>
      </w:r>
      <w:r w:rsidRPr="00AA2EAC">
        <w:rPr>
          <w:rFonts w:cs="FrankRuehl" w:hint="cs"/>
          <w:sz w:val="20"/>
          <w:szCs w:val="22"/>
          <w:rtl/>
        </w:rPr>
        <w:t xml:space="preserve"> (שכאמור לא נבדקה במסגרת דוח ביקורת זה)</w:t>
      </w:r>
      <w:r w:rsidRPr="00AA2EAC">
        <w:rPr>
          <w:rFonts w:cs="FrankRuehl"/>
          <w:sz w:val="20"/>
          <w:szCs w:val="22"/>
          <w:rtl/>
        </w:rPr>
        <w:t xml:space="preserve"> תבחן בין היתר גם את נושא האשראי. </w:t>
      </w:r>
      <w:r w:rsidRPr="00AA2EAC">
        <w:rPr>
          <w:rFonts w:cs="FrankRuehl" w:hint="cs"/>
          <w:sz w:val="20"/>
          <w:szCs w:val="22"/>
          <w:rtl/>
        </w:rPr>
        <w:t>הוות"ת</w:t>
      </w:r>
      <w:r w:rsidRPr="00AA2EAC">
        <w:rPr>
          <w:rFonts w:cs="FrankRuehl"/>
          <w:sz w:val="20"/>
          <w:szCs w:val="22"/>
          <w:rtl/>
        </w:rPr>
        <w:t xml:space="preserve"> </w:t>
      </w:r>
      <w:r w:rsidRPr="00AA2EAC">
        <w:rPr>
          <w:rFonts w:cs="FrankRuehl" w:hint="cs"/>
          <w:sz w:val="20"/>
          <w:szCs w:val="22"/>
          <w:rtl/>
        </w:rPr>
        <w:t xml:space="preserve">הוסיפה </w:t>
      </w:r>
      <w:r w:rsidRPr="00AA2EAC">
        <w:rPr>
          <w:rFonts w:cs="FrankRuehl"/>
          <w:sz w:val="20"/>
          <w:szCs w:val="22"/>
          <w:rtl/>
        </w:rPr>
        <w:t xml:space="preserve">כי </w:t>
      </w:r>
      <w:r w:rsidRPr="00AA2EAC">
        <w:rPr>
          <w:rFonts w:cs="FrankRuehl" w:hint="cs"/>
          <w:sz w:val="20"/>
          <w:szCs w:val="22"/>
          <w:rtl/>
        </w:rPr>
        <w:t xml:space="preserve">שילוב יזם חיצוני בהקמת המעונות פירושו הפקדת בנייתם </w:t>
      </w:r>
      <w:r w:rsidRPr="00AA2EAC">
        <w:rPr>
          <w:rFonts w:cs="FrankRuehl"/>
          <w:sz w:val="20"/>
          <w:szCs w:val="22"/>
          <w:rtl/>
        </w:rPr>
        <w:t>וניהול</w:t>
      </w:r>
      <w:r w:rsidRPr="00AA2EAC">
        <w:rPr>
          <w:rFonts w:cs="FrankRuehl" w:hint="cs"/>
          <w:sz w:val="20"/>
          <w:szCs w:val="22"/>
          <w:rtl/>
        </w:rPr>
        <w:t>ם</w:t>
      </w:r>
      <w:r w:rsidRPr="00AA2EAC">
        <w:rPr>
          <w:rFonts w:cs="FrankRuehl"/>
          <w:sz w:val="20"/>
          <w:szCs w:val="22"/>
          <w:rtl/>
        </w:rPr>
        <w:t xml:space="preserve"> בידי גופים מקצועיים ו</w:t>
      </w:r>
      <w:r w:rsidRPr="00AA2EAC">
        <w:rPr>
          <w:rFonts w:cs="FrankRuehl" w:hint="cs"/>
          <w:sz w:val="20"/>
          <w:szCs w:val="22"/>
          <w:rtl/>
        </w:rPr>
        <w:t xml:space="preserve">צמצום </w:t>
      </w:r>
      <w:r w:rsidRPr="00AA2EAC">
        <w:rPr>
          <w:rFonts w:cs="FrankRuehl"/>
          <w:sz w:val="20"/>
          <w:szCs w:val="22"/>
          <w:rtl/>
        </w:rPr>
        <w:t xml:space="preserve">משמעותי </w:t>
      </w:r>
      <w:r w:rsidRPr="00AA2EAC">
        <w:rPr>
          <w:rFonts w:cs="FrankRuehl" w:hint="cs"/>
          <w:sz w:val="20"/>
          <w:szCs w:val="22"/>
          <w:rtl/>
        </w:rPr>
        <w:t xml:space="preserve">של </w:t>
      </w:r>
      <w:r w:rsidRPr="00AA2EAC">
        <w:rPr>
          <w:rFonts w:cs="FrankRuehl"/>
          <w:sz w:val="20"/>
          <w:szCs w:val="22"/>
          <w:rtl/>
        </w:rPr>
        <w:t xml:space="preserve">סיכוני ההקמה. </w:t>
      </w:r>
      <w:r w:rsidRPr="00AA2EAC">
        <w:rPr>
          <w:rFonts w:cs="FrankRuehl" w:hint="cs"/>
          <w:sz w:val="20"/>
          <w:szCs w:val="22"/>
          <w:rtl/>
        </w:rPr>
        <w:t>היא ציינה כי</w:t>
      </w:r>
      <w:r w:rsidRPr="00AA2EAC">
        <w:rPr>
          <w:rFonts w:cs="FrankRuehl"/>
          <w:sz w:val="20"/>
          <w:szCs w:val="22"/>
          <w:rtl/>
        </w:rPr>
        <w:t xml:space="preserve"> מבין 3,668 המיטות שאושרו לתקצוב בתכנית הראשונה</w:t>
      </w:r>
      <w:r w:rsidRPr="00AA2EAC">
        <w:rPr>
          <w:rFonts w:cs="FrankRuehl" w:hint="cs"/>
          <w:sz w:val="20"/>
          <w:szCs w:val="22"/>
          <w:rtl/>
        </w:rPr>
        <w:t>,</w:t>
      </w:r>
      <w:r w:rsidRPr="00AA2EAC">
        <w:rPr>
          <w:rFonts w:cs="FrankRuehl"/>
          <w:sz w:val="20"/>
          <w:szCs w:val="22"/>
          <w:rtl/>
        </w:rPr>
        <w:t xml:space="preserve"> רק לגבי 20% טען המוסד כי ה</w:t>
      </w:r>
      <w:r w:rsidRPr="00AA2EAC">
        <w:rPr>
          <w:rFonts w:cs="FrankRuehl" w:hint="cs"/>
          <w:sz w:val="20"/>
          <w:szCs w:val="22"/>
          <w:rtl/>
        </w:rPr>
        <w:t>י</w:t>
      </w:r>
      <w:r w:rsidRPr="00AA2EAC">
        <w:rPr>
          <w:rFonts w:cs="FrankRuehl"/>
          <w:sz w:val="20"/>
          <w:szCs w:val="22"/>
          <w:rtl/>
        </w:rPr>
        <w:t>עדר חלופה ל</w:t>
      </w:r>
      <w:r w:rsidRPr="00AA2EAC">
        <w:rPr>
          <w:rFonts w:cs="FrankRuehl" w:hint="cs"/>
          <w:sz w:val="20"/>
          <w:szCs w:val="22"/>
          <w:rtl/>
        </w:rPr>
        <w:t>מימון הקמת המעונות</w:t>
      </w:r>
      <w:r w:rsidRPr="00AA2EAC">
        <w:rPr>
          <w:rFonts w:cs="FrankRuehl"/>
          <w:sz w:val="20"/>
          <w:szCs w:val="22"/>
          <w:rtl/>
        </w:rPr>
        <w:t xml:space="preserve"> הוא גורם מעכב</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 xml:space="preserve">עוד ציינה כי </w:t>
      </w:r>
      <w:r w:rsidRPr="00AA2EAC">
        <w:rPr>
          <w:rFonts w:cs="FrankRuehl"/>
          <w:sz w:val="20"/>
          <w:szCs w:val="22"/>
          <w:rtl/>
        </w:rPr>
        <w:t xml:space="preserve">נושא האשראי </w:t>
      </w:r>
      <w:r w:rsidRPr="00AA2EAC">
        <w:rPr>
          <w:rFonts w:cs="FrankRuehl" w:hint="cs"/>
          <w:sz w:val="20"/>
          <w:szCs w:val="22"/>
          <w:rtl/>
        </w:rPr>
        <w:t xml:space="preserve">נבחן לאחרונה </w:t>
      </w:r>
      <w:r w:rsidRPr="00AA2EAC">
        <w:rPr>
          <w:rFonts w:cs="FrankRuehl"/>
          <w:sz w:val="20"/>
          <w:szCs w:val="22"/>
          <w:rtl/>
        </w:rPr>
        <w:t>עם משרד האוצר</w:t>
      </w:r>
      <w:r w:rsidRPr="00AA2EAC">
        <w:rPr>
          <w:rFonts w:cs="FrankRuehl" w:hint="cs"/>
          <w:sz w:val="20"/>
          <w:szCs w:val="22"/>
          <w:rtl/>
        </w:rPr>
        <w:t>,</w:t>
      </w:r>
      <w:r w:rsidRPr="00AA2EAC">
        <w:rPr>
          <w:rFonts w:cs="FrankRuehl"/>
          <w:sz w:val="20"/>
          <w:szCs w:val="22"/>
          <w:rtl/>
        </w:rPr>
        <w:t xml:space="preserve"> אולם בשל התנגדות אגפים מסוימים באוצר </w:t>
      </w:r>
      <w:r w:rsidRPr="00AA2EAC">
        <w:rPr>
          <w:rFonts w:cs="FrankRuehl" w:hint="cs"/>
          <w:sz w:val="20"/>
          <w:szCs w:val="22"/>
          <w:rtl/>
        </w:rPr>
        <w:t xml:space="preserve">הוא </w:t>
      </w:r>
      <w:r w:rsidRPr="00AA2EAC">
        <w:rPr>
          <w:rFonts w:cs="FrankRuehl"/>
          <w:sz w:val="20"/>
          <w:szCs w:val="22"/>
          <w:rtl/>
        </w:rPr>
        <w:t>נותר ללא מענה.</w:t>
      </w:r>
    </w:p>
    <w:p w:rsidR="00132743" w:rsidRPr="00AA2EAC" w:rsidP="00782FC1">
      <w:pPr>
        <w:pStyle w:val="RESHET"/>
        <w:keepLines/>
        <w:rPr>
          <w:rtl/>
        </w:rPr>
      </w:pPr>
      <w:r w:rsidRPr="00AA2EAC">
        <w:rPr>
          <w:rFonts w:hint="cs"/>
          <w:rtl/>
        </w:rPr>
        <w:t>לדעת</w:t>
      </w:r>
      <w:r w:rsidRPr="00AA2EAC">
        <w:rPr>
          <w:rtl/>
        </w:rPr>
        <w:t xml:space="preserve"> משרד מבקר המדינה</w:t>
      </w:r>
      <w:r w:rsidRPr="00AA2EAC">
        <w:rPr>
          <w:rFonts w:hint="cs"/>
          <w:rtl/>
        </w:rPr>
        <w:t>,</w:t>
      </w:r>
      <w:r w:rsidRPr="00AA2EAC">
        <w:rPr>
          <w:rtl/>
        </w:rPr>
        <w:t xml:space="preserve"> ראוי </w:t>
      </w:r>
      <w:r w:rsidRPr="00AA2EAC">
        <w:rPr>
          <w:rFonts w:hint="cs"/>
          <w:rtl/>
        </w:rPr>
        <w:t>שהוות</w:t>
      </w:r>
      <w:r w:rsidRPr="00AA2EAC">
        <w:rPr>
          <w:rtl/>
        </w:rPr>
        <w:t xml:space="preserve">"ת </w:t>
      </w:r>
      <w:r w:rsidRPr="00AA2EAC">
        <w:rPr>
          <w:rFonts w:hint="cs"/>
          <w:rtl/>
        </w:rPr>
        <w:t>תציב</w:t>
      </w:r>
      <w:r w:rsidRPr="00AA2EAC">
        <w:rPr>
          <w:rtl/>
        </w:rPr>
        <w:t xml:space="preserve"> חלופות לאופן המימון החיצוני של הקמת הפרויקטים</w:t>
      </w:r>
      <w:r w:rsidRPr="00AA2EAC">
        <w:rPr>
          <w:rFonts w:hint="cs"/>
          <w:rtl/>
        </w:rPr>
        <w:t xml:space="preserve"> בהתאם למאפייני כל מוסד ומוסד</w:t>
      </w:r>
      <w:r w:rsidRPr="00AA2EAC">
        <w:rPr>
          <w:rtl/>
        </w:rPr>
        <w:t xml:space="preserve">, תבחן את </w:t>
      </w:r>
      <w:r w:rsidRPr="00AA2EAC">
        <w:rPr>
          <w:rFonts w:hint="cs"/>
          <w:rtl/>
        </w:rPr>
        <w:t>מגוון</w:t>
      </w:r>
      <w:r w:rsidRPr="00AA2EAC">
        <w:rPr>
          <w:rtl/>
        </w:rPr>
        <w:t xml:space="preserve"> </w:t>
      </w:r>
      <w:r w:rsidRPr="00AA2EAC">
        <w:rPr>
          <w:rFonts w:hint="cs"/>
          <w:rtl/>
        </w:rPr>
        <w:t>החלופות</w:t>
      </w:r>
      <w:r w:rsidRPr="00AA2EAC">
        <w:rPr>
          <w:rtl/>
        </w:rPr>
        <w:t xml:space="preserve"> </w:t>
      </w:r>
      <w:r w:rsidRPr="00AA2EAC">
        <w:rPr>
          <w:rFonts w:hint="cs"/>
          <w:rtl/>
        </w:rPr>
        <w:t>ותעריך</w:t>
      </w:r>
      <w:r w:rsidRPr="00AA2EAC">
        <w:rPr>
          <w:rtl/>
        </w:rPr>
        <w:t xml:space="preserve"> </w:t>
      </w:r>
      <w:r w:rsidRPr="00AA2EAC">
        <w:rPr>
          <w:rFonts w:hint="cs"/>
          <w:rtl/>
        </w:rPr>
        <w:t>את</w:t>
      </w:r>
      <w:r w:rsidRPr="00AA2EAC">
        <w:rPr>
          <w:rtl/>
        </w:rPr>
        <w:t xml:space="preserve"> </w:t>
      </w:r>
      <w:r w:rsidRPr="00AA2EAC">
        <w:rPr>
          <w:rFonts w:hint="cs"/>
          <w:rtl/>
        </w:rPr>
        <w:t>ישימותן</w:t>
      </w:r>
      <w:r w:rsidRPr="00AA2EAC">
        <w:rPr>
          <w:rtl/>
        </w:rPr>
        <w:t xml:space="preserve"> </w:t>
      </w:r>
      <w:r w:rsidRPr="00AA2EAC">
        <w:rPr>
          <w:rFonts w:hint="cs"/>
          <w:rtl/>
        </w:rPr>
        <w:t>ואת כדאיותן</w:t>
      </w:r>
      <w:r w:rsidRPr="00AA2EAC">
        <w:rPr>
          <w:rtl/>
        </w:rPr>
        <w:t xml:space="preserve"> </w:t>
      </w:r>
      <w:r w:rsidRPr="00AA2EAC">
        <w:rPr>
          <w:rFonts w:hint="cs"/>
          <w:rtl/>
        </w:rPr>
        <w:t>הכלכלית</w:t>
      </w:r>
      <w:r w:rsidRPr="00AA2EAC">
        <w:rPr>
          <w:rtl/>
        </w:rPr>
        <w:t xml:space="preserve">. </w:t>
      </w:r>
      <w:r w:rsidRPr="00AA2EAC">
        <w:rPr>
          <w:rFonts w:hint="cs"/>
          <w:rtl/>
        </w:rPr>
        <w:t>במידת הצורך</w:t>
      </w:r>
      <w:r w:rsidRPr="00AA2EAC">
        <w:rPr>
          <w:rtl/>
        </w:rPr>
        <w:t xml:space="preserve"> </w:t>
      </w:r>
      <w:r w:rsidRPr="00AA2EAC">
        <w:rPr>
          <w:rFonts w:hint="cs"/>
          <w:rtl/>
        </w:rPr>
        <w:t>עליה</w:t>
      </w:r>
      <w:r w:rsidRPr="00AA2EAC">
        <w:rPr>
          <w:rtl/>
        </w:rPr>
        <w:t xml:space="preserve"> </w:t>
      </w:r>
      <w:r w:rsidRPr="00AA2EAC">
        <w:rPr>
          <w:rFonts w:hint="cs"/>
          <w:rtl/>
        </w:rPr>
        <w:t>גם</w:t>
      </w:r>
      <w:r w:rsidRPr="00AA2EAC">
        <w:rPr>
          <w:rtl/>
        </w:rPr>
        <w:t xml:space="preserve"> </w:t>
      </w:r>
      <w:r w:rsidRPr="00AA2EAC">
        <w:rPr>
          <w:rFonts w:hint="cs"/>
          <w:rtl/>
        </w:rPr>
        <w:t>לבחון</w:t>
      </w:r>
      <w:r w:rsidRPr="00AA2EAC">
        <w:rPr>
          <w:rtl/>
        </w:rPr>
        <w:t xml:space="preserve"> </w:t>
      </w:r>
      <w:r w:rsidRPr="00AA2EAC">
        <w:rPr>
          <w:rFonts w:hint="cs"/>
          <w:rtl/>
        </w:rPr>
        <w:t>את</w:t>
      </w:r>
      <w:r w:rsidRPr="00AA2EAC">
        <w:rPr>
          <w:rtl/>
        </w:rPr>
        <w:t xml:space="preserve"> </w:t>
      </w:r>
      <w:r w:rsidRPr="00AA2EAC">
        <w:rPr>
          <w:rFonts w:hint="cs"/>
          <w:rtl/>
        </w:rPr>
        <w:t>החלופות</w:t>
      </w:r>
      <w:r w:rsidRPr="00AA2EAC">
        <w:rPr>
          <w:rtl/>
        </w:rPr>
        <w:t xml:space="preserve"> </w:t>
      </w:r>
      <w:r w:rsidRPr="00AA2EAC">
        <w:rPr>
          <w:rFonts w:hint="cs"/>
          <w:rtl/>
        </w:rPr>
        <w:t>עם</w:t>
      </w:r>
      <w:r w:rsidRPr="00AA2EAC">
        <w:rPr>
          <w:rtl/>
        </w:rPr>
        <w:t xml:space="preserve"> </w:t>
      </w:r>
      <w:r w:rsidRPr="00AA2EAC">
        <w:rPr>
          <w:rFonts w:hint="cs"/>
          <w:rtl/>
        </w:rPr>
        <w:t>משרד</w:t>
      </w:r>
      <w:r w:rsidRPr="00AA2EAC">
        <w:rPr>
          <w:rtl/>
        </w:rPr>
        <w:t xml:space="preserve"> </w:t>
      </w:r>
      <w:r w:rsidRPr="00AA2EAC">
        <w:rPr>
          <w:rFonts w:hint="cs"/>
          <w:rtl/>
        </w:rPr>
        <w:t>האוצר</w:t>
      </w:r>
      <w:r w:rsidRPr="00AA2EAC">
        <w:rPr>
          <w:rtl/>
        </w:rPr>
        <w:t xml:space="preserve"> </w:t>
      </w:r>
      <w:r w:rsidRPr="00AA2EAC">
        <w:rPr>
          <w:rFonts w:hint="cs"/>
          <w:rtl/>
        </w:rPr>
        <w:t>ולגבש</w:t>
      </w:r>
      <w:r w:rsidRPr="00AA2EAC">
        <w:rPr>
          <w:rtl/>
        </w:rPr>
        <w:t xml:space="preserve"> </w:t>
      </w:r>
      <w:r w:rsidRPr="00AA2EAC">
        <w:rPr>
          <w:rFonts w:hint="cs"/>
          <w:rtl/>
        </w:rPr>
        <w:t>את</w:t>
      </w:r>
      <w:r w:rsidRPr="00AA2EAC">
        <w:rPr>
          <w:rtl/>
        </w:rPr>
        <w:t xml:space="preserve"> </w:t>
      </w:r>
      <w:r w:rsidRPr="00AA2EAC">
        <w:rPr>
          <w:rFonts w:hint="cs"/>
          <w:rtl/>
        </w:rPr>
        <w:t>עמדתה</w:t>
      </w:r>
      <w:r w:rsidRPr="00AA2EAC">
        <w:rPr>
          <w:rtl/>
        </w:rPr>
        <w:t xml:space="preserve"> </w:t>
      </w:r>
      <w:r w:rsidRPr="00AA2EAC">
        <w:rPr>
          <w:rFonts w:hint="cs"/>
          <w:rtl/>
        </w:rPr>
        <w:t>לאחר</w:t>
      </w:r>
      <w:r w:rsidRPr="00AA2EAC">
        <w:rPr>
          <w:rtl/>
        </w:rPr>
        <w:t xml:space="preserve"> </w:t>
      </w:r>
      <w:r w:rsidRPr="00AA2EAC">
        <w:rPr>
          <w:rFonts w:hint="cs"/>
          <w:rtl/>
        </w:rPr>
        <w:t>שמיעת</w:t>
      </w:r>
      <w:r w:rsidRPr="00AA2EAC">
        <w:rPr>
          <w:rtl/>
        </w:rPr>
        <w:t xml:space="preserve"> </w:t>
      </w:r>
      <w:r w:rsidRPr="00AA2EAC">
        <w:rPr>
          <w:rFonts w:hint="cs"/>
          <w:rtl/>
        </w:rPr>
        <w:t>עמדתו</w:t>
      </w:r>
      <w:r w:rsidRPr="00AA2EAC">
        <w:rPr>
          <w:rtl/>
        </w:rPr>
        <w:t xml:space="preserve"> </w:t>
      </w:r>
      <w:r w:rsidRPr="00AA2EAC">
        <w:rPr>
          <w:rFonts w:hint="cs"/>
          <w:rtl/>
        </w:rPr>
        <w:t>המקצועית</w:t>
      </w:r>
      <w:r w:rsidRPr="00AA2EAC">
        <w:rPr>
          <w:rtl/>
        </w:rPr>
        <w:t>.</w:t>
      </w:r>
    </w:p>
    <w:p w:rsidR="00132743" w:rsidRPr="00AA2EAC" w:rsidP="00AA2EAC">
      <w:pPr>
        <w:spacing w:after="120" w:line="230" w:lineRule="exact"/>
        <w:jc w:val="both"/>
        <w:rPr>
          <w:rFonts w:cs="FrankRuehl"/>
          <w:sz w:val="20"/>
          <w:szCs w:val="22"/>
          <w:rtl/>
        </w:rPr>
      </w:pPr>
    </w:p>
    <w:p w:rsidR="00132743" w:rsidRPr="00782FC1" w:rsidP="00AA2EAC">
      <w:pPr>
        <w:pStyle w:val="KOT5"/>
        <w:rPr>
          <w:rFonts w:ascii="Times New Roman Bold" w:hAnsi="Times New Roman Bold"/>
          <w:sz w:val="20"/>
          <w:rtl/>
        </w:rPr>
      </w:pPr>
      <w:r w:rsidRPr="00782FC1">
        <w:rPr>
          <w:rFonts w:ascii="Times New Roman Bold" w:hAnsi="Times New Roman Bold"/>
          <w:sz w:val="20"/>
          <w:rtl/>
        </w:rPr>
        <w:t>הקמת מעונות ב</w:t>
      </w:r>
      <w:r w:rsidRPr="00782FC1">
        <w:rPr>
          <w:rFonts w:ascii="Times New Roman Bold" w:hAnsi="Times New Roman Bold" w:hint="cs"/>
          <w:sz w:val="20"/>
          <w:rtl/>
        </w:rPr>
        <w:t>מימון</w:t>
      </w:r>
      <w:r w:rsidRPr="00782FC1">
        <w:rPr>
          <w:rFonts w:ascii="Times New Roman Bold" w:hAnsi="Times New Roman Bold"/>
          <w:sz w:val="20"/>
          <w:rtl/>
        </w:rPr>
        <w:t xml:space="preserve"> יזם חיצוני</w:t>
      </w:r>
      <w:r w:rsidRPr="00782FC1">
        <w:rPr>
          <w:rFonts w:ascii="Times New Roman Bold" w:hAnsi="Times New Roman Bold" w:hint="cs"/>
          <w:sz w:val="20"/>
          <w:rtl/>
        </w:rPr>
        <w:t xml:space="preserve"> בשיטת ה</w:t>
      </w:r>
      <w:r w:rsidRPr="00782FC1">
        <w:rPr>
          <w:rFonts w:ascii="Times New Roman Bold" w:hAnsi="Times New Roman Bold"/>
          <w:sz w:val="20"/>
          <w:rtl/>
        </w:rPr>
        <w:t>-</w:t>
      </w:r>
      <w:r w:rsidRPr="00782FC1">
        <w:rPr>
          <w:rFonts w:ascii="Times New Roman Bold" w:hAnsi="Times New Roman Bold"/>
          <w:bCs w:val="0"/>
          <w:sz w:val="20"/>
        </w:rPr>
        <w:t>BOT</w:t>
      </w:r>
      <w:r w:rsidRPr="00782FC1">
        <w:rPr>
          <w:rFonts w:ascii="Times New Roman Bold" w:hAnsi="Times New Roman Bold" w:hint="cs"/>
          <w:bCs w:val="0"/>
          <w:sz w:val="20"/>
          <w:rtl/>
        </w:rPr>
        <w:t xml:space="preserve"> </w:t>
      </w:r>
    </w:p>
    <w:p w:rsidR="00132743" w:rsidRPr="00AA2EAC" w:rsidP="00AA2EAC">
      <w:pPr>
        <w:spacing w:after="120" w:line="230" w:lineRule="exact"/>
        <w:jc w:val="both"/>
        <w:rPr>
          <w:rFonts w:cs="FrankRuehl"/>
          <w:b/>
          <w:sz w:val="20"/>
          <w:szCs w:val="22"/>
          <w:rtl/>
        </w:rPr>
      </w:pPr>
      <w:r w:rsidRPr="00AA2EAC">
        <w:rPr>
          <w:rFonts w:cs="FrankRuehl" w:hint="cs"/>
          <w:b/>
          <w:sz w:val="20"/>
          <w:szCs w:val="22"/>
          <w:rtl/>
        </w:rPr>
        <w:t xml:space="preserve">בין השנים 2015-2005 הקימו </w:t>
      </w:r>
      <w:r w:rsidRPr="00AA2EAC">
        <w:rPr>
          <w:rFonts w:cs="FrankRuehl"/>
          <w:b/>
          <w:sz w:val="20"/>
          <w:szCs w:val="22"/>
          <w:rtl/>
        </w:rPr>
        <w:t>האוניברסיטה העברית</w:t>
      </w:r>
      <w:r w:rsidRPr="00AA2EAC">
        <w:rPr>
          <w:rFonts w:cs="FrankRuehl" w:hint="cs"/>
          <w:b/>
          <w:sz w:val="20"/>
          <w:szCs w:val="22"/>
          <w:rtl/>
        </w:rPr>
        <w:t>,</w:t>
      </w:r>
      <w:r w:rsidRPr="00AA2EAC">
        <w:rPr>
          <w:rFonts w:cs="FrankRuehl"/>
          <w:b/>
          <w:sz w:val="20"/>
          <w:szCs w:val="22"/>
          <w:rtl/>
        </w:rPr>
        <w:t xml:space="preserve"> אוניברסיטת תל אביב ואוניברסיט</w:t>
      </w:r>
      <w:r w:rsidRPr="00AA2EAC">
        <w:rPr>
          <w:rFonts w:cs="FrankRuehl" w:hint="cs"/>
          <w:b/>
          <w:sz w:val="20"/>
          <w:szCs w:val="22"/>
          <w:rtl/>
        </w:rPr>
        <w:t>ת</w:t>
      </w:r>
      <w:r w:rsidRPr="00AA2EAC">
        <w:rPr>
          <w:rFonts w:cs="FrankRuehl"/>
          <w:b/>
          <w:sz w:val="20"/>
          <w:szCs w:val="22"/>
          <w:rtl/>
        </w:rPr>
        <w:t xml:space="preserve"> אריאל</w:t>
      </w:r>
      <w:r w:rsidRPr="00AA2EAC">
        <w:rPr>
          <w:rFonts w:cs="FrankRuehl" w:hint="cs"/>
          <w:b/>
          <w:sz w:val="20"/>
          <w:szCs w:val="22"/>
          <w:rtl/>
        </w:rPr>
        <w:t xml:space="preserve"> מעונות סטודנטים בשיטת ה-</w:t>
      </w:r>
      <w:r w:rsidRPr="00AA2EAC">
        <w:rPr>
          <w:rFonts w:cs="FrankRuehl"/>
          <w:bCs/>
          <w:sz w:val="20"/>
          <w:szCs w:val="22"/>
        </w:rPr>
        <w:t>BOT</w:t>
      </w:r>
      <w:r w:rsidRPr="00AA2EAC">
        <w:rPr>
          <w:rFonts w:cs="FrankRuehl"/>
          <w:b/>
          <w:sz w:val="20"/>
          <w:szCs w:val="22"/>
          <w:rtl/>
        </w:rPr>
        <w:t xml:space="preserve">. </w:t>
      </w:r>
      <w:r w:rsidRPr="00AA2EAC">
        <w:rPr>
          <w:rFonts w:cs="FrankRuehl" w:hint="cs"/>
          <w:b/>
          <w:sz w:val="20"/>
          <w:szCs w:val="22"/>
          <w:rtl/>
        </w:rPr>
        <w:t xml:space="preserve">ההסכמים שנחתמו לא הבטיחו גביית שכר דירה נמוך מזה שבשוק הפרטי, כלהלן: </w:t>
      </w:r>
    </w:p>
    <w:p w:rsidR="00132743" w:rsidRPr="00AA2EAC" w:rsidP="00AA2EAC">
      <w:pPr>
        <w:spacing w:after="120" w:line="230" w:lineRule="exact"/>
        <w:jc w:val="both"/>
        <w:rPr>
          <w:rFonts w:cs="FrankRuehl"/>
          <w:sz w:val="20"/>
          <w:szCs w:val="22"/>
          <w:rtl/>
        </w:rPr>
      </w:pPr>
      <w:r w:rsidRPr="00AA2EAC">
        <w:rPr>
          <w:rStyle w:val="Heading5Char"/>
          <w:rFonts w:cs="FrankRuehl"/>
          <w:spacing w:val="40"/>
          <w:sz w:val="20"/>
          <w:szCs w:val="22"/>
          <w:rtl/>
        </w:rPr>
        <w:t>האוניברסיטה העברית</w:t>
      </w:r>
      <w:r w:rsidRPr="00AA2EAC">
        <w:rPr>
          <w:rStyle w:val="Heading5Char"/>
          <w:rFonts w:cs="FrankRuehl" w:hint="cs"/>
          <w:spacing w:val="40"/>
          <w:sz w:val="20"/>
          <w:szCs w:val="22"/>
          <w:rtl/>
        </w:rPr>
        <w:t xml:space="preserve">: </w:t>
      </w:r>
      <w:r w:rsidRPr="00AA2EAC">
        <w:rPr>
          <w:rFonts w:cs="FrankRuehl"/>
          <w:sz w:val="20"/>
          <w:szCs w:val="22"/>
          <w:rtl/>
        </w:rPr>
        <w:t>בשנת 2002 זכה יזם חיצוני במכרז</w:t>
      </w:r>
      <w:r w:rsidRPr="00AA2EAC">
        <w:rPr>
          <w:rFonts w:cs="FrankRuehl" w:hint="cs"/>
          <w:sz w:val="20"/>
          <w:szCs w:val="22"/>
          <w:rtl/>
        </w:rPr>
        <w:t xml:space="preserve"> </w:t>
      </w:r>
      <w:r w:rsidRPr="00AA2EAC">
        <w:rPr>
          <w:rFonts w:cs="FrankRuehl"/>
          <w:sz w:val="20"/>
          <w:szCs w:val="22"/>
          <w:rtl/>
        </w:rPr>
        <w:t xml:space="preserve">לתכנון, הקמה, תפעול וניהול </w:t>
      </w:r>
      <w:r w:rsidRPr="00AA2EAC">
        <w:rPr>
          <w:rFonts w:cs="FrankRuehl" w:hint="cs"/>
          <w:sz w:val="20"/>
          <w:szCs w:val="22"/>
          <w:rtl/>
        </w:rPr>
        <w:t xml:space="preserve">של </w:t>
      </w:r>
      <w:r w:rsidRPr="00AA2EAC">
        <w:rPr>
          <w:rFonts w:cs="FrankRuehl"/>
          <w:sz w:val="20"/>
          <w:szCs w:val="22"/>
          <w:rtl/>
        </w:rPr>
        <w:t xml:space="preserve">מעונות סטודנטים בהר הצופים </w:t>
      </w:r>
      <w:r w:rsidRPr="00AA2EAC">
        <w:rPr>
          <w:rFonts w:cs="FrankRuehl" w:hint="cs"/>
          <w:sz w:val="20"/>
          <w:szCs w:val="22"/>
          <w:rtl/>
        </w:rPr>
        <w:t xml:space="preserve">במשך 24 שנים. </w:t>
      </w:r>
      <w:r w:rsidRPr="00AA2EAC">
        <w:rPr>
          <w:rFonts w:cs="FrankRuehl"/>
          <w:b/>
          <w:sz w:val="20"/>
          <w:szCs w:val="22"/>
          <w:rtl/>
        </w:rPr>
        <w:t xml:space="preserve">התשואה </w:t>
      </w:r>
      <w:r w:rsidRPr="00AA2EAC">
        <w:rPr>
          <w:rFonts w:cs="FrankRuehl" w:hint="cs"/>
          <w:b/>
          <w:sz w:val="20"/>
          <w:szCs w:val="22"/>
          <w:rtl/>
        </w:rPr>
        <w:t>ליזם בהקמת המעונות והפעלתם הייתה</w:t>
      </w:r>
      <w:r w:rsidRPr="00AA2EAC">
        <w:rPr>
          <w:rFonts w:cs="FrankRuehl"/>
          <w:b/>
          <w:sz w:val="20"/>
          <w:szCs w:val="22"/>
          <w:rtl/>
        </w:rPr>
        <w:t xml:space="preserve"> 12%</w:t>
      </w:r>
      <w:r w:rsidRPr="00AA2EAC">
        <w:rPr>
          <w:rFonts w:cs="FrankRuehl" w:hint="cs"/>
          <w:b/>
          <w:sz w:val="20"/>
          <w:szCs w:val="22"/>
          <w:rtl/>
        </w:rPr>
        <w:t>.</w:t>
      </w:r>
      <w:r w:rsidRPr="00AA2EAC">
        <w:rPr>
          <w:rFonts w:cs="FrankRuehl" w:hint="cs"/>
          <w:sz w:val="20"/>
          <w:szCs w:val="22"/>
          <w:rtl/>
        </w:rPr>
        <w:t xml:space="preserve"> ממסמך של האוניברסיטה</w:t>
      </w:r>
      <w:r w:rsidRPr="00AA2EAC">
        <w:rPr>
          <w:rFonts w:cs="FrankRuehl"/>
          <w:sz w:val="20"/>
          <w:szCs w:val="22"/>
          <w:rtl/>
        </w:rPr>
        <w:t xml:space="preserve"> מ</w:t>
      </w:r>
      <w:r w:rsidRPr="00AA2EAC">
        <w:rPr>
          <w:rFonts w:cs="FrankRuehl" w:hint="cs"/>
          <w:sz w:val="20"/>
          <w:szCs w:val="22"/>
          <w:rtl/>
        </w:rPr>
        <w:t xml:space="preserve">אוגוסט 2012 עלה כי היזם גבה שכר דירה בסך </w:t>
      </w:r>
      <w:r w:rsidRPr="00AA2EAC">
        <w:rPr>
          <w:rFonts w:cs="FrankRuehl"/>
          <w:sz w:val="20"/>
          <w:szCs w:val="22"/>
          <w:rtl/>
        </w:rPr>
        <w:t>1</w:t>
      </w:r>
      <w:r w:rsidRPr="00AA2EAC">
        <w:rPr>
          <w:rFonts w:cs="FrankRuehl" w:hint="cs"/>
          <w:sz w:val="20"/>
          <w:szCs w:val="22"/>
          <w:rtl/>
        </w:rPr>
        <w:t>,</w:t>
      </w:r>
      <w:r w:rsidRPr="00AA2EAC">
        <w:rPr>
          <w:rFonts w:cs="FrankRuehl"/>
          <w:sz w:val="20"/>
          <w:szCs w:val="22"/>
          <w:rtl/>
        </w:rPr>
        <w:t xml:space="preserve">500 </w:t>
      </w:r>
      <w:r w:rsidRPr="00AA2EAC">
        <w:rPr>
          <w:rFonts w:cs="FrankRuehl" w:hint="cs"/>
          <w:sz w:val="20"/>
          <w:szCs w:val="22"/>
          <w:rtl/>
        </w:rPr>
        <w:t>ש"ח</w:t>
      </w:r>
      <w:r w:rsidRPr="00AA2EAC">
        <w:rPr>
          <w:rFonts w:cs="FrankRuehl"/>
          <w:sz w:val="20"/>
          <w:szCs w:val="22"/>
          <w:rtl/>
        </w:rPr>
        <w:t xml:space="preserve"> </w:t>
      </w:r>
      <w:r w:rsidRPr="00AA2EAC">
        <w:rPr>
          <w:rFonts w:cs="FrankRuehl" w:hint="cs"/>
          <w:sz w:val="20"/>
          <w:szCs w:val="22"/>
          <w:rtl/>
        </w:rPr>
        <w:t xml:space="preserve">למיטה לחודש - </w:t>
      </w:r>
      <w:r w:rsidRPr="00AA2EAC">
        <w:rPr>
          <w:rFonts w:cs="FrankRuehl"/>
          <w:sz w:val="20"/>
          <w:szCs w:val="22"/>
          <w:rtl/>
        </w:rPr>
        <w:t xml:space="preserve">גבוה ממחיר השוק באותה </w:t>
      </w:r>
      <w:r w:rsidRPr="00AA2EAC">
        <w:rPr>
          <w:rFonts w:cs="FrankRuehl" w:hint="cs"/>
          <w:sz w:val="20"/>
          <w:szCs w:val="22"/>
          <w:rtl/>
        </w:rPr>
        <w:t>שנה,</w:t>
      </w:r>
      <w:r w:rsidRPr="00AA2EAC">
        <w:rPr>
          <w:rFonts w:cs="FrankRuehl"/>
          <w:sz w:val="20"/>
          <w:szCs w:val="22"/>
          <w:rtl/>
        </w:rPr>
        <w:t xml:space="preserve"> שעמד על </w:t>
      </w:r>
      <w:r w:rsidRPr="00AA2EAC">
        <w:rPr>
          <w:rFonts w:cs="FrankRuehl" w:hint="cs"/>
          <w:sz w:val="20"/>
          <w:szCs w:val="22"/>
          <w:rtl/>
        </w:rPr>
        <w:t>1,300-1,250</w:t>
      </w:r>
      <w:r w:rsidRPr="00AA2EAC">
        <w:rPr>
          <w:rFonts w:cs="FrankRuehl"/>
          <w:sz w:val="20"/>
          <w:szCs w:val="22"/>
          <w:rtl/>
        </w:rPr>
        <w:t xml:space="preserve"> </w:t>
      </w:r>
      <w:r w:rsidRPr="00AA2EAC">
        <w:rPr>
          <w:rFonts w:cs="FrankRuehl" w:hint="cs"/>
          <w:sz w:val="20"/>
          <w:szCs w:val="22"/>
          <w:rtl/>
        </w:rPr>
        <w:t>ש"ח</w:t>
      </w:r>
      <w:r w:rsidRPr="00AA2EAC">
        <w:rPr>
          <w:rFonts w:cs="FrankRuehl"/>
          <w:sz w:val="20"/>
          <w:szCs w:val="22"/>
          <w:rtl/>
        </w:rPr>
        <w:t>.</w:t>
      </w:r>
      <w:r w:rsidRPr="00AA2EAC">
        <w:rPr>
          <w:rFonts w:cs="FrankRuehl" w:hint="cs"/>
          <w:sz w:val="20"/>
          <w:szCs w:val="22"/>
          <w:rtl/>
        </w:rPr>
        <w:t xml:space="preserve"> </w:t>
      </w:r>
    </w:p>
    <w:p w:rsidR="00132743" w:rsidRPr="00AA2EAC" w:rsidP="00AA2EAC">
      <w:pPr>
        <w:spacing w:after="120" w:line="230" w:lineRule="exact"/>
        <w:jc w:val="both"/>
        <w:rPr>
          <w:rFonts w:cs="FrankRuehl"/>
          <w:b/>
          <w:sz w:val="20"/>
          <w:szCs w:val="22"/>
          <w:rtl/>
        </w:rPr>
      </w:pPr>
      <w:r w:rsidRPr="00AA2EAC">
        <w:rPr>
          <w:rStyle w:val="Heading5Char"/>
          <w:rFonts w:cs="FrankRuehl"/>
          <w:spacing w:val="40"/>
          <w:sz w:val="20"/>
          <w:szCs w:val="22"/>
          <w:rtl/>
        </w:rPr>
        <w:t>אוניברסיט</w:t>
      </w:r>
      <w:r w:rsidRPr="00AA2EAC">
        <w:rPr>
          <w:rStyle w:val="Heading5Char"/>
          <w:rFonts w:cs="FrankRuehl" w:hint="cs"/>
          <w:spacing w:val="40"/>
          <w:sz w:val="20"/>
          <w:szCs w:val="22"/>
          <w:rtl/>
        </w:rPr>
        <w:t>ת</w:t>
      </w:r>
      <w:r w:rsidRPr="00AA2EAC">
        <w:rPr>
          <w:rStyle w:val="Heading5Char"/>
          <w:rFonts w:cs="FrankRuehl"/>
          <w:spacing w:val="40"/>
          <w:sz w:val="20"/>
          <w:szCs w:val="22"/>
          <w:rtl/>
        </w:rPr>
        <w:t xml:space="preserve"> אריאל</w:t>
      </w:r>
      <w:r w:rsidRPr="00AA2EAC">
        <w:rPr>
          <w:rStyle w:val="Heading5Char"/>
          <w:rFonts w:cs="FrankRuehl" w:hint="cs"/>
          <w:spacing w:val="40"/>
          <w:sz w:val="20"/>
          <w:szCs w:val="22"/>
          <w:rtl/>
        </w:rPr>
        <w:t xml:space="preserve">: </w:t>
      </w:r>
      <w:r w:rsidRPr="00AA2EAC">
        <w:rPr>
          <w:rFonts w:cs="FrankRuehl"/>
          <w:sz w:val="20"/>
          <w:szCs w:val="22"/>
          <w:rtl/>
        </w:rPr>
        <w:t>בשנת 2007 חתמה האוניברסיטה הסכם עם יזם חיצוני לבניית 7,000 חדרים במעונות סטודנטים</w:t>
      </w:r>
      <w:r w:rsidRPr="00AA2EAC">
        <w:rPr>
          <w:rFonts w:cs="FrankRuehl" w:hint="cs"/>
          <w:sz w:val="20"/>
          <w:szCs w:val="22"/>
          <w:rtl/>
        </w:rPr>
        <w:t xml:space="preserve">. </w:t>
      </w:r>
      <w:r w:rsidRPr="00AA2EAC">
        <w:rPr>
          <w:rFonts w:cs="FrankRuehl"/>
          <w:b/>
          <w:sz w:val="20"/>
          <w:szCs w:val="22"/>
          <w:rtl/>
        </w:rPr>
        <w:t xml:space="preserve">התשואה </w:t>
      </w:r>
      <w:r w:rsidRPr="00AA2EAC">
        <w:rPr>
          <w:rFonts w:cs="FrankRuehl" w:hint="cs"/>
          <w:b/>
          <w:sz w:val="20"/>
          <w:szCs w:val="22"/>
          <w:rtl/>
        </w:rPr>
        <w:t xml:space="preserve">ליזם בהקמת המעונות והפעלתם הייתה 9.5%. </w:t>
      </w:r>
      <w:r w:rsidRPr="00AA2EAC">
        <w:rPr>
          <w:rFonts w:cs="FrankRuehl"/>
          <w:b/>
          <w:sz w:val="20"/>
          <w:szCs w:val="22"/>
          <w:rtl/>
        </w:rPr>
        <w:t xml:space="preserve">שכר הדירה במעונות </w:t>
      </w:r>
      <w:r w:rsidRPr="00AA2EAC">
        <w:rPr>
          <w:rFonts w:cs="FrankRuehl" w:hint="cs"/>
          <w:b/>
          <w:sz w:val="20"/>
          <w:szCs w:val="22"/>
          <w:rtl/>
        </w:rPr>
        <w:t xml:space="preserve">נכון ליולי 2015 היה 1,600 ש"ח לחדר בממוצע - גבוה מזה שנקבע בהסכם וגבוה מהנהוג באותה עת </w:t>
      </w:r>
      <w:r w:rsidRPr="00AA2EAC">
        <w:rPr>
          <w:rFonts w:cs="FrankRuehl"/>
          <w:b/>
          <w:sz w:val="20"/>
          <w:szCs w:val="22"/>
          <w:rtl/>
        </w:rPr>
        <w:t>בשוק החופשי</w:t>
      </w:r>
      <w:r w:rsidRPr="00AA2EAC">
        <w:rPr>
          <w:rFonts w:cs="FrankRuehl" w:hint="cs"/>
          <w:b/>
          <w:sz w:val="20"/>
          <w:szCs w:val="22"/>
          <w:rtl/>
        </w:rPr>
        <w:t xml:space="preserve">, 1,500 ש"ח, כפי שדיווח המוסד עצמו. </w:t>
      </w:r>
      <w:r w:rsidRPr="00AA2EAC">
        <w:rPr>
          <w:rFonts w:cs="FrankRuehl"/>
          <w:b/>
          <w:sz w:val="20"/>
          <w:szCs w:val="22"/>
          <w:rtl/>
        </w:rPr>
        <w:t xml:space="preserve">פרטים ראו בפרק "קביעת שכר </w:t>
      </w:r>
      <w:r w:rsidRPr="00AA2EAC">
        <w:rPr>
          <w:rFonts w:cs="FrankRuehl" w:hint="cs"/>
          <w:b/>
          <w:sz w:val="20"/>
          <w:szCs w:val="22"/>
          <w:rtl/>
        </w:rPr>
        <w:t>ה</w:t>
      </w:r>
      <w:r w:rsidRPr="00AA2EAC">
        <w:rPr>
          <w:rFonts w:cs="FrankRuehl"/>
          <w:b/>
          <w:sz w:val="20"/>
          <w:szCs w:val="22"/>
          <w:rtl/>
        </w:rPr>
        <w:t>דירה במעונות הסטודנטים".</w:t>
      </w:r>
    </w:p>
    <w:p w:rsidR="00132743" w:rsidRPr="00782FC1" w:rsidP="00D5340D">
      <w:pPr>
        <w:spacing w:after="120" w:line="230" w:lineRule="exact"/>
        <w:jc w:val="both"/>
        <w:rPr>
          <w:rFonts w:cs="FrankRuehl"/>
          <w:sz w:val="20"/>
          <w:szCs w:val="22"/>
          <w:rtl/>
        </w:rPr>
      </w:pPr>
      <w:r w:rsidRPr="00782FC1">
        <w:rPr>
          <w:rStyle w:val="Heading5Char"/>
          <w:rFonts w:cs="FrankRuehl"/>
          <w:spacing w:val="40"/>
          <w:sz w:val="20"/>
          <w:szCs w:val="22"/>
          <w:rtl/>
        </w:rPr>
        <w:t>אוניברסיטת תל אביב</w:t>
      </w:r>
      <w:r w:rsidRPr="00782FC1">
        <w:rPr>
          <w:rStyle w:val="Heading5Char"/>
          <w:rFonts w:cs="FrankRuehl" w:hint="cs"/>
          <w:spacing w:val="40"/>
          <w:sz w:val="20"/>
          <w:szCs w:val="22"/>
          <w:rtl/>
        </w:rPr>
        <w:t xml:space="preserve">: </w:t>
      </w:r>
      <w:r w:rsidRPr="00782FC1">
        <w:rPr>
          <w:rFonts w:cs="FrankRuehl"/>
          <w:sz w:val="20"/>
          <w:szCs w:val="22"/>
          <w:rtl/>
        </w:rPr>
        <w:t>ב</w:t>
      </w:r>
      <w:r w:rsidRPr="00782FC1">
        <w:rPr>
          <w:rFonts w:cs="FrankRuehl" w:hint="cs"/>
          <w:sz w:val="20"/>
          <w:szCs w:val="22"/>
          <w:rtl/>
        </w:rPr>
        <w:t xml:space="preserve">יולי 2008 חתמה האוניברסיטה עם יזם על חוזה </w:t>
      </w:r>
      <w:r w:rsidRPr="00782FC1">
        <w:rPr>
          <w:rFonts w:cs="FrankRuehl"/>
          <w:sz w:val="20"/>
          <w:szCs w:val="22"/>
          <w:rtl/>
        </w:rPr>
        <w:t>להקמ</w:t>
      </w:r>
      <w:r w:rsidRPr="00782FC1">
        <w:rPr>
          <w:rFonts w:cs="FrankRuehl" w:hint="cs"/>
          <w:sz w:val="20"/>
          <w:szCs w:val="22"/>
          <w:rtl/>
        </w:rPr>
        <w:t xml:space="preserve">ת </w:t>
      </w:r>
      <w:r w:rsidRPr="00782FC1">
        <w:rPr>
          <w:rFonts w:cs="FrankRuehl"/>
          <w:sz w:val="20"/>
          <w:szCs w:val="22"/>
          <w:rtl/>
        </w:rPr>
        <w:t>מעונות חדשים, לשיפוץ המעונות הקיימים ו</w:t>
      </w:r>
      <w:r w:rsidRPr="00782FC1">
        <w:rPr>
          <w:rFonts w:cs="FrankRuehl" w:hint="cs"/>
          <w:sz w:val="20"/>
          <w:szCs w:val="22"/>
          <w:rtl/>
        </w:rPr>
        <w:t>ל</w:t>
      </w:r>
      <w:r w:rsidRPr="00782FC1">
        <w:rPr>
          <w:rFonts w:cs="FrankRuehl"/>
          <w:sz w:val="20"/>
          <w:szCs w:val="22"/>
          <w:rtl/>
        </w:rPr>
        <w:t xml:space="preserve">הפעלתם </w:t>
      </w:r>
      <w:r w:rsidRPr="00782FC1">
        <w:rPr>
          <w:rFonts w:cs="FrankRuehl" w:hint="cs"/>
          <w:sz w:val="20"/>
          <w:szCs w:val="22"/>
          <w:rtl/>
        </w:rPr>
        <w:t>במשך</w:t>
      </w:r>
      <w:r w:rsidRPr="00782FC1">
        <w:rPr>
          <w:rFonts w:cs="FrankRuehl"/>
          <w:sz w:val="20"/>
          <w:szCs w:val="22"/>
          <w:rtl/>
        </w:rPr>
        <w:t xml:space="preserve"> 24 שנה. התשואה ליזם הי</w:t>
      </w:r>
      <w:r w:rsidRPr="00782FC1">
        <w:rPr>
          <w:rFonts w:cs="FrankRuehl" w:hint="cs"/>
          <w:sz w:val="20"/>
          <w:szCs w:val="22"/>
          <w:rtl/>
        </w:rPr>
        <w:t>ית</w:t>
      </w:r>
      <w:r w:rsidRPr="00782FC1">
        <w:rPr>
          <w:rFonts w:cs="FrankRuehl"/>
          <w:sz w:val="20"/>
          <w:szCs w:val="22"/>
          <w:rtl/>
        </w:rPr>
        <w:t>ה</w:t>
      </w:r>
      <w:r w:rsidRPr="00782FC1">
        <w:rPr>
          <w:rFonts w:cs="FrankRuehl" w:hint="cs"/>
          <w:sz w:val="20"/>
          <w:szCs w:val="22"/>
          <w:rtl/>
        </w:rPr>
        <w:t xml:space="preserve"> 7.5%. הביקורת העלתה כי לאחר שיפוץ המעונות הישנים (איינשטיין) עלו מחירי השכירות בהם</w:t>
      </w:r>
      <w:r w:rsidR="00D5340D">
        <w:rPr>
          <w:rFonts w:cs="FrankRuehl"/>
          <w:sz w:val="20"/>
          <w:szCs w:val="22"/>
          <w:rtl/>
        </w:rPr>
        <w:br/>
      </w:r>
      <w:r w:rsidRPr="00782FC1">
        <w:rPr>
          <w:rFonts w:cs="FrankRuehl" w:hint="cs"/>
          <w:sz w:val="20"/>
          <w:szCs w:val="22"/>
          <w:rtl/>
        </w:rPr>
        <w:t xml:space="preserve">מ-800-600 ש"ח למיטה ל-1,550-1,150 ש"ח למיטה - גבוה משכר הדירה דאז בשוק החופשי לדירות דומות. ראו גם </w:t>
      </w:r>
      <w:r w:rsidRPr="00782FC1">
        <w:rPr>
          <w:rFonts w:cs="FrankRuehl"/>
          <w:sz w:val="20"/>
          <w:szCs w:val="22"/>
          <w:rtl/>
        </w:rPr>
        <w:t xml:space="preserve">בפרק "קביעת שכר </w:t>
      </w:r>
      <w:r w:rsidRPr="00782FC1">
        <w:rPr>
          <w:rFonts w:cs="FrankRuehl" w:hint="cs"/>
          <w:sz w:val="20"/>
          <w:szCs w:val="22"/>
          <w:rtl/>
        </w:rPr>
        <w:t>ה</w:t>
      </w:r>
      <w:r w:rsidRPr="00782FC1">
        <w:rPr>
          <w:rFonts w:cs="FrankRuehl"/>
          <w:sz w:val="20"/>
          <w:szCs w:val="22"/>
          <w:rtl/>
        </w:rPr>
        <w:t>דירה במעונות הסטודנטים"</w:t>
      </w:r>
      <w:r w:rsidRPr="00782FC1">
        <w:rPr>
          <w:rFonts w:cs="FrankRuehl" w:hint="cs"/>
          <w:sz w:val="20"/>
          <w:szCs w:val="22"/>
          <w:rtl/>
        </w:rPr>
        <w:t>.</w:t>
      </w:r>
      <w:r w:rsidRPr="00782FC1">
        <w:rPr>
          <w:rFonts w:cs="FrankRuehl"/>
          <w:sz w:val="20"/>
          <w:szCs w:val="22"/>
          <w:rtl/>
        </w:rPr>
        <w:t xml:space="preserve"> </w:t>
      </w:r>
    </w:p>
    <w:p w:rsidR="00132743" w:rsidRPr="00AA2EAC" w:rsidP="00AA2EAC">
      <w:pPr>
        <w:spacing w:after="120" w:line="230" w:lineRule="exact"/>
        <w:jc w:val="both"/>
        <w:rPr>
          <w:rFonts w:cs="FrankRuehl"/>
          <w:sz w:val="20"/>
          <w:szCs w:val="22"/>
          <w:rtl/>
        </w:rPr>
      </w:pPr>
    </w:p>
    <w:p w:rsidR="00132743" w:rsidP="00AA2EAC">
      <w:pPr>
        <w:pStyle w:val="KOT5"/>
        <w:rPr>
          <w:rtl/>
        </w:rPr>
      </w:pPr>
      <w:r>
        <w:rPr>
          <w:rtl/>
        </w:rPr>
        <w:t>קשיים ומאפיינים מיוחדים לפריפריה</w:t>
      </w:r>
    </w:p>
    <w:p w:rsidR="00132743" w:rsidRPr="00AA2EAC" w:rsidP="00AA2EAC">
      <w:pPr>
        <w:spacing w:after="120" w:line="230" w:lineRule="exact"/>
        <w:jc w:val="both"/>
        <w:rPr>
          <w:rFonts w:cs="FrankRuehl"/>
          <w:sz w:val="20"/>
          <w:szCs w:val="22"/>
          <w:rtl/>
        </w:rPr>
      </w:pPr>
      <w:r w:rsidRPr="00AA2EAC">
        <w:rPr>
          <w:rFonts w:cs="FrankRuehl"/>
          <w:sz w:val="20"/>
          <w:szCs w:val="22"/>
          <w:rtl/>
        </w:rPr>
        <w:t>חשיבות</w:t>
      </w:r>
      <w:r w:rsidRPr="00AA2EAC">
        <w:rPr>
          <w:rFonts w:cs="FrankRuehl" w:hint="cs"/>
          <w:sz w:val="20"/>
          <w:szCs w:val="22"/>
          <w:rtl/>
        </w:rPr>
        <w:t xml:space="preserve"> נגישותה של ההשכלה הגבוהה</w:t>
      </w:r>
      <w:r w:rsidRPr="00AA2EAC">
        <w:rPr>
          <w:rFonts w:cs="FrankRuehl"/>
          <w:sz w:val="20"/>
          <w:szCs w:val="22"/>
          <w:rtl/>
        </w:rPr>
        <w:t xml:space="preserve"> בפריפריה בא</w:t>
      </w:r>
      <w:r w:rsidRPr="00AA2EAC">
        <w:rPr>
          <w:rFonts w:cs="FrankRuehl" w:hint="cs"/>
          <w:sz w:val="20"/>
          <w:szCs w:val="22"/>
          <w:rtl/>
        </w:rPr>
        <w:t>ה</w:t>
      </w:r>
      <w:r w:rsidRPr="00AA2EAC">
        <w:rPr>
          <w:rFonts w:cs="FrankRuehl"/>
          <w:sz w:val="20"/>
          <w:szCs w:val="22"/>
          <w:rtl/>
        </w:rPr>
        <w:t xml:space="preserve"> לידי ביטוי</w:t>
      </w:r>
      <w:r w:rsidRPr="00AA2EAC">
        <w:rPr>
          <w:rFonts w:cs="FrankRuehl" w:hint="cs"/>
          <w:sz w:val="20"/>
          <w:szCs w:val="22"/>
          <w:rtl/>
        </w:rPr>
        <w:t>,</w:t>
      </w:r>
      <w:r w:rsidRPr="00AA2EAC">
        <w:rPr>
          <w:rFonts w:cs="FrankRuehl"/>
          <w:sz w:val="20"/>
          <w:szCs w:val="22"/>
          <w:rtl/>
        </w:rPr>
        <w:t xml:space="preserve"> בעשורים קודמים</w:t>
      </w:r>
      <w:r w:rsidRPr="00AA2EAC">
        <w:rPr>
          <w:rFonts w:cs="FrankRuehl" w:hint="cs"/>
          <w:sz w:val="20"/>
          <w:szCs w:val="22"/>
          <w:rtl/>
        </w:rPr>
        <w:t>,</w:t>
      </w:r>
      <w:r w:rsidRPr="00AA2EAC">
        <w:rPr>
          <w:rFonts w:cs="FrankRuehl"/>
          <w:sz w:val="20"/>
          <w:szCs w:val="22"/>
          <w:rtl/>
        </w:rPr>
        <w:t xml:space="preserve"> בה</w:t>
      </w:r>
      <w:r w:rsidRPr="00AA2EAC">
        <w:rPr>
          <w:rFonts w:cs="FrankRuehl" w:hint="cs"/>
          <w:sz w:val="20"/>
          <w:szCs w:val="22"/>
          <w:rtl/>
        </w:rPr>
        <w:t>חלטה של</w:t>
      </w:r>
      <w:r w:rsidRPr="00AA2EAC">
        <w:rPr>
          <w:rFonts w:cs="FrankRuehl"/>
          <w:sz w:val="20"/>
          <w:szCs w:val="22"/>
          <w:rtl/>
        </w:rPr>
        <w:t xml:space="preserve"> הו</w:t>
      </w:r>
      <w:r w:rsidRPr="00AA2EAC">
        <w:rPr>
          <w:rFonts w:cs="FrankRuehl" w:hint="cs"/>
          <w:sz w:val="20"/>
          <w:szCs w:val="22"/>
          <w:rtl/>
        </w:rPr>
        <w:t>ו</w:t>
      </w:r>
      <w:r w:rsidRPr="00AA2EAC">
        <w:rPr>
          <w:rFonts w:cs="FrankRuehl"/>
          <w:sz w:val="20"/>
          <w:szCs w:val="22"/>
          <w:rtl/>
        </w:rPr>
        <w:t xml:space="preserve">ת"ת להקים </w:t>
      </w:r>
      <w:r w:rsidRPr="00AA2EAC">
        <w:rPr>
          <w:rFonts w:cs="FrankRuehl" w:hint="cs"/>
          <w:sz w:val="20"/>
          <w:szCs w:val="22"/>
          <w:rtl/>
        </w:rPr>
        <w:t xml:space="preserve">באזורים אלו </w:t>
      </w:r>
      <w:r w:rsidRPr="00AA2EAC">
        <w:rPr>
          <w:rFonts w:cs="FrankRuehl"/>
          <w:sz w:val="20"/>
          <w:szCs w:val="22"/>
          <w:rtl/>
        </w:rPr>
        <w:t xml:space="preserve">מוסדות </w:t>
      </w:r>
      <w:r w:rsidRPr="00AA2EAC">
        <w:rPr>
          <w:rFonts w:cs="FrankRuehl" w:hint="cs"/>
          <w:sz w:val="20"/>
          <w:szCs w:val="22"/>
          <w:rtl/>
        </w:rPr>
        <w:t xml:space="preserve">להשכלה גבוהה; וזאת כדי לצמצם את הצורך של בני המקום להתנתק ממקום מגוריהם לשם רכישת ההשכלה, וכן כדי לתרום לאיכות חיי הקהילה המקומית ולחשיפתה לידע ולתחומי דעת חדשים. אחד הכלים לחיזוק מעמד המוסדות שהוקמו בפריפריה הוא מתן אפשרות לסטודנטים להתגורר במעונות הסמוכים להם. הקמת מעונות באזורים אלו יכולה אף להיות אבן שואבת לסטודנטים שיגיעו ללמוד ממקומות מרוחקים, ובכך לתרום לפיתוח הכלכלי והחברתי של יישובים בפריפריה. </w:t>
      </w:r>
    </w:p>
    <w:p w:rsidR="00132743" w:rsidRPr="00AA2EAC" w:rsidP="00AA2EAC">
      <w:pPr>
        <w:spacing w:after="120" w:line="230" w:lineRule="exact"/>
        <w:jc w:val="both"/>
        <w:rPr>
          <w:rFonts w:cs="FrankRuehl"/>
          <w:sz w:val="20"/>
          <w:szCs w:val="22"/>
          <w:rtl/>
        </w:rPr>
      </w:pPr>
      <w:r w:rsidRPr="00AA2EAC">
        <w:rPr>
          <w:rFonts w:cs="FrankRuehl" w:hint="cs"/>
          <w:sz w:val="20"/>
          <w:szCs w:val="22"/>
          <w:rtl/>
        </w:rPr>
        <w:t xml:space="preserve">לדעת התאחדות הסטודנטים ומועצת נשיאי המכללות, </w:t>
      </w:r>
      <w:r w:rsidRPr="00AA2EAC">
        <w:rPr>
          <w:rFonts w:cs="FrankRuehl"/>
          <w:sz w:val="20"/>
          <w:szCs w:val="22"/>
          <w:rtl/>
        </w:rPr>
        <w:t xml:space="preserve">בפריפריה </w:t>
      </w:r>
      <w:r w:rsidRPr="00AA2EAC">
        <w:rPr>
          <w:rFonts w:cs="FrankRuehl" w:hint="cs"/>
          <w:sz w:val="20"/>
          <w:szCs w:val="22"/>
          <w:rtl/>
        </w:rPr>
        <w:t xml:space="preserve">יש </w:t>
      </w:r>
      <w:r w:rsidRPr="00AA2EAC">
        <w:rPr>
          <w:rFonts w:cs="FrankRuehl"/>
          <w:sz w:val="20"/>
          <w:szCs w:val="22"/>
          <w:rtl/>
        </w:rPr>
        <w:t xml:space="preserve">היצע דל </w:t>
      </w:r>
      <w:r w:rsidRPr="00AA2EAC">
        <w:rPr>
          <w:rFonts w:cs="FrankRuehl" w:hint="cs"/>
          <w:sz w:val="20"/>
          <w:szCs w:val="22"/>
          <w:rtl/>
        </w:rPr>
        <w:t xml:space="preserve">של </w:t>
      </w:r>
      <w:r w:rsidRPr="00AA2EAC">
        <w:rPr>
          <w:rFonts w:cs="FrankRuehl"/>
          <w:sz w:val="20"/>
          <w:szCs w:val="22"/>
          <w:rtl/>
        </w:rPr>
        <w:t>מעונות</w:t>
      </w:r>
      <w:r w:rsidRPr="00AA2EAC">
        <w:rPr>
          <w:rFonts w:cs="FrankRuehl" w:hint="cs"/>
          <w:sz w:val="20"/>
          <w:szCs w:val="22"/>
          <w:rtl/>
        </w:rPr>
        <w:t xml:space="preserve"> ודיור חלופי בסביבת המוסדות, ו</w:t>
      </w:r>
      <w:r w:rsidRPr="00AA2EAC">
        <w:rPr>
          <w:rFonts w:cs="FrankRuehl"/>
          <w:sz w:val="20"/>
          <w:szCs w:val="22"/>
          <w:rtl/>
        </w:rPr>
        <w:t xml:space="preserve">המוסדות </w:t>
      </w:r>
      <w:r w:rsidRPr="00AA2EAC">
        <w:rPr>
          <w:rFonts w:cs="FrankRuehl" w:hint="cs"/>
          <w:sz w:val="20"/>
          <w:szCs w:val="22"/>
          <w:rtl/>
        </w:rPr>
        <w:t>מתקשים בגיוס תרומות ו</w:t>
      </w:r>
      <w:r w:rsidRPr="00AA2EAC">
        <w:rPr>
          <w:rFonts w:cs="FrankRuehl"/>
          <w:sz w:val="20"/>
          <w:szCs w:val="22"/>
          <w:rtl/>
        </w:rPr>
        <w:t>זקוקים לסיוע גדול יותר מאלו שבמרכז</w:t>
      </w:r>
      <w:r w:rsidRPr="00AA2EAC">
        <w:rPr>
          <w:rFonts w:cs="FrankRuehl" w:hint="cs"/>
          <w:sz w:val="20"/>
          <w:szCs w:val="22"/>
          <w:rtl/>
        </w:rPr>
        <w:t xml:space="preserve">. </w:t>
      </w:r>
      <w:r w:rsidRPr="00AA2EAC">
        <w:rPr>
          <w:rFonts w:cs="FrankRuehl"/>
          <w:sz w:val="20"/>
          <w:szCs w:val="22"/>
          <w:rtl/>
        </w:rPr>
        <w:t>שילוב יזם חיצוני בהקמת מעונות סטודנטים מ</w:t>
      </w:r>
      <w:r w:rsidRPr="00AA2EAC">
        <w:rPr>
          <w:rFonts w:cs="FrankRuehl" w:hint="cs"/>
          <w:sz w:val="20"/>
          <w:szCs w:val="22"/>
          <w:rtl/>
        </w:rPr>
        <w:t xml:space="preserve">חייב קביעת </w:t>
      </w:r>
      <w:r w:rsidRPr="00AA2EAC">
        <w:rPr>
          <w:rFonts w:cs="FrankRuehl"/>
          <w:sz w:val="20"/>
          <w:szCs w:val="22"/>
          <w:rtl/>
        </w:rPr>
        <w:t xml:space="preserve">תעריף שכר דירה גבוה </w:t>
      </w:r>
      <w:r w:rsidRPr="00AA2EAC">
        <w:rPr>
          <w:rFonts w:cs="FrankRuehl" w:hint="cs"/>
          <w:sz w:val="20"/>
          <w:szCs w:val="22"/>
          <w:rtl/>
        </w:rPr>
        <w:t>יחסית לזה הקיים בפריפריה, שיכסה את כלל הוצאות היזם ואף יאפשר לו תשואה סבירה; מכאן ש</w:t>
      </w:r>
      <w:r w:rsidRPr="00AA2EAC">
        <w:rPr>
          <w:rFonts w:cs="FrankRuehl"/>
          <w:sz w:val="20"/>
          <w:szCs w:val="22"/>
          <w:rtl/>
        </w:rPr>
        <w:t>שילוב יזם חיצוני בבניית מעונות מתאי</w:t>
      </w:r>
      <w:r w:rsidRPr="00AA2EAC">
        <w:rPr>
          <w:rFonts w:cs="FrankRuehl" w:hint="cs"/>
          <w:sz w:val="20"/>
          <w:szCs w:val="22"/>
          <w:rtl/>
        </w:rPr>
        <w:t>ם</w:t>
      </w:r>
      <w:r w:rsidRPr="00AA2EAC">
        <w:rPr>
          <w:rFonts w:cs="FrankRuehl"/>
          <w:sz w:val="20"/>
          <w:szCs w:val="22"/>
          <w:rtl/>
        </w:rPr>
        <w:t xml:space="preserve"> בעיקר למוסדות בערים הגדולות</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שם</w:t>
      </w:r>
      <w:r w:rsidRPr="00AA2EAC">
        <w:rPr>
          <w:rFonts w:cs="FrankRuehl"/>
          <w:sz w:val="20"/>
          <w:szCs w:val="22"/>
          <w:rtl/>
        </w:rPr>
        <w:t xml:space="preserve"> ניתן לשלב מסחר במבנה המעונות</w:t>
      </w:r>
      <w:r w:rsidRPr="00AA2EAC">
        <w:rPr>
          <w:rFonts w:cs="FrankRuehl" w:hint="cs"/>
          <w:sz w:val="20"/>
          <w:szCs w:val="22"/>
          <w:rtl/>
        </w:rPr>
        <w:t xml:space="preserve">. שיטה זו אף </w:t>
      </w:r>
      <w:r w:rsidRPr="00AA2EAC">
        <w:rPr>
          <w:rFonts w:cs="FrankRuehl"/>
          <w:sz w:val="20"/>
          <w:szCs w:val="22"/>
          <w:rtl/>
        </w:rPr>
        <w:t>מחייבת את המוסדות לק</w:t>
      </w:r>
      <w:r w:rsidRPr="00AA2EAC">
        <w:rPr>
          <w:rFonts w:cs="FrankRuehl" w:hint="cs"/>
          <w:sz w:val="20"/>
          <w:szCs w:val="22"/>
          <w:rtl/>
        </w:rPr>
        <w:t>בל</w:t>
      </w:r>
      <w:r w:rsidRPr="00AA2EAC">
        <w:rPr>
          <w:rFonts w:cs="FrankRuehl"/>
          <w:sz w:val="20"/>
          <w:szCs w:val="22"/>
          <w:rtl/>
        </w:rPr>
        <w:t xml:space="preserve"> על עצמם התחייבויות כספיות גדולות, </w:t>
      </w:r>
      <w:r w:rsidRPr="00AA2EAC">
        <w:rPr>
          <w:rFonts w:cs="FrankRuehl" w:hint="cs"/>
          <w:sz w:val="20"/>
          <w:szCs w:val="22"/>
          <w:rtl/>
        </w:rPr>
        <w:t xml:space="preserve">שכן הם מחויבים לשאת בעלות ההפרש שבין </w:t>
      </w:r>
      <w:r w:rsidRPr="00AA2EAC">
        <w:rPr>
          <w:rFonts w:cs="FrankRuehl"/>
          <w:sz w:val="20"/>
          <w:szCs w:val="22"/>
          <w:rtl/>
        </w:rPr>
        <w:t xml:space="preserve">אכלוס סטודנטים </w:t>
      </w:r>
      <w:r w:rsidRPr="00AA2EAC">
        <w:rPr>
          <w:rFonts w:cs="FrankRuehl" w:hint="cs"/>
          <w:sz w:val="20"/>
          <w:szCs w:val="22"/>
          <w:rtl/>
        </w:rPr>
        <w:t xml:space="preserve">מזערי </w:t>
      </w:r>
      <w:r w:rsidRPr="00AA2EAC">
        <w:rPr>
          <w:rFonts w:cs="FrankRuehl"/>
          <w:sz w:val="20"/>
          <w:szCs w:val="22"/>
          <w:rtl/>
        </w:rPr>
        <w:t xml:space="preserve">במשך 12 חודשים בשנה, </w:t>
      </w:r>
      <w:r w:rsidRPr="00AA2EAC">
        <w:rPr>
          <w:rFonts w:cs="FrankRuehl" w:hint="cs"/>
          <w:sz w:val="20"/>
          <w:szCs w:val="22"/>
          <w:rtl/>
        </w:rPr>
        <w:t>לבין אכלוס בפועל במשך עשרה</w:t>
      </w:r>
      <w:r w:rsidRPr="00AA2EAC">
        <w:rPr>
          <w:rFonts w:cs="FrankRuehl"/>
          <w:sz w:val="20"/>
          <w:szCs w:val="22"/>
          <w:rtl/>
        </w:rPr>
        <w:t xml:space="preserve"> חודשים</w:t>
      </w:r>
      <w:r w:rsidRPr="00AA2EAC">
        <w:rPr>
          <w:rFonts w:cs="FrankRuehl" w:hint="cs"/>
          <w:sz w:val="20"/>
          <w:szCs w:val="22"/>
          <w:rtl/>
        </w:rPr>
        <w:t xml:space="preserve">. </w:t>
      </w:r>
    </w:p>
    <w:p w:rsidR="00132743" w:rsidRPr="00AA2EAC" w:rsidP="005F6880">
      <w:pPr>
        <w:spacing w:after="120" w:line="230" w:lineRule="exact"/>
        <w:jc w:val="both"/>
        <w:rPr>
          <w:rFonts w:cs="FrankRuehl"/>
          <w:sz w:val="20"/>
          <w:szCs w:val="22"/>
          <w:rtl/>
        </w:rPr>
      </w:pPr>
      <w:r w:rsidRPr="00AA2EAC">
        <w:rPr>
          <w:rFonts w:cs="FrankRuehl" w:hint="cs"/>
          <w:sz w:val="20"/>
          <w:szCs w:val="22"/>
          <w:rtl/>
        </w:rPr>
        <w:t xml:space="preserve">כשקבעה הוות"ת את </w:t>
      </w:r>
      <w:r w:rsidRPr="00AA2EAC">
        <w:rPr>
          <w:rFonts w:cs="FrankRuehl"/>
          <w:sz w:val="20"/>
          <w:szCs w:val="22"/>
          <w:rtl/>
        </w:rPr>
        <w:t>הקריטריונים ל</w:t>
      </w:r>
      <w:r w:rsidRPr="00AA2EAC">
        <w:rPr>
          <w:rFonts w:cs="FrankRuehl" w:hint="cs"/>
          <w:sz w:val="20"/>
          <w:szCs w:val="22"/>
          <w:rtl/>
        </w:rPr>
        <w:t xml:space="preserve">דירוג נחיצות </w:t>
      </w:r>
      <w:r w:rsidRPr="00AA2EAC">
        <w:rPr>
          <w:rFonts w:cs="FrankRuehl"/>
          <w:sz w:val="20"/>
          <w:szCs w:val="22"/>
          <w:rtl/>
        </w:rPr>
        <w:t>הקמת</w:t>
      </w:r>
      <w:r w:rsidRPr="00AA2EAC">
        <w:rPr>
          <w:rFonts w:cs="FrankRuehl" w:hint="cs"/>
          <w:sz w:val="20"/>
          <w:szCs w:val="22"/>
          <w:rtl/>
        </w:rPr>
        <w:t xml:space="preserve">ם ותקצובם של </w:t>
      </w:r>
      <w:r w:rsidRPr="00AA2EAC">
        <w:rPr>
          <w:rFonts w:cs="FrankRuehl"/>
          <w:sz w:val="20"/>
          <w:szCs w:val="22"/>
          <w:rtl/>
        </w:rPr>
        <w:t>מעונות</w:t>
      </w:r>
      <w:r w:rsidRPr="00AA2EAC">
        <w:rPr>
          <w:rFonts w:cs="FrankRuehl" w:hint="cs"/>
          <w:sz w:val="20"/>
          <w:szCs w:val="22"/>
          <w:rtl/>
        </w:rPr>
        <w:t xml:space="preserve"> במוסדות</w:t>
      </w:r>
      <w:r w:rsidRPr="00AA2EAC">
        <w:rPr>
          <w:rFonts w:cs="FrankRuehl"/>
          <w:sz w:val="20"/>
          <w:szCs w:val="22"/>
          <w:rtl/>
        </w:rPr>
        <w:t xml:space="preserve">, </w:t>
      </w:r>
      <w:r w:rsidRPr="00AA2EAC">
        <w:rPr>
          <w:rFonts w:cs="FrankRuehl" w:hint="cs"/>
          <w:sz w:val="20"/>
          <w:szCs w:val="22"/>
          <w:rtl/>
        </w:rPr>
        <w:t xml:space="preserve">כדי לקבוע את היקף הסיוע שתיתן בהקמתם, </w:t>
      </w:r>
      <w:r w:rsidRPr="00AA2EAC">
        <w:rPr>
          <w:rFonts w:cs="FrankRuehl"/>
          <w:sz w:val="20"/>
          <w:szCs w:val="22"/>
          <w:rtl/>
        </w:rPr>
        <w:t xml:space="preserve">החליטה לתת למוסדות מחוץ לערים הגדולות ניקוד גבוה באזורים </w:t>
      </w:r>
      <w:r w:rsidRPr="00AA2EAC">
        <w:rPr>
          <w:rFonts w:cs="FrankRuehl" w:hint="cs"/>
          <w:sz w:val="20"/>
          <w:szCs w:val="22"/>
          <w:rtl/>
        </w:rPr>
        <w:t>ש</w:t>
      </w:r>
      <w:r w:rsidRPr="00AA2EAC">
        <w:rPr>
          <w:rFonts w:cs="FrankRuehl"/>
          <w:sz w:val="20"/>
          <w:szCs w:val="22"/>
          <w:rtl/>
        </w:rPr>
        <w:t xml:space="preserve">בהם </w:t>
      </w:r>
      <w:r w:rsidRPr="00AA2EAC">
        <w:rPr>
          <w:rFonts w:cs="FrankRuehl" w:hint="cs"/>
          <w:sz w:val="20"/>
          <w:szCs w:val="22"/>
          <w:rtl/>
        </w:rPr>
        <w:t>חסרות</w:t>
      </w:r>
      <w:r w:rsidRPr="00AA2EAC">
        <w:rPr>
          <w:rFonts w:cs="FrankRuehl"/>
          <w:sz w:val="20"/>
          <w:szCs w:val="22"/>
          <w:rtl/>
        </w:rPr>
        <w:t xml:space="preserve"> חלופות דיור קרובות ונגישות. באופן זה ניסתה להתחשב במוסדות בפריפריה. בשנת 2014 </w:t>
      </w:r>
      <w:r w:rsidRPr="00AA2EAC">
        <w:rPr>
          <w:rFonts w:cs="FrankRuehl" w:hint="cs"/>
          <w:sz w:val="20"/>
          <w:szCs w:val="22"/>
          <w:rtl/>
        </w:rPr>
        <w:t>קיימה הוות</w:t>
      </w:r>
      <w:r w:rsidRPr="00AA2EAC">
        <w:rPr>
          <w:rFonts w:cs="FrankRuehl"/>
          <w:sz w:val="20"/>
          <w:szCs w:val="22"/>
          <w:rtl/>
        </w:rPr>
        <w:t xml:space="preserve">"ת הפקת לקחים </w:t>
      </w:r>
      <w:r w:rsidRPr="00AA2EAC">
        <w:rPr>
          <w:rFonts w:cs="FrankRuehl" w:hint="cs"/>
          <w:sz w:val="20"/>
          <w:szCs w:val="22"/>
          <w:rtl/>
        </w:rPr>
        <w:t>מ</w:t>
      </w:r>
      <w:r w:rsidRPr="00AA2EAC">
        <w:rPr>
          <w:rFonts w:cs="FrankRuehl"/>
          <w:sz w:val="20"/>
          <w:szCs w:val="22"/>
          <w:rtl/>
        </w:rPr>
        <w:t>ביצוע התכנית הראשונה</w:t>
      </w:r>
      <w:r w:rsidRPr="00AA2EAC">
        <w:rPr>
          <w:rFonts w:cs="FrankRuehl" w:hint="cs"/>
          <w:sz w:val="20"/>
          <w:szCs w:val="22"/>
          <w:rtl/>
        </w:rPr>
        <w:t>, ואלה היו ממצאיה</w:t>
      </w:r>
      <w:r w:rsidRPr="00AA2EAC">
        <w:rPr>
          <w:rFonts w:cs="FrankRuehl"/>
          <w:sz w:val="20"/>
          <w:szCs w:val="22"/>
          <w:rtl/>
        </w:rPr>
        <w:t xml:space="preserve">: </w:t>
      </w:r>
      <w:r w:rsidRPr="00AA2EAC">
        <w:rPr>
          <w:rFonts w:cs="FrankRuehl" w:hint="cs"/>
          <w:sz w:val="20"/>
          <w:szCs w:val="22"/>
          <w:rtl/>
        </w:rPr>
        <w:t xml:space="preserve">(א) </w:t>
      </w:r>
      <w:r w:rsidRPr="00AA2EAC">
        <w:rPr>
          <w:rFonts w:cs="FrankRuehl"/>
          <w:sz w:val="20"/>
          <w:szCs w:val="22"/>
          <w:rtl/>
        </w:rPr>
        <w:t>למוסדות בפריפריה יש קושי להעמיד מודל פיננסי מאוזן</w:t>
      </w:r>
      <w:r w:rsidRPr="00AA2EAC">
        <w:rPr>
          <w:rFonts w:cs="FrankRuehl" w:hint="cs"/>
          <w:sz w:val="20"/>
          <w:szCs w:val="22"/>
          <w:rtl/>
        </w:rPr>
        <w:t xml:space="preserve"> מאחר ש</w:t>
      </w:r>
      <w:r w:rsidRPr="00AA2EAC">
        <w:rPr>
          <w:rFonts w:cs="FrankRuehl"/>
          <w:sz w:val="20"/>
          <w:szCs w:val="22"/>
          <w:rtl/>
        </w:rPr>
        <w:t>אין להם אפשרות לממן את הפרויקט במימון עצמי</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 xml:space="preserve">מנגד, </w:t>
      </w:r>
      <w:r w:rsidRPr="00AA2EAC">
        <w:rPr>
          <w:rFonts w:cs="FrankRuehl"/>
          <w:sz w:val="20"/>
          <w:szCs w:val="22"/>
          <w:rtl/>
        </w:rPr>
        <w:t>הקמת מעונות בשיתוף עם יזם חיצוני דורשת מה</w:t>
      </w:r>
      <w:r w:rsidRPr="00AA2EAC">
        <w:rPr>
          <w:rFonts w:cs="FrankRuehl" w:hint="cs"/>
          <w:sz w:val="20"/>
          <w:szCs w:val="22"/>
          <w:rtl/>
        </w:rPr>
        <w:t>ם</w:t>
      </w:r>
      <w:r w:rsidRPr="00AA2EAC">
        <w:rPr>
          <w:rFonts w:cs="FrankRuehl"/>
          <w:sz w:val="20"/>
          <w:szCs w:val="22"/>
          <w:rtl/>
        </w:rPr>
        <w:t xml:space="preserve"> עלויות נוספות</w:t>
      </w:r>
      <w:r w:rsidRPr="00AA2EAC">
        <w:rPr>
          <w:rFonts w:cs="FrankRuehl" w:hint="cs"/>
          <w:sz w:val="20"/>
          <w:szCs w:val="22"/>
          <w:rtl/>
        </w:rPr>
        <w:t>,</w:t>
      </w:r>
      <w:r w:rsidRPr="00AA2EAC">
        <w:rPr>
          <w:rFonts w:cs="FrankRuehl"/>
          <w:sz w:val="20"/>
          <w:szCs w:val="22"/>
          <w:rtl/>
        </w:rPr>
        <w:t xml:space="preserve"> </w:t>
      </w:r>
      <w:r w:rsidRPr="005F6880">
        <w:rPr>
          <w:rFonts w:cs="FrankRuehl"/>
          <w:spacing w:val="-2"/>
          <w:sz w:val="20"/>
          <w:szCs w:val="22"/>
          <w:rtl/>
        </w:rPr>
        <w:t xml:space="preserve">ובכללן התחייבות לאכלוס </w:t>
      </w:r>
      <w:r w:rsidRPr="005F6880">
        <w:rPr>
          <w:rFonts w:cs="FrankRuehl" w:hint="cs"/>
          <w:spacing w:val="-2"/>
          <w:sz w:val="20"/>
          <w:szCs w:val="22"/>
          <w:rtl/>
        </w:rPr>
        <w:t xml:space="preserve">מזערי </w:t>
      </w:r>
      <w:r w:rsidRPr="005F6880">
        <w:rPr>
          <w:rFonts w:cs="FrankRuehl"/>
          <w:spacing w:val="-2"/>
          <w:sz w:val="20"/>
          <w:szCs w:val="22"/>
          <w:rtl/>
        </w:rPr>
        <w:t>ש</w:t>
      </w:r>
      <w:r w:rsidRPr="005F6880">
        <w:rPr>
          <w:rFonts w:cs="FrankRuehl" w:hint="cs"/>
          <w:spacing w:val="-2"/>
          <w:sz w:val="20"/>
          <w:szCs w:val="22"/>
          <w:rtl/>
        </w:rPr>
        <w:t>אינם</w:t>
      </w:r>
      <w:r w:rsidRPr="005F6880">
        <w:rPr>
          <w:rFonts w:cs="FrankRuehl"/>
          <w:spacing w:val="-2"/>
          <w:sz w:val="20"/>
          <w:szCs w:val="22"/>
          <w:rtl/>
        </w:rPr>
        <w:t xml:space="preserve"> יכולים לעמוד בו</w:t>
      </w:r>
      <w:r w:rsidRPr="005F6880">
        <w:rPr>
          <w:rFonts w:cs="FrankRuehl" w:hint="cs"/>
          <w:spacing w:val="-2"/>
          <w:sz w:val="20"/>
          <w:szCs w:val="22"/>
          <w:rtl/>
        </w:rPr>
        <w:t>;</w:t>
      </w:r>
      <w:r w:rsidRPr="005F6880">
        <w:rPr>
          <w:rFonts w:cs="FrankRuehl"/>
          <w:spacing w:val="-2"/>
          <w:sz w:val="20"/>
          <w:szCs w:val="22"/>
          <w:rtl/>
        </w:rPr>
        <w:t xml:space="preserve"> </w:t>
      </w:r>
      <w:r w:rsidRPr="005F6880" w:rsidR="005F6880">
        <w:rPr>
          <w:rFonts w:cs="FrankRuehl" w:hint="cs"/>
          <w:spacing w:val="-2"/>
          <w:sz w:val="20"/>
          <w:szCs w:val="22"/>
          <w:rtl/>
        </w:rPr>
        <w:t xml:space="preserve">  </w:t>
      </w:r>
      <w:r w:rsidRPr="005F6880">
        <w:rPr>
          <w:rFonts w:cs="FrankRuehl" w:hint="cs"/>
          <w:spacing w:val="-2"/>
          <w:sz w:val="20"/>
          <w:szCs w:val="22"/>
          <w:rtl/>
        </w:rPr>
        <w:t xml:space="preserve">(ב) </w:t>
      </w:r>
      <w:r w:rsidRPr="005F6880" w:rsidR="005F6880">
        <w:rPr>
          <w:rFonts w:cs="FrankRuehl" w:hint="cs"/>
          <w:spacing w:val="-2"/>
          <w:sz w:val="20"/>
          <w:szCs w:val="22"/>
          <w:rtl/>
        </w:rPr>
        <w:t xml:space="preserve"> </w:t>
      </w:r>
      <w:r w:rsidRPr="005F6880">
        <w:rPr>
          <w:rFonts w:cs="FrankRuehl" w:hint="cs"/>
          <w:spacing w:val="-2"/>
          <w:sz w:val="20"/>
          <w:szCs w:val="22"/>
          <w:rtl/>
        </w:rPr>
        <w:t xml:space="preserve">לגודל המוסד אין </w:t>
      </w:r>
      <w:r w:rsidRPr="005F6880">
        <w:rPr>
          <w:rFonts w:cs="FrankRuehl"/>
          <w:spacing w:val="-2"/>
          <w:sz w:val="20"/>
          <w:szCs w:val="22"/>
          <w:rtl/>
        </w:rPr>
        <w:t>יתרון בפריפריה</w:t>
      </w:r>
      <w:r w:rsidRPr="005F6880">
        <w:rPr>
          <w:rFonts w:cs="FrankRuehl" w:hint="cs"/>
          <w:spacing w:val="-2"/>
          <w:sz w:val="20"/>
          <w:szCs w:val="22"/>
          <w:rtl/>
        </w:rPr>
        <w:t>;</w:t>
      </w:r>
      <w:r w:rsidRPr="005F6880" w:rsidR="005F6880">
        <w:rPr>
          <w:rFonts w:cs="FrankRuehl" w:hint="cs"/>
          <w:spacing w:val="-2"/>
          <w:sz w:val="20"/>
          <w:szCs w:val="22"/>
          <w:rtl/>
        </w:rPr>
        <w:t xml:space="preserve">  </w:t>
      </w:r>
      <w:r w:rsidRPr="005F6880">
        <w:rPr>
          <w:rFonts w:cs="FrankRuehl" w:hint="cs"/>
          <w:spacing w:val="-2"/>
          <w:sz w:val="20"/>
          <w:szCs w:val="22"/>
          <w:rtl/>
        </w:rPr>
        <w:t xml:space="preserve">(ג) </w:t>
      </w:r>
      <w:r w:rsidRPr="005F6880" w:rsidR="005F6880">
        <w:rPr>
          <w:rFonts w:cs="FrankRuehl" w:hint="cs"/>
          <w:spacing w:val="-2"/>
          <w:sz w:val="20"/>
          <w:szCs w:val="22"/>
          <w:rtl/>
        </w:rPr>
        <w:t xml:space="preserve"> </w:t>
      </w:r>
      <w:r w:rsidRPr="005F6880">
        <w:rPr>
          <w:rFonts w:cs="FrankRuehl"/>
          <w:spacing w:val="-2"/>
          <w:sz w:val="20"/>
          <w:szCs w:val="22"/>
          <w:rtl/>
        </w:rPr>
        <w:t>עלות הקמת מעונות יקרה מכפי שהוערך במקור (</w:t>
      </w:r>
      <w:r w:rsidRPr="005F6880">
        <w:rPr>
          <w:rFonts w:cs="FrankRuehl" w:hint="cs"/>
          <w:spacing w:val="-2"/>
          <w:sz w:val="20"/>
          <w:szCs w:val="22"/>
          <w:rtl/>
        </w:rPr>
        <w:t>היא הוערכה ב</w:t>
      </w:r>
      <w:r w:rsidRPr="005F6880">
        <w:rPr>
          <w:rFonts w:cs="FrankRuehl"/>
          <w:spacing w:val="-2"/>
          <w:sz w:val="20"/>
          <w:szCs w:val="22"/>
          <w:rtl/>
        </w:rPr>
        <w:t xml:space="preserve">כ-140,000 </w:t>
      </w:r>
      <w:r w:rsidRPr="005F6880">
        <w:rPr>
          <w:rFonts w:cs="FrankRuehl" w:hint="cs"/>
          <w:spacing w:val="-2"/>
          <w:sz w:val="20"/>
          <w:szCs w:val="22"/>
          <w:rtl/>
        </w:rPr>
        <w:t>ש"ח</w:t>
      </w:r>
      <w:r w:rsidRPr="00AA2EAC">
        <w:rPr>
          <w:rFonts w:cs="FrankRuehl"/>
          <w:sz w:val="20"/>
          <w:szCs w:val="22"/>
          <w:rtl/>
        </w:rPr>
        <w:t xml:space="preserve"> למיטה</w:t>
      </w:r>
      <w:r w:rsidRPr="00AA2EAC">
        <w:rPr>
          <w:rFonts w:cs="FrankRuehl" w:hint="cs"/>
          <w:sz w:val="20"/>
          <w:szCs w:val="22"/>
          <w:rtl/>
        </w:rPr>
        <w:t>; בפועל ה</w:t>
      </w:r>
      <w:r w:rsidRPr="00AA2EAC">
        <w:rPr>
          <w:rFonts w:cs="FrankRuehl"/>
          <w:sz w:val="20"/>
          <w:szCs w:val="22"/>
          <w:rtl/>
        </w:rPr>
        <w:t>טווח המ</w:t>
      </w:r>
      <w:r w:rsidRPr="00AA2EAC">
        <w:rPr>
          <w:rFonts w:cs="FrankRuehl" w:hint="cs"/>
          <w:sz w:val="20"/>
          <w:szCs w:val="22"/>
          <w:rtl/>
        </w:rPr>
        <w:t xml:space="preserve">זערי </w:t>
      </w:r>
      <w:r w:rsidRPr="00AA2EAC">
        <w:rPr>
          <w:rFonts w:cs="FrankRuehl"/>
          <w:sz w:val="20"/>
          <w:szCs w:val="22"/>
          <w:rtl/>
        </w:rPr>
        <w:t xml:space="preserve">הוא </w:t>
      </w:r>
      <w:r w:rsidRPr="00AA2EAC">
        <w:rPr>
          <w:rFonts w:cs="FrankRuehl" w:hint="cs"/>
          <w:sz w:val="20"/>
          <w:szCs w:val="22"/>
          <w:rtl/>
        </w:rPr>
        <w:t>180,000-150,000</w:t>
      </w:r>
      <w:r w:rsidRPr="00AA2EAC">
        <w:rPr>
          <w:rFonts w:cs="FrankRuehl"/>
          <w:sz w:val="20"/>
          <w:szCs w:val="22"/>
          <w:rtl/>
        </w:rPr>
        <w:t xml:space="preserve"> </w:t>
      </w:r>
      <w:r w:rsidRPr="00AA2EAC">
        <w:rPr>
          <w:rFonts w:cs="FrankRuehl" w:hint="cs"/>
          <w:sz w:val="20"/>
          <w:szCs w:val="22"/>
          <w:rtl/>
        </w:rPr>
        <w:t>ש"ח</w:t>
      </w:r>
      <w:r w:rsidRPr="00AA2EAC">
        <w:rPr>
          <w:rFonts w:cs="FrankRuehl"/>
          <w:sz w:val="20"/>
          <w:szCs w:val="22"/>
          <w:rtl/>
        </w:rPr>
        <w:t xml:space="preserve"> למיטה)</w:t>
      </w:r>
      <w:r w:rsidRPr="00AA2EAC">
        <w:rPr>
          <w:rFonts w:cs="FrankRuehl" w:hint="cs"/>
          <w:sz w:val="20"/>
          <w:szCs w:val="22"/>
          <w:rtl/>
        </w:rPr>
        <w:t>;</w:t>
      </w:r>
      <w:r w:rsidRPr="00AA2EAC">
        <w:rPr>
          <w:rFonts w:cs="FrankRuehl"/>
          <w:sz w:val="20"/>
          <w:szCs w:val="22"/>
          <w:rtl/>
        </w:rPr>
        <w:t xml:space="preserve"> </w:t>
      </w:r>
      <w:r w:rsidR="005F6880">
        <w:rPr>
          <w:rFonts w:cs="FrankRuehl" w:hint="cs"/>
          <w:sz w:val="20"/>
          <w:szCs w:val="22"/>
          <w:rtl/>
        </w:rPr>
        <w:t xml:space="preserve">  </w:t>
      </w:r>
      <w:r w:rsidRPr="00AA2EAC">
        <w:rPr>
          <w:rFonts w:cs="FrankRuehl" w:hint="cs"/>
          <w:sz w:val="20"/>
          <w:szCs w:val="22"/>
          <w:rtl/>
        </w:rPr>
        <w:t xml:space="preserve">(ד) </w:t>
      </w:r>
      <w:r w:rsidR="005F6880">
        <w:rPr>
          <w:rFonts w:cs="FrankRuehl" w:hint="cs"/>
          <w:sz w:val="20"/>
          <w:szCs w:val="22"/>
          <w:rtl/>
        </w:rPr>
        <w:t xml:space="preserve"> </w:t>
      </w:r>
      <w:r w:rsidRPr="00AA2EAC">
        <w:rPr>
          <w:rFonts w:cs="FrankRuehl"/>
          <w:sz w:val="20"/>
          <w:szCs w:val="22"/>
          <w:rtl/>
        </w:rPr>
        <w:t>הפרויקטים שק</w:t>
      </w:r>
      <w:r w:rsidRPr="00AA2EAC">
        <w:rPr>
          <w:rFonts w:cs="FrankRuehl" w:hint="cs"/>
          <w:sz w:val="20"/>
          <w:szCs w:val="22"/>
          <w:rtl/>
        </w:rPr>
        <w:t>י</w:t>
      </w:r>
      <w:r w:rsidRPr="00AA2EAC">
        <w:rPr>
          <w:rFonts w:cs="FrankRuehl"/>
          <w:sz w:val="20"/>
          <w:szCs w:val="22"/>
          <w:rtl/>
        </w:rPr>
        <w:t>בלו את התמיכה הגבוהה ביותר הם אלו שנמצאים בשלבי ביצוע</w:t>
      </w:r>
      <w:r w:rsidRPr="00AA2EAC">
        <w:rPr>
          <w:rFonts w:cs="FrankRuehl" w:hint="cs"/>
          <w:sz w:val="20"/>
          <w:szCs w:val="22"/>
          <w:rtl/>
        </w:rPr>
        <w:t>. בהתאם לממצאים אלה החליטה הוות"ת בנובמבר 2014 להעלות את התעריף המזערי למיטה בפריפריה מ</w:t>
      </w:r>
      <w:r w:rsidRPr="00AA2EAC">
        <w:rPr>
          <w:rFonts w:cs="FrankRuehl"/>
          <w:sz w:val="20"/>
          <w:szCs w:val="22"/>
          <w:rtl/>
        </w:rPr>
        <w:t>-</w:t>
      </w:r>
      <w:r w:rsidRPr="00AA2EAC">
        <w:rPr>
          <w:rFonts w:cs="FrankRuehl" w:hint="cs"/>
          <w:sz w:val="20"/>
          <w:szCs w:val="22"/>
          <w:rtl/>
        </w:rPr>
        <w:t>30,000</w:t>
      </w:r>
      <w:r w:rsidRPr="00AA2EAC">
        <w:rPr>
          <w:rFonts w:cs="FrankRuehl"/>
          <w:sz w:val="20"/>
          <w:szCs w:val="22"/>
          <w:rtl/>
        </w:rPr>
        <w:t xml:space="preserve"> </w:t>
      </w:r>
      <w:r w:rsidRPr="00AA2EAC">
        <w:rPr>
          <w:rFonts w:cs="FrankRuehl" w:hint="cs"/>
          <w:sz w:val="20"/>
          <w:szCs w:val="22"/>
          <w:rtl/>
        </w:rPr>
        <w:t>ש"ח</w:t>
      </w:r>
      <w:r w:rsidRPr="00AA2EAC">
        <w:rPr>
          <w:rFonts w:cs="FrankRuehl"/>
          <w:sz w:val="20"/>
          <w:szCs w:val="22"/>
          <w:rtl/>
        </w:rPr>
        <w:t xml:space="preserve"> </w:t>
      </w:r>
      <w:r w:rsidRPr="00AA2EAC">
        <w:rPr>
          <w:rFonts w:cs="FrankRuehl" w:hint="cs"/>
          <w:sz w:val="20"/>
          <w:szCs w:val="22"/>
          <w:rtl/>
        </w:rPr>
        <w:t>ל-40,000-35,000 ש"ח,</w:t>
      </w:r>
      <w:r w:rsidRPr="00AA2EAC">
        <w:rPr>
          <w:rFonts w:cs="FrankRuehl"/>
          <w:sz w:val="20"/>
          <w:szCs w:val="22"/>
          <w:rtl/>
        </w:rPr>
        <w:t xml:space="preserve"> בכפוף למימון משלים של המוסד</w:t>
      </w:r>
      <w:r w:rsidRPr="00AA2EAC">
        <w:rPr>
          <w:rFonts w:cs="FrankRuehl" w:hint="cs"/>
          <w:sz w:val="20"/>
          <w:szCs w:val="22"/>
          <w:rtl/>
        </w:rPr>
        <w:t>ות, כדי לאפשר להם לממש את הסיוע שניתן להם. עוד</w:t>
      </w:r>
      <w:r w:rsidRPr="00AA2EAC">
        <w:rPr>
          <w:rFonts w:cs="FrankRuehl"/>
          <w:sz w:val="20"/>
          <w:szCs w:val="22"/>
          <w:rtl/>
        </w:rPr>
        <w:t xml:space="preserve"> </w:t>
      </w:r>
      <w:r w:rsidRPr="00AA2EAC">
        <w:rPr>
          <w:rFonts w:cs="FrankRuehl" w:hint="cs"/>
          <w:sz w:val="20"/>
          <w:szCs w:val="22"/>
          <w:rtl/>
        </w:rPr>
        <w:t>קבעה ש</w:t>
      </w:r>
      <w:r w:rsidRPr="00AA2EAC">
        <w:rPr>
          <w:rFonts w:cs="FrankRuehl"/>
          <w:sz w:val="20"/>
          <w:szCs w:val="22"/>
          <w:rtl/>
        </w:rPr>
        <w:t xml:space="preserve">תשקול לאפשר למוסדות </w:t>
      </w:r>
      <w:r w:rsidRPr="00AA2EAC">
        <w:rPr>
          <w:rFonts w:cs="FrankRuehl" w:hint="cs"/>
          <w:sz w:val="20"/>
          <w:szCs w:val="22"/>
          <w:rtl/>
        </w:rPr>
        <w:t>אלו ל</w:t>
      </w:r>
      <w:r w:rsidRPr="00AA2EAC">
        <w:rPr>
          <w:rFonts w:cs="FrankRuehl"/>
          <w:sz w:val="20"/>
          <w:szCs w:val="22"/>
          <w:rtl/>
        </w:rPr>
        <w:t xml:space="preserve">קבל אשראי מגורם חיצוני. </w:t>
      </w:r>
    </w:p>
    <w:p w:rsidR="00132743" w:rsidRPr="00AA2EAC" w:rsidP="00AA2EAC">
      <w:pPr>
        <w:pStyle w:val="ListParagraph"/>
        <w:numPr>
          <w:ilvl w:val="0"/>
          <w:numId w:val="19"/>
        </w:numPr>
        <w:spacing w:after="120" w:line="230" w:lineRule="exact"/>
        <w:contextualSpacing w:val="0"/>
        <w:jc w:val="both"/>
        <w:rPr>
          <w:rFonts w:ascii="Times New Roman" w:hAnsi="Times New Roman" w:cs="FrankRuehl"/>
          <w:sz w:val="20"/>
          <w:rtl/>
        </w:rPr>
      </w:pPr>
      <w:r w:rsidRPr="00AA2EAC">
        <w:rPr>
          <w:rFonts w:ascii="Times New Roman" w:hAnsi="Times New Roman" w:cs="FrankRuehl"/>
          <w:sz w:val="20"/>
          <w:rtl/>
        </w:rPr>
        <w:t xml:space="preserve">משרד מבקר המדינה מצא כי </w:t>
      </w:r>
      <w:r w:rsidRPr="00AA2EAC">
        <w:rPr>
          <w:rFonts w:ascii="Times New Roman" w:hAnsi="Times New Roman" w:cs="FrankRuehl" w:hint="cs"/>
          <w:sz w:val="20"/>
          <w:rtl/>
        </w:rPr>
        <w:t>למרות ההטבות שהחליטה הוות"ת להעניק ל</w:t>
      </w:r>
      <w:r w:rsidRPr="00AA2EAC">
        <w:rPr>
          <w:rFonts w:ascii="Times New Roman" w:hAnsi="Times New Roman" w:cs="FrankRuehl"/>
          <w:sz w:val="20"/>
          <w:rtl/>
        </w:rPr>
        <w:t xml:space="preserve">מוסדות </w:t>
      </w:r>
      <w:r w:rsidRPr="00AA2EAC">
        <w:rPr>
          <w:rFonts w:ascii="Times New Roman" w:hAnsi="Times New Roman" w:cs="FrankRuehl" w:hint="cs"/>
          <w:sz w:val="20"/>
          <w:rtl/>
        </w:rPr>
        <w:t>ש</w:t>
      </w:r>
      <w:r w:rsidRPr="00AA2EAC">
        <w:rPr>
          <w:rFonts w:ascii="Times New Roman" w:hAnsi="Times New Roman" w:cs="FrankRuehl"/>
          <w:sz w:val="20"/>
          <w:rtl/>
        </w:rPr>
        <w:t>בפריפריה</w:t>
      </w:r>
      <w:r w:rsidRPr="00AA2EAC">
        <w:rPr>
          <w:rFonts w:ascii="Times New Roman" w:hAnsi="Times New Roman" w:cs="FrankRuehl" w:hint="cs"/>
          <w:sz w:val="20"/>
          <w:rtl/>
        </w:rPr>
        <w:t>, מרביתם</w:t>
      </w:r>
      <w:r w:rsidRPr="00AA2EAC">
        <w:rPr>
          <w:rFonts w:ascii="Times New Roman" w:hAnsi="Times New Roman" w:cs="FrankRuehl"/>
          <w:sz w:val="20"/>
          <w:rtl/>
        </w:rPr>
        <w:t xml:space="preserve"> לא הצליחו להקים מעונות סטודנטים</w:t>
      </w:r>
      <w:r w:rsidRPr="00AA2EAC">
        <w:rPr>
          <w:rFonts w:ascii="Times New Roman" w:hAnsi="Times New Roman" w:cs="FrankRuehl" w:hint="cs"/>
          <w:sz w:val="20"/>
          <w:rtl/>
        </w:rPr>
        <w:t>, וזאת</w:t>
      </w:r>
      <w:r w:rsidRPr="00AA2EAC">
        <w:rPr>
          <w:rFonts w:ascii="Times New Roman" w:hAnsi="Times New Roman" w:cs="FrankRuehl"/>
          <w:sz w:val="20"/>
          <w:rtl/>
        </w:rPr>
        <w:t xml:space="preserve"> בשל קשיים בגיוס </w:t>
      </w:r>
      <w:r w:rsidRPr="00AA2EAC">
        <w:rPr>
          <w:rFonts w:ascii="Times New Roman" w:hAnsi="Times New Roman" w:cs="FrankRuehl" w:hint="cs"/>
          <w:sz w:val="20"/>
          <w:rtl/>
        </w:rPr>
        <w:t>השלמת ה</w:t>
      </w:r>
      <w:r w:rsidRPr="00AA2EAC">
        <w:rPr>
          <w:rFonts w:ascii="Times New Roman" w:hAnsi="Times New Roman" w:cs="FrankRuehl"/>
          <w:sz w:val="20"/>
          <w:rtl/>
        </w:rPr>
        <w:t xml:space="preserve">מימון להקמתם. </w:t>
      </w:r>
      <w:r w:rsidRPr="00AA2EAC">
        <w:rPr>
          <w:rFonts w:ascii="Times New Roman" w:hAnsi="Times New Roman" w:cs="FrankRuehl" w:hint="cs"/>
          <w:sz w:val="20"/>
          <w:rtl/>
        </w:rPr>
        <w:t xml:space="preserve">כך קרה למשל במכללות האקדמיות תל-חי וצפת ובאוניברסיטת בן-גוריון. </w:t>
      </w:r>
      <w:r w:rsidRPr="00AA2EAC">
        <w:rPr>
          <w:rFonts w:ascii="Times New Roman" w:hAnsi="Times New Roman" w:cs="FrankRuehl" w:hint="cs"/>
          <w:sz w:val="20"/>
          <w:rtl/>
        </w:rPr>
        <w:t xml:space="preserve">הסיוע של הוות"ת - גם אחרי העלאת התעריף - מכסה רק כ-30% מעלות הבנייה. מנגד, הקמת מעונות בשיתוף יזם פרטי לא התאימה למוסדות אלו מאחר שחייבה אותם לקבוע שכר דירה גבוה מזה הקיים בסביבתם. בעקבות זאת הם פנו לוות"ת בבקשה שתאשר להם לקחת הלוואה מגורם חיצוני או פנימי למימון הקמת המעונות, אולם עד מועד סיום הביקורת הוות"ת לא הסדירה את הנושא. הקמת המעונות נחוצה מאוד במכללה האקדמית תל-חי, שם </w:t>
      </w:r>
      <w:r w:rsidRPr="00AA2EAC">
        <w:rPr>
          <w:rFonts w:ascii="Times New Roman" w:hAnsi="Times New Roman" w:cs="FrankRuehl"/>
          <w:sz w:val="20"/>
          <w:rtl/>
        </w:rPr>
        <w:t xml:space="preserve">מספר הסטודנטים </w:t>
      </w:r>
      <w:r w:rsidRPr="00AA2EAC">
        <w:rPr>
          <w:rFonts w:ascii="Times New Roman" w:hAnsi="Times New Roman" w:cs="FrankRuehl" w:hint="cs"/>
          <w:sz w:val="20"/>
          <w:rtl/>
        </w:rPr>
        <w:t>צפוי לה</w:t>
      </w:r>
      <w:r w:rsidRPr="00AA2EAC">
        <w:rPr>
          <w:rFonts w:ascii="Times New Roman" w:hAnsi="Times New Roman" w:cs="FrankRuehl"/>
          <w:sz w:val="20"/>
          <w:rtl/>
        </w:rPr>
        <w:t>גיע תוך חמש שנים ל-3</w:t>
      </w:r>
      <w:r w:rsidRPr="00AA2EAC">
        <w:rPr>
          <w:rFonts w:ascii="Times New Roman" w:hAnsi="Times New Roman" w:cs="FrankRuehl" w:hint="cs"/>
          <w:sz w:val="20"/>
          <w:rtl/>
        </w:rPr>
        <w:t>,</w:t>
      </w:r>
      <w:r w:rsidRPr="00AA2EAC">
        <w:rPr>
          <w:rFonts w:ascii="Times New Roman" w:hAnsi="Times New Roman" w:cs="FrankRuehl"/>
          <w:sz w:val="20"/>
          <w:rtl/>
        </w:rPr>
        <w:t>800, מהם כ-65% זקוקים למעונות</w:t>
      </w:r>
      <w:r w:rsidRPr="00AA2EAC">
        <w:rPr>
          <w:rFonts w:ascii="Times New Roman" w:hAnsi="Times New Roman" w:cs="FrankRuehl" w:hint="cs"/>
          <w:sz w:val="20"/>
          <w:rtl/>
        </w:rPr>
        <w:t xml:space="preserve">; וכך גם במכללה האקדמית צפת, שם לומדים </w:t>
      </w:r>
      <w:r w:rsidRPr="00AA2EAC">
        <w:rPr>
          <w:rFonts w:ascii="Times New Roman" w:hAnsi="Times New Roman" w:cs="FrankRuehl"/>
          <w:sz w:val="20"/>
          <w:rtl/>
        </w:rPr>
        <w:t>2,375 סטודנטים</w:t>
      </w:r>
      <w:r w:rsidRPr="00AA2EAC">
        <w:rPr>
          <w:rFonts w:ascii="Times New Roman" w:hAnsi="Times New Roman" w:cs="FrankRuehl" w:hint="cs"/>
          <w:sz w:val="20"/>
          <w:rtl/>
        </w:rPr>
        <w:t xml:space="preserve"> שיותר ממחציתם ב</w:t>
      </w:r>
      <w:r w:rsidRPr="00AA2EAC">
        <w:rPr>
          <w:rFonts w:ascii="Times New Roman" w:hAnsi="Times New Roman" w:cs="FrankRuehl"/>
          <w:sz w:val="20"/>
          <w:rtl/>
        </w:rPr>
        <w:t>ני מיעוטים המתקשים לשכור די</w:t>
      </w:r>
      <w:r w:rsidRPr="00AA2EAC">
        <w:rPr>
          <w:rFonts w:ascii="Times New Roman" w:hAnsi="Times New Roman" w:cs="FrankRuehl" w:hint="cs"/>
          <w:sz w:val="20"/>
          <w:rtl/>
        </w:rPr>
        <w:t xml:space="preserve">רות </w:t>
      </w:r>
      <w:r w:rsidRPr="00AA2EAC">
        <w:rPr>
          <w:rFonts w:ascii="Times New Roman" w:hAnsi="Times New Roman" w:cs="FrankRuehl"/>
          <w:sz w:val="20"/>
          <w:rtl/>
        </w:rPr>
        <w:t>בעיר</w:t>
      </w:r>
      <w:r w:rsidRPr="00AA2EAC">
        <w:rPr>
          <w:rFonts w:ascii="Times New Roman" w:hAnsi="Times New Roman" w:cs="FrankRuehl" w:hint="cs"/>
          <w:sz w:val="20"/>
          <w:rtl/>
        </w:rPr>
        <w:t>. באוניברסיטת בן-גוריון ר</w:t>
      </w:r>
      <w:r w:rsidRPr="00AA2EAC">
        <w:rPr>
          <w:rFonts w:ascii="Times New Roman" w:hAnsi="Times New Roman" w:cs="FrankRuehl"/>
          <w:sz w:val="20"/>
          <w:rtl/>
        </w:rPr>
        <w:t>ק ל-1,706 מ</w:t>
      </w:r>
      <w:r w:rsidRPr="00AA2EAC">
        <w:rPr>
          <w:rFonts w:ascii="Times New Roman" w:hAnsi="Times New Roman" w:cs="FrankRuehl" w:hint="cs"/>
          <w:sz w:val="20"/>
          <w:rtl/>
        </w:rPr>
        <w:t xml:space="preserve">בין </w:t>
      </w:r>
      <w:r w:rsidRPr="00AA2EAC">
        <w:rPr>
          <w:rFonts w:ascii="Times New Roman" w:hAnsi="Times New Roman" w:cs="FrankRuehl"/>
          <w:sz w:val="20"/>
          <w:rtl/>
        </w:rPr>
        <w:t xml:space="preserve">18,779 </w:t>
      </w:r>
      <w:r w:rsidRPr="00AA2EAC">
        <w:rPr>
          <w:rFonts w:ascii="Times New Roman" w:hAnsi="Times New Roman" w:cs="FrankRuehl" w:hint="cs"/>
          <w:sz w:val="20"/>
          <w:rtl/>
        </w:rPr>
        <w:t>ה</w:t>
      </w:r>
      <w:r w:rsidRPr="00AA2EAC">
        <w:rPr>
          <w:rFonts w:ascii="Times New Roman" w:hAnsi="Times New Roman" w:cs="FrankRuehl"/>
          <w:sz w:val="20"/>
          <w:rtl/>
        </w:rPr>
        <w:t>סטודנטים יש פתרון במעונות ה</w:t>
      </w:r>
      <w:r w:rsidRPr="00AA2EAC">
        <w:rPr>
          <w:rFonts w:ascii="Times New Roman" w:hAnsi="Times New Roman" w:cs="FrankRuehl" w:hint="cs"/>
          <w:sz w:val="20"/>
          <w:rtl/>
        </w:rPr>
        <w:t>קיימים, ו</w:t>
      </w:r>
      <w:r w:rsidRPr="00AA2EAC">
        <w:rPr>
          <w:rFonts w:ascii="Times New Roman" w:hAnsi="Times New Roman" w:cs="FrankRuehl"/>
          <w:sz w:val="20"/>
          <w:rtl/>
        </w:rPr>
        <w:t>שיעור הביקוש עומד על כ-135% מההיצע</w:t>
      </w:r>
      <w:r w:rsidRPr="00AA2EAC">
        <w:rPr>
          <w:rFonts w:ascii="Times New Roman" w:hAnsi="Times New Roman" w:cs="FrankRuehl" w:hint="cs"/>
          <w:sz w:val="20"/>
          <w:rtl/>
        </w:rPr>
        <w:t xml:space="preserve">. </w:t>
      </w:r>
    </w:p>
    <w:p w:rsidR="00132743" w:rsidRPr="00AA2EAC" w:rsidP="00AA2EAC">
      <w:pPr>
        <w:pStyle w:val="ListParagraph"/>
        <w:numPr>
          <w:ilvl w:val="0"/>
          <w:numId w:val="19"/>
        </w:numPr>
        <w:spacing w:after="120" w:line="230" w:lineRule="exact"/>
        <w:contextualSpacing w:val="0"/>
        <w:jc w:val="both"/>
        <w:rPr>
          <w:rFonts w:ascii="Times New Roman" w:hAnsi="Times New Roman" w:cs="FrankRuehl"/>
          <w:sz w:val="20"/>
          <w:rtl/>
        </w:rPr>
      </w:pPr>
      <w:r w:rsidRPr="00AA2EAC">
        <w:rPr>
          <w:rFonts w:ascii="Times New Roman" w:hAnsi="Times New Roman" w:cs="FrankRuehl" w:hint="cs"/>
          <w:sz w:val="20"/>
          <w:rtl/>
        </w:rPr>
        <w:t xml:space="preserve">המכללה האקדמית ספיר </w:t>
      </w:r>
      <w:r w:rsidRPr="00AA2EAC">
        <w:rPr>
          <w:rFonts w:ascii="Times New Roman" w:hAnsi="Times New Roman" w:cs="FrankRuehl"/>
          <w:sz w:val="20"/>
          <w:rtl/>
        </w:rPr>
        <w:t>לא נכל</w:t>
      </w:r>
      <w:r w:rsidRPr="00AA2EAC">
        <w:rPr>
          <w:rFonts w:ascii="Times New Roman" w:hAnsi="Times New Roman" w:cs="FrankRuehl" w:hint="cs"/>
          <w:sz w:val="20"/>
          <w:rtl/>
        </w:rPr>
        <w:t>ל</w:t>
      </w:r>
      <w:r w:rsidRPr="00AA2EAC">
        <w:rPr>
          <w:rFonts w:ascii="Times New Roman" w:hAnsi="Times New Roman" w:cs="FrankRuehl"/>
          <w:sz w:val="20"/>
          <w:rtl/>
        </w:rPr>
        <w:t>ה בתכניות של רמ"י או הו</w:t>
      </w:r>
      <w:r w:rsidRPr="00AA2EAC">
        <w:rPr>
          <w:rFonts w:ascii="Times New Roman" w:hAnsi="Times New Roman" w:cs="FrankRuehl" w:hint="cs"/>
          <w:sz w:val="20"/>
          <w:rtl/>
        </w:rPr>
        <w:t>ו</w:t>
      </w:r>
      <w:r w:rsidRPr="00AA2EAC">
        <w:rPr>
          <w:rFonts w:ascii="Times New Roman" w:hAnsi="Times New Roman" w:cs="FrankRuehl"/>
          <w:sz w:val="20"/>
          <w:rtl/>
        </w:rPr>
        <w:t>ת"ת אולם היא נמצאת בפריפריה</w:t>
      </w:r>
      <w:r w:rsidRPr="00AA2EAC">
        <w:rPr>
          <w:rFonts w:ascii="Times New Roman" w:hAnsi="Times New Roman" w:cs="FrankRuehl" w:hint="cs"/>
          <w:sz w:val="20"/>
          <w:rtl/>
        </w:rPr>
        <w:t>,</w:t>
      </w:r>
      <w:r w:rsidRPr="00AA2EAC">
        <w:rPr>
          <w:rFonts w:ascii="Times New Roman" w:hAnsi="Times New Roman" w:cs="FrankRuehl"/>
          <w:sz w:val="20"/>
          <w:rtl/>
        </w:rPr>
        <w:t xml:space="preserve"> ב</w:t>
      </w:r>
      <w:r w:rsidRPr="00AA2EAC">
        <w:rPr>
          <w:rFonts w:ascii="Times New Roman" w:hAnsi="Times New Roman" w:cs="FrankRuehl" w:hint="cs"/>
          <w:sz w:val="20"/>
          <w:rtl/>
        </w:rPr>
        <w:t xml:space="preserve">אזור </w:t>
      </w:r>
      <w:r w:rsidRPr="00AA2EAC">
        <w:rPr>
          <w:rFonts w:ascii="Times New Roman" w:hAnsi="Times New Roman" w:cs="FrankRuehl"/>
          <w:sz w:val="20"/>
          <w:rtl/>
        </w:rPr>
        <w:t xml:space="preserve">עוטף עזה. </w:t>
      </w:r>
      <w:r w:rsidRPr="00AA2EAC">
        <w:rPr>
          <w:rFonts w:ascii="Times New Roman" w:hAnsi="Times New Roman" w:cs="FrankRuehl" w:hint="cs"/>
          <w:sz w:val="20"/>
          <w:rtl/>
        </w:rPr>
        <w:t xml:space="preserve">בדצמבר 2006 </w:t>
      </w:r>
      <w:r w:rsidRPr="00AA2EAC">
        <w:rPr>
          <w:rFonts w:ascii="Times New Roman" w:hAnsi="Times New Roman" w:cs="FrankRuehl"/>
          <w:sz w:val="20"/>
          <w:rtl/>
        </w:rPr>
        <w:t xml:space="preserve">החליטה הממשלה לסייע בתכנון ובפיתוח </w:t>
      </w:r>
      <w:r w:rsidRPr="00AA2EAC">
        <w:rPr>
          <w:rFonts w:ascii="Times New Roman" w:hAnsi="Times New Roman" w:cs="FrankRuehl" w:hint="cs"/>
          <w:sz w:val="20"/>
          <w:rtl/>
        </w:rPr>
        <w:t xml:space="preserve">של </w:t>
      </w:r>
      <w:r w:rsidRPr="00AA2EAC">
        <w:rPr>
          <w:rFonts w:ascii="Times New Roman" w:hAnsi="Times New Roman" w:cs="FrankRuehl"/>
          <w:sz w:val="20"/>
          <w:rtl/>
        </w:rPr>
        <w:t>תשתיות למעונות סטודנטים בשדרות</w:t>
      </w:r>
      <w:r w:rsidRPr="00AA2EAC">
        <w:rPr>
          <w:rFonts w:ascii="Times New Roman" w:hAnsi="Times New Roman" w:cs="FrankRuehl" w:hint="cs"/>
          <w:sz w:val="20"/>
          <w:rtl/>
        </w:rPr>
        <w:t>,</w:t>
      </w:r>
      <w:r w:rsidRPr="00AA2EAC">
        <w:rPr>
          <w:rFonts w:ascii="Times New Roman" w:hAnsi="Times New Roman" w:cs="FrankRuehl"/>
          <w:sz w:val="20"/>
          <w:rtl/>
        </w:rPr>
        <w:t xml:space="preserve"> הסמוכה למכללת ספיר</w:t>
      </w:r>
      <w:r w:rsidRPr="00AA2EAC">
        <w:rPr>
          <w:rFonts w:ascii="Times New Roman" w:hAnsi="Times New Roman" w:cs="FrankRuehl" w:hint="cs"/>
          <w:sz w:val="20"/>
          <w:rtl/>
        </w:rPr>
        <w:t>; זאת</w:t>
      </w:r>
      <w:r w:rsidRPr="00AA2EAC">
        <w:rPr>
          <w:rFonts w:ascii="Times New Roman" w:hAnsi="Times New Roman" w:cs="FrankRuehl"/>
          <w:sz w:val="20"/>
          <w:rtl/>
        </w:rPr>
        <w:t xml:space="preserve"> </w:t>
      </w:r>
      <w:r w:rsidRPr="00AA2EAC">
        <w:rPr>
          <w:rFonts w:ascii="Times New Roman" w:hAnsi="Times New Roman" w:cs="FrankRuehl" w:hint="cs"/>
          <w:sz w:val="20"/>
          <w:rtl/>
        </w:rPr>
        <w:t xml:space="preserve">כדי </w:t>
      </w:r>
      <w:r w:rsidRPr="00AA2EAC">
        <w:rPr>
          <w:rFonts w:ascii="Times New Roman" w:hAnsi="Times New Roman" w:cs="FrankRuehl"/>
          <w:sz w:val="20"/>
          <w:rtl/>
        </w:rPr>
        <w:t xml:space="preserve">לחזק את </w:t>
      </w:r>
      <w:r w:rsidRPr="00AA2EAC">
        <w:rPr>
          <w:rFonts w:ascii="Times New Roman" w:hAnsi="Times New Roman" w:cs="FrankRuehl" w:hint="cs"/>
          <w:sz w:val="20"/>
          <w:rtl/>
        </w:rPr>
        <w:t>העיר</w:t>
      </w:r>
      <w:r w:rsidRPr="00AA2EAC">
        <w:rPr>
          <w:rFonts w:ascii="Times New Roman" w:hAnsi="Times New Roman" w:cs="FrankRuehl"/>
          <w:sz w:val="20"/>
          <w:rtl/>
        </w:rPr>
        <w:t xml:space="preserve"> באמצעות פעילותם הקהילתית</w:t>
      </w:r>
      <w:r w:rsidRPr="00AA2EAC">
        <w:rPr>
          <w:rFonts w:ascii="Times New Roman" w:hAnsi="Times New Roman" w:cs="FrankRuehl" w:hint="cs"/>
          <w:sz w:val="20"/>
          <w:rtl/>
        </w:rPr>
        <w:t xml:space="preserve"> של הסטודנטים שיגורו בה, וכדי לענות על הצורך של המכללה, שמבין </w:t>
      </w:r>
      <w:r w:rsidRPr="00AA2EAC">
        <w:rPr>
          <w:rFonts w:ascii="Times New Roman" w:hAnsi="Times New Roman" w:cs="FrankRuehl"/>
          <w:sz w:val="20"/>
          <w:rtl/>
        </w:rPr>
        <w:t xml:space="preserve">7,700 </w:t>
      </w:r>
      <w:r w:rsidRPr="00AA2EAC">
        <w:rPr>
          <w:rFonts w:ascii="Times New Roman" w:hAnsi="Times New Roman" w:cs="FrankRuehl" w:hint="cs"/>
          <w:sz w:val="20"/>
          <w:rtl/>
        </w:rPr>
        <w:t>ה</w:t>
      </w:r>
      <w:r w:rsidRPr="00AA2EAC">
        <w:rPr>
          <w:rFonts w:ascii="Times New Roman" w:hAnsi="Times New Roman" w:cs="FrankRuehl"/>
          <w:sz w:val="20"/>
          <w:rtl/>
        </w:rPr>
        <w:t>סטודנטים</w:t>
      </w:r>
      <w:r w:rsidRPr="00AA2EAC">
        <w:rPr>
          <w:rFonts w:ascii="Times New Roman" w:hAnsi="Times New Roman" w:cs="FrankRuehl" w:hint="cs"/>
          <w:sz w:val="20"/>
          <w:rtl/>
        </w:rPr>
        <w:t xml:space="preserve"> בה</w:t>
      </w:r>
      <w:r w:rsidRPr="00AA2EAC">
        <w:rPr>
          <w:rFonts w:ascii="Times New Roman" w:hAnsi="Times New Roman" w:cs="FrankRuehl"/>
          <w:sz w:val="20"/>
          <w:rtl/>
        </w:rPr>
        <w:t xml:space="preserve"> כ-3</w:t>
      </w:r>
      <w:r w:rsidRPr="00AA2EAC">
        <w:rPr>
          <w:rFonts w:ascii="Times New Roman" w:hAnsi="Times New Roman" w:cs="FrankRuehl" w:hint="cs"/>
          <w:sz w:val="20"/>
          <w:rtl/>
        </w:rPr>
        <w:t>,</w:t>
      </w:r>
      <w:r w:rsidRPr="00AA2EAC">
        <w:rPr>
          <w:rFonts w:ascii="Times New Roman" w:hAnsi="Times New Roman" w:cs="FrankRuehl"/>
          <w:sz w:val="20"/>
          <w:rtl/>
        </w:rPr>
        <w:t>000 מבקשים לשכור דירה ורק ל-1</w:t>
      </w:r>
      <w:r w:rsidRPr="00AA2EAC">
        <w:rPr>
          <w:rFonts w:ascii="Times New Roman" w:hAnsi="Times New Roman" w:cs="FrankRuehl" w:hint="cs"/>
          <w:sz w:val="20"/>
          <w:rtl/>
        </w:rPr>
        <w:t>,</w:t>
      </w:r>
      <w:r w:rsidRPr="00AA2EAC">
        <w:rPr>
          <w:rFonts w:ascii="Times New Roman" w:hAnsi="Times New Roman" w:cs="FrankRuehl"/>
          <w:sz w:val="20"/>
          <w:rtl/>
        </w:rPr>
        <w:t>800 פתרונות דיור במרחק סביר. ב</w:t>
      </w:r>
      <w:r w:rsidRPr="00AA2EAC">
        <w:rPr>
          <w:rFonts w:ascii="Times New Roman" w:hAnsi="Times New Roman" w:cs="FrankRuehl" w:hint="cs"/>
          <w:sz w:val="20"/>
          <w:rtl/>
        </w:rPr>
        <w:t xml:space="preserve">נובמבר 2014 </w:t>
      </w:r>
      <w:r w:rsidRPr="00AA2EAC">
        <w:rPr>
          <w:rFonts w:ascii="Times New Roman" w:hAnsi="Times New Roman" w:cs="FrankRuehl"/>
          <w:sz w:val="20"/>
          <w:rtl/>
        </w:rPr>
        <w:t>א</w:t>
      </w:r>
      <w:r w:rsidRPr="00AA2EAC">
        <w:rPr>
          <w:rFonts w:ascii="Times New Roman" w:hAnsi="Times New Roman" w:cs="FrankRuehl" w:hint="cs"/>
          <w:sz w:val="20"/>
          <w:rtl/>
        </w:rPr>
        <w:t>י</w:t>
      </w:r>
      <w:r w:rsidRPr="00AA2EAC">
        <w:rPr>
          <w:rFonts w:ascii="Times New Roman" w:hAnsi="Times New Roman" w:cs="FrankRuehl"/>
          <w:sz w:val="20"/>
          <w:rtl/>
        </w:rPr>
        <w:t>שרה ה</w:t>
      </w:r>
      <w:r w:rsidRPr="00AA2EAC">
        <w:rPr>
          <w:rFonts w:ascii="Times New Roman" w:hAnsi="Times New Roman" w:cs="FrankRuehl" w:hint="cs"/>
          <w:sz w:val="20"/>
          <w:rtl/>
        </w:rPr>
        <w:t>ו</w:t>
      </w:r>
      <w:r w:rsidRPr="00AA2EAC">
        <w:rPr>
          <w:rFonts w:ascii="Times New Roman" w:hAnsi="Times New Roman" w:cs="FrankRuehl"/>
          <w:sz w:val="20"/>
          <w:rtl/>
        </w:rPr>
        <w:t xml:space="preserve">ות"ת סיוע </w:t>
      </w:r>
      <w:r w:rsidRPr="00AA2EAC">
        <w:rPr>
          <w:rFonts w:ascii="Times New Roman" w:hAnsi="Times New Roman" w:cs="FrankRuehl" w:hint="cs"/>
          <w:sz w:val="20"/>
          <w:rtl/>
        </w:rPr>
        <w:t xml:space="preserve">כספי למוסד </w:t>
      </w:r>
      <w:r w:rsidRPr="00AA2EAC">
        <w:rPr>
          <w:rFonts w:ascii="Times New Roman" w:hAnsi="Times New Roman" w:cs="FrankRuehl"/>
          <w:sz w:val="20"/>
          <w:rtl/>
        </w:rPr>
        <w:t>להקמת 250 מיטות</w:t>
      </w:r>
      <w:r w:rsidRPr="00AA2EAC">
        <w:rPr>
          <w:rFonts w:ascii="Times New Roman" w:hAnsi="Times New Roman" w:cs="FrankRuehl" w:hint="cs"/>
          <w:sz w:val="20"/>
          <w:rtl/>
        </w:rPr>
        <w:t xml:space="preserve">, ואף </w:t>
      </w:r>
      <w:r w:rsidRPr="00AA2EAC">
        <w:rPr>
          <w:rFonts w:ascii="Times New Roman" w:hAnsi="Times New Roman" w:cs="FrankRuehl"/>
          <w:sz w:val="20"/>
          <w:rtl/>
        </w:rPr>
        <w:t>ציי</w:t>
      </w:r>
      <w:r w:rsidRPr="00AA2EAC">
        <w:rPr>
          <w:rFonts w:ascii="Times New Roman" w:hAnsi="Times New Roman" w:cs="FrankRuehl" w:hint="cs"/>
          <w:sz w:val="20"/>
          <w:rtl/>
        </w:rPr>
        <w:t xml:space="preserve">נה </w:t>
      </w:r>
      <w:r w:rsidRPr="00AA2EAC">
        <w:rPr>
          <w:rFonts w:ascii="Times New Roman" w:hAnsi="Times New Roman" w:cs="FrankRuehl"/>
          <w:sz w:val="20"/>
          <w:rtl/>
        </w:rPr>
        <w:t xml:space="preserve">כי </w:t>
      </w:r>
      <w:r w:rsidRPr="00AA2EAC">
        <w:rPr>
          <w:rFonts w:ascii="Times New Roman" w:hAnsi="Times New Roman" w:cs="FrankRuehl" w:hint="cs"/>
          <w:sz w:val="20"/>
          <w:rtl/>
        </w:rPr>
        <w:t>היא</w:t>
      </w:r>
      <w:r w:rsidRPr="00AA2EAC">
        <w:rPr>
          <w:rFonts w:ascii="Times New Roman" w:hAnsi="Times New Roman" w:cs="FrankRuehl"/>
          <w:sz w:val="20"/>
          <w:rtl/>
        </w:rPr>
        <w:t xml:space="preserve"> שוקלת לאפשר למוסדות להקים מעונות באמצעות </w:t>
      </w:r>
      <w:r w:rsidRPr="00AA2EAC">
        <w:rPr>
          <w:rFonts w:ascii="Times New Roman" w:hAnsi="Times New Roman" w:cs="FrankRuehl" w:hint="cs"/>
          <w:sz w:val="20"/>
          <w:rtl/>
        </w:rPr>
        <w:t>לקיחת הלוואה</w:t>
      </w:r>
      <w:r w:rsidRPr="00AA2EAC">
        <w:rPr>
          <w:rFonts w:ascii="Times New Roman" w:hAnsi="Times New Roman" w:cs="FrankRuehl"/>
          <w:sz w:val="20"/>
          <w:rtl/>
        </w:rPr>
        <w:t>.</w:t>
      </w:r>
      <w:r w:rsidRPr="00AA2EAC">
        <w:rPr>
          <w:rFonts w:ascii="Times New Roman" w:hAnsi="Times New Roman" w:cs="FrankRuehl" w:hint="cs"/>
          <w:sz w:val="20"/>
          <w:rtl/>
        </w:rPr>
        <w:t xml:space="preserve"> אולם עד מועד סיום הביקורת אין למכללת ספיר תכנית למימון הקמת המעונות. </w:t>
      </w:r>
    </w:p>
    <w:p w:rsidR="00132743" w:rsidRPr="00AA2EAC" w:rsidP="005F6880">
      <w:pPr>
        <w:spacing w:after="240" w:line="230" w:lineRule="exact"/>
        <w:ind w:left="340"/>
        <w:jc w:val="both"/>
        <w:rPr>
          <w:rFonts w:cs="FrankRuehl"/>
          <w:sz w:val="20"/>
          <w:szCs w:val="22"/>
          <w:rtl/>
        </w:rPr>
      </w:pPr>
      <w:r w:rsidRPr="00AA2EAC">
        <w:rPr>
          <w:rFonts w:cs="FrankRuehl" w:hint="cs"/>
          <w:sz w:val="20"/>
          <w:szCs w:val="22"/>
          <w:rtl/>
        </w:rPr>
        <w:t xml:space="preserve">בתשובתה למשרד מבקר המדינה מנובמבר 2015 ציינה המכללה האקדמית ספיר כי </w:t>
      </w:r>
      <w:r w:rsidRPr="00AA2EAC">
        <w:rPr>
          <w:rFonts w:cs="FrankRuehl"/>
          <w:sz w:val="20"/>
          <w:szCs w:val="22"/>
          <w:rtl/>
        </w:rPr>
        <w:t>התכנית של ה</w:t>
      </w:r>
      <w:r w:rsidRPr="00AA2EAC">
        <w:rPr>
          <w:rFonts w:cs="FrankRuehl" w:hint="cs"/>
          <w:sz w:val="20"/>
          <w:szCs w:val="22"/>
          <w:rtl/>
        </w:rPr>
        <w:t>ו</w:t>
      </w:r>
      <w:r w:rsidRPr="00AA2EAC">
        <w:rPr>
          <w:rFonts w:cs="FrankRuehl"/>
          <w:sz w:val="20"/>
          <w:szCs w:val="22"/>
          <w:rtl/>
        </w:rPr>
        <w:t>ות"ת אינה נותנת מענה מספק להקמת מעונות ב</w:t>
      </w:r>
      <w:r w:rsidRPr="00AA2EAC">
        <w:rPr>
          <w:rFonts w:cs="FrankRuehl" w:hint="cs"/>
          <w:sz w:val="20"/>
          <w:szCs w:val="22"/>
          <w:rtl/>
        </w:rPr>
        <w:t>ה</w:t>
      </w:r>
      <w:r w:rsidRPr="00AA2EAC">
        <w:rPr>
          <w:rFonts w:cs="FrankRuehl"/>
          <w:sz w:val="20"/>
          <w:szCs w:val="22"/>
          <w:rtl/>
        </w:rPr>
        <w:t xml:space="preserve">. </w:t>
      </w:r>
    </w:p>
    <w:p w:rsidR="00132743" w:rsidRPr="00AA2EAC" w:rsidP="005F6880">
      <w:pPr>
        <w:pStyle w:val="RESHET"/>
        <w:keepLines/>
        <w:ind w:left="567"/>
        <w:rPr>
          <w:rtl/>
        </w:rPr>
      </w:pPr>
      <w:r w:rsidRPr="00AA2EAC">
        <w:rPr>
          <w:rFonts w:hint="cs"/>
          <w:rtl/>
        </w:rPr>
        <w:t>הביקורת העלתה ש</w:t>
      </w:r>
      <w:r w:rsidRPr="00AA2EAC">
        <w:rPr>
          <w:rtl/>
        </w:rPr>
        <w:t>נכון ליולי 2015</w:t>
      </w:r>
      <w:r w:rsidRPr="00AA2EAC">
        <w:rPr>
          <w:rFonts w:hint="cs"/>
          <w:rtl/>
        </w:rPr>
        <w:t>,</w:t>
      </w:r>
      <w:r w:rsidRPr="00AA2EAC">
        <w:rPr>
          <w:rtl/>
        </w:rPr>
        <w:t xml:space="preserve"> </w:t>
      </w:r>
      <w:r w:rsidRPr="00AA2EAC">
        <w:rPr>
          <w:rFonts w:hint="cs"/>
          <w:rtl/>
        </w:rPr>
        <w:t xml:space="preserve">אף שהוות"ת הודיעה כי בכוונתה לשקול את הסוגיה, היא טרם הוסדרה. בהיעדר מקורות מימון עצמי, המוסדות לא החלו לקדם את </w:t>
      </w:r>
      <w:r w:rsidRPr="00AA2EAC">
        <w:rPr>
          <w:rtl/>
        </w:rPr>
        <w:t>בניית המעונות.</w:t>
      </w:r>
      <w:r w:rsidRPr="00AA2EAC">
        <w:rPr>
          <w:rFonts w:hint="cs"/>
          <w:rtl/>
        </w:rPr>
        <w:t xml:space="preserve"> לדעת משרד מבקר המדינה, על הוות"ת לדון בבקשת המוסדות לאפשר להם - אם הם בעלי יציבות ואיתנות פיננסית - לגייס מימון לבניית מעונות באמצעות הלוואות, ולהשיב לבקשות אלו תוך פרק זמן סביר. </w:t>
      </w:r>
    </w:p>
    <w:p w:rsidR="00132743" w:rsidRPr="00AA2EAC" w:rsidP="005F6880">
      <w:pPr>
        <w:pStyle w:val="RESHET"/>
        <w:keepLines/>
        <w:ind w:left="567"/>
        <w:rPr>
          <w:rtl/>
        </w:rPr>
      </w:pPr>
      <w:r w:rsidRPr="00AA2EAC">
        <w:rPr>
          <w:rtl/>
        </w:rPr>
        <w:t xml:space="preserve">משרד מבקר המדינה מעיר </w:t>
      </w:r>
      <w:r w:rsidRPr="00AA2EAC">
        <w:rPr>
          <w:rFonts w:hint="cs"/>
          <w:rtl/>
        </w:rPr>
        <w:t>לוות"ת כי מאחר שלא בחנה חלופות לאופן היישום של פרויקטי הקמת המעונות ובחרה באפשרות היחידה שהוצעה לה - שיתוף יזם ובנייה והפעלה בשיטת ה-</w:t>
      </w:r>
      <w:r w:rsidRPr="00AA2EAC">
        <w:t>BOT</w:t>
      </w:r>
      <w:r w:rsidRPr="00AA2EAC">
        <w:rPr>
          <w:rFonts w:hint="cs"/>
          <w:rtl/>
        </w:rPr>
        <w:t xml:space="preserve">; ומאחר שלא עמדה על השלכות שיטה זו על היתכנות יישומה במוסדות על פי מאפייניהם הייחודיים - המוסדות לא הצליחו, בסופו של דבר, לממש את תקציב הסיוע שהועמד לרשותן, והפרויקטים לא יצאו לפועל. עולה מכך שהתקציב המיועד לסיוע בהקמת המעונות במוסדות אלו הפך להיות בלתי-ישים. נוכח קשיי המימון שהמוסדות נתקלו בהם בבואם להקים מעונות, מאחר שהם שוכנים באזורי פריפריה שבהם הכדאיות הכלכלית בבניית המעונות נמוכה ואף שלילית - ראוי היה שהוות"ת תבחן מקורות מימון חלופיים לזה שאימצה. </w:t>
      </w:r>
      <w:r w:rsidRPr="00AA2EAC">
        <w:rPr>
          <w:rtl/>
        </w:rPr>
        <w:t>לדעת משרד מבקר המדינה</w:t>
      </w:r>
      <w:r w:rsidRPr="00AA2EAC">
        <w:rPr>
          <w:rFonts w:hint="cs"/>
          <w:rtl/>
        </w:rPr>
        <w:t>,</w:t>
      </w:r>
      <w:r w:rsidRPr="00AA2EAC">
        <w:rPr>
          <w:rtl/>
        </w:rPr>
        <w:t xml:space="preserve"> על הו</w:t>
      </w:r>
      <w:r w:rsidRPr="00AA2EAC">
        <w:rPr>
          <w:rFonts w:hint="cs"/>
          <w:rtl/>
        </w:rPr>
        <w:t>ו</w:t>
      </w:r>
      <w:r w:rsidRPr="00AA2EAC">
        <w:rPr>
          <w:rtl/>
        </w:rPr>
        <w:t>ת"ת ל</w:t>
      </w:r>
      <w:r w:rsidRPr="00AA2EAC">
        <w:rPr>
          <w:rFonts w:hint="cs"/>
          <w:rtl/>
        </w:rPr>
        <w:t>גבש חלופות בנות ביצוע שיאפשרו לממש את ה</w:t>
      </w:r>
      <w:r w:rsidRPr="00AA2EAC">
        <w:rPr>
          <w:rtl/>
        </w:rPr>
        <w:t>תכני</w:t>
      </w:r>
      <w:r w:rsidRPr="00AA2EAC">
        <w:rPr>
          <w:rFonts w:hint="cs"/>
          <w:rtl/>
        </w:rPr>
        <w:t>ו</w:t>
      </w:r>
      <w:r w:rsidRPr="00AA2EAC">
        <w:rPr>
          <w:rtl/>
        </w:rPr>
        <w:t xml:space="preserve">ת </w:t>
      </w:r>
      <w:r w:rsidRPr="00AA2EAC">
        <w:rPr>
          <w:rFonts w:hint="cs"/>
          <w:rtl/>
        </w:rPr>
        <w:t xml:space="preserve">להקמת מעונות בפריפריה. </w:t>
      </w:r>
    </w:p>
    <w:p w:rsidR="00132743" w:rsidRPr="00AA2EAC" w:rsidP="00AA2EAC">
      <w:pPr>
        <w:spacing w:after="120" w:line="230" w:lineRule="exact"/>
        <w:jc w:val="both"/>
        <w:rPr>
          <w:rFonts w:cs="FrankRuehl"/>
          <w:sz w:val="20"/>
          <w:szCs w:val="22"/>
          <w:rtl/>
        </w:rPr>
      </w:pPr>
    </w:p>
    <w:p w:rsidR="00132743" w:rsidP="00AA2EAC">
      <w:pPr>
        <w:pStyle w:val="KOT4"/>
        <w:rPr>
          <w:rtl/>
        </w:rPr>
      </w:pPr>
      <w:r>
        <w:rPr>
          <w:rtl/>
        </w:rPr>
        <w:t>ליקויים ביישום התכניות של רמ"י והו</w:t>
      </w:r>
      <w:r>
        <w:rPr>
          <w:rFonts w:hint="cs"/>
          <w:rtl/>
        </w:rPr>
        <w:t>ו</w:t>
      </w:r>
      <w:r>
        <w:rPr>
          <w:rtl/>
        </w:rPr>
        <w:t xml:space="preserve">ת"ת </w:t>
      </w:r>
    </w:p>
    <w:p w:rsidR="00132743" w:rsidP="00AA2EAC">
      <w:pPr>
        <w:pStyle w:val="KOT5"/>
        <w:rPr>
          <w:rtl/>
        </w:rPr>
      </w:pPr>
      <w:r w:rsidRPr="000A6503">
        <w:rPr>
          <w:rtl/>
        </w:rPr>
        <w:t xml:space="preserve">קביעת שכר </w:t>
      </w:r>
      <w:r w:rsidRPr="008F2EC5">
        <w:rPr>
          <w:rFonts w:hint="eastAsia"/>
          <w:rtl/>
        </w:rPr>
        <w:t>ה</w:t>
      </w:r>
      <w:r w:rsidRPr="008F2EC5">
        <w:rPr>
          <w:rtl/>
        </w:rPr>
        <w:t>דירה במעונות הסטודנטים</w:t>
      </w:r>
      <w:r>
        <w:rPr>
          <w:rtl/>
        </w:rPr>
        <w:t xml:space="preserve"> </w:t>
      </w:r>
    </w:p>
    <w:p w:rsidR="00132743" w:rsidRPr="00AA2EAC" w:rsidP="00AA2EAC">
      <w:pPr>
        <w:spacing w:after="120" w:line="230" w:lineRule="exact"/>
        <w:jc w:val="both"/>
        <w:rPr>
          <w:rFonts w:cs="FrankRuehl"/>
          <w:sz w:val="20"/>
          <w:szCs w:val="22"/>
          <w:rtl/>
        </w:rPr>
      </w:pPr>
      <w:r w:rsidRPr="00AA2EAC">
        <w:rPr>
          <w:rFonts w:cs="FrankRuehl"/>
          <w:sz w:val="20"/>
          <w:szCs w:val="22"/>
          <w:rtl/>
        </w:rPr>
        <w:t xml:space="preserve">הקצאת הקרקע על ידי רמ"י בפטור ממכרז וללא תשלום </w:t>
      </w:r>
      <w:r w:rsidRPr="00AA2EAC">
        <w:rPr>
          <w:rFonts w:cs="FrankRuehl" w:hint="cs"/>
          <w:sz w:val="20"/>
          <w:szCs w:val="22"/>
          <w:rtl/>
        </w:rPr>
        <w:t>בגינה ו</w:t>
      </w:r>
      <w:r w:rsidRPr="00AA2EAC">
        <w:rPr>
          <w:rFonts w:cs="FrankRuehl"/>
          <w:sz w:val="20"/>
          <w:szCs w:val="22"/>
          <w:rtl/>
        </w:rPr>
        <w:t xml:space="preserve">הסיוע </w:t>
      </w:r>
      <w:r w:rsidRPr="00AA2EAC">
        <w:rPr>
          <w:rFonts w:cs="FrankRuehl" w:hint="cs"/>
          <w:sz w:val="20"/>
          <w:szCs w:val="22"/>
          <w:rtl/>
        </w:rPr>
        <w:t xml:space="preserve">התקציבי </w:t>
      </w:r>
      <w:r w:rsidRPr="00AA2EAC">
        <w:rPr>
          <w:rFonts w:cs="FrankRuehl"/>
          <w:sz w:val="20"/>
          <w:szCs w:val="22"/>
          <w:rtl/>
        </w:rPr>
        <w:t>של ה</w:t>
      </w:r>
      <w:r w:rsidRPr="00AA2EAC">
        <w:rPr>
          <w:rFonts w:cs="FrankRuehl" w:hint="cs"/>
          <w:sz w:val="20"/>
          <w:szCs w:val="22"/>
          <w:rtl/>
        </w:rPr>
        <w:t>ו</w:t>
      </w:r>
      <w:r w:rsidRPr="00AA2EAC">
        <w:rPr>
          <w:rFonts w:cs="FrankRuehl"/>
          <w:sz w:val="20"/>
          <w:szCs w:val="22"/>
          <w:rtl/>
        </w:rPr>
        <w:t>ות"ת בבניית המעונות אמור</w:t>
      </w:r>
      <w:r w:rsidRPr="00AA2EAC">
        <w:rPr>
          <w:rFonts w:cs="FrankRuehl" w:hint="cs"/>
          <w:sz w:val="20"/>
          <w:szCs w:val="22"/>
          <w:rtl/>
        </w:rPr>
        <w:t>ים</w:t>
      </w:r>
      <w:r w:rsidRPr="00AA2EAC">
        <w:rPr>
          <w:rFonts w:cs="FrankRuehl"/>
          <w:sz w:val="20"/>
          <w:szCs w:val="22"/>
          <w:rtl/>
        </w:rPr>
        <w:t xml:space="preserve"> להוזיל את מחירי השכירות במעונות לעומת מחירי השוק</w:t>
      </w:r>
      <w:r w:rsidRPr="00AA2EAC">
        <w:rPr>
          <w:rFonts w:cs="FrankRuehl" w:hint="cs"/>
          <w:sz w:val="20"/>
          <w:szCs w:val="22"/>
          <w:rtl/>
        </w:rPr>
        <w:t>;</w:t>
      </w:r>
      <w:r w:rsidRPr="00AA2EAC">
        <w:rPr>
          <w:rFonts w:cs="FrankRuehl"/>
          <w:sz w:val="20"/>
          <w:szCs w:val="22"/>
          <w:rtl/>
        </w:rPr>
        <w:t xml:space="preserve"> מרכיב הקרקע </w:t>
      </w:r>
      <w:r w:rsidRPr="00AA2EAC">
        <w:rPr>
          <w:rFonts w:cs="FrankRuehl" w:hint="cs"/>
          <w:sz w:val="20"/>
          <w:szCs w:val="22"/>
          <w:rtl/>
        </w:rPr>
        <w:t>הוא</w:t>
      </w:r>
      <w:r w:rsidRPr="00AA2EAC">
        <w:rPr>
          <w:rFonts w:cs="FrankRuehl"/>
          <w:sz w:val="20"/>
          <w:szCs w:val="22"/>
          <w:rtl/>
        </w:rPr>
        <w:t xml:space="preserve"> בין 20% ל-50% ממחיר הנכס</w:t>
      </w:r>
      <w:r w:rsidRPr="00AA2EAC">
        <w:rPr>
          <w:rFonts w:cs="FrankRuehl" w:hint="cs"/>
          <w:sz w:val="20"/>
          <w:szCs w:val="22"/>
          <w:rtl/>
        </w:rPr>
        <w:t>, וה</w:t>
      </w:r>
      <w:r w:rsidRPr="00AA2EAC">
        <w:rPr>
          <w:rFonts w:cs="FrankRuehl"/>
          <w:sz w:val="20"/>
          <w:szCs w:val="22"/>
          <w:rtl/>
        </w:rPr>
        <w:t xml:space="preserve">סובסידיה של </w:t>
      </w:r>
      <w:r w:rsidRPr="00AA2EAC">
        <w:rPr>
          <w:rFonts w:cs="FrankRuehl" w:hint="cs"/>
          <w:sz w:val="20"/>
          <w:szCs w:val="22"/>
          <w:rtl/>
        </w:rPr>
        <w:t xml:space="preserve">הוות"ת היא </w:t>
      </w:r>
      <w:r w:rsidRPr="00AA2EAC">
        <w:rPr>
          <w:rFonts w:cs="FrankRuehl"/>
          <w:sz w:val="20"/>
          <w:szCs w:val="22"/>
          <w:rtl/>
        </w:rPr>
        <w:t>כ-20% מעלות הבנייה</w:t>
      </w:r>
      <w:r w:rsidRPr="00AA2EAC">
        <w:rPr>
          <w:rFonts w:cs="FrankRuehl" w:hint="cs"/>
          <w:sz w:val="20"/>
          <w:szCs w:val="22"/>
          <w:rtl/>
        </w:rPr>
        <w:t xml:space="preserve">. </w:t>
      </w:r>
    </w:p>
    <w:p w:rsidR="00132743" w:rsidRPr="00AA2EAC" w:rsidP="00AA2EAC">
      <w:pPr>
        <w:spacing w:after="120" w:line="230" w:lineRule="exact"/>
        <w:jc w:val="both"/>
        <w:rPr>
          <w:rFonts w:cs="FrankRuehl"/>
          <w:sz w:val="20"/>
          <w:szCs w:val="22"/>
          <w:rtl/>
        </w:rPr>
      </w:pPr>
      <w:r w:rsidRPr="00AA2EAC">
        <w:rPr>
          <w:rStyle w:val="Heading7Char"/>
          <w:rFonts w:cs="FrankRuehl"/>
          <w:b/>
          <w:bCs/>
          <w:spacing w:val="40"/>
          <w:sz w:val="20"/>
          <w:szCs w:val="22"/>
          <w:rtl/>
        </w:rPr>
        <w:t>שכר הדירה על פי רמ"י</w:t>
      </w:r>
      <w:r w:rsidRPr="00AA2EAC">
        <w:rPr>
          <w:rStyle w:val="Heading5Char"/>
          <w:rFonts w:cs="FrankRuehl" w:hint="cs"/>
          <w:spacing w:val="40"/>
          <w:sz w:val="20"/>
          <w:szCs w:val="22"/>
          <w:rtl/>
        </w:rPr>
        <w:t>:</w:t>
      </w:r>
      <w:r w:rsidRPr="00AA2EAC">
        <w:rPr>
          <w:rFonts w:cs="FrankRuehl"/>
          <w:sz w:val="20"/>
          <w:szCs w:val="22"/>
          <w:rtl/>
        </w:rPr>
        <w:t xml:space="preserve"> </w:t>
      </w:r>
      <w:r w:rsidRPr="00AA2EAC">
        <w:rPr>
          <w:rFonts w:cs="FrankRuehl" w:hint="cs"/>
          <w:sz w:val="20"/>
          <w:szCs w:val="22"/>
          <w:rtl/>
        </w:rPr>
        <w:t xml:space="preserve">באפריל 2012 </w:t>
      </w:r>
      <w:r w:rsidRPr="00AA2EAC">
        <w:rPr>
          <w:rFonts w:cs="FrankRuehl"/>
          <w:sz w:val="20"/>
          <w:szCs w:val="22"/>
          <w:rtl/>
        </w:rPr>
        <w:t xml:space="preserve">החליטה הנהלת רמ"י </w:t>
      </w:r>
      <w:r w:rsidRPr="00AA2EAC">
        <w:rPr>
          <w:rFonts w:cs="FrankRuehl" w:hint="cs"/>
          <w:sz w:val="20"/>
          <w:szCs w:val="22"/>
          <w:rtl/>
        </w:rPr>
        <w:t xml:space="preserve">לקבוע תעריף </w:t>
      </w:r>
      <w:r w:rsidRPr="00AA2EAC">
        <w:rPr>
          <w:rFonts w:cs="FrankRuehl"/>
          <w:sz w:val="20"/>
          <w:szCs w:val="22"/>
          <w:rtl/>
        </w:rPr>
        <w:t xml:space="preserve">שכר דירה </w:t>
      </w:r>
      <w:r w:rsidRPr="00AA2EAC">
        <w:rPr>
          <w:rFonts w:cs="FrankRuehl" w:hint="cs"/>
          <w:sz w:val="20"/>
          <w:szCs w:val="22"/>
          <w:rtl/>
        </w:rPr>
        <w:t>מרבי</w:t>
      </w:r>
      <w:r w:rsidRPr="00AA2EAC">
        <w:rPr>
          <w:rFonts w:cs="FrankRuehl"/>
          <w:sz w:val="20"/>
          <w:szCs w:val="22"/>
          <w:rtl/>
        </w:rPr>
        <w:t xml:space="preserve"> </w:t>
      </w:r>
      <w:r w:rsidRPr="00AA2EAC">
        <w:rPr>
          <w:rFonts w:cs="FrankRuehl" w:hint="cs"/>
          <w:sz w:val="20"/>
          <w:szCs w:val="22"/>
          <w:rtl/>
        </w:rPr>
        <w:t>בכ</w:t>
      </w:r>
      <w:r w:rsidRPr="00AA2EAC">
        <w:rPr>
          <w:rFonts w:cs="FrankRuehl"/>
          <w:sz w:val="20"/>
          <w:szCs w:val="22"/>
          <w:rtl/>
        </w:rPr>
        <w:t>ל הסכם</w:t>
      </w:r>
      <w:r w:rsidRPr="00AA2EAC">
        <w:rPr>
          <w:rFonts w:cs="FrankRuehl" w:hint="cs"/>
          <w:sz w:val="20"/>
          <w:szCs w:val="22"/>
          <w:rtl/>
        </w:rPr>
        <w:t xml:space="preserve"> עם המוסדות</w:t>
      </w:r>
      <w:r>
        <w:rPr>
          <w:rStyle w:val="FootnoteReference"/>
          <w:rFonts w:cs="FrankRuehl"/>
          <w:sz w:val="20"/>
          <w:szCs w:val="22"/>
          <w:rtl/>
        </w:rPr>
        <w:footnoteReference w:id="10"/>
      </w:r>
      <w:r w:rsidRPr="00AA2EAC">
        <w:rPr>
          <w:rFonts w:cs="FrankRuehl" w:hint="cs"/>
          <w:sz w:val="20"/>
          <w:szCs w:val="22"/>
          <w:rtl/>
        </w:rPr>
        <w:t xml:space="preserve">, ובאוקטובר 2012 </w:t>
      </w:r>
      <w:r w:rsidRPr="00AA2EAC">
        <w:rPr>
          <w:rFonts w:cs="FrankRuehl"/>
          <w:sz w:val="20"/>
          <w:szCs w:val="22"/>
          <w:rtl/>
        </w:rPr>
        <w:t>הקצתה קרקע ל</w:t>
      </w:r>
      <w:r w:rsidRPr="00AA2EAC">
        <w:rPr>
          <w:rFonts w:cs="FrankRuehl" w:hint="cs"/>
          <w:sz w:val="20"/>
          <w:szCs w:val="22"/>
          <w:rtl/>
        </w:rPr>
        <w:t xml:space="preserve">כמה </w:t>
      </w:r>
      <w:r w:rsidRPr="00AA2EAC">
        <w:rPr>
          <w:rFonts w:cs="FrankRuehl"/>
          <w:sz w:val="20"/>
          <w:szCs w:val="22"/>
          <w:rtl/>
        </w:rPr>
        <w:t xml:space="preserve">מוסדות </w:t>
      </w:r>
      <w:r w:rsidRPr="00AA2EAC">
        <w:rPr>
          <w:rFonts w:cs="FrankRuehl" w:hint="cs"/>
          <w:sz w:val="20"/>
          <w:szCs w:val="22"/>
          <w:rtl/>
        </w:rPr>
        <w:t>וקבעה את</w:t>
      </w:r>
      <w:r w:rsidRPr="00AA2EAC">
        <w:rPr>
          <w:rFonts w:cs="FrankRuehl"/>
          <w:sz w:val="20"/>
          <w:szCs w:val="22"/>
          <w:rtl/>
        </w:rPr>
        <w:t xml:space="preserve"> שכר הדירה המרבי לכל </w:t>
      </w:r>
      <w:r w:rsidRPr="00AA2EAC">
        <w:rPr>
          <w:rFonts w:cs="FrankRuehl" w:hint="cs"/>
          <w:sz w:val="20"/>
          <w:szCs w:val="22"/>
          <w:rtl/>
        </w:rPr>
        <w:t>אחד מהם</w:t>
      </w:r>
      <w:r w:rsidRPr="00AA2EAC">
        <w:rPr>
          <w:rFonts w:cs="FrankRuehl"/>
          <w:sz w:val="20"/>
          <w:szCs w:val="22"/>
          <w:rtl/>
        </w:rPr>
        <w:t xml:space="preserve">. </w:t>
      </w:r>
      <w:r w:rsidRPr="00AA2EAC">
        <w:rPr>
          <w:rFonts w:cs="FrankRuehl" w:hint="cs"/>
          <w:sz w:val="20"/>
          <w:szCs w:val="22"/>
          <w:rtl/>
        </w:rPr>
        <w:t xml:space="preserve">עוד החליטה רמ"י </w:t>
      </w:r>
      <w:r w:rsidRPr="00AA2EAC">
        <w:rPr>
          <w:rFonts w:cs="FrankRuehl"/>
          <w:sz w:val="20"/>
          <w:szCs w:val="22"/>
          <w:rtl/>
        </w:rPr>
        <w:t>כי במקר</w:t>
      </w:r>
      <w:r w:rsidRPr="00AA2EAC">
        <w:rPr>
          <w:rFonts w:cs="FrankRuehl" w:hint="cs"/>
          <w:sz w:val="20"/>
          <w:szCs w:val="22"/>
          <w:rtl/>
        </w:rPr>
        <w:t>ים שתקצה קרקע</w:t>
      </w:r>
      <w:r w:rsidRPr="00AA2EAC">
        <w:rPr>
          <w:rFonts w:cs="FrankRuehl"/>
          <w:sz w:val="20"/>
          <w:szCs w:val="22"/>
          <w:rtl/>
        </w:rPr>
        <w:t xml:space="preserve"> למעונות ללא תשלום </w:t>
      </w:r>
      <w:r w:rsidRPr="00AA2EAC">
        <w:rPr>
          <w:rFonts w:cs="FrankRuehl" w:hint="cs"/>
          <w:sz w:val="20"/>
          <w:szCs w:val="22"/>
          <w:rtl/>
        </w:rPr>
        <w:t xml:space="preserve">בעבור </w:t>
      </w:r>
      <w:r w:rsidRPr="00AA2EAC">
        <w:rPr>
          <w:rFonts w:cs="FrankRuehl"/>
          <w:sz w:val="20"/>
          <w:szCs w:val="22"/>
          <w:rtl/>
        </w:rPr>
        <w:t>הקרקע, שכ</w:t>
      </w:r>
      <w:r w:rsidRPr="00AA2EAC">
        <w:rPr>
          <w:rFonts w:cs="FrankRuehl" w:hint="cs"/>
          <w:sz w:val="20"/>
          <w:szCs w:val="22"/>
          <w:rtl/>
        </w:rPr>
        <w:t xml:space="preserve">ר הדירה </w:t>
      </w:r>
      <w:r w:rsidRPr="00AA2EAC">
        <w:rPr>
          <w:rFonts w:cs="FrankRuehl"/>
          <w:sz w:val="20"/>
          <w:szCs w:val="22"/>
          <w:rtl/>
        </w:rPr>
        <w:t>ש</w:t>
      </w:r>
      <w:r w:rsidRPr="00AA2EAC">
        <w:rPr>
          <w:rFonts w:cs="FrankRuehl" w:hint="cs"/>
          <w:sz w:val="20"/>
          <w:szCs w:val="22"/>
          <w:rtl/>
        </w:rPr>
        <w:t>י</w:t>
      </w:r>
      <w:r w:rsidRPr="00AA2EAC">
        <w:rPr>
          <w:rFonts w:cs="FrankRuehl"/>
          <w:sz w:val="20"/>
          <w:szCs w:val="22"/>
          <w:rtl/>
        </w:rPr>
        <w:t>יקבע יהיה נמוך ב</w:t>
      </w:r>
      <w:r w:rsidRPr="00AA2EAC">
        <w:rPr>
          <w:rFonts w:cs="FrankRuehl" w:hint="cs"/>
          <w:sz w:val="20"/>
          <w:szCs w:val="22"/>
          <w:rtl/>
        </w:rPr>
        <w:t>-</w:t>
      </w:r>
      <w:r w:rsidRPr="00AA2EAC">
        <w:rPr>
          <w:rFonts w:cs="FrankRuehl"/>
          <w:sz w:val="20"/>
          <w:szCs w:val="22"/>
          <w:rtl/>
        </w:rPr>
        <w:t xml:space="preserve">15% </w:t>
      </w:r>
      <w:r w:rsidRPr="00AA2EAC">
        <w:rPr>
          <w:rFonts w:cs="FrankRuehl" w:hint="cs"/>
          <w:sz w:val="20"/>
          <w:szCs w:val="22"/>
          <w:rtl/>
        </w:rPr>
        <w:t xml:space="preserve">לפחות </w:t>
      </w:r>
      <w:r w:rsidRPr="00AA2EAC">
        <w:rPr>
          <w:rFonts w:cs="FrankRuehl"/>
          <w:sz w:val="20"/>
          <w:szCs w:val="22"/>
          <w:rtl/>
        </w:rPr>
        <w:t>מ</w:t>
      </w:r>
      <w:r w:rsidRPr="00AA2EAC">
        <w:rPr>
          <w:rFonts w:cs="FrankRuehl" w:hint="cs"/>
          <w:sz w:val="20"/>
          <w:szCs w:val="22"/>
          <w:rtl/>
        </w:rPr>
        <w:t>ה</w:t>
      </w:r>
      <w:r w:rsidRPr="00AA2EAC">
        <w:rPr>
          <w:rFonts w:cs="FrankRuehl"/>
          <w:sz w:val="20"/>
          <w:szCs w:val="22"/>
          <w:rtl/>
        </w:rPr>
        <w:t>מחיר</w:t>
      </w:r>
      <w:r w:rsidRPr="00AA2EAC">
        <w:rPr>
          <w:rFonts w:cs="FrankRuehl" w:hint="cs"/>
          <w:sz w:val="20"/>
          <w:szCs w:val="22"/>
          <w:rtl/>
        </w:rPr>
        <w:t xml:space="preserve"> </w:t>
      </w:r>
      <w:r w:rsidRPr="00AA2EAC">
        <w:rPr>
          <w:rFonts w:cs="FrankRuehl"/>
          <w:sz w:val="20"/>
          <w:szCs w:val="22"/>
          <w:rtl/>
        </w:rPr>
        <w:t>בשוק החופשי</w:t>
      </w:r>
      <w:r w:rsidRPr="00AA2EAC">
        <w:rPr>
          <w:rFonts w:cs="FrankRuehl" w:hint="cs"/>
          <w:sz w:val="20"/>
          <w:szCs w:val="22"/>
          <w:rtl/>
        </w:rPr>
        <w:t>,</w:t>
      </w:r>
      <w:r w:rsidRPr="00AA2EAC">
        <w:rPr>
          <w:rFonts w:cs="FrankRuehl"/>
          <w:sz w:val="20"/>
          <w:szCs w:val="22"/>
          <w:rtl/>
        </w:rPr>
        <w:t xml:space="preserve"> ובאזור עדיפות לאומי</w:t>
      </w:r>
      <w:r w:rsidRPr="00AA2EAC">
        <w:rPr>
          <w:rFonts w:cs="FrankRuehl" w:hint="cs"/>
          <w:sz w:val="20"/>
          <w:szCs w:val="22"/>
          <w:rtl/>
        </w:rPr>
        <w:t>ת -</w:t>
      </w:r>
      <w:r w:rsidRPr="00AA2EAC">
        <w:rPr>
          <w:rFonts w:cs="FrankRuehl"/>
          <w:sz w:val="20"/>
          <w:szCs w:val="22"/>
          <w:rtl/>
        </w:rPr>
        <w:t xml:space="preserve"> ב</w:t>
      </w:r>
      <w:r w:rsidRPr="00AA2EAC">
        <w:rPr>
          <w:rFonts w:cs="FrankRuehl" w:hint="cs"/>
          <w:sz w:val="20"/>
          <w:szCs w:val="22"/>
          <w:rtl/>
        </w:rPr>
        <w:t>-</w:t>
      </w:r>
      <w:r w:rsidRPr="00AA2EAC">
        <w:rPr>
          <w:rFonts w:cs="FrankRuehl"/>
          <w:sz w:val="20"/>
          <w:szCs w:val="22"/>
          <w:rtl/>
        </w:rPr>
        <w:t>10</w:t>
      </w:r>
      <w:r w:rsidRPr="00AA2EAC">
        <w:rPr>
          <w:rFonts w:cs="FrankRuehl"/>
          <w:b/>
          <w:bCs/>
          <w:sz w:val="20"/>
          <w:szCs w:val="22"/>
          <w:rtl/>
        </w:rPr>
        <w:t xml:space="preserve">% </w:t>
      </w:r>
      <w:r w:rsidRPr="00AA2EAC">
        <w:rPr>
          <w:rFonts w:cs="FrankRuehl" w:hint="cs"/>
          <w:sz w:val="20"/>
          <w:szCs w:val="22"/>
          <w:rtl/>
        </w:rPr>
        <w:t>לפחות</w:t>
      </w:r>
      <w:r w:rsidRPr="00AA2EAC">
        <w:rPr>
          <w:rFonts w:cs="FrankRuehl"/>
          <w:sz w:val="20"/>
          <w:szCs w:val="22"/>
          <w:rtl/>
        </w:rPr>
        <w:t>. הפחתה נוספת ת</w:t>
      </w:r>
      <w:r w:rsidRPr="00AA2EAC">
        <w:rPr>
          <w:rFonts w:cs="FrankRuehl" w:hint="cs"/>
          <w:sz w:val="20"/>
          <w:szCs w:val="22"/>
          <w:rtl/>
        </w:rPr>
        <w:t>י</w:t>
      </w:r>
      <w:r w:rsidRPr="00AA2EAC">
        <w:rPr>
          <w:rFonts w:cs="FrankRuehl"/>
          <w:sz w:val="20"/>
          <w:szCs w:val="22"/>
          <w:rtl/>
        </w:rPr>
        <w:t xml:space="preserve">תכן באמצעות מענקים של הממשלה דרך צד ג'. </w:t>
      </w:r>
      <w:r w:rsidRPr="00AA2EAC">
        <w:rPr>
          <w:rFonts w:cs="FrankRuehl" w:hint="cs"/>
          <w:sz w:val="20"/>
          <w:szCs w:val="22"/>
          <w:rtl/>
        </w:rPr>
        <w:t>עוד נקבע בהחלטה כי ה</w:t>
      </w:r>
      <w:r w:rsidRPr="00AA2EAC">
        <w:rPr>
          <w:rFonts w:cs="FrankRuehl"/>
          <w:sz w:val="20"/>
          <w:szCs w:val="22"/>
          <w:rtl/>
        </w:rPr>
        <w:t xml:space="preserve">עלייה </w:t>
      </w:r>
      <w:r w:rsidRPr="00AA2EAC">
        <w:rPr>
          <w:rFonts w:cs="FrankRuehl" w:hint="cs"/>
          <w:sz w:val="20"/>
          <w:szCs w:val="22"/>
          <w:rtl/>
        </w:rPr>
        <w:t>המרבית</w:t>
      </w:r>
      <w:r w:rsidRPr="00AA2EAC">
        <w:rPr>
          <w:rFonts w:cs="FrankRuehl"/>
          <w:sz w:val="20"/>
          <w:szCs w:val="22"/>
          <w:rtl/>
        </w:rPr>
        <w:t xml:space="preserve"> </w:t>
      </w:r>
      <w:r w:rsidRPr="00AA2EAC">
        <w:rPr>
          <w:rFonts w:cs="FrankRuehl" w:hint="cs"/>
          <w:sz w:val="20"/>
          <w:szCs w:val="22"/>
          <w:rtl/>
        </w:rPr>
        <w:t xml:space="preserve">בשכר הדירה </w:t>
      </w:r>
      <w:r w:rsidRPr="00AA2EAC">
        <w:rPr>
          <w:rFonts w:cs="FrankRuehl"/>
          <w:sz w:val="20"/>
          <w:szCs w:val="22"/>
          <w:rtl/>
        </w:rPr>
        <w:t>תוגבל ל</w:t>
      </w:r>
      <w:r w:rsidRPr="00AA2EAC">
        <w:rPr>
          <w:rFonts w:cs="FrankRuehl" w:hint="cs"/>
          <w:sz w:val="20"/>
          <w:szCs w:val="22"/>
          <w:rtl/>
        </w:rPr>
        <w:t>גובה</w:t>
      </w:r>
      <w:r w:rsidRPr="00AA2EAC">
        <w:rPr>
          <w:rFonts w:cs="FrankRuehl"/>
          <w:sz w:val="20"/>
          <w:szCs w:val="22"/>
          <w:rtl/>
        </w:rPr>
        <w:t xml:space="preserve"> עליית מדד המחירים לצרכן</w:t>
      </w:r>
      <w:r w:rsidRPr="00AA2EAC">
        <w:rPr>
          <w:rFonts w:cs="FrankRuehl" w:hint="cs"/>
          <w:sz w:val="20"/>
          <w:szCs w:val="22"/>
          <w:rtl/>
        </w:rPr>
        <w:t>, וכי</w:t>
      </w:r>
      <w:r w:rsidRPr="00AA2EAC">
        <w:rPr>
          <w:rFonts w:cs="FrankRuehl"/>
          <w:sz w:val="20"/>
          <w:szCs w:val="22"/>
          <w:rtl/>
        </w:rPr>
        <w:t xml:space="preserve"> במתווה המכרז יוכנס סעיף המבטיח כי שכ</w:t>
      </w:r>
      <w:r w:rsidRPr="00AA2EAC">
        <w:rPr>
          <w:rFonts w:cs="FrankRuehl" w:hint="cs"/>
          <w:sz w:val="20"/>
          <w:szCs w:val="22"/>
          <w:rtl/>
        </w:rPr>
        <w:t xml:space="preserve">ר הדירה </w:t>
      </w:r>
      <w:r w:rsidRPr="00AA2EAC">
        <w:rPr>
          <w:rFonts w:cs="FrankRuehl"/>
          <w:sz w:val="20"/>
          <w:szCs w:val="22"/>
          <w:rtl/>
        </w:rPr>
        <w:t>לא יעלה על מחיר השוק.</w:t>
      </w:r>
    </w:p>
    <w:p w:rsidR="00132743" w:rsidRPr="00AA2EAC" w:rsidP="00AA2EAC">
      <w:pPr>
        <w:spacing w:after="120" w:line="230" w:lineRule="exact"/>
        <w:jc w:val="both"/>
        <w:rPr>
          <w:rFonts w:cs="FrankRuehl"/>
          <w:sz w:val="20"/>
          <w:szCs w:val="22"/>
          <w:rtl/>
        </w:rPr>
      </w:pPr>
      <w:r w:rsidRPr="00AA2EAC">
        <w:rPr>
          <w:rStyle w:val="Heading7Char"/>
          <w:rFonts w:cs="FrankRuehl"/>
          <w:b/>
          <w:bCs/>
          <w:spacing w:val="40"/>
          <w:sz w:val="20"/>
          <w:szCs w:val="22"/>
          <w:rtl/>
        </w:rPr>
        <w:t xml:space="preserve">שכר הדירה על פי </w:t>
      </w:r>
      <w:r w:rsidRPr="00AA2EAC">
        <w:rPr>
          <w:rStyle w:val="Heading7Char"/>
          <w:rFonts w:cs="FrankRuehl" w:hint="cs"/>
          <w:b/>
          <w:bCs/>
          <w:spacing w:val="40"/>
          <w:sz w:val="20"/>
          <w:szCs w:val="22"/>
          <w:rtl/>
        </w:rPr>
        <w:t>הו</w:t>
      </w:r>
      <w:r w:rsidRPr="00AA2EAC">
        <w:rPr>
          <w:rStyle w:val="Heading7Char"/>
          <w:rFonts w:cs="FrankRuehl"/>
          <w:b/>
          <w:bCs/>
          <w:spacing w:val="40"/>
          <w:sz w:val="20"/>
          <w:szCs w:val="22"/>
          <w:rtl/>
        </w:rPr>
        <w:t>ות"ת</w:t>
      </w:r>
      <w:r w:rsidRPr="00AA2EAC">
        <w:rPr>
          <w:rStyle w:val="Heading5Char"/>
          <w:rFonts w:cs="FrankRuehl" w:hint="cs"/>
          <w:spacing w:val="40"/>
          <w:sz w:val="20"/>
          <w:szCs w:val="22"/>
          <w:rtl/>
        </w:rPr>
        <w:t xml:space="preserve">: </w:t>
      </w:r>
      <w:r w:rsidRPr="00AA2EAC">
        <w:rPr>
          <w:rFonts w:cs="FrankRuehl" w:hint="cs"/>
          <w:sz w:val="20"/>
          <w:szCs w:val="22"/>
          <w:rtl/>
        </w:rPr>
        <w:t>מדיוני</w:t>
      </w:r>
      <w:r w:rsidRPr="00AA2EAC">
        <w:rPr>
          <w:rStyle w:val="Heading5Char"/>
          <w:rFonts w:cs="FrankRuehl" w:hint="cs"/>
          <w:spacing w:val="40"/>
          <w:sz w:val="20"/>
          <w:szCs w:val="22"/>
          <w:rtl/>
        </w:rPr>
        <w:t xml:space="preserve"> </w:t>
      </w:r>
      <w:r w:rsidRPr="00AA2EAC">
        <w:rPr>
          <w:rFonts w:cs="FrankRuehl" w:hint="cs"/>
          <w:sz w:val="20"/>
          <w:szCs w:val="22"/>
          <w:rtl/>
        </w:rPr>
        <w:t xml:space="preserve">הוות"ת עולה כי </w:t>
      </w:r>
      <w:r w:rsidRPr="00AA2EAC">
        <w:rPr>
          <w:rFonts w:cs="FrankRuehl"/>
          <w:sz w:val="20"/>
          <w:szCs w:val="22"/>
          <w:rtl/>
        </w:rPr>
        <w:t xml:space="preserve">שכר הדירה </w:t>
      </w:r>
      <w:r w:rsidRPr="00AA2EAC">
        <w:rPr>
          <w:rFonts w:cs="FrankRuehl" w:hint="cs"/>
          <w:sz w:val="20"/>
          <w:szCs w:val="22"/>
          <w:rtl/>
        </w:rPr>
        <w:t>במעונות צריך ל</w:t>
      </w:r>
      <w:r w:rsidRPr="00AA2EAC">
        <w:rPr>
          <w:rFonts w:cs="FrankRuehl"/>
          <w:sz w:val="20"/>
          <w:szCs w:val="22"/>
          <w:rtl/>
        </w:rPr>
        <w:t>הי</w:t>
      </w:r>
      <w:r w:rsidRPr="00AA2EAC">
        <w:rPr>
          <w:rFonts w:cs="FrankRuehl" w:hint="cs"/>
          <w:sz w:val="20"/>
          <w:szCs w:val="22"/>
          <w:rtl/>
        </w:rPr>
        <w:t>ות</w:t>
      </w:r>
      <w:r w:rsidRPr="00AA2EAC">
        <w:rPr>
          <w:rFonts w:cs="FrankRuehl"/>
          <w:sz w:val="20"/>
          <w:szCs w:val="22"/>
          <w:rtl/>
        </w:rPr>
        <w:t xml:space="preserve"> סביר</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ועליו ל</w:t>
      </w:r>
      <w:r w:rsidRPr="00AA2EAC">
        <w:rPr>
          <w:rFonts w:cs="FrankRuehl"/>
          <w:sz w:val="20"/>
          <w:szCs w:val="22"/>
          <w:rtl/>
        </w:rPr>
        <w:t xml:space="preserve">אפשר להפחית את לחצי הביקוש בשוק הדיור, לשפר את המוביליות בין האזורים, לחזק את יכולת הסטודנט לבחור מוסד משיקולים אקדמיים ולשפר את נגישות </w:t>
      </w:r>
      <w:r w:rsidRPr="00AA2EAC">
        <w:rPr>
          <w:rFonts w:cs="FrankRuehl" w:hint="cs"/>
          <w:sz w:val="20"/>
          <w:szCs w:val="22"/>
          <w:rtl/>
        </w:rPr>
        <w:t>ה</w:t>
      </w:r>
      <w:r w:rsidRPr="00AA2EAC">
        <w:rPr>
          <w:rFonts w:cs="FrankRuehl"/>
          <w:sz w:val="20"/>
          <w:szCs w:val="22"/>
          <w:rtl/>
        </w:rPr>
        <w:t xml:space="preserve">מוסדות בפריפריה. </w:t>
      </w:r>
      <w:r w:rsidRPr="00AA2EAC">
        <w:rPr>
          <w:rFonts w:cs="FrankRuehl" w:hint="cs"/>
          <w:sz w:val="20"/>
          <w:szCs w:val="22"/>
          <w:rtl/>
        </w:rPr>
        <w:t xml:space="preserve">בנובמבר 2012 </w:t>
      </w:r>
      <w:r w:rsidRPr="00AA2EAC">
        <w:rPr>
          <w:rFonts w:cs="FrankRuehl"/>
          <w:sz w:val="20"/>
          <w:szCs w:val="22"/>
          <w:rtl/>
        </w:rPr>
        <w:t xml:space="preserve">קבעה </w:t>
      </w:r>
      <w:r w:rsidRPr="00AA2EAC">
        <w:rPr>
          <w:rFonts w:cs="FrankRuehl" w:hint="cs"/>
          <w:sz w:val="20"/>
          <w:szCs w:val="22"/>
          <w:rtl/>
        </w:rPr>
        <w:t xml:space="preserve">הוות"ת </w:t>
      </w:r>
      <w:r w:rsidRPr="00AA2EAC">
        <w:rPr>
          <w:rFonts w:cs="FrankRuehl"/>
          <w:sz w:val="20"/>
          <w:szCs w:val="22"/>
          <w:rtl/>
        </w:rPr>
        <w:t xml:space="preserve">שיטת ניקוד </w:t>
      </w:r>
      <w:r w:rsidRPr="00AA2EAC">
        <w:rPr>
          <w:rFonts w:cs="FrankRuehl" w:hint="cs"/>
          <w:sz w:val="20"/>
          <w:szCs w:val="22"/>
          <w:rtl/>
        </w:rPr>
        <w:t xml:space="preserve">שמעדיפה </w:t>
      </w:r>
      <w:r w:rsidRPr="00AA2EAC">
        <w:rPr>
          <w:rFonts w:cs="FrankRuehl"/>
          <w:sz w:val="20"/>
          <w:szCs w:val="22"/>
          <w:rtl/>
        </w:rPr>
        <w:t xml:space="preserve">פרויקטים </w:t>
      </w:r>
      <w:r w:rsidRPr="00AA2EAC">
        <w:rPr>
          <w:rFonts w:cs="FrankRuehl" w:hint="cs"/>
          <w:sz w:val="20"/>
          <w:szCs w:val="22"/>
          <w:rtl/>
        </w:rPr>
        <w:t>ש</w:t>
      </w:r>
      <w:r w:rsidRPr="00AA2EAC">
        <w:rPr>
          <w:rFonts w:cs="FrankRuehl"/>
          <w:sz w:val="20"/>
          <w:szCs w:val="22"/>
          <w:rtl/>
        </w:rPr>
        <w:t xml:space="preserve">בהם הפער בין שכר הדירה </w:t>
      </w:r>
      <w:r w:rsidRPr="00AA2EAC">
        <w:rPr>
          <w:rFonts w:cs="FrankRuehl" w:hint="cs"/>
          <w:sz w:val="20"/>
          <w:szCs w:val="22"/>
          <w:rtl/>
        </w:rPr>
        <w:t>במעונות לזה ש</w:t>
      </w:r>
      <w:r w:rsidRPr="00AA2EAC">
        <w:rPr>
          <w:rFonts w:cs="FrankRuehl"/>
          <w:sz w:val="20"/>
          <w:szCs w:val="22"/>
          <w:rtl/>
        </w:rPr>
        <w:t>בשוק החופשי גדול יותר</w:t>
      </w:r>
      <w:r w:rsidRPr="00AA2EAC">
        <w:rPr>
          <w:rFonts w:cs="FrankRuehl" w:hint="cs"/>
          <w:sz w:val="20"/>
          <w:szCs w:val="22"/>
          <w:rtl/>
        </w:rPr>
        <w:t xml:space="preserve">. עוד קבעה כי </w:t>
      </w:r>
      <w:r w:rsidRPr="00AA2EAC">
        <w:rPr>
          <w:rFonts w:cs="FrankRuehl"/>
          <w:sz w:val="20"/>
          <w:szCs w:val="22"/>
          <w:rtl/>
        </w:rPr>
        <w:t xml:space="preserve">בערים הגדולות </w:t>
      </w:r>
      <w:r w:rsidRPr="00AA2EAC">
        <w:rPr>
          <w:rFonts w:cs="FrankRuehl" w:hint="cs"/>
          <w:sz w:val="20"/>
          <w:szCs w:val="22"/>
          <w:rtl/>
        </w:rPr>
        <w:t xml:space="preserve">יהיה משקלו של </w:t>
      </w:r>
      <w:r w:rsidRPr="00AA2EAC">
        <w:rPr>
          <w:rFonts w:cs="FrankRuehl"/>
          <w:sz w:val="20"/>
          <w:szCs w:val="22"/>
          <w:rtl/>
        </w:rPr>
        <w:t xml:space="preserve">רכיב זה </w:t>
      </w:r>
      <w:r w:rsidRPr="00AA2EAC">
        <w:rPr>
          <w:rFonts w:cs="FrankRuehl" w:hint="cs"/>
          <w:sz w:val="20"/>
          <w:szCs w:val="22"/>
          <w:rtl/>
        </w:rPr>
        <w:t xml:space="preserve">בניקוד </w:t>
      </w:r>
      <w:r w:rsidRPr="00AA2EAC">
        <w:rPr>
          <w:rFonts w:cs="FrankRuehl"/>
          <w:sz w:val="20"/>
          <w:szCs w:val="22"/>
          <w:rtl/>
        </w:rPr>
        <w:t>40%</w:t>
      </w:r>
      <w:r w:rsidRPr="00AA2EAC">
        <w:rPr>
          <w:rFonts w:cs="FrankRuehl" w:hint="cs"/>
          <w:sz w:val="20"/>
          <w:szCs w:val="22"/>
          <w:rtl/>
        </w:rPr>
        <w:t>,</w:t>
      </w:r>
      <w:r w:rsidRPr="00AA2EAC">
        <w:rPr>
          <w:rFonts w:cs="FrankRuehl"/>
          <w:sz w:val="20"/>
          <w:szCs w:val="22"/>
          <w:rtl/>
        </w:rPr>
        <w:t xml:space="preserve"> ומחוץ ל</w:t>
      </w:r>
      <w:r w:rsidRPr="00AA2EAC">
        <w:rPr>
          <w:rFonts w:cs="FrankRuehl" w:hint="cs"/>
          <w:sz w:val="20"/>
          <w:szCs w:val="22"/>
          <w:rtl/>
        </w:rPr>
        <w:t xml:space="preserve">הן </w:t>
      </w:r>
      <w:r w:rsidRPr="00AA2EAC">
        <w:rPr>
          <w:rFonts w:cs="FrankRuehl"/>
          <w:sz w:val="20"/>
          <w:szCs w:val="22"/>
          <w:rtl/>
        </w:rPr>
        <w:t>20%.</w:t>
      </w:r>
    </w:p>
    <w:p w:rsidR="00132743" w:rsidRPr="00AA2EAC" w:rsidP="00AA2EAC">
      <w:pPr>
        <w:pStyle w:val="ListParagraph"/>
        <w:numPr>
          <w:ilvl w:val="0"/>
          <w:numId w:val="20"/>
        </w:numPr>
        <w:spacing w:after="120" w:line="230" w:lineRule="exact"/>
        <w:contextualSpacing w:val="0"/>
        <w:jc w:val="both"/>
        <w:rPr>
          <w:rFonts w:ascii="Times New Roman" w:hAnsi="Times New Roman" w:cs="FrankRuehl"/>
          <w:b/>
          <w:bCs/>
          <w:sz w:val="20"/>
        </w:rPr>
      </w:pPr>
      <w:r w:rsidRPr="00AA2EAC">
        <w:rPr>
          <w:rFonts w:ascii="Times New Roman" w:hAnsi="Times New Roman" w:cs="FrankRuehl"/>
          <w:sz w:val="20"/>
          <w:rtl/>
        </w:rPr>
        <w:t xml:space="preserve">משרד מבקר המדינה מעיר </w:t>
      </w:r>
      <w:r w:rsidRPr="00AA2EAC">
        <w:rPr>
          <w:rFonts w:ascii="Times New Roman" w:hAnsi="Times New Roman" w:cs="FrankRuehl" w:hint="cs"/>
          <w:sz w:val="20"/>
          <w:rtl/>
        </w:rPr>
        <w:t xml:space="preserve">לוות"ת </w:t>
      </w:r>
      <w:r w:rsidRPr="00AA2EAC">
        <w:rPr>
          <w:rFonts w:ascii="Times New Roman" w:hAnsi="Times New Roman" w:cs="FrankRuehl"/>
          <w:sz w:val="20"/>
          <w:rtl/>
        </w:rPr>
        <w:t xml:space="preserve">כי שיטת הניקוד שקבעה ושהיא פועלת לפיה </w:t>
      </w:r>
      <w:r w:rsidRPr="00AA2EAC">
        <w:rPr>
          <w:rFonts w:ascii="Times New Roman" w:hAnsi="Times New Roman" w:cs="FrankRuehl" w:hint="cs"/>
          <w:sz w:val="20"/>
          <w:rtl/>
        </w:rPr>
        <w:t>אינה מבוססת ו</w:t>
      </w:r>
      <w:r w:rsidRPr="00AA2EAC">
        <w:rPr>
          <w:rFonts w:ascii="Times New Roman" w:hAnsi="Times New Roman" w:cs="FrankRuehl"/>
          <w:sz w:val="20"/>
          <w:rtl/>
        </w:rPr>
        <w:t>נתונה לאי</w:t>
      </w:r>
      <w:r w:rsidRPr="00AA2EAC">
        <w:rPr>
          <w:rFonts w:ascii="Times New Roman" w:hAnsi="Times New Roman" w:cs="FrankRuehl" w:hint="cs"/>
          <w:sz w:val="20"/>
          <w:rtl/>
        </w:rPr>
        <w:t>-</w:t>
      </w:r>
      <w:r w:rsidRPr="00AA2EAC">
        <w:rPr>
          <w:rFonts w:ascii="Times New Roman" w:hAnsi="Times New Roman" w:cs="FrankRuehl"/>
          <w:sz w:val="20"/>
          <w:rtl/>
        </w:rPr>
        <w:t>ודאות רבה</w:t>
      </w:r>
      <w:r w:rsidRPr="00AA2EAC">
        <w:rPr>
          <w:rFonts w:ascii="Times New Roman" w:hAnsi="Times New Roman" w:cs="FrankRuehl" w:hint="cs"/>
          <w:sz w:val="20"/>
          <w:rtl/>
        </w:rPr>
        <w:t>;</w:t>
      </w:r>
      <w:r w:rsidRPr="00AA2EAC">
        <w:rPr>
          <w:rFonts w:ascii="Times New Roman" w:hAnsi="Times New Roman" w:cs="FrankRuehl"/>
          <w:sz w:val="20"/>
          <w:rtl/>
        </w:rPr>
        <w:t xml:space="preserve"> </w:t>
      </w:r>
      <w:r w:rsidRPr="00AA2EAC">
        <w:rPr>
          <w:rFonts w:ascii="Times New Roman" w:hAnsi="Times New Roman" w:cs="FrankRuehl" w:hint="cs"/>
          <w:sz w:val="20"/>
          <w:rtl/>
        </w:rPr>
        <w:t>זאת משום ש</w:t>
      </w:r>
      <w:r w:rsidRPr="00AA2EAC">
        <w:rPr>
          <w:rFonts w:ascii="Times New Roman" w:hAnsi="Times New Roman" w:cs="FrankRuehl"/>
          <w:sz w:val="20"/>
          <w:rtl/>
        </w:rPr>
        <w:t>הציון לפרויקטים</w:t>
      </w:r>
      <w:r w:rsidRPr="00AA2EAC">
        <w:rPr>
          <w:rFonts w:ascii="Times New Roman" w:hAnsi="Times New Roman" w:cs="FrankRuehl" w:hint="cs"/>
          <w:sz w:val="20"/>
          <w:rtl/>
        </w:rPr>
        <w:t xml:space="preserve"> ניתן על בסיס הצהרת כוונות של המוסדות שניתנת בשלב האישור הראשוני, לפני שפורסם </w:t>
      </w:r>
      <w:r w:rsidRPr="00AA2EAC">
        <w:rPr>
          <w:rFonts w:ascii="Times New Roman" w:hAnsi="Times New Roman" w:cs="FrankRuehl"/>
          <w:sz w:val="20"/>
          <w:rtl/>
        </w:rPr>
        <w:t>מכרז</w:t>
      </w:r>
      <w:r w:rsidRPr="00AA2EAC">
        <w:rPr>
          <w:rFonts w:ascii="Times New Roman" w:hAnsi="Times New Roman" w:cs="FrankRuehl" w:hint="cs"/>
          <w:sz w:val="20"/>
          <w:rtl/>
        </w:rPr>
        <w:t>,</w:t>
      </w:r>
      <w:r w:rsidRPr="00AA2EAC">
        <w:rPr>
          <w:rFonts w:ascii="Times New Roman" w:hAnsi="Times New Roman" w:cs="FrankRuehl"/>
          <w:sz w:val="20"/>
          <w:rtl/>
        </w:rPr>
        <w:t xml:space="preserve"> </w:t>
      </w:r>
      <w:r w:rsidRPr="00AA2EAC">
        <w:rPr>
          <w:rFonts w:ascii="Times New Roman" w:hAnsi="Times New Roman" w:cs="FrankRuehl" w:hint="cs"/>
          <w:sz w:val="20"/>
          <w:rtl/>
        </w:rPr>
        <w:t xml:space="preserve">אך ביכולתה של הוות"ת </w:t>
      </w:r>
      <w:r w:rsidRPr="00AA2EAC">
        <w:rPr>
          <w:rFonts w:ascii="Times New Roman" w:hAnsi="Times New Roman" w:cs="FrankRuehl"/>
          <w:sz w:val="20"/>
          <w:rtl/>
        </w:rPr>
        <w:t xml:space="preserve">לאמוד את הפער </w:t>
      </w:r>
      <w:r w:rsidRPr="00AA2EAC">
        <w:rPr>
          <w:rFonts w:ascii="Times New Roman" w:hAnsi="Times New Roman" w:cs="FrankRuehl" w:hint="cs"/>
          <w:sz w:val="20"/>
          <w:rtl/>
        </w:rPr>
        <w:t xml:space="preserve">בין שכר הדירה לבין מחיר השוק </w:t>
      </w:r>
      <w:r w:rsidRPr="00AA2EAC">
        <w:rPr>
          <w:rFonts w:ascii="Times New Roman" w:hAnsi="Times New Roman" w:cs="FrankRuehl"/>
          <w:sz w:val="20"/>
          <w:rtl/>
        </w:rPr>
        <w:t>רק לאחר קבלת תוצאות המכרז</w:t>
      </w:r>
      <w:r w:rsidRPr="00AA2EAC">
        <w:rPr>
          <w:rFonts w:ascii="Times New Roman" w:hAnsi="Times New Roman" w:cs="FrankRuehl" w:hint="cs"/>
          <w:sz w:val="20"/>
          <w:rtl/>
        </w:rPr>
        <w:t xml:space="preserve"> ובדיקת גובה שכר הדירה המוצע בפועל.</w:t>
      </w:r>
      <w:r w:rsidRPr="00AA2EAC">
        <w:rPr>
          <w:rFonts w:ascii="Times New Roman" w:hAnsi="Times New Roman" w:cs="FrankRuehl"/>
          <w:sz w:val="20"/>
          <w:rtl/>
        </w:rPr>
        <w:t xml:space="preserve"> </w:t>
      </w:r>
      <w:r w:rsidRPr="00AA2EAC">
        <w:rPr>
          <w:rFonts w:ascii="Times New Roman" w:hAnsi="Times New Roman" w:cs="FrankRuehl" w:hint="cs"/>
          <w:sz w:val="20"/>
          <w:rtl/>
        </w:rPr>
        <w:t xml:space="preserve">ואכן, </w:t>
      </w:r>
      <w:r w:rsidRPr="00AA2EAC">
        <w:rPr>
          <w:rFonts w:ascii="Times New Roman" w:hAnsi="Times New Roman" w:cs="FrankRuehl"/>
          <w:sz w:val="20"/>
          <w:rtl/>
        </w:rPr>
        <w:t>בדיקת הפרויקטים שהצ</w:t>
      </w:r>
      <w:r w:rsidRPr="00AA2EAC">
        <w:rPr>
          <w:rFonts w:ascii="Times New Roman" w:hAnsi="Times New Roman" w:cs="FrankRuehl" w:hint="cs"/>
          <w:sz w:val="20"/>
          <w:rtl/>
        </w:rPr>
        <w:t>י</w:t>
      </w:r>
      <w:r w:rsidRPr="00AA2EAC">
        <w:rPr>
          <w:rFonts w:ascii="Times New Roman" w:hAnsi="Times New Roman" w:cs="FrankRuehl"/>
          <w:sz w:val="20"/>
          <w:rtl/>
        </w:rPr>
        <w:t xml:space="preserve">גו המוסדות </w:t>
      </w:r>
      <w:r w:rsidRPr="00AA2EAC">
        <w:rPr>
          <w:rFonts w:ascii="Times New Roman" w:hAnsi="Times New Roman" w:cs="FrankRuehl" w:hint="cs"/>
          <w:sz w:val="20"/>
          <w:rtl/>
        </w:rPr>
        <w:t>מלמדת</w:t>
      </w:r>
      <w:r w:rsidRPr="00AA2EAC">
        <w:rPr>
          <w:rFonts w:ascii="Times New Roman" w:hAnsi="Times New Roman" w:cs="FrankRuehl"/>
          <w:sz w:val="20"/>
          <w:rtl/>
        </w:rPr>
        <w:t xml:space="preserve"> כי מרבית</w:t>
      </w:r>
      <w:r w:rsidRPr="00AA2EAC">
        <w:rPr>
          <w:rFonts w:ascii="Times New Roman" w:hAnsi="Times New Roman" w:cs="FrankRuehl" w:hint="cs"/>
          <w:sz w:val="20"/>
          <w:rtl/>
        </w:rPr>
        <w:t>ם</w:t>
      </w:r>
      <w:r w:rsidRPr="00AA2EAC">
        <w:rPr>
          <w:rFonts w:ascii="Times New Roman" w:hAnsi="Times New Roman" w:cs="FrankRuehl"/>
          <w:sz w:val="20"/>
          <w:rtl/>
        </w:rPr>
        <w:t xml:space="preserve"> לא עמדו במחיר שהצהירו ל</w:t>
      </w:r>
      <w:r w:rsidRPr="00AA2EAC">
        <w:rPr>
          <w:rFonts w:ascii="Times New Roman" w:hAnsi="Times New Roman" w:cs="FrankRuehl" w:hint="cs"/>
          <w:sz w:val="20"/>
          <w:rtl/>
        </w:rPr>
        <w:t>פני הו</w:t>
      </w:r>
      <w:r w:rsidRPr="00AA2EAC">
        <w:rPr>
          <w:rFonts w:ascii="Times New Roman" w:hAnsi="Times New Roman" w:cs="FrankRuehl"/>
          <w:sz w:val="20"/>
          <w:rtl/>
        </w:rPr>
        <w:t>ות"ת בשלב ניקוד הפרויקטים</w:t>
      </w:r>
      <w:r w:rsidRPr="00AA2EAC">
        <w:rPr>
          <w:rFonts w:ascii="Times New Roman" w:hAnsi="Times New Roman" w:cs="FrankRuehl" w:hint="cs"/>
          <w:sz w:val="20"/>
          <w:rtl/>
        </w:rPr>
        <w:t>, ובפועל נקבע שכר דירה גבוה מזה שהציגו</w:t>
      </w:r>
      <w:r w:rsidRPr="00AA2EAC">
        <w:rPr>
          <w:rFonts w:ascii="Times New Roman" w:hAnsi="Times New Roman" w:cs="FrankRuehl"/>
          <w:sz w:val="20"/>
          <w:rtl/>
        </w:rPr>
        <w:t xml:space="preserve">. </w:t>
      </w:r>
    </w:p>
    <w:p w:rsidR="00132743" w:rsidRPr="00AA2EAC" w:rsidP="005F6880">
      <w:pPr>
        <w:spacing w:after="240" w:line="230" w:lineRule="exact"/>
        <w:ind w:left="340"/>
        <w:jc w:val="both"/>
        <w:rPr>
          <w:rFonts w:cs="FrankRuehl"/>
          <w:sz w:val="20"/>
          <w:szCs w:val="22"/>
          <w:rtl/>
        </w:rPr>
      </w:pPr>
      <w:r w:rsidRPr="00AA2EAC">
        <w:rPr>
          <w:rFonts w:cs="FrankRuehl" w:hint="cs"/>
          <w:sz w:val="20"/>
          <w:szCs w:val="22"/>
          <w:rtl/>
        </w:rPr>
        <w:t xml:space="preserve">בתשובתה למשרד מבקר המדינה מנובמבר 2015 ציינה הוות"ת כי </w:t>
      </w:r>
      <w:r w:rsidRPr="00AA2EAC">
        <w:rPr>
          <w:rFonts w:cs="FrankRuehl"/>
          <w:sz w:val="20"/>
          <w:szCs w:val="22"/>
          <w:rtl/>
        </w:rPr>
        <w:t>החיסכון המדויק בשכר הדירה אכן נתון לשינויים ואינו ידוע במלואו בשלב בחינת ההצעות</w:t>
      </w:r>
      <w:r w:rsidRPr="00AA2EAC">
        <w:rPr>
          <w:rFonts w:cs="FrankRuehl" w:hint="cs"/>
          <w:sz w:val="20"/>
          <w:szCs w:val="22"/>
          <w:rtl/>
        </w:rPr>
        <w:t>,</w:t>
      </w:r>
      <w:r w:rsidRPr="00AA2EAC">
        <w:rPr>
          <w:rFonts w:cs="FrankRuehl"/>
          <w:sz w:val="20"/>
          <w:szCs w:val="22"/>
          <w:rtl/>
        </w:rPr>
        <w:t xml:space="preserve"> אולם במרבית המוסדות חל שינוי סביר בשכר הדירה בין שלב ההצעה לבין ה</w:t>
      </w:r>
      <w:r w:rsidRPr="00AA2EAC">
        <w:rPr>
          <w:rFonts w:cs="FrankRuehl" w:hint="cs"/>
          <w:sz w:val="20"/>
          <w:szCs w:val="22"/>
          <w:rtl/>
        </w:rPr>
        <w:t>הצעה</w:t>
      </w:r>
      <w:r w:rsidRPr="00AA2EAC">
        <w:rPr>
          <w:rFonts w:cs="FrankRuehl"/>
          <w:sz w:val="20"/>
          <w:szCs w:val="22"/>
          <w:rtl/>
        </w:rPr>
        <w:t xml:space="preserve"> בפועל.</w:t>
      </w:r>
    </w:p>
    <w:p w:rsidR="00132743" w:rsidP="005F6880">
      <w:pPr>
        <w:pStyle w:val="RESHET"/>
        <w:keepLines/>
        <w:ind w:left="567"/>
        <w:rPr>
          <w:rtl/>
        </w:rPr>
      </w:pPr>
      <w:r w:rsidRPr="00AA2EAC">
        <w:rPr>
          <w:rFonts w:hint="cs"/>
          <w:rtl/>
        </w:rPr>
        <w:t>משרד מבקר המדינה מעיר לוות"ת כי לפי ממצאי בדיקתו לעתים חל שינוי של מאות שקלים בגובה שכר הדירה לשותף בחדר, בין שלב ההצעות לבין המחיר בפועל. למשל, המכללה האקדמית תל אביב-יפו הצהירה בשלב בחינת ההצעות על ידי הוות"ת כי שכר הדירה לשותף בחדר יהיה 1,250 ש"ח ובסטודיו 1,650 ש"ח, אולם בפועל שכר הדירה לשותף בחדר הוא 1,550-1,350 ש"ח ובסטודיו 2,100-1,776 ש"ח; אוניברסיטת בר-אילן הצהירה בשלב בחינת ההצעות כי שכר דירה לשותף בחדר יהיה 1,500-1,325 ש"ח, אולם בפועל הוא 1,750-1,520 ש"ח; ואוניברסיטת בן-גוריון בנגב הצהירה בשלב בחינת ההצעות כי שכר הדירה יהיה 1,000</w:t>
      </w:r>
      <w:r w:rsidRPr="00AA2EAC">
        <w:rPr>
          <w:rFonts w:hint="cs"/>
          <w:rtl/>
        </w:rPr>
        <w:softHyphen/>
        <w:t xml:space="preserve">-1,350 ש"ח, ולאחר בחינה מחודשת במאי 2015 ציינה כי יעמוד על 1,500-1,200 ש"ח. </w:t>
      </w:r>
    </w:p>
    <w:tbl>
      <w:tblPr>
        <w:bidiVisual/>
        <w:tblW w:w="7031" w:type="dxa"/>
        <w:jc w:val="center"/>
        <w:tblLook w:val="04A0"/>
      </w:tblPr>
      <w:tblGrid>
        <w:gridCol w:w="356"/>
        <w:gridCol w:w="6675"/>
      </w:tblGrid>
      <w:tr w:rsidTr="00B43489">
        <w:tblPrEx>
          <w:tblW w:w="7031" w:type="dxa"/>
          <w:jc w:val="center"/>
          <w:tblLook w:val="04A0"/>
        </w:tblPrEx>
        <w:trPr>
          <w:jc w:val="center"/>
        </w:trPr>
        <w:tc>
          <w:tcPr>
            <w:tcW w:w="356" w:type="dxa"/>
            <w:shd w:val="clear" w:color="auto" w:fill="auto"/>
          </w:tcPr>
          <w:p w:rsidR="00B47B5B" w:rsidRPr="0001521E" w:rsidP="00B43489">
            <w:pPr>
              <w:keepNext/>
              <w:keepLines/>
              <w:spacing w:before="100" w:after="240" w:line="230" w:lineRule="exact"/>
              <w:rPr>
                <w:rFonts w:cs="FrankRuehl"/>
                <w:sz w:val="20"/>
                <w:szCs w:val="22"/>
                <w:rtl/>
              </w:rPr>
            </w:pPr>
            <w:r>
              <w:rPr>
                <w:rFonts w:cs="FrankRuehl" w:hint="cs"/>
                <w:sz w:val="20"/>
                <w:szCs w:val="22"/>
                <w:rtl/>
              </w:rPr>
              <w:t>2</w:t>
            </w:r>
            <w:r w:rsidRPr="0001521E">
              <w:rPr>
                <w:rFonts w:cs="FrankRuehl" w:hint="cs"/>
                <w:sz w:val="20"/>
                <w:szCs w:val="22"/>
                <w:rtl/>
              </w:rPr>
              <w:t>.</w:t>
            </w:r>
          </w:p>
        </w:tc>
        <w:tc>
          <w:tcPr>
            <w:tcW w:w="0" w:type="auto"/>
            <w:shd w:val="clear" w:color="auto" w:fill="auto"/>
          </w:tcPr>
          <w:p w:rsidR="00B47B5B" w:rsidP="00B43489">
            <w:pPr>
              <w:pStyle w:val="RESHET"/>
              <w:keepNext/>
              <w:keepLines/>
              <w:rPr>
                <w:rtl/>
              </w:rPr>
            </w:pPr>
            <w:r w:rsidRPr="00B47B5B">
              <w:rPr>
                <w:rFonts w:hint="cs"/>
                <w:rtl/>
              </w:rPr>
              <w:t>נמצא</w:t>
            </w:r>
            <w:r w:rsidRPr="00B47B5B">
              <w:rPr>
                <w:rtl/>
              </w:rPr>
              <w:t xml:space="preserve"> שאמנם </w:t>
            </w:r>
            <w:r w:rsidRPr="00B47B5B">
              <w:rPr>
                <w:rFonts w:hint="cs"/>
                <w:rtl/>
              </w:rPr>
              <w:t>רמ</w:t>
            </w:r>
            <w:r w:rsidRPr="00B47B5B">
              <w:rPr>
                <w:rtl/>
              </w:rPr>
              <w:t xml:space="preserve">"י קבעה למוסדות תעריף שכר דירה מרבי, אולם המוסדות קבעו תעריף גבוה הרבה יותר ממנו. אף על פי כן </w:t>
            </w:r>
            <w:r w:rsidRPr="00B47B5B">
              <w:rPr>
                <w:rFonts w:hint="cs"/>
                <w:rtl/>
              </w:rPr>
              <w:t>רמ</w:t>
            </w:r>
            <w:r w:rsidRPr="00B47B5B">
              <w:rPr>
                <w:rtl/>
              </w:rPr>
              <w:t xml:space="preserve">"י לא נקטה צעדים כנגד אותם מוסדות, </w:t>
            </w:r>
            <w:r w:rsidRPr="00B47B5B">
              <w:rPr>
                <w:rFonts w:hint="cs"/>
                <w:rtl/>
              </w:rPr>
              <w:t>כפי</w:t>
            </w:r>
            <w:r w:rsidRPr="00B47B5B">
              <w:rPr>
                <w:rtl/>
              </w:rPr>
              <w:t xml:space="preserve"> </w:t>
            </w:r>
            <w:r w:rsidRPr="00B47B5B">
              <w:rPr>
                <w:rFonts w:hint="cs"/>
                <w:rtl/>
              </w:rPr>
              <w:t>שיפורט</w:t>
            </w:r>
            <w:r w:rsidRPr="00B47B5B">
              <w:rPr>
                <w:rtl/>
              </w:rPr>
              <w:t xml:space="preserve"> </w:t>
            </w:r>
            <w:r w:rsidRPr="00B47B5B">
              <w:rPr>
                <w:rFonts w:hint="cs"/>
                <w:rtl/>
              </w:rPr>
              <w:t>בדוגמאות</w:t>
            </w:r>
            <w:r w:rsidRPr="00B47B5B">
              <w:rPr>
                <w:rtl/>
              </w:rPr>
              <w:t xml:space="preserve"> להלן. עוד עלה </w:t>
            </w:r>
            <w:r w:rsidRPr="00B47B5B">
              <w:rPr>
                <w:rFonts w:hint="cs"/>
                <w:rtl/>
              </w:rPr>
              <w:t>כי</w:t>
            </w:r>
            <w:r w:rsidRPr="00B47B5B">
              <w:rPr>
                <w:rtl/>
              </w:rPr>
              <w:t xml:space="preserve"> </w:t>
            </w:r>
            <w:r w:rsidRPr="00B47B5B">
              <w:rPr>
                <w:rFonts w:hint="cs"/>
                <w:rtl/>
              </w:rPr>
              <w:t>אף</w:t>
            </w:r>
            <w:r w:rsidRPr="00B47B5B">
              <w:rPr>
                <w:rtl/>
              </w:rPr>
              <w:t xml:space="preserve"> </w:t>
            </w:r>
            <w:r w:rsidRPr="00B47B5B">
              <w:rPr>
                <w:rFonts w:hint="cs"/>
                <w:rtl/>
              </w:rPr>
              <w:t>שב</w:t>
            </w:r>
            <w:r w:rsidRPr="00B47B5B">
              <w:rPr>
                <w:rtl/>
              </w:rPr>
              <w:t>אפריל 2012 החליטה הנהלת רמ"י לקבוע תעריף שכר דירה מרבי בכל הסכם, היא לא נהגה כך ב</w:t>
            </w:r>
            <w:r w:rsidRPr="00B47B5B">
              <w:rPr>
                <w:rFonts w:hint="cs"/>
                <w:rtl/>
              </w:rPr>
              <w:t>הסכמיה</w:t>
            </w:r>
            <w:r w:rsidRPr="00B47B5B">
              <w:rPr>
                <w:rtl/>
              </w:rPr>
              <w:t xml:space="preserve"> עם </w:t>
            </w:r>
            <w:r w:rsidRPr="00B47B5B">
              <w:rPr>
                <w:rFonts w:hint="cs"/>
                <w:rtl/>
              </w:rPr>
              <w:t>שניים</w:t>
            </w:r>
            <w:r w:rsidRPr="00B47B5B">
              <w:rPr>
                <w:rtl/>
              </w:rPr>
              <w:t xml:space="preserve"> מהמוסדות: המכללה האקדמית כנרת ומכללת </w:t>
            </w:r>
            <w:r w:rsidRPr="00B47B5B">
              <w:rPr>
                <w:rFonts w:hint="cs"/>
                <w:rtl/>
              </w:rPr>
              <w:t>רופין</w:t>
            </w:r>
            <w:r w:rsidRPr="00B47B5B">
              <w:rPr>
                <w:rtl/>
              </w:rPr>
              <w:t xml:space="preserve">. </w:t>
            </w:r>
            <w:r w:rsidRPr="00B47B5B">
              <w:rPr>
                <w:rFonts w:hint="cs"/>
                <w:rtl/>
              </w:rPr>
              <w:t>בזאת</w:t>
            </w:r>
            <w:r w:rsidRPr="00B47B5B">
              <w:rPr>
                <w:rtl/>
              </w:rPr>
              <w:t xml:space="preserve"> </w:t>
            </w:r>
            <w:r w:rsidRPr="00B47B5B">
              <w:rPr>
                <w:rFonts w:hint="cs"/>
                <w:rtl/>
              </w:rPr>
              <w:t>מנעה</w:t>
            </w:r>
            <w:r w:rsidRPr="00B47B5B">
              <w:rPr>
                <w:rtl/>
              </w:rPr>
              <w:t xml:space="preserve"> </w:t>
            </w:r>
            <w:r w:rsidRPr="00B47B5B">
              <w:rPr>
                <w:rFonts w:hint="cs"/>
                <w:rtl/>
              </w:rPr>
              <w:t>אפשרות</w:t>
            </w:r>
            <w:r w:rsidRPr="00B47B5B">
              <w:rPr>
                <w:rtl/>
              </w:rPr>
              <w:t xml:space="preserve"> </w:t>
            </w:r>
            <w:r w:rsidRPr="00B47B5B">
              <w:rPr>
                <w:rFonts w:hint="cs"/>
                <w:rtl/>
              </w:rPr>
              <w:t>לפקח</w:t>
            </w:r>
            <w:r w:rsidRPr="00B47B5B">
              <w:rPr>
                <w:rtl/>
              </w:rPr>
              <w:t xml:space="preserve"> </w:t>
            </w:r>
            <w:r w:rsidRPr="00B47B5B">
              <w:rPr>
                <w:rFonts w:hint="cs"/>
                <w:rtl/>
              </w:rPr>
              <w:t>על</w:t>
            </w:r>
            <w:r w:rsidRPr="00B47B5B">
              <w:rPr>
                <w:rtl/>
              </w:rPr>
              <w:t xml:space="preserve"> </w:t>
            </w:r>
            <w:r w:rsidRPr="00B47B5B">
              <w:rPr>
                <w:rFonts w:hint="cs"/>
                <w:rtl/>
              </w:rPr>
              <w:t>שכר</w:t>
            </w:r>
            <w:r w:rsidRPr="00B47B5B">
              <w:rPr>
                <w:rtl/>
              </w:rPr>
              <w:t xml:space="preserve"> </w:t>
            </w:r>
            <w:r w:rsidRPr="00B47B5B">
              <w:rPr>
                <w:rFonts w:hint="cs"/>
                <w:rtl/>
              </w:rPr>
              <w:t>הדירה</w:t>
            </w:r>
            <w:r w:rsidRPr="00B47B5B">
              <w:rPr>
                <w:rtl/>
              </w:rPr>
              <w:t xml:space="preserve"> </w:t>
            </w:r>
            <w:r w:rsidRPr="00B47B5B">
              <w:rPr>
                <w:rFonts w:hint="cs"/>
                <w:rtl/>
              </w:rPr>
              <w:t>שיקבעו</w:t>
            </w:r>
            <w:r w:rsidRPr="00B47B5B">
              <w:rPr>
                <w:rtl/>
              </w:rPr>
              <w:t>.</w:t>
            </w:r>
          </w:p>
        </w:tc>
      </w:tr>
    </w:tbl>
    <w:p w:rsidR="00132743" w:rsidRPr="00AA2EAC" w:rsidP="00AA2EAC">
      <w:pPr>
        <w:pStyle w:val="ListParagraph"/>
        <w:numPr>
          <w:ilvl w:val="1"/>
          <w:numId w:val="20"/>
        </w:numPr>
        <w:spacing w:after="120" w:line="230" w:lineRule="exact"/>
        <w:contextualSpacing w:val="0"/>
        <w:jc w:val="both"/>
        <w:rPr>
          <w:rFonts w:ascii="Times New Roman" w:hAnsi="Times New Roman" w:cs="FrankRuehl"/>
          <w:sz w:val="20"/>
          <w:rtl/>
        </w:rPr>
      </w:pPr>
      <w:r w:rsidRPr="00AA2EAC">
        <w:rPr>
          <w:rFonts w:ascii="Times New Roman" w:hAnsi="Times New Roman" w:cs="FrankRuehl"/>
          <w:sz w:val="20"/>
          <w:rtl/>
        </w:rPr>
        <w:t>ב</w:t>
      </w:r>
      <w:r w:rsidRPr="00AA2EAC">
        <w:rPr>
          <w:rFonts w:ascii="Times New Roman" w:hAnsi="Times New Roman" w:cs="FrankRuehl" w:hint="cs"/>
          <w:sz w:val="20"/>
          <w:rtl/>
        </w:rPr>
        <w:t xml:space="preserve">אוקטובר 2012 </w:t>
      </w:r>
      <w:r w:rsidRPr="00AA2EAC">
        <w:rPr>
          <w:rFonts w:ascii="Times New Roman" w:hAnsi="Times New Roman" w:cs="FrankRuehl"/>
          <w:sz w:val="20"/>
          <w:rtl/>
        </w:rPr>
        <w:t>א</w:t>
      </w:r>
      <w:r w:rsidRPr="00AA2EAC">
        <w:rPr>
          <w:rFonts w:ascii="Times New Roman" w:hAnsi="Times New Roman" w:cs="FrankRuehl" w:hint="cs"/>
          <w:sz w:val="20"/>
          <w:rtl/>
        </w:rPr>
        <w:t>י</w:t>
      </w:r>
      <w:r w:rsidRPr="00AA2EAC">
        <w:rPr>
          <w:rFonts w:ascii="Times New Roman" w:hAnsi="Times New Roman" w:cs="FrankRuehl"/>
          <w:sz w:val="20"/>
          <w:rtl/>
        </w:rPr>
        <w:t xml:space="preserve">שרה הנהלת רמ"י </w:t>
      </w:r>
      <w:r w:rsidRPr="00AA2EAC">
        <w:rPr>
          <w:rFonts w:ascii="Times New Roman" w:hAnsi="Times New Roman" w:cs="FrankRuehl" w:hint="cs"/>
          <w:sz w:val="20"/>
          <w:rtl/>
        </w:rPr>
        <w:t xml:space="preserve">הקצאת קרקע לאוניברסיטת אריאל בפטור ממכרז ללא תשלום, </w:t>
      </w:r>
      <w:r w:rsidRPr="00AA2EAC">
        <w:rPr>
          <w:rFonts w:ascii="Times New Roman" w:hAnsi="Times New Roman" w:cs="FrankRuehl"/>
          <w:sz w:val="20"/>
          <w:rtl/>
        </w:rPr>
        <w:t>להקמת 1</w:t>
      </w:r>
      <w:r w:rsidRPr="00AA2EAC">
        <w:rPr>
          <w:rFonts w:ascii="Times New Roman" w:hAnsi="Times New Roman" w:cs="FrankRuehl" w:hint="cs"/>
          <w:sz w:val="20"/>
          <w:rtl/>
        </w:rPr>
        <w:t>,</w:t>
      </w:r>
      <w:r w:rsidRPr="00AA2EAC">
        <w:rPr>
          <w:rFonts w:ascii="Times New Roman" w:hAnsi="Times New Roman" w:cs="FrankRuehl"/>
          <w:sz w:val="20"/>
          <w:rtl/>
        </w:rPr>
        <w:t>000 חדרים בשכר דירה מרבי של 1</w:t>
      </w:r>
      <w:r w:rsidRPr="00AA2EAC">
        <w:rPr>
          <w:rFonts w:ascii="Times New Roman" w:hAnsi="Times New Roman" w:cs="FrankRuehl" w:hint="cs"/>
          <w:sz w:val="20"/>
          <w:rtl/>
        </w:rPr>
        <w:t>,</w:t>
      </w:r>
      <w:r w:rsidRPr="00AA2EAC">
        <w:rPr>
          <w:rFonts w:ascii="Times New Roman" w:hAnsi="Times New Roman" w:cs="FrankRuehl"/>
          <w:sz w:val="20"/>
          <w:rtl/>
        </w:rPr>
        <w:t xml:space="preserve">188 </w:t>
      </w:r>
      <w:r w:rsidRPr="00AA2EAC">
        <w:rPr>
          <w:rFonts w:ascii="Times New Roman" w:hAnsi="Times New Roman" w:cs="FrankRuehl" w:hint="cs"/>
          <w:sz w:val="20"/>
          <w:rtl/>
        </w:rPr>
        <w:t>ש"ח למיטה</w:t>
      </w:r>
      <w:r w:rsidRPr="00AA2EAC">
        <w:rPr>
          <w:rFonts w:ascii="Times New Roman" w:hAnsi="Times New Roman" w:cs="FrankRuehl"/>
          <w:sz w:val="20"/>
          <w:rtl/>
        </w:rPr>
        <w:t xml:space="preserve">. </w:t>
      </w:r>
      <w:r w:rsidRPr="00AA2EAC">
        <w:rPr>
          <w:rFonts w:ascii="Times New Roman" w:hAnsi="Times New Roman" w:cs="FrankRuehl" w:hint="cs"/>
          <w:sz w:val="20"/>
          <w:rtl/>
        </w:rPr>
        <w:t xml:space="preserve">אולם ביוני 2015 עדכנה האוניברסיטה את המודל הכלכלי וקבעה כי שכר הדירה במעונות יעמוד על כ-1,500 ש"ח. </w:t>
      </w:r>
    </w:p>
    <w:p w:rsidR="00132743" w:rsidRPr="00AA2EAC" w:rsidP="00B47B5B">
      <w:pPr>
        <w:pStyle w:val="ListParagraph"/>
        <w:numPr>
          <w:ilvl w:val="1"/>
          <w:numId w:val="20"/>
        </w:numPr>
        <w:spacing w:after="240" w:line="230" w:lineRule="exact"/>
        <w:contextualSpacing w:val="0"/>
        <w:jc w:val="both"/>
        <w:rPr>
          <w:rFonts w:ascii="Times New Roman" w:hAnsi="Times New Roman" w:cs="FrankRuehl"/>
          <w:sz w:val="20"/>
        </w:rPr>
      </w:pPr>
      <w:r w:rsidRPr="00AA2EAC">
        <w:rPr>
          <w:rFonts w:ascii="Times New Roman" w:hAnsi="Times New Roman" w:cs="FrankRuehl"/>
          <w:sz w:val="20"/>
          <w:rtl/>
        </w:rPr>
        <w:t>ב</w:t>
      </w:r>
      <w:r w:rsidRPr="00AA2EAC">
        <w:rPr>
          <w:rFonts w:ascii="Times New Roman" w:hAnsi="Times New Roman" w:cs="FrankRuehl" w:hint="cs"/>
          <w:sz w:val="20"/>
          <w:rtl/>
        </w:rPr>
        <w:t xml:space="preserve">אוקטובר 2012 </w:t>
      </w:r>
      <w:r w:rsidRPr="00AA2EAC">
        <w:rPr>
          <w:rFonts w:ascii="Times New Roman" w:hAnsi="Times New Roman" w:cs="FrankRuehl"/>
          <w:sz w:val="20"/>
          <w:rtl/>
        </w:rPr>
        <w:t>א</w:t>
      </w:r>
      <w:r w:rsidRPr="00AA2EAC">
        <w:rPr>
          <w:rFonts w:ascii="Times New Roman" w:hAnsi="Times New Roman" w:cs="FrankRuehl" w:hint="cs"/>
          <w:sz w:val="20"/>
          <w:rtl/>
        </w:rPr>
        <w:t>י</w:t>
      </w:r>
      <w:r w:rsidRPr="00AA2EAC">
        <w:rPr>
          <w:rFonts w:ascii="Times New Roman" w:hAnsi="Times New Roman" w:cs="FrankRuehl"/>
          <w:sz w:val="20"/>
          <w:rtl/>
        </w:rPr>
        <w:t xml:space="preserve">שרה הנהלת רמ"י הקצאת קרקע למכללה </w:t>
      </w:r>
      <w:r w:rsidRPr="00AA2EAC">
        <w:rPr>
          <w:rFonts w:ascii="Times New Roman" w:hAnsi="Times New Roman" w:cs="FrankRuehl" w:hint="cs"/>
          <w:sz w:val="20"/>
          <w:rtl/>
        </w:rPr>
        <w:t xml:space="preserve">האקדמית תל אביב-יפו </w:t>
      </w:r>
      <w:r w:rsidRPr="00AA2EAC">
        <w:rPr>
          <w:rFonts w:ascii="Times New Roman" w:hAnsi="Times New Roman" w:cs="FrankRuehl"/>
          <w:sz w:val="20"/>
          <w:rtl/>
        </w:rPr>
        <w:t xml:space="preserve">בפטור </w:t>
      </w:r>
      <w:r w:rsidRPr="00AA2EAC">
        <w:rPr>
          <w:rFonts w:ascii="Times New Roman" w:hAnsi="Times New Roman" w:cs="FrankRuehl" w:hint="cs"/>
          <w:sz w:val="20"/>
          <w:rtl/>
        </w:rPr>
        <w:t xml:space="preserve">ממכרז ללא תשלום, </w:t>
      </w:r>
      <w:r w:rsidRPr="00AA2EAC">
        <w:rPr>
          <w:rFonts w:ascii="Times New Roman" w:hAnsi="Times New Roman" w:cs="FrankRuehl"/>
          <w:sz w:val="20"/>
          <w:rtl/>
        </w:rPr>
        <w:t xml:space="preserve">להקמת 450 חדרים </w:t>
      </w:r>
      <w:r w:rsidRPr="00AA2EAC">
        <w:rPr>
          <w:rFonts w:ascii="Times New Roman" w:hAnsi="Times New Roman" w:cs="FrankRuehl" w:hint="cs"/>
          <w:sz w:val="20"/>
          <w:rtl/>
        </w:rPr>
        <w:t>ב</w:t>
      </w:r>
      <w:r w:rsidRPr="00AA2EAC">
        <w:rPr>
          <w:rFonts w:ascii="Times New Roman" w:hAnsi="Times New Roman" w:cs="FrankRuehl"/>
          <w:sz w:val="20"/>
          <w:rtl/>
        </w:rPr>
        <w:t xml:space="preserve">שכר דירה מרבי </w:t>
      </w:r>
      <w:r w:rsidRPr="00AA2EAC">
        <w:rPr>
          <w:rFonts w:ascii="Times New Roman" w:hAnsi="Times New Roman" w:cs="FrankRuehl" w:hint="cs"/>
          <w:sz w:val="20"/>
          <w:rtl/>
        </w:rPr>
        <w:t xml:space="preserve">של </w:t>
      </w:r>
      <w:r w:rsidRPr="00AA2EAC">
        <w:rPr>
          <w:rFonts w:ascii="Times New Roman" w:hAnsi="Times New Roman" w:cs="FrankRuehl"/>
          <w:sz w:val="20"/>
          <w:rtl/>
        </w:rPr>
        <w:t>1</w:t>
      </w:r>
      <w:r w:rsidRPr="00AA2EAC">
        <w:rPr>
          <w:rFonts w:ascii="Times New Roman" w:hAnsi="Times New Roman" w:cs="FrankRuehl" w:hint="cs"/>
          <w:sz w:val="20"/>
          <w:rtl/>
        </w:rPr>
        <w:t>,</w:t>
      </w:r>
      <w:r w:rsidRPr="00AA2EAC">
        <w:rPr>
          <w:rFonts w:ascii="Times New Roman" w:hAnsi="Times New Roman" w:cs="FrankRuehl"/>
          <w:sz w:val="20"/>
          <w:rtl/>
        </w:rPr>
        <w:t xml:space="preserve">394 </w:t>
      </w:r>
      <w:r w:rsidRPr="00AA2EAC">
        <w:rPr>
          <w:rFonts w:ascii="Times New Roman" w:hAnsi="Times New Roman" w:cs="FrankRuehl" w:hint="cs"/>
          <w:sz w:val="20"/>
          <w:rtl/>
        </w:rPr>
        <w:t>ש"ח</w:t>
      </w:r>
      <w:r w:rsidRPr="00AA2EAC">
        <w:rPr>
          <w:rFonts w:ascii="Times New Roman" w:hAnsi="Times New Roman" w:cs="FrankRuehl"/>
          <w:sz w:val="20"/>
          <w:rtl/>
        </w:rPr>
        <w:t xml:space="preserve">. מעיון בתוצאות המכרז שפרסמה המכללה עולה כי המחיר לדירת סטודיו ליחיד נע בין </w:t>
      </w:r>
      <w:r w:rsidRPr="00AA2EAC">
        <w:rPr>
          <w:rFonts w:ascii="Times New Roman" w:hAnsi="Times New Roman" w:cs="FrankRuehl" w:hint="cs"/>
          <w:sz w:val="20"/>
          <w:rtl/>
        </w:rPr>
        <w:t>1,776 ל-2,100</w:t>
      </w:r>
      <w:r w:rsidRPr="00AA2EAC">
        <w:rPr>
          <w:rFonts w:ascii="Times New Roman" w:hAnsi="Times New Roman" w:cs="FrankRuehl"/>
          <w:sz w:val="20"/>
          <w:rtl/>
        </w:rPr>
        <w:t xml:space="preserve"> ש"ח, והמחיר למיטה בדיר</w:t>
      </w:r>
      <w:r w:rsidRPr="00AA2EAC">
        <w:rPr>
          <w:rFonts w:ascii="Times New Roman" w:hAnsi="Times New Roman" w:cs="FrankRuehl" w:hint="cs"/>
          <w:sz w:val="20"/>
          <w:rtl/>
        </w:rPr>
        <w:t xml:space="preserve">ת </w:t>
      </w:r>
      <w:r w:rsidRPr="00AA2EAC">
        <w:rPr>
          <w:rFonts w:ascii="Times New Roman" w:hAnsi="Times New Roman" w:cs="FrankRuehl"/>
          <w:sz w:val="20"/>
          <w:rtl/>
        </w:rPr>
        <w:t>שותפים נע בין 1</w:t>
      </w:r>
      <w:r w:rsidRPr="00AA2EAC">
        <w:rPr>
          <w:rFonts w:ascii="Times New Roman" w:hAnsi="Times New Roman" w:cs="FrankRuehl" w:hint="cs"/>
          <w:sz w:val="20"/>
          <w:rtl/>
        </w:rPr>
        <w:t>,</w:t>
      </w:r>
      <w:r w:rsidRPr="00AA2EAC">
        <w:rPr>
          <w:rFonts w:ascii="Times New Roman" w:hAnsi="Times New Roman" w:cs="FrankRuehl"/>
          <w:sz w:val="20"/>
          <w:rtl/>
        </w:rPr>
        <w:t>350</w:t>
      </w:r>
      <w:r w:rsidRPr="00AA2EAC">
        <w:rPr>
          <w:rFonts w:ascii="Times New Roman" w:hAnsi="Times New Roman" w:cs="FrankRuehl" w:hint="cs"/>
          <w:sz w:val="20"/>
          <w:rtl/>
        </w:rPr>
        <w:t xml:space="preserve"> ל</w:t>
      </w:r>
      <w:r w:rsidRPr="00AA2EAC">
        <w:rPr>
          <w:rFonts w:ascii="Times New Roman" w:hAnsi="Times New Roman" w:cs="FrankRuehl"/>
          <w:sz w:val="20"/>
          <w:rtl/>
        </w:rPr>
        <w:t>-1</w:t>
      </w:r>
      <w:r w:rsidRPr="00AA2EAC">
        <w:rPr>
          <w:rFonts w:ascii="Times New Roman" w:hAnsi="Times New Roman" w:cs="FrankRuehl" w:hint="cs"/>
          <w:sz w:val="20"/>
          <w:rtl/>
        </w:rPr>
        <w:t>,</w:t>
      </w:r>
      <w:r w:rsidRPr="00AA2EAC">
        <w:rPr>
          <w:rFonts w:ascii="Times New Roman" w:hAnsi="Times New Roman" w:cs="FrankRuehl"/>
          <w:sz w:val="20"/>
          <w:rtl/>
        </w:rPr>
        <w:t xml:space="preserve">550 </w:t>
      </w:r>
      <w:r w:rsidRPr="00AA2EAC">
        <w:rPr>
          <w:rFonts w:ascii="Times New Roman" w:hAnsi="Times New Roman" w:cs="FrankRuehl" w:hint="cs"/>
          <w:sz w:val="20"/>
          <w:rtl/>
        </w:rPr>
        <w:t>ש"ח</w:t>
      </w:r>
      <w:r w:rsidRPr="00AA2EAC">
        <w:rPr>
          <w:rFonts w:ascii="Times New Roman" w:hAnsi="Times New Roman" w:cs="FrankRuehl"/>
          <w:sz w:val="20"/>
          <w:rtl/>
        </w:rPr>
        <w:t xml:space="preserve">. </w:t>
      </w:r>
    </w:p>
    <w:p w:rsidR="00132743" w:rsidP="00B47B5B">
      <w:pPr>
        <w:pStyle w:val="RESHET"/>
        <w:keepLines/>
        <w:ind w:left="567"/>
        <w:rPr>
          <w:rtl/>
        </w:rPr>
      </w:pPr>
      <w:r w:rsidRPr="00AA2EAC">
        <w:rPr>
          <w:rFonts w:hint="cs"/>
          <w:rtl/>
        </w:rPr>
        <w:t xml:space="preserve">משרד מבקר המדינה מעיר למוסדות על שקבעו שכר דירה גבוה מזה שאישרה רמ"י בלי לקבל את אישורה לכך. כמו כן משרד מבקר המדינה מעיר </w:t>
      </w:r>
      <w:r w:rsidRPr="00AA2EAC">
        <w:rPr>
          <w:rtl/>
        </w:rPr>
        <w:t xml:space="preserve">לרמ"י </w:t>
      </w:r>
      <w:r w:rsidRPr="00AA2EAC">
        <w:rPr>
          <w:rFonts w:hint="cs"/>
          <w:rtl/>
        </w:rPr>
        <w:t>על ש</w:t>
      </w:r>
      <w:r w:rsidRPr="00AA2EAC">
        <w:rPr>
          <w:rtl/>
        </w:rPr>
        <w:t>לא אכפ</w:t>
      </w:r>
      <w:r w:rsidRPr="00AA2EAC">
        <w:rPr>
          <w:rFonts w:hint="cs"/>
          <w:rtl/>
        </w:rPr>
        <w:t>ה</w:t>
      </w:r>
      <w:r w:rsidRPr="00AA2EAC">
        <w:rPr>
          <w:rtl/>
        </w:rPr>
        <w:t xml:space="preserve"> את </w:t>
      </w:r>
      <w:r w:rsidRPr="00AA2EAC">
        <w:rPr>
          <w:rFonts w:hint="cs"/>
          <w:rtl/>
        </w:rPr>
        <w:t xml:space="preserve">התעריף שקבעה; בעקבות זאת שכר הדירה שמשלמים הסטודנטים אינו מביא לידי ביטוי את </w:t>
      </w:r>
      <w:r w:rsidRPr="00AA2EAC">
        <w:rPr>
          <w:rtl/>
        </w:rPr>
        <w:t>תקציבי הסיוע ו</w:t>
      </w:r>
      <w:r w:rsidRPr="00AA2EAC">
        <w:rPr>
          <w:rFonts w:hint="cs"/>
          <w:rtl/>
        </w:rPr>
        <w:t xml:space="preserve">את </w:t>
      </w:r>
      <w:r w:rsidRPr="00AA2EAC">
        <w:rPr>
          <w:rtl/>
        </w:rPr>
        <w:t>ההטבות בנוגע לקרקע</w:t>
      </w:r>
      <w:r w:rsidRPr="00AA2EAC">
        <w:rPr>
          <w:rFonts w:hint="cs"/>
          <w:rtl/>
        </w:rPr>
        <w:t>.</w:t>
      </w:r>
      <w:r w:rsidRPr="00AA2EAC">
        <w:rPr>
          <w:rtl/>
        </w:rPr>
        <w:t xml:space="preserve"> </w:t>
      </w:r>
    </w:p>
    <w:tbl>
      <w:tblPr>
        <w:bidiVisual/>
        <w:tblW w:w="7031" w:type="dxa"/>
        <w:jc w:val="center"/>
        <w:tblLook w:val="04A0"/>
      </w:tblPr>
      <w:tblGrid>
        <w:gridCol w:w="356"/>
        <w:gridCol w:w="6675"/>
      </w:tblGrid>
      <w:tr w:rsidTr="00B43489">
        <w:tblPrEx>
          <w:tblW w:w="7031" w:type="dxa"/>
          <w:jc w:val="center"/>
          <w:tblLook w:val="04A0"/>
        </w:tblPrEx>
        <w:trPr>
          <w:jc w:val="center"/>
        </w:trPr>
        <w:tc>
          <w:tcPr>
            <w:tcW w:w="356" w:type="dxa"/>
            <w:shd w:val="clear" w:color="auto" w:fill="auto"/>
          </w:tcPr>
          <w:p w:rsidR="00B47B5B" w:rsidRPr="0001521E" w:rsidP="00B43489">
            <w:pPr>
              <w:keepNext/>
              <w:keepLines/>
              <w:spacing w:before="100" w:after="240" w:line="230" w:lineRule="exact"/>
              <w:rPr>
                <w:rFonts w:cs="FrankRuehl"/>
                <w:sz w:val="20"/>
                <w:szCs w:val="22"/>
                <w:rtl/>
              </w:rPr>
            </w:pPr>
            <w:r>
              <w:rPr>
                <w:rFonts w:cs="FrankRuehl" w:hint="cs"/>
                <w:sz w:val="20"/>
                <w:szCs w:val="22"/>
                <w:rtl/>
              </w:rPr>
              <w:t>3</w:t>
            </w:r>
            <w:r w:rsidRPr="0001521E">
              <w:rPr>
                <w:rFonts w:cs="FrankRuehl" w:hint="cs"/>
                <w:sz w:val="20"/>
                <w:szCs w:val="22"/>
                <w:rtl/>
              </w:rPr>
              <w:t>.</w:t>
            </w:r>
          </w:p>
        </w:tc>
        <w:tc>
          <w:tcPr>
            <w:tcW w:w="0" w:type="auto"/>
            <w:shd w:val="clear" w:color="auto" w:fill="auto"/>
          </w:tcPr>
          <w:p w:rsidR="00B47B5B" w:rsidP="00B43489">
            <w:pPr>
              <w:pStyle w:val="RESHET"/>
              <w:keepNext/>
              <w:keepLines/>
              <w:rPr>
                <w:rtl/>
              </w:rPr>
            </w:pPr>
            <w:r w:rsidRPr="00B47B5B">
              <w:rPr>
                <w:rFonts w:hint="cs"/>
                <w:rtl/>
              </w:rPr>
              <w:t>בביקורת</w:t>
            </w:r>
            <w:r w:rsidRPr="00B47B5B">
              <w:rPr>
                <w:rtl/>
              </w:rPr>
              <w:t xml:space="preserve"> </w:t>
            </w:r>
            <w:r w:rsidRPr="00B47B5B">
              <w:rPr>
                <w:rFonts w:hint="cs"/>
                <w:rtl/>
              </w:rPr>
              <w:t>נמצא</w:t>
            </w:r>
            <w:r w:rsidRPr="00B47B5B">
              <w:rPr>
                <w:rtl/>
              </w:rPr>
              <w:t xml:space="preserve"> </w:t>
            </w:r>
            <w:r w:rsidRPr="00B47B5B">
              <w:rPr>
                <w:rFonts w:hint="cs"/>
                <w:rtl/>
              </w:rPr>
              <w:t>כי</w:t>
            </w:r>
            <w:r w:rsidRPr="00B47B5B">
              <w:rPr>
                <w:rtl/>
              </w:rPr>
              <w:t xml:space="preserve"> </w:t>
            </w:r>
            <w:r w:rsidRPr="00B47B5B">
              <w:rPr>
                <w:rFonts w:hint="cs"/>
                <w:rtl/>
              </w:rPr>
              <w:t>חלק</w:t>
            </w:r>
            <w:r w:rsidRPr="00B47B5B">
              <w:rPr>
                <w:rtl/>
              </w:rPr>
              <w:t xml:space="preserve"> </w:t>
            </w:r>
            <w:r w:rsidRPr="00B47B5B">
              <w:rPr>
                <w:rFonts w:hint="cs"/>
                <w:rtl/>
              </w:rPr>
              <w:t>מהמוסדות</w:t>
            </w:r>
            <w:r w:rsidRPr="00B47B5B">
              <w:rPr>
                <w:rtl/>
              </w:rPr>
              <w:t xml:space="preserve"> </w:t>
            </w:r>
            <w:r w:rsidRPr="00B47B5B">
              <w:rPr>
                <w:rFonts w:hint="cs"/>
                <w:rtl/>
              </w:rPr>
              <w:t>הגישו</w:t>
            </w:r>
            <w:r w:rsidRPr="00B47B5B">
              <w:rPr>
                <w:rtl/>
              </w:rPr>
              <w:t xml:space="preserve"> </w:t>
            </w:r>
            <w:r w:rsidRPr="00B47B5B">
              <w:rPr>
                <w:rFonts w:hint="cs"/>
                <w:rtl/>
              </w:rPr>
              <w:t>לאישור</w:t>
            </w:r>
            <w:r w:rsidRPr="00B47B5B">
              <w:rPr>
                <w:rtl/>
              </w:rPr>
              <w:t xml:space="preserve"> </w:t>
            </w:r>
            <w:r w:rsidRPr="00B47B5B">
              <w:rPr>
                <w:rFonts w:hint="cs"/>
                <w:rtl/>
              </w:rPr>
              <w:t>הוות</w:t>
            </w:r>
            <w:r w:rsidRPr="00B47B5B">
              <w:rPr>
                <w:rtl/>
              </w:rPr>
              <w:t xml:space="preserve">"ת </w:t>
            </w:r>
            <w:r w:rsidRPr="00B47B5B">
              <w:rPr>
                <w:rFonts w:hint="cs"/>
                <w:rtl/>
              </w:rPr>
              <w:t>באפריל</w:t>
            </w:r>
            <w:r w:rsidRPr="00B47B5B">
              <w:rPr>
                <w:rtl/>
              </w:rPr>
              <w:t xml:space="preserve"> 2012 הצעה להקמת מעונות </w:t>
            </w:r>
            <w:r w:rsidRPr="00B47B5B">
              <w:rPr>
                <w:rFonts w:hint="cs"/>
                <w:rtl/>
              </w:rPr>
              <w:t>ששכר</w:t>
            </w:r>
            <w:r w:rsidRPr="00B47B5B">
              <w:rPr>
                <w:rtl/>
              </w:rPr>
              <w:t xml:space="preserve"> </w:t>
            </w:r>
            <w:r w:rsidRPr="00B47B5B">
              <w:rPr>
                <w:rFonts w:hint="cs"/>
                <w:rtl/>
              </w:rPr>
              <w:t>הדירה</w:t>
            </w:r>
            <w:r w:rsidRPr="00B47B5B">
              <w:rPr>
                <w:rtl/>
              </w:rPr>
              <w:t xml:space="preserve"> </w:t>
            </w:r>
            <w:r w:rsidRPr="00B47B5B">
              <w:rPr>
                <w:rFonts w:hint="cs"/>
                <w:rtl/>
              </w:rPr>
              <w:t>בהם</w:t>
            </w:r>
            <w:r w:rsidRPr="00B47B5B">
              <w:rPr>
                <w:rtl/>
              </w:rPr>
              <w:t xml:space="preserve"> </w:t>
            </w:r>
            <w:r w:rsidRPr="00B47B5B">
              <w:rPr>
                <w:rFonts w:hint="cs"/>
                <w:rtl/>
              </w:rPr>
              <w:t>דומה</w:t>
            </w:r>
            <w:r w:rsidRPr="00B47B5B">
              <w:rPr>
                <w:rtl/>
              </w:rPr>
              <w:t xml:space="preserve"> </w:t>
            </w:r>
            <w:r w:rsidRPr="00B47B5B">
              <w:rPr>
                <w:rFonts w:hint="cs"/>
                <w:rtl/>
              </w:rPr>
              <w:t>לזה</w:t>
            </w:r>
            <w:r w:rsidRPr="00B47B5B">
              <w:rPr>
                <w:rtl/>
              </w:rPr>
              <w:t xml:space="preserve"> </w:t>
            </w:r>
            <w:r w:rsidRPr="00B47B5B">
              <w:rPr>
                <w:rFonts w:hint="cs"/>
                <w:rtl/>
              </w:rPr>
              <w:t>שבשוק</w:t>
            </w:r>
            <w:r w:rsidRPr="00B47B5B">
              <w:rPr>
                <w:rtl/>
              </w:rPr>
              <w:t xml:space="preserve"> </w:t>
            </w:r>
            <w:r w:rsidRPr="00B47B5B">
              <w:rPr>
                <w:rFonts w:hint="cs"/>
                <w:rtl/>
              </w:rPr>
              <w:t>החופשי</w:t>
            </w:r>
            <w:r w:rsidRPr="00B47B5B">
              <w:rPr>
                <w:rtl/>
              </w:rPr>
              <w:t xml:space="preserve">: </w:t>
            </w:r>
            <w:r w:rsidRPr="00B47B5B">
              <w:rPr>
                <w:rFonts w:hint="cs"/>
                <w:rtl/>
              </w:rPr>
              <w:t>אוניברסיטת</w:t>
            </w:r>
            <w:r w:rsidRPr="00B47B5B">
              <w:rPr>
                <w:rtl/>
              </w:rPr>
              <w:t xml:space="preserve"> </w:t>
            </w:r>
            <w:r w:rsidRPr="00B47B5B">
              <w:rPr>
                <w:rFonts w:hint="cs"/>
                <w:rtl/>
              </w:rPr>
              <w:t>בר</w:t>
            </w:r>
            <w:r w:rsidRPr="00B47B5B">
              <w:rPr>
                <w:rtl/>
              </w:rPr>
              <w:t>-</w:t>
            </w:r>
            <w:r w:rsidRPr="00B47B5B">
              <w:rPr>
                <w:rFonts w:hint="cs"/>
                <w:rtl/>
              </w:rPr>
              <w:t>אילן</w:t>
            </w:r>
            <w:r w:rsidRPr="00B47B5B">
              <w:rPr>
                <w:rtl/>
              </w:rPr>
              <w:t xml:space="preserve"> הציעה מודל כלכלי ולפיו שכר הדירה למיטה יהיה 1,500-1,325 </w:t>
            </w:r>
            <w:r w:rsidRPr="00B47B5B">
              <w:rPr>
                <w:rFonts w:hint="cs"/>
                <w:rtl/>
              </w:rPr>
              <w:t>ש</w:t>
            </w:r>
            <w:r w:rsidRPr="00B47B5B">
              <w:rPr>
                <w:rtl/>
              </w:rPr>
              <w:t xml:space="preserve">"ח, </w:t>
            </w:r>
            <w:r w:rsidRPr="00B47B5B">
              <w:rPr>
                <w:rFonts w:hint="cs"/>
                <w:rtl/>
              </w:rPr>
              <w:t>כשבאותה</w:t>
            </w:r>
            <w:r w:rsidRPr="00B47B5B">
              <w:rPr>
                <w:rtl/>
              </w:rPr>
              <w:t xml:space="preserve"> עת בשוק ה</w:t>
            </w:r>
            <w:r w:rsidRPr="00B47B5B">
              <w:rPr>
                <w:rFonts w:hint="cs"/>
                <w:rtl/>
              </w:rPr>
              <w:t>חופשי</w:t>
            </w:r>
            <w:r w:rsidRPr="00B47B5B">
              <w:rPr>
                <w:rtl/>
              </w:rPr>
              <w:t xml:space="preserve"> היה המחיר 1,500-1,400 </w:t>
            </w:r>
            <w:r w:rsidRPr="00B47B5B">
              <w:rPr>
                <w:rFonts w:hint="cs"/>
                <w:rtl/>
              </w:rPr>
              <w:t>ש</w:t>
            </w:r>
            <w:r w:rsidRPr="00B47B5B">
              <w:rPr>
                <w:rtl/>
              </w:rPr>
              <w:t>"ח למיטה, כפי שד</w:t>
            </w:r>
            <w:r w:rsidRPr="00B47B5B">
              <w:rPr>
                <w:rFonts w:hint="cs"/>
                <w:rtl/>
              </w:rPr>
              <w:t>יווח</w:t>
            </w:r>
            <w:r w:rsidRPr="00B47B5B">
              <w:rPr>
                <w:rtl/>
              </w:rPr>
              <w:t xml:space="preserve"> </w:t>
            </w:r>
            <w:r w:rsidRPr="00B47B5B">
              <w:rPr>
                <w:rFonts w:hint="cs"/>
                <w:rtl/>
              </w:rPr>
              <w:t>המוסד</w:t>
            </w:r>
            <w:r w:rsidRPr="00B47B5B">
              <w:rPr>
                <w:rtl/>
              </w:rPr>
              <w:t xml:space="preserve"> </w:t>
            </w:r>
            <w:r w:rsidRPr="00B47B5B">
              <w:rPr>
                <w:rFonts w:hint="cs"/>
                <w:rtl/>
              </w:rPr>
              <w:t>עצמו</w:t>
            </w:r>
            <w:r w:rsidRPr="00B47B5B">
              <w:rPr>
                <w:rtl/>
              </w:rPr>
              <w:t xml:space="preserve">; המכללה האקדמית כנרת הציעה שכר דירה </w:t>
            </w:r>
            <w:r w:rsidRPr="00B47B5B">
              <w:rPr>
                <w:rFonts w:hint="cs"/>
                <w:rtl/>
              </w:rPr>
              <w:t>למיטה</w:t>
            </w:r>
            <w:r w:rsidRPr="00B47B5B">
              <w:rPr>
                <w:rtl/>
              </w:rPr>
              <w:t xml:space="preserve"> </w:t>
            </w:r>
            <w:r w:rsidRPr="00B47B5B">
              <w:rPr>
                <w:rFonts w:hint="cs"/>
                <w:rtl/>
              </w:rPr>
              <w:t>של</w:t>
            </w:r>
            <w:r w:rsidRPr="00B47B5B">
              <w:rPr>
                <w:rtl/>
              </w:rPr>
              <w:t xml:space="preserve"> </w:t>
            </w:r>
            <w:r w:rsidRPr="00B47B5B">
              <w:rPr>
                <w:rFonts w:hint="cs"/>
                <w:rtl/>
              </w:rPr>
              <w:t>כ</w:t>
            </w:r>
            <w:r w:rsidRPr="00B47B5B">
              <w:rPr>
                <w:rtl/>
              </w:rPr>
              <w:t xml:space="preserve">-1,100 </w:t>
            </w:r>
            <w:r w:rsidRPr="00B47B5B">
              <w:rPr>
                <w:rFonts w:hint="cs"/>
                <w:rtl/>
              </w:rPr>
              <w:t>ש</w:t>
            </w:r>
            <w:r w:rsidRPr="00B47B5B">
              <w:rPr>
                <w:rtl/>
              </w:rPr>
              <w:t xml:space="preserve">"ח </w:t>
            </w:r>
            <w:r w:rsidRPr="00B47B5B">
              <w:rPr>
                <w:rFonts w:hint="cs"/>
                <w:rtl/>
              </w:rPr>
              <w:t>ליחיד</w:t>
            </w:r>
            <w:r w:rsidRPr="00B47B5B">
              <w:rPr>
                <w:rtl/>
              </w:rPr>
              <w:t xml:space="preserve">, </w:t>
            </w:r>
            <w:r w:rsidRPr="00B47B5B">
              <w:rPr>
                <w:rFonts w:hint="cs"/>
                <w:rtl/>
              </w:rPr>
              <w:t>לעומת</w:t>
            </w:r>
            <w:r w:rsidRPr="00B47B5B">
              <w:rPr>
                <w:rtl/>
              </w:rPr>
              <w:t xml:space="preserve"> 1170 </w:t>
            </w:r>
            <w:r w:rsidRPr="00B47B5B">
              <w:rPr>
                <w:rFonts w:hint="cs"/>
                <w:rtl/>
              </w:rPr>
              <w:t>ש</w:t>
            </w:r>
            <w:r w:rsidRPr="00B47B5B">
              <w:rPr>
                <w:rtl/>
              </w:rPr>
              <w:t xml:space="preserve">"ח בשוק החופשי; </w:t>
            </w:r>
            <w:r w:rsidRPr="00B47B5B">
              <w:rPr>
                <w:rFonts w:hint="cs"/>
                <w:rtl/>
              </w:rPr>
              <w:t>ו</w:t>
            </w:r>
            <w:r w:rsidRPr="00B47B5B">
              <w:rPr>
                <w:rtl/>
              </w:rPr>
              <w:t xml:space="preserve">המכללה האקדמית תל אביב-יפו הציעה שכר דירה </w:t>
            </w:r>
            <w:r w:rsidRPr="00B47B5B">
              <w:rPr>
                <w:rFonts w:hint="cs"/>
                <w:rtl/>
              </w:rPr>
              <w:t>של</w:t>
            </w:r>
            <w:r w:rsidRPr="00B47B5B">
              <w:rPr>
                <w:rtl/>
              </w:rPr>
              <w:t xml:space="preserve"> 1,250 </w:t>
            </w:r>
            <w:r w:rsidRPr="00B47B5B">
              <w:rPr>
                <w:rFonts w:hint="cs"/>
                <w:rtl/>
              </w:rPr>
              <w:t>ש</w:t>
            </w:r>
            <w:r w:rsidRPr="00B47B5B">
              <w:rPr>
                <w:rtl/>
              </w:rPr>
              <w:t xml:space="preserve">"ח למיטה ו-1,650 </w:t>
            </w:r>
            <w:r w:rsidRPr="00B47B5B">
              <w:rPr>
                <w:rFonts w:hint="cs"/>
                <w:rtl/>
              </w:rPr>
              <w:t>ש</w:t>
            </w:r>
            <w:r w:rsidRPr="00B47B5B">
              <w:rPr>
                <w:rtl/>
              </w:rPr>
              <w:t xml:space="preserve">"ח לדירת יחיד, </w:t>
            </w:r>
            <w:r w:rsidRPr="00B47B5B">
              <w:rPr>
                <w:rFonts w:hint="cs"/>
                <w:rtl/>
              </w:rPr>
              <w:t>ו</w:t>
            </w:r>
            <w:r w:rsidRPr="00B47B5B">
              <w:rPr>
                <w:rtl/>
              </w:rPr>
              <w:t xml:space="preserve">בשוק החופשי </w:t>
            </w:r>
            <w:r w:rsidRPr="00B47B5B">
              <w:rPr>
                <w:rFonts w:hint="cs"/>
                <w:rtl/>
              </w:rPr>
              <w:t>היה</w:t>
            </w:r>
            <w:r w:rsidRPr="00B47B5B">
              <w:rPr>
                <w:rtl/>
              </w:rPr>
              <w:t xml:space="preserve"> התעריף </w:t>
            </w:r>
            <w:r w:rsidRPr="00B47B5B">
              <w:rPr>
                <w:rFonts w:hint="cs"/>
                <w:rtl/>
              </w:rPr>
              <w:t>על</w:t>
            </w:r>
            <w:r w:rsidRPr="00B47B5B">
              <w:rPr>
                <w:rtl/>
              </w:rPr>
              <w:t xml:space="preserve"> פי </w:t>
            </w:r>
            <w:r w:rsidRPr="00B47B5B">
              <w:rPr>
                <w:rFonts w:hint="cs"/>
                <w:rtl/>
              </w:rPr>
              <w:t>דיווח</w:t>
            </w:r>
            <w:r w:rsidRPr="00B47B5B">
              <w:rPr>
                <w:rtl/>
              </w:rPr>
              <w:t xml:space="preserve"> </w:t>
            </w:r>
            <w:r w:rsidRPr="00B47B5B">
              <w:rPr>
                <w:rFonts w:hint="cs"/>
                <w:rtl/>
              </w:rPr>
              <w:t>המוסד</w:t>
            </w:r>
            <w:r w:rsidRPr="00B47B5B">
              <w:rPr>
                <w:rtl/>
              </w:rPr>
              <w:t xml:space="preserve"> 1,650-1,335 </w:t>
            </w:r>
            <w:r w:rsidRPr="00B47B5B">
              <w:rPr>
                <w:rFonts w:hint="cs"/>
                <w:rtl/>
              </w:rPr>
              <w:t>ש</w:t>
            </w:r>
            <w:r w:rsidRPr="00B47B5B">
              <w:rPr>
                <w:rtl/>
              </w:rPr>
              <w:t>"ח לחדר.</w:t>
            </w:r>
          </w:p>
        </w:tc>
      </w:tr>
    </w:tbl>
    <w:p w:rsidR="00132743" w:rsidRPr="00B47B5B" w:rsidP="00B47B5B">
      <w:pPr>
        <w:pStyle w:val="RESHET"/>
        <w:keepLines/>
        <w:ind w:left="567"/>
        <w:rPr>
          <w:rtl/>
        </w:rPr>
      </w:pPr>
      <w:r w:rsidRPr="00B47B5B">
        <w:rPr>
          <w:rtl/>
        </w:rPr>
        <w:t xml:space="preserve">משרד מבקר המדינה מעיר </w:t>
      </w:r>
      <w:r w:rsidRPr="00B47B5B">
        <w:rPr>
          <w:rFonts w:hint="cs"/>
          <w:rtl/>
        </w:rPr>
        <w:t xml:space="preserve">לוות"ת ולרמ"י, אשר אישרו את המודלים האמורים, כי היו צריכות לעמוד על כך שמתן הסיוע להקמת המעונות יבוא לידי ביטוי </w:t>
      </w:r>
      <w:r w:rsidRPr="00B47B5B">
        <w:rPr>
          <w:rtl/>
        </w:rPr>
        <w:t>בהפחת</w:t>
      </w:r>
      <w:r w:rsidRPr="00B47B5B">
        <w:rPr>
          <w:rFonts w:hint="cs"/>
          <w:rtl/>
        </w:rPr>
        <w:t>ת</w:t>
      </w:r>
      <w:r w:rsidRPr="00B47B5B">
        <w:rPr>
          <w:rtl/>
        </w:rPr>
        <w:t xml:space="preserve"> שכר הדירה.</w:t>
      </w:r>
    </w:p>
    <w:tbl>
      <w:tblPr>
        <w:bidiVisual/>
        <w:tblW w:w="7031" w:type="dxa"/>
        <w:jc w:val="center"/>
        <w:tblLook w:val="04A0"/>
      </w:tblPr>
      <w:tblGrid>
        <w:gridCol w:w="356"/>
        <w:gridCol w:w="6675"/>
      </w:tblGrid>
      <w:tr w:rsidTr="00B43489">
        <w:tblPrEx>
          <w:tblW w:w="7031" w:type="dxa"/>
          <w:jc w:val="center"/>
          <w:tblLook w:val="04A0"/>
        </w:tblPrEx>
        <w:trPr>
          <w:jc w:val="center"/>
        </w:trPr>
        <w:tc>
          <w:tcPr>
            <w:tcW w:w="356" w:type="dxa"/>
            <w:shd w:val="clear" w:color="auto" w:fill="auto"/>
          </w:tcPr>
          <w:p w:rsidR="00B47B5B" w:rsidRPr="0001521E" w:rsidP="00B43489">
            <w:pPr>
              <w:keepNext/>
              <w:keepLines/>
              <w:spacing w:before="100" w:after="240" w:line="230" w:lineRule="exact"/>
              <w:rPr>
                <w:rFonts w:cs="FrankRuehl"/>
                <w:sz w:val="20"/>
                <w:szCs w:val="22"/>
                <w:rtl/>
              </w:rPr>
            </w:pPr>
            <w:r>
              <w:rPr>
                <w:rFonts w:cs="FrankRuehl" w:hint="cs"/>
                <w:sz w:val="20"/>
                <w:szCs w:val="22"/>
                <w:rtl/>
              </w:rPr>
              <w:t>4</w:t>
            </w:r>
            <w:r w:rsidRPr="0001521E">
              <w:rPr>
                <w:rFonts w:cs="FrankRuehl" w:hint="cs"/>
                <w:sz w:val="20"/>
                <w:szCs w:val="22"/>
                <w:rtl/>
              </w:rPr>
              <w:t>.</w:t>
            </w:r>
          </w:p>
        </w:tc>
        <w:tc>
          <w:tcPr>
            <w:tcW w:w="0" w:type="auto"/>
            <w:shd w:val="clear" w:color="auto" w:fill="auto"/>
          </w:tcPr>
          <w:p w:rsidR="00B47B5B" w:rsidP="00B43489">
            <w:pPr>
              <w:pStyle w:val="RESHET"/>
              <w:keepNext/>
              <w:keepLines/>
              <w:rPr>
                <w:rtl/>
              </w:rPr>
            </w:pPr>
            <w:r w:rsidRPr="00B47B5B">
              <w:rPr>
                <w:rFonts w:hint="cs"/>
                <w:rtl/>
              </w:rPr>
              <w:t>בביקורת</w:t>
            </w:r>
            <w:r w:rsidRPr="00B47B5B">
              <w:rPr>
                <w:rtl/>
              </w:rPr>
              <w:t xml:space="preserve"> </w:t>
            </w:r>
            <w:r w:rsidRPr="00B47B5B">
              <w:rPr>
                <w:rFonts w:hint="cs"/>
                <w:rtl/>
              </w:rPr>
              <w:t>נמצא</w:t>
            </w:r>
            <w:r w:rsidRPr="00B47B5B">
              <w:rPr>
                <w:rtl/>
              </w:rPr>
              <w:t xml:space="preserve"> </w:t>
            </w:r>
            <w:r w:rsidRPr="00B47B5B">
              <w:rPr>
                <w:rFonts w:hint="cs"/>
                <w:rtl/>
              </w:rPr>
              <w:t>כי</w:t>
            </w:r>
            <w:r w:rsidRPr="00B47B5B">
              <w:rPr>
                <w:rtl/>
              </w:rPr>
              <w:t xml:space="preserve"> </w:t>
            </w:r>
            <w:r w:rsidRPr="00B47B5B">
              <w:rPr>
                <w:rFonts w:hint="cs"/>
                <w:rtl/>
              </w:rPr>
              <w:t>רמ</w:t>
            </w:r>
            <w:r w:rsidRPr="00B47B5B">
              <w:rPr>
                <w:rtl/>
              </w:rPr>
              <w:t xml:space="preserve">"י </w:t>
            </w:r>
            <w:r w:rsidRPr="00B47B5B">
              <w:rPr>
                <w:rFonts w:hint="cs"/>
                <w:rtl/>
              </w:rPr>
              <w:t>והוות</w:t>
            </w:r>
            <w:r w:rsidRPr="00B47B5B">
              <w:rPr>
                <w:rtl/>
              </w:rPr>
              <w:t xml:space="preserve">"ת </w:t>
            </w:r>
            <w:r w:rsidRPr="00B47B5B">
              <w:rPr>
                <w:rFonts w:hint="cs"/>
                <w:rtl/>
              </w:rPr>
              <w:t>פעלו</w:t>
            </w:r>
            <w:r w:rsidRPr="00B47B5B">
              <w:rPr>
                <w:rtl/>
              </w:rPr>
              <w:t xml:space="preserve"> </w:t>
            </w:r>
            <w:r w:rsidRPr="00B47B5B">
              <w:rPr>
                <w:rFonts w:hint="cs"/>
                <w:rtl/>
              </w:rPr>
              <w:t>ללא</w:t>
            </w:r>
            <w:r w:rsidRPr="00B47B5B">
              <w:rPr>
                <w:rtl/>
              </w:rPr>
              <w:t xml:space="preserve"> </w:t>
            </w:r>
            <w:r w:rsidRPr="00B47B5B">
              <w:rPr>
                <w:rFonts w:hint="cs"/>
                <w:rtl/>
              </w:rPr>
              <w:t>תיאום</w:t>
            </w:r>
            <w:r w:rsidRPr="00B47B5B">
              <w:rPr>
                <w:rtl/>
              </w:rPr>
              <w:t xml:space="preserve"> </w:t>
            </w:r>
            <w:r w:rsidRPr="00B47B5B">
              <w:rPr>
                <w:rFonts w:hint="cs"/>
                <w:rtl/>
              </w:rPr>
              <w:t>ואישרו</w:t>
            </w:r>
            <w:r w:rsidRPr="00B47B5B">
              <w:rPr>
                <w:rtl/>
              </w:rPr>
              <w:t xml:space="preserve"> תערי</w:t>
            </w:r>
            <w:r w:rsidRPr="00B47B5B">
              <w:rPr>
                <w:rFonts w:hint="cs"/>
                <w:rtl/>
              </w:rPr>
              <w:t>פי</w:t>
            </w:r>
            <w:r w:rsidRPr="00B47B5B">
              <w:rPr>
                <w:rtl/>
              </w:rPr>
              <w:t xml:space="preserve"> </w:t>
            </w:r>
            <w:r w:rsidRPr="00B47B5B">
              <w:rPr>
                <w:rFonts w:hint="cs"/>
                <w:rtl/>
              </w:rPr>
              <w:t>שכר</w:t>
            </w:r>
            <w:r w:rsidRPr="00B47B5B">
              <w:rPr>
                <w:rtl/>
              </w:rPr>
              <w:t xml:space="preserve"> </w:t>
            </w:r>
            <w:r w:rsidRPr="00B47B5B">
              <w:rPr>
                <w:rFonts w:hint="cs"/>
                <w:rtl/>
              </w:rPr>
              <w:t>דירה</w:t>
            </w:r>
            <w:r w:rsidRPr="00B47B5B">
              <w:rPr>
                <w:rtl/>
              </w:rPr>
              <w:t xml:space="preserve"> </w:t>
            </w:r>
            <w:r w:rsidRPr="00B47B5B">
              <w:rPr>
                <w:rFonts w:hint="cs"/>
                <w:rtl/>
              </w:rPr>
              <w:t>שונים</w:t>
            </w:r>
            <w:r w:rsidRPr="00B47B5B">
              <w:rPr>
                <w:rtl/>
              </w:rPr>
              <w:t xml:space="preserve"> למרכז הבינתחומי הרצליה. </w:t>
            </w:r>
            <w:r w:rsidRPr="00B47B5B">
              <w:rPr>
                <w:rFonts w:hint="cs"/>
                <w:rtl/>
              </w:rPr>
              <w:t>להלן</w:t>
            </w:r>
            <w:r w:rsidRPr="00B47B5B">
              <w:rPr>
                <w:rtl/>
              </w:rPr>
              <w:t xml:space="preserve"> </w:t>
            </w:r>
            <w:r w:rsidRPr="00B47B5B">
              <w:rPr>
                <w:rFonts w:hint="cs"/>
                <w:rtl/>
              </w:rPr>
              <w:t>הפרטים</w:t>
            </w:r>
            <w:r w:rsidRPr="00B47B5B">
              <w:rPr>
                <w:rtl/>
              </w:rPr>
              <w:t>:</w:t>
            </w:r>
          </w:p>
        </w:tc>
      </w:tr>
    </w:tbl>
    <w:p w:rsidR="00132743" w:rsidRPr="00AA2EAC" w:rsidP="00782FC1">
      <w:pPr>
        <w:spacing w:after="120" w:line="230" w:lineRule="exact"/>
        <w:ind w:left="340"/>
        <w:jc w:val="both"/>
        <w:rPr>
          <w:rFonts w:cs="FrankRuehl"/>
          <w:sz w:val="20"/>
          <w:szCs w:val="22"/>
          <w:rtl/>
        </w:rPr>
      </w:pPr>
      <w:r w:rsidRPr="00AA2EAC">
        <w:rPr>
          <w:rFonts w:cs="FrankRuehl"/>
          <w:sz w:val="20"/>
          <w:szCs w:val="22"/>
          <w:rtl/>
        </w:rPr>
        <w:t>ב</w:t>
      </w:r>
      <w:r w:rsidRPr="00AA2EAC">
        <w:rPr>
          <w:rFonts w:cs="FrankRuehl" w:hint="cs"/>
          <w:sz w:val="20"/>
          <w:szCs w:val="22"/>
          <w:rtl/>
        </w:rPr>
        <w:t>יוני</w:t>
      </w:r>
      <w:r w:rsidRPr="00AA2EAC">
        <w:rPr>
          <w:rFonts w:cs="FrankRuehl"/>
          <w:sz w:val="20"/>
          <w:szCs w:val="22"/>
          <w:rtl/>
        </w:rPr>
        <w:t xml:space="preserve"> 2014 א</w:t>
      </w:r>
      <w:r w:rsidRPr="00AA2EAC">
        <w:rPr>
          <w:rFonts w:cs="FrankRuehl" w:hint="cs"/>
          <w:sz w:val="20"/>
          <w:szCs w:val="22"/>
          <w:rtl/>
        </w:rPr>
        <w:t>י</w:t>
      </w:r>
      <w:r w:rsidRPr="00AA2EAC">
        <w:rPr>
          <w:rFonts w:cs="FrankRuehl"/>
          <w:sz w:val="20"/>
          <w:szCs w:val="22"/>
          <w:rtl/>
        </w:rPr>
        <w:t>שרה הנהלת רמ"י למרכז הבינתחומי תעריף שכר דירה מ</w:t>
      </w:r>
      <w:r w:rsidRPr="00AA2EAC">
        <w:rPr>
          <w:rFonts w:cs="FrankRuehl" w:hint="cs"/>
          <w:sz w:val="20"/>
          <w:szCs w:val="22"/>
          <w:rtl/>
        </w:rPr>
        <w:t>רבי</w:t>
      </w:r>
      <w:r w:rsidRPr="00AA2EAC">
        <w:rPr>
          <w:rFonts w:cs="FrankRuehl"/>
          <w:sz w:val="20"/>
          <w:szCs w:val="22"/>
          <w:rtl/>
        </w:rPr>
        <w:t xml:space="preserve"> </w:t>
      </w:r>
      <w:r w:rsidRPr="00AA2EAC">
        <w:rPr>
          <w:rFonts w:cs="FrankRuehl" w:hint="cs"/>
          <w:sz w:val="20"/>
          <w:szCs w:val="22"/>
          <w:rtl/>
        </w:rPr>
        <w:t>הנמוך</w:t>
      </w:r>
      <w:r w:rsidRPr="00AA2EAC">
        <w:rPr>
          <w:rFonts w:cs="FrankRuehl"/>
          <w:sz w:val="20"/>
          <w:szCs w:val="22"/>
          <w:rtl/>
        </w:rPr>
        <w:t xml:space="preserve"> </w:t>
      </w:r>
      <w:r w:rsidRPr="00AA2EAC">
        <w:rPr>
          <w:rFonts w:cs="FrankRuehl" w:hint="cs"/>
          <w:sz w:val="20"/>
          <w:szCs w:val="22"/>
          <w:rtl/>
        </w:rPr>
        <w:t>ב</w:t>
      </w:r>
      <w:r w:rsidRPr="00AA2EAC">
        <w:rPr>
          <w:rFonts w:cs="FrankRuehl"/>
          <w:sz w:val="20"/>
          <w:szCs w:val="22"/>
          <w:rtl/>
        </w:rPr>
        <w:t>-15% ממחירי השוק</w:t>
      </w:r>
      <w:r w:rsidRPr="00AA2EAC">
        <w:rPr>
          <w:rFonts w:cs="FrankRuehl" w:hint="cs"/>
          <w:sz w:val="20"/>
          <w:szCs w:val="22"/>
          <w:rtl/>
        </w:rPr>
        <w:t xml:space="preserve">: </w:t>
      </w:r>
      <w:r w:rsidRPr="00AA2EAC">
        <w:rPr>
          <w:rFonts w:cs="FrankRuehl"/>
          <w:sz w:val="20"/>
          <w:szCs w:val="22"/>
          <w:rtl/>
        </w:rPr>
        <w:t xml:space="preserve">1,394 </w:t>
      </w:r>
      <w:r w:rsidRPr="00AA2EAC">
        <w:rPr>
          <w:rFonts w:cs="FrankRuehl" w:hint="cs"/>
          <w:sz w:val="20"/>
          <w:szCs w:val="22"/>
          <w:rtl/>
        </w:rPr>
        <w:t>ש</w:t>
      </w:r>
      <w:r w:rsidRPr="00AA2EAC">
        <w:rPr>
          <w:rFonts w:cs="FrankRuehl"/>
          <w:sz w:val="20"/>
          <w:szCs w:val="22"/>
          <w:rtl/>
        </w:rPr>
        <w:t xml:space="preserve">"ח לסטודנט יחיד בחדר, 871 </w:t>
      </w:r>
      <w:r w:rsidRPr="00AA2EAC">
        <w:rPr>
          <w:rFonts w:cs="FrankRuehl" w:hint="cs"/>
          <w:sz w:val="20"/>
          <w:szCs w:val="22"/>
          <w:rtl/>
        </w:rPr>
        <w:t>ש</w:t>
      </w:r>
      <w:r w:rsidRPr="00AA2EAC">
        <w:rPr>
          <w:rFonts w:cs="FrankRuehl"/>
          <w:sz w:val="20"/>
          <w:szCs w:val="22"/>
          <w:rtl/>
        </w:rPr>
        <w:t xml:space="preserve">"ח לשותפים ו-2,265 </w:t>
      </w:r>
      <w:r w:rsidRPr="00AA2EAC">
        <w:rPr>
          <w:rFonts w:cs="FrankRuehl" w:hint="cs"/>
          <w:sz w:val="20"/>
          <w:szCs w:val="22"/>
          <w:rtl/>
        </w:rPr>
        <w:t>ש</w:t>
      </w:r>
      <w:r w:rsidRPr="00AA2EAC">
        <w:rPr>
          <w:rFonts w:cs="FrankRuehl"/>
          <w:sz w:val="20"/>
          <w:szCs w:val="22"/>
          <w:rtl/>
        </w:rPr>
        <w:t xml:space="preserve">"ח לזוג סטודנטים. </w:t>
      </w:r>
      <w:r w:rsidRPr="00AA2EAC">
        <w:rPr>
          <w:rFonts w:cs="FrankRuehl" w:hint="cs"/>
          <w:sz w:val="20"/>
          <w:szCs w:val="22"/>
          <w:rtl/>
        </w:rPr>
        <w:t>כחודשיים</w:t>
      </w:r>
      <w:r w:rsidRPr="00AA2EAC">
        <w:rPr>
          <w:rFonts w:cs="FrankRuehl"/>
          <w:sz w:val="20"/>
          <w:szCs w:val="22"/>
          <w:rtl/>
        </w:rPr>
        <w:t xml:space="preserve"> </w:t>
      </w:r>
      <w:r w:rsidRPr="00AA2EAC">
        <w:rPr>
          <w:rFonts w:cs="FrankRuehl" w:hint="cs"/>
          <w:sz w:val="20"/>
          <w:szCs w:val="22"/>
          <w:rtl/>
        </w:rPr>
        <w:t>לאחר</w:t>
      </w:r>
      <w:r w:rsidRPr="00AA2EAC">
        <w:rPr>
          <w:rFonts w:cs="FrankRuehl"/>
          <w:sz w:val="20"/>
          <w:szCs w:val="22"/>
          <w:rtl/>
        </w:rPr>
        <w:t xml:space="preserve"> </w:t>
      </w:r>
      <w:r w:rsidRPr="00AA2EAC">
        <w:rPr>
          <w:rFonts w:cs="FrankRuehl" w:hint="cs"/>
          <w:sz w:val="20"/>
          <w:szCs w:val="22"/>
          <w:rtl/>
        </w:rPr>
        <w:t>מכן</w:t>
      </w:r>
      <w:r w:rsidRPr="00AA2EAC">
        <w:rPr>
          <w:rFonts w:cs="FrankRuehl"/>
          <w:sz w:val="20"/>
          <w:szCs w:val="22"/>
          <w:rtl/>
        </w:rPr>
        <w:t xml:space="preserve">, </w:t>
      </w:r>
      <w:r w:rsidRPr="00AA2EAC">
        <w:rPr>
          <w:rFonts w:cs="FrankRuehl" w:hint="cs"/>
          <w:sz w:val="20"/>
          <w:szCs w:val="22"/>
          <w:rtl/>
        </w:rPr>
        <w:t>באוגוסט</w:t>
      </w:r>
      <w:r w:rsidRPr="00AA2EAC">
        <w:rPr>
          <w:rFonts w:cs="FrankRuehl"/>
          <w:sz w:val="20"/>
          <w:szCs w:val="22"/>
          <w:rtl/>
        </w:rPr>
        <w:t xml:space="preserve"> 2014</w:t>
      </w:r>
      <w:r w:rsidRPr="00AA2EAC">
        <w:rPr>
          <w:rFonts w:cs="FrankRuehl" w:hint="cs"/>
          <w:sz w:val="20"/>
          <w:szCs w:val="22"/>
          <w:rtl/>
        </w:rPr>
        <w:t>,</w:t>
      </w:r>
      <w:r w:rsidRPr="00AA2EAC">
        <w:rPr>
          <w:rFonts w:cs="FrankRuehl"/>
          <w:sz w:val="20"/>
          <w:szCs w:val="22"/>
          <w:rtl/>
        </w:rPr>
        <w:t xml:space="preserve"> א</w:t>
      </w:r>
      <w:r w:rsidRPr="00AA2EAC">
        <w:rPr>
          <w:rFonts w:cs="FrankRuehl" w:hint="cs"/>
          <w:sz w:val="20"/>
          <w:szCs w:val="22"/>
          <w:rtl/>
        </w:rPr>
        <w:t>י</w:t>
      </w:r>
      <w:r w:rsidRPr="00AA2EAC">
        <w:rPr>
          <w:rFonts w:cs="FrankRuehl"/>
          <w:sz w:val="20"/>
          <w:szCs w:val="22"/>
          <w:rtl/>
        </w:rPr>
        <w:t xml:space="preserve">שרה </w:t>
      </w:r>
      <w:r w:rsidRPr="00AA2EAC">
        <w:rPr>
          <w:rFonts w:cs="FrankRuehl" w:hint="cs"/>
          <w:sz w:val="20"/>
          <w:szCs w:val="22"/>
          <w:rtl/>
        </w:rPr>
        <w:t>הוות"ת</w:t>
      </w:r>
      <w:r w:rsidRPr="00AA2EAC">
        <w:rPr>
          <w:rFonts w:cs="FrankRuehl"/>
          <w:sz w:val="20"/>
          <w:szCs w:val="22"/>
          <w:rtl/>
        </w:rPr>
        <w:t xml:space="preserve"> תעריף אחר, גבוה יותר</w:t>
      </w:r>
      <w:r w:rsidRPr="00AA2EAC">
        <w:rPr>
          <w:rFonts w:cs="FrankRuehl" w:hint="cs"/>
          <w:sz w:val="20"/>
          <w:szCs w:val="22"/>
          <w:rtl/>
        </w:rPr>
        <w:t>:</w:t>
      </w:r>
      <w:r w:rsidRPr="00AA2EAC">
        <w:rPr>
          <w:rFonts w:cs="FrankRuehl"/>
          <w:sz w:val="20"/>
          <w:szCs w:val="22"/>
          <w:rtl/>
        </w:rPr>
        <w:t xml:space="preserve"> 2,160 </w:t>
      </w:r>
      <w:r w:rsidRPr="00AA2EAC">
        <w:rPr>
          <w:rFonts w:cs="FrankRuehl" w:hint="cs"/>
          <w:sz w:val="20"/>
          <w:szCs w:val="22"/>
          <w:rtl/>
        </w:rPr>
        <w:t>ש</w:t>
      </w:r>
      <w:r w:rsidRPr="00AA2EAC">
        <w:rPr>
          <w:rFonts w:cs="FrankRuehl"/>
          <w:sz w:val="20"/>
          <w:szCs w:val="22"/>
          <w:rtl/>
        </w:rPr>
        <w:t xml:space="preserve">"ח ליחיד ו-3,330 </w:t>
      </w:r>
      <w:r w:rsidRPr="00AA2EAC">
        <w:rPr>
          <w:rFonts w:cs="FrankRuehl" w:hint="cs"/>
          <w:sz w:val="20"/>
          <w:szCs w:val="22"/>
          <w:rtl/>
        </w:rPr>
        <w:t>ש</w:t>
      </w:r>
      <w:r w:rsidRPr="00AA2EAC">
        <w:rPr>
          <w:rFonts w:cs="FrankRuehl"/>
          <w:sz w:val="20"/>
          <w:szCs w:val="22"/>
          <w:rtl/>
        </w:rPr>
        <w:t>"ח לזוג.</w:t>
      </w:r>
    </w:p>
    <w:p w:rsidR="00132743" w:rsidRPr="00B47B5B" w:rsidP="00B47B5B">
      <w:pPr>
        <w:pStyle w:val="RESHET"/>
        <w:keepLines/>
        <w:ind w:left="567"/>
        <w:rPr>
          <w:rtl/>
        </w:rPr>
      </w:pPr>
      <w:r w:rsidRPr="00B47B5B">
        <w:rPr>
          <w:rFonts w:hint="cs"/>
          <w:rtl/>
        </w:rPr>
        <w:t>לדעת</w:t>
      </w:r>
      <w:r w:rsidRPr="00B47B5B">
        <w:rPr>
          <w:rtl/>
        </w:rPr>
        <w:t xml:space="preserve"> </w:t>
      </w:r>
      <w:r w:rsidRPr="00B47B5B">
        <w:rPr>
          <w:rFonts w:hint="cs"/>
          <w:rtl/>
        </w:rPr>
        <w:t>משרד</w:t>
      </w:r>
      <w:r w:rsidRPr="00B47B5B">
        <w:rPr>
          <w:rtl/>
        </w:rPr>
        <w:t xml:space="preserve"> </w:t>
      </w:r>
      <w:r w:rsidRPr="00B47B5B">
        <w:rPr>
          <w:rFonts w:hint="cs"/>
          <w:rtl/>
        </w:rPr>
        <w:t>מבקר</w:t>
      </w:r>
      <w:r w:rsidRPr="00B47B5B">
        <w:rPr>
          <w:rtl/>
        </w:rPr>
        <w:t xml:space="preserve"> </w:t>
      </w:r>
      <w:r w:rsidRPr="00B47B5B">
        <w:rPr>
          <w:rFonts w:hint="cs"/>
          <w:rtl/>
        </w:rPr>
        <w:t>המדינה</w:t>
      </w:r>
      <w:r w:rsidRPr="00B47B5B">
        <w:rPr>
          <w:rtl/>
        </w:rPr>
        <w:t xml:space="preserve">, היעדר </w:t>
      </w:r>
      <w:r w:rsidRPr="00B47B5B">
        <w:rPr>
          <w:rFonts w:hint="cs"/>
          <w:rtl/>
        </w:rPr>
        <w:t>ה</w:t>
      </w:r>
      <w:r w:rsidRPr="00B47B5B">
        <w:rPr>
          <w:rtl/>
        </w:rPr>
        <w:t xml:space="preserve">תיאום בין </w:t>
      </w:r>
      <w:r w:rsidRPr="00B47B5B">
        <w:rPr>
          <w:rFonts w:hint="cs"/>
          <w:rtl/>
        </w:rPr>
        <w:t>רמ</w:t>
      </w:r>
      <w:r w:rsidRPr="00B47B5B">
        <w:rPr>
          <w:rtl/>
        </w:rPr>
        <w:t xml:space="preserve">"י </w:t>
      </w:r>
      <w:r w:rsidRPr="00B47B5B">
        <w:rPr>
          <w:rFonts w:hint="cs"/>
          <w:rtl/>
        </w:rPr>
        <w:t>והוות</w:t>
      </w:r>
      <w:r w:rsidRPr="00B47B5B">
        <w:rPr>
          <w:rtl/>
        </w:rPr>
        <w:t xml:space="preserve">"ת לא רק </w:t>
      </w:r>
      <w:r w:rsidRPr="00B47B5B">
        <w:rPr>
          <w:rFonts w:hint="cs"/>
          <w:rtl/>
        </w:rPr>
        <w:t>יוצר</w:t>
      </w:r>
      <w:r w:rsidRPr="00B47B5B">
        <w:rPr>
          <w:rtl/>
        </w:rPr>
        <w:t xml:space="preserve"> בלבול אשר לגובה שכר הדירה המרבי שמותר לגבות מהסטודנטים, אלא </w:t>
      </w:r>
      <w:r w:rsidRPr="00B47B5B">
        <w:rPr>
          <w:rFonts w:hint="cs"/>
          <w:rtl/>
        </w:rPr>
        <w:t>גם</w:t>
      </w:r>
      <w:r w:rsidRPr="00B47B5B">
        <w:rPr>
          <w:rtl/>
        </w:rPr>
        <w:t xml:space="preserve"> מעיד על עבודת מטה לקויה של שני</w:t>
      </w:r>
      <w:r w:rsidRPr="00B47B5B">
        <w:rPr>
          <w:rFonts w:hint="cs"/>
          <w:rtl/>
        </w:rPr>
        <w:t xml:space="preserve"> הגופי</w:t>
      </w:r>
      <w:r w:rsidRPr="00B47B5B">
        <w:rPr>
          <w:rtl/>
        </w:rPr>
        <w:t xml:space="preserve">ם. ראוי שרמ"י </w:t>
      </w:r>
      <w:r w:rsidRPr="00B47B5B">
        <w:rPr>
          <w:rFonts w:hint="cs"/>
          <w:rtl/>
        </w:rPr>
        <w:t>וה</w:t>
      </w:r>
      <w:r w:rsidRPr="00B47B5B">
        <w:rPr>
          <w:rtl/>
        </w:rPr>
        <w:t>וות"ת יגבשו את החלטותיה</w:t>
      </w:r>
      <w:r w:rsidRPr="00B47B5B">
        <w:rPr>
          <w:rFonts w:hint="cs"/>
          <w:rtl/>
        </w:rPr>
        <w:t>ן</w:t>
      </w:r>
      <w:r w:rsidRPr="00B47B5B">
        <w:rPr>
          <w:rtl/>
        </w:rPr>
        <w:t xml:space="preserve"> בנוגע למרכיבי הפרויקט</w:t>
      </w:r>
      <w:r w:rsidRPr="00B47B5B">
        <w:rPr>
          <w:rFonts w:hint="cs"/>
          <w:rtl/>
        </w:rPr>
        <w:t>ים</w:t>
      </w:r>
      <w:r w:rsidRPr="00B47B5B">
        <w:rPr>
          <w:rtl/>
        </w:rPr>
        <w:t xml:space="preserve"> בתיאום ובשיתוף</w:t>
      </w:r>
      <w:r w:rsidRPr="00B47B5B">
        <w:rPr>
          <w:rFonts w:hint="cs"/>
          <w:rtl/>
        </w:rPr>
        <w:t xml:space="preserve"> פעולה</w:t>
      </w:r>
      <w:r w:rsidRPr="00B47B5B">
        <w:rPr>
          <w:rtl/>
        </w:rPr>
        <w:t xml:space="preserve">. </w:t>
      </w:r>
    </w:p>
    <w:p w:rsidR="00132743" w:rsidRPr="00AA2EAC" w:rsidP="00B47B5B">
      <w:pPr>
        <w:spacing w:before="180" w:after="120" w:line="230" w:lineRule="exact"/>
        <w:ind w:left="340"/>
        <w:jc w:val="both"/>
        <w:rPr>
          <w:rFonts w:cs="FrankRuehl"/>
          <w:sz w:val="20"/>
          <w:szCs w:val="22"/>
          <w:rtl/>
        </w:rPr>
      </w:pPr>
      <w:r w:rsidRPr="00AA2EAC">
        <w:rPr>
          <w:rFonts w:cs="FrankRuehl" w:hint="cs"/>
          <w:sz w:val="20"/>
          <w:szCs w:val="22"/>
          <w:rtl/>
        </w:rPr>
        <w:t>בתשובתה</w:t>
      </w:r>
      <w:r w:rsidRPr="00AA2EAC">
        <w:rPr>
          <w:rFonts w:cs="FrankRuehl"/>
          <w:sz w:val="20"/>
          <w:szCs w:val="22"/>
          <w:rtl/>
        </w:rPr>
        <w:t xml:space="preserve"> למשרד מבקר המדינה </w:t>
      </w:r>
      <w:r w:rsidRPr="00AA2EAC">
        <w:rPr>
          <w:rFonts w:cs="FrankRuehl" w:hint="cs"/>
          <w:sz w:val="20"/>
          <w:szCs w:val="22"/>
          <w:rtl/>
        </w:rPr>
        <w:t>מ</w:t>
      </w:r>
      <w:r w:rsidRPr="00AA2EAC">
        <w:rPr>
          <w:rFonts w:cs="FrankRuehl"/>
          <w:sz w:val="20"/>
          <w:szCs w:val="22"/>
          <w:rtl/>
        </w:rPr>
        <w:t xml:space="preserve">נובמבר 2015 ציינה </w:t>
      </w:r>
      <w:r w:rsidRPr="00AA2EAC">
        <w:rPr>
          <w:rFonts w:cs="FrankRuehl" w:hint="cs"/>
          <w:sz w:val="20"/>
          <w:szCs w:val="22"/>
          <w:rtl/>
        </w:rPr>
        <w:t>רמ</w:t>
      </w:r>
      <w:r w:rsidRPr="00AA2EAC">
        <w:rPr>
          <w:rFonts w:cs="FrankRuehl"/>
          <w:sz w:val="20"/>
          <w:szCs w:val="22"/>
          <w:rtl/>
        </w:rPr>
        <w:t>"י</w:t>
      </w:r>
      <w:r w:rsidRPr="00AA2EAC">
        <w:rPr>
          <w:rFonts w:cs="FrankRuehl" w:hint="cs"/>
          <w:sz w:val="20"/>
          <w:szCs w:val="22"/>
          <w:rtl/>
        </w:rPr>
        <w:t>:</w:t>
      </w:r>
      <w:r w:rsidRPr="00AA2EAC">
        <w:rPr>
          <w:rFonts w:cs="FrankRuehl"/>
          <w:sz w:val="20"/>
          <w:szCs w:val="22"/>
          <w:rtl/>
        </w:rPr>
        <w:t xml:space="preserve"> "נושא גובה שכר הדירה נבחן בימים אלה מול המוסד האקדמי ובתיאום עם </w:t>
      </w:r>
      <w:r w:rsidRPr="00AA2EAC">
        <w:rPr>
          <w:rFonts w:cs="FrankRuehl" w:hint="cs"/>
          <w:sz w:val="20"/>
          <w:szCs w:val="22"/>
          <w:rtl/>
        </w:rPr>
        <w:t>הוות</w:t>
      </w:r>
      <w:r w:rsidRPr="00AA2EAC">
        <w:rPr>
          <w:rFonts w:cs="FrankRuehl"/>
          <w:sz w:val="20"/>
          <w:szCs w:val="22"/>
          <w:rtl/>
        </w:rPr>
        <w:t>"ת"</w:t>
      </w:r>
      <w:r w:rsidRPr="00AA2EAC">
        <w:rPr>
          <w:rFonts w:cs="FrankRuehl" w:hint="cs"/>
          <w:sz w:val="20"/>
          <w:szCs w:val="22"/>
          <w:rtl/>
        </w:rPr>
        <w:t>.</w:t>
      </w:r>
    </w:p>
    <w:p w:rsidR="00132743" w:rsidRPr="00AA2EAC" w:rsidP="00AA2EAC">
      <w:pPr>
        <w:spacing w:after="120" w:line="230" w:lineRule="exact"/>
        <w:jc w:val="both"/>
        <w:rPr>
          <w:rFonts w:cs="FrankRuehl"/>
          <w:b/>
          <w:bCs/>
          <w:sz w:val="20"/>
          <w:szCs w:val="22"/>
          <w:rtl/>
        </w:rPr>
      </w:pPr>
    </w:p>
    <w:p w:rsidR="00132743" w:rsidP="00AA2EAC">
      <w:pPr>
        <w:pStyle w:val="KOT5"/>
        <w:rPr>
          <w:rtl/>
        </w:rPr>
      </w:pPr>
      <w:r>
        <w:rPr>
          <w:rtl/>
        </w:rPr>
        <w:t>פיקוח</w:t>
      </w:r>
      <w:r>
        <w:rPr>
          <w:rFonts w:hint="cs"/>
          <w:rtl/>
        </w:rPr>
        <w:t xml:space="preserve"> על שכר הדירה במעונות </w:t>
      </w:r>
    </w:p>
    <w:p w:rsidR="00132743" w:rsidRPr="00AA2EAC" w:rsidP="00B47B5B">
      <w:pPr>
        <w:pStyle w:val="ListParagraph"/>
        <w:numPr>
          <w:ilvl w:val="0"/>
          <w:numId w:val="21"/>
        </w:numPr>
        <w:spacing w:after="240" w:line="230" w:lineRule="exact"/>
        <w:contextualSpacing w:val="0"/>
        <w:jc w:val="both"/>
        <w:rPr>
          <w:rFonts w:ascii="Times New Roman" w:hAnsi="Times New Roman" w:cs="FrankRuehl"/>
          <w:sz w:val="20"/>
          <w:rtl/>
        </w:rPr>
      </w:pPr>
      <w:r w:rsidRPr="00AA2EAC">
        <w:rPr>
          <w:rFonts w:ascii="Times New Roman" w:hAnsi="Times New Roman" w:cs="FrankRuehl" w:hint="cs"/>
          <w:sz w:val="20"/>
          <w:rtl/>
        </w:rPr>
        <w:t xml:space="preserve">באוגוסט 2011 החליטה </w:t>
      </w:r>
      <w:r w:rsidRPr="00AA2EAC">
        <w:rPr>
          <w:rFonts w:ascii="Times New Roman" w:hAnsi="Times New Roman" w:cs="FrankRuehl"/>
          <w:sz w:val="20"/>
          <w:rtl/>
        </w:rPr>
        <w:t xml:space="preserve">רמ"י </w:t>
      </w:r>
      <w:r w:rsidRPr="00AA2EAC">
        <w:rPr>
          <w:rFonts w:ascii="Times New Roman" w:hAnsi="Times New Roman" w:cs="FrankRuehl" w:hint="cs"/>
          <w:sz w:val="20"/>
          <w:rtl/>
        </w:rPr>
        <w:t>להתייעץ עם הו</w:t>
      </w:r>
      <w:r w:rsidRPr="00AA2EAC">
        <w:rPr>
          <w:rFonts w:ascii="Times New Roman" w:hAnsi="Times New Roman" w:cs="FrankRuehl"/>
          <w:sz w:val="20"/>
          <w:rtl/>
        </w:rPr>
        <w:t xml:space="preserve">ות"ת </w:t>
      </w:r>
      <w:r w:rsidRPr="00AA2EAC">
        <w:rPr>
          <w:rFonts w:ascii="Times New Roman" w:hAnsi="Times New Roman" w:cs="FrankRuehl" w:hint="cs"/>
          <w:sz w:val="20"/>
          <w:rtl/>
        </w:rPr>
        <w:t>בדבר ה</w:t>
      </w:r>
      <w:r w:rsidRPr="00AA2EAC">
        <w:rPr>
          <w:rFonts w:ascii="Times New Roman" w:hAnsi="Times New Roman" w:cs="FrankRuehl"/>
          <w:sz w:val="20"/>
          <w:rtl/>
        </w:rPr>
        <w:t xml:space="preserve">פיקוח על </w:t>
      </w:r>
      <w:r w:rsidRPr="00AA2EAC">
        <w:rPr>
          <w:rFonts w:ascii="Times New Roman" w:hAnsi="Times New Roman" w:cs="FrankRuehl" w:hint="cs"/>
          <w:sz w:val="20"/>
          <w:rtl/>
        </w:rPr>
        <w:t xml:space="preserve">אופן </w:t>
      </w:r>
      <w:r w:rsidRPr="00AA2EAC">
        <w:rPr>
          <w:rFonts w:ascii="Times New Roman" w:hAnsi="Times New Roman" w:cs="FrankRuehl"/>
          <w:sz w:val="20"/>
          <w:rtl/>
        </w:rPr>
        <w:t>הקמת בניי</w:t>
      </w:r>
      <w:r w:rsidRPr="00AA2EAC">
        <w:rPr>
          <w:rFonts w:ascii="Times New Roman" w:hAnsi="Times New Roman" w:cs="FrankRuehl" w:hint="cs"/>
          <w:sz w:val="20"/>
          <w:rtl/>
        </w:rPr>
        <w:t>ני</w:t>
      </w:r>
      <w:r w:rsidRPr="00AA2EAC">
        <w:rPr>
          <w:rFonts w:ascii="Times New Roman" w:hAnsi="Times New Roman" w:cs="FrankRuehl"/>
          <w:sz w:val="20"/>
          <w:rtl/>
        </w:rPr>
        <w:t xml:space="preserve"> המעונות ו</w:t>
      </w:r>
      <w:r w:rsidRPr="00AA2EAC">
        <w:rPr>
          <w:rFonts w:ascii="Times New Roman" w:hAnsi="Times New Roman" w:cs="FrankRuehl" w:hint="cs"/>
          <w:sz w:val="20"/>
          <w:rtl/>
        </w:rPr>
        <w:t xml:space="preserve">על קביעת </w:t>
      </w:r>
      <w:r w:rsidRPr="00AA2EAC">
        <w:rPr>
          <w:rFonts w:ascii="Times New Roman" w:hAnsi="Times New Roman" w:cs="FrankRuehl"/>
          <w:sz w:val="20"/>
          <w:rtl/>
        </w:rPr>
        <w:t xml:space="preserve">מחירי השכירות לסטודנטים. </w:t>
      </w:r>
      <w:r w:rsidRPr="00AA2EAC">
        <w:rPr>
          <w:rFonts w:ascii="Times New Roman" w:hAnsi="Times New Roman" w:cs="FrankRuehl" w:hint="cs"/>
          <w:sz w:val="20"/>
          <w:rtl/>
        </w:rPr>
        <w:t>מ</w:t>
      </w:r>
      <w:r w:rsidRPr="00AA2EAC">
        <w:rPr>
          <w:rFonts w:ascii="Times New Roman" w:hAnsi="Times New Roman" w:cs="FrankRuehl"/>
          <w:sz w:val="20"/>
          <w:rtl/>
        </w:rPr>
        <w:t xml:space="preserve">מכתבו של </w:t>
      </w:r>
      <w:r w:rsidRPr="00AA2EAC">
        <w:rPr>
          <w:rFonts w:ascii="Times New Roman" w:hAnsi="Times New Roman" w:cs="FrankRuehl" w:hint="cs"/>
          <w:sz w:val="20"/>
          <w:rtl/>
        </w:rPr>
        <w:t>ה</w:t>
      </w:r>
      <w:r w:rsidRPr="00AA2EAC">
        <w:rPr>
          <w:rFonts w:ascii="Times New Roman" w:hAnsi="Times New Roman" w:cs="FrankRuehl"/>
          <w:sz w:val="20"/>
          <w:rtl/>
        </w:rPr>
        <w:t xml:space="preserve">ממונה </w:t>
      </w:r>
      <w:r w:rsidRPr="00AA2EAC">
        <w:rPr>
          <w:rFonts w:ascii="Times New Roman" w:hAnsi="Times New Roman" w:cs="FrankRuehl" w:hint="cs"/>
          <w:sz w:val="20"/>
          <w:rtl/>
        </w:rPr>
        <w:t xml:space="preserve">על </w:t>
      </w:r>
      <w:r w:rsidRPr="00AA2EAC">
        <w:rPr>
          <w:rFonts w:ascii="Times New Roman" w:hAnsi="Times New Roman" w:cs="FrankRuehl"/>
          <w:sz w:val="20"/>
          <w:rtl/>
        </w:rPr>
        <w:t xml:space="preserve">תחום </w:t>
      </w:r>
      <w:r w:rsidRPr="00AA2EAC">
        <w:rPr>
          <w:rFonts w:ascii="Times New Roman" w:hAnsi="Times New Roman" w:cs="FrankRuehl" w:hint="cs"/>
          <w:sz w:val="20"/>
          <w:rtl/>
        </w:rPr>
        <w:t>ה</w:t>
      </w:r>
      <w:r w:rsidRPr="00AA2EAC">
        <w:rPr>
          <w:rFonts w:ascii="Times New Roman" w:hAnsi="Times New Roman" w:cs="FrankRuehl"/>
          <w:sz w:val="20"/>
          <w:rtl/>
        </w:rPr>
        <w:t>מקרו ו</w:t>
      </w:r>
      <w:r w:rsidRPr="00AA2EAC">
        <w:rPr>
          <w:rFonts w:ascii="Times New Roman" w:hAnsi="Times New Roman" w:cs="FrankRuehl" w:hint="cs"/>
          <w:sz w:val="20"/>
          <w:rtl/>
        </w:rPr>
        <w:t>ה</w:t>
      </w:r>
      <w:r w:rsidRPr="00AA2EAC">
        <w:rPr>
          <w:rFonts w:ascii="Times New Roman" w:hAnsi="Times New Roman" w:cs="FrankRuehl"/>
          <w:sz w:val="20"/>
          <w:rtl/>
        </w:rPr>
        <w:t>תשתיות בו</w:t>
      </w:r>
      <w:r w:rsidRPr="00AA2EAC">
        <w:rPr>
          <w:rFonts w:ascii="Times New Roman" w:hAnsi="Times New Roman" w:cs="FrankRuehl" w:hint="cs"/>
          <w:sz w:val="20"/>
          <w:rtl/>
        </w:rPr>
        <w:t>ו</w:t>
      </w:r>
      <w:r w:rsidRPr="00AA2EAC">
        <w:rPr>
          <w:rFonts w:ascii="Times New Roman" w:hAnsi="Times New Roman" w:cs="FrankRuehl"/>
          <w:sz w:val="20"/>
          <w:rtl/>
        </w:rPr>
        <w:t xml:space="preserve">ת"ת למבקר המדינה </w:t>
      </w:r>
      <w:r w:rsidRPr="00AA2EAC">
        <w:rPr>
          <w:rFonts w:ascii="Times New Roman" w:hAnsi="Times New Roman" w:cs="FrankRuehl" w:hint="cs"/>
          <w:sz w:val="20"/>
          <w:rtl/>
        </w:rPr>
        <w:t xml:space="preserve">ממאי 2015 עולה כי התיאום בין הוות"ת לרמ"י היה חלקי בלבד - אמנם היה תיאום מסוים </w:t>
      </w:r>
      <w:r w:rsidRPr="00AA2EAC">
        <w:rPr>
          <w:rFonts w:ascii="Times New Roman" w:hAnsi="Times New Roman" w:cs="FrankRuehl"/>
          <w:sz w:val="20"/>
          <w:rtl/>
        </w:rPr>
        <w:t xml:space="preserve">בעת גיבוש </w:t>
      </w:r>
      <w:r w:rsidRPr="00AA2EAC">
        <w:rPr>
          <w:rFonts w:ascii="Times New Roman" w:hAnsi="Times New Roman" w:cs="FrankRuehl" w:hint="cs"/>
          <w:sz w:val="20"/>
          <w:rtl/>
        </w:rPr>
        <w:t xml:space="preserve">התכניות </w:t>
      </w:r>
      <w:r w:rsidRPr="00AA2EAC">
        <w:rPr>
          <w:rFonts w:ascii="Times New Roman" w:hAnsi="Times New Roman" w:cs="FrankRuehl"/>
          <w:sz w:val="20"/>
          <w:rtl/>
        </w:rPr>
        <w:t>בשנת 2012</w:t>
      </w:r>
      <w:r w:rsidRPr="00AA2EAC">
        <w:rPr>
          <w:rFonts w:ascii="Times New Roman" w:hAnsi="Times New Roman" w:cs="FrankRuehl" w:hint="cs"/>
          <w:sz w:val="20"/>
          <w:rtl/>
        </w:rPr>
        <w:t>,</w:t>
      </w:r>
      <w:r w:rsidRPr="00AA2EAC">
        <w:rPr>
          <w:rFonts w:ascii="Times New Roman" w:hAnsi="Times New Roman" w:cs="FrankRuehl"/>
          <w:sz w:val="20"/>
          <w:rtl/>
        </w:rPr>
        <w:t xml:space="preserve"> אולם ככלל</w:t>
      </w:r>
      <w:r w:rsidRPr="00AA2EAC">
        <w:rPr>
          <w:rFonts w:ascii="Times New Roman" w:hAnsi="Times New Roman" w:cs="FrankRuehl" w:hint="cs"/>
          <w:sz w:val="20"/>
          <w:rtl/>
        </w:rPr>
        <w:t xml:space="preserve"> </w:t>
      </w:r>
      <w:r w:rsidRPr="00AA2EAC">
        <w:rPr>
          <w:rFonts w:ascii="Times New Roman" w:hAnsi="Times New Roman" w:cs="FrankRuehl"/>
          <w:sz w:val="20"/>
          <w:rtl/>
        </w:rPr>
        <w:t xml:space="preserve">כל גוף פועל באופן עצמאי בתחום אחריותו. </w:t>
      </w:r>
    </w:p>
    <w:p w:rsidR="00132743" w:rsidRPr="00B47B5B" w:rsidP="00B47B5B">
      <w:pPr>
        <w:pStyle w:val="RESHET"/>
        <w:keepLines/>
        <w:ind w:left="567"/>
        <w:rPr>
          <w:rtl/>
        </w:rPr>
      </w:pPr>
      <w:r w:rsidRPr="00B47B5B">
        <w:rPr>
          <w:rtl/>
        </w:rPr>
        <w:t xml:space="preserve">הביקורת העלתה </w:t>
      </w:r>
      <w:r w:rsidRPr="00B47B5B">
        <w:rPr>
          <w:rFonts w:hint="cs"/>
          <w:rtl/>
        </w:rPr>
        <w:t xml:space="preserve">כי למרות החלטת מועצת מקרקעי ישראל מאוגוסט 2011, הנהלת רמ"י </w:t>
      </w:r>
      <w:r w:rsidRPr="00B47B5B">
        <w:rPr>
          <w:rtl/>
        </w:rPr>
        <w:t xml:space="preserve">לא </w:t>
      </w:r>
      <w:r w:rsidRPr="00B47B5B">
        <w:rPr>
          <w:rFonts w:hint="cs"/>
          <w:rtl/>
        </w:rPr>
        <w:t xml:space="preserve">קבעה </w:t>
      </w:r>
      <w:r w:rsidRPr="00B47B5B">
        <w:rPr>
          <w:rtl/>
        </w:rPr>
        <w:t>מנגנוני פיקוח</w:t>
      </w:r>
      <w:r w:rsidRPr="00B47B5B">
        <w:rPr>
          <w:rFonts w:hint="cs"/>
          <w:rtl/>
        </w:rPr>
        <w:t>,</w:t>
      </w:r>
      <w:r w:rsidRPr="00B47B5B">
        <w:rPr>
          <w:rtl/>
        </w:rPr>
        <w:t xml:space="preserve"> בקרה</w:t>
      </w:r>
      <w:r w:rsidRPr="00B47B5B">
        <w:rPr>
          <w:rFonts w:hint="cs"/>
          <w:rtl/>
        </w:rPr>
        <w:t xml:space="preserve"> או סנקציות וממילא לא התייעצה לשם כך עם המל"ג או עם הוות"ת, כנדרש מהחלטתה</w:t>
      </w:r>
      <w:r w:rsidRPr="00B47B5B">
        <w:rPr>
          <w:rtl/>
        </w:rPr>
        <w:t xml:space="preserve">. </w:t>
      </w:r>
      <w:r w:rsidRPr="00B47B5B">
        <w:rPr>
          <w:rFonts w:hint="cs"/>
          <w:rtl/>
        </w:rPr>
        <w:t>בהמשך לכך,</w:t>
      </w:r>
      <w:r w:rsidRPr="00B47B5B">
        <w:rPr>
          <w:rtl/>
        </w:rPr>
        <w:t xml:space="preserve"> ב</w:t>
      </w:r>
      <w:r w:rsidRPr="00B47B5B">
        <w:rPr>
          <w:rFonts w:hint="cs"/>
          <w:rtl/>
        </w:rPr>
        <w:t>אפריל 2012</w:t>
      </w:r>
      <w:r w:rsidRPr="00B47B5B">
        <w:rPr>
          <w:rtl/>
        </w:rPr>
        <w:t xml:space="preserve"> החליטה הנהלת רמ"י כי מוסד שתוקצה לו קרקע לבניית מעונות ידווח לרמ"י ול</w:t>
      </w:r>
      <w:r w:rsidRPr="00B47B5B">
        <w:rPr>
          <w:rFonts w:hint="cs"/>
          <w:rtl/>
        </w:rPr>
        <w:t>וות"ת ע</w:t>
      </w:r>
      <w:r w:rsidRPr="00B47B5B">
        <w:rPr>
          <w:rtl/>
        </w:rPr>
        <w:t>ל אופן ביצוע המכרז</w:t>
      </w:r>
      <w:r w:rsidRPr="00B47B5B">
        <w:rPr>
          <w:rFonts w:hint="cs"/>
          <w:rtl/>
        </w:rPr>
        <w:t xml:space="preserve">, </w:t>
      </w:r>
      <w:r w:rsidRPr="00B47B5B">
        <w:rPr>
          <w:rtl/>
        </w:rPr>
        <w:t>על ניהול המעונות ו</w:t>
      </w:r>
      <w:r w:rsidRPr="00B47B5B">
        <w:rPr>
          <w:rFonts w:hint="cs"/>
          <w:rtl/>
        </w:rPr>
        <w:t xml:space="preserve">על </w:t>
      </w:r>
      <w:r w:rsidRPr="00B47B5B">
        <w:rPr>
          <w:rtl/>
        </w:rPr>
        <w:t xml:space="preserve">מחירי השכירות. </w:t>
      </w:r>
    </w:p>
    <w:p w:rsidR="00132743" w:rsidRPr="00AA2EAC" w:rsidP="00B47B5B">
      <w:pPr>
        <w:spacing w:before="180" w:after="240" w:line="230" w:lineRule="exact"/>
        <w:ind w:left="340"/>
        <w:jc w:val="both"/>
        <w:rPr>
          <w:rFonts w:cs="FrankRuehl"/>
          <w:sz w:val="20"/>
          <w:szCs w:val="22"/>
          <w:rtl/>
        </w:rPr>
      </w:pPr>
      <w:r w:rsidRPr="00AA2EAC">
        <w:rPr>
          <w:rFonts w:cs="FrankRuehl" w:hint="cs"/>
          <w:sz w:val="20"/>
          <w:szCs w:val="22"/>
          <w:rtl/>
        </w:rPr>
        <w:t>מאחר שרמ"י לא הקימה את מנגנוני הפיקוח והבקרה, באוקטובר 2012 החליטה הנהלתה</w:t>
      </w:r>
      <w:r w:rsidRPr="00AA2EAC">
        <w:rPr>
          <w:rFonts w:cs="FrankRuehl"/>
          <w:sz w:val="20"/>
          <w:szCs w:val="22"/>
          <w:rtl/>
        </w:rPr>
        <w:t xml:space="preserve"> כי </w:t>
      </w:r>
      <w:r w:rsidRPr="00AA2EAC">
        <w:rPr>
          <w:rFonts w:cs="FrankRuehl" w:hint="cs"/>
          <w:sz w:val="20"/>
          <w:szCs w:val="22"/>
          <w:rtl/>
        </w:rPr>
        <w:t xml:space="preserve">על </w:t>
      </w:r>
      <w:r w:rsidRPr="00AA2EAC">
        <w:rPr>
          <w:rFonts w:cs="FrankRuehl"/>
          <w:sz w:val="20"/>
          <w:szCs w:val="22"/>
          <w:rtl/>
        </w:rPr>
        <w:t xml:space="preserve">מחירי השכירות יפקח </w:t>
      </w:r>
      <w:r w:rsidRPr="00AA2EAC">
        <w:rPr>
          <w:rFonts w:cs="FrankRuehl" w:hint="cs"/>
          <w:sz w:val="20"/>
          <w:szCs w:val="22"/>
          <w:rtl/>
        </w:rPr>
        <w:t>מנגנון הפיקוח של</w:t>
      </w:r>
      <w:r w:rsidRPr="00AA2EAC">
        <w:rPr>
          <w:rFonts w:cs="FrankRuehl"/>
          <w:sz w:val="20"/>
          <w:szCs w:val="22"/>
          <w:rtl/>
        </w:rPr>
        <w:t xml:space="preserve"> משרד הבינוי והשיכון</w:t>
      </w:r>
      <w:r w:rsidRPr="00AA2EAC">
        <w:rPr>
          <w:rFonts w:cs="FrankRuehl" w:hint="cs"/>
          <w:sz w:val="20"/>
          <w:szCs w:val="22"/>
          <w:rtl/>
        </w:rPr>
        <w:t xml:space="preserve">. היא אף ציינה זאת </w:t>
      </w:r>
      <w:r w:rsidRPr="00AA2EAC">
        <w:rPr>
          <w:rFonts w:cs="FrankRuehl"/>
          <w:sz w:val="20"/>
          <w:szCs w:val="22"/>
          <w:rtl/>
        </w:rPr>
        <w:t>בהסכמי</w:t>
      </w:r>
      <w:r w:rsidRPr="00AA2EAC">
        <w:rPr>
          <w:rFonts w:cs="FrankRuehl" w:hint="cs"/>
          <w:sz w:val="20"/>
          <w:szCs w:val="22"/>
          <w:rtl/>
        </w:rPr>
        <w:t>ה</w:t>
      </w:r>
      <w:r w:rsidRPr="00AA2EAC">
        <w:rPr>
          <w:rFonts w:cs="FrankRuehl"/>
          <w:sz w:val="20"/>
          <w:szCs w:val="22"/>
          <w:rtl/>
        </w:rPr>
        <w:t xml:space="preserve"> עם המוסדות בדבר הקצאת קרקע להקמת מעונות</w:t>
      </w:r>
      <w:r w:rsidRPr="00AA2EAC">
        <w:rPr>
          <w:rFonts w:cs="FrankRuehl" w:hint="cs"/>
          <w:sz w:val="20"/>
          <w:szCs w:val="22"/>
          <w:rtl/>
        </w:rPr>
        <w:t>.</w:t>
      </w:r>
    </w:p>
    <w:p w:rsidR="00132743" w:rsidRPr="00B47B5B" w:rsidP="00B47B5B">
      <w:pPr>
        <w:pStyle w:val="RESHET"/>
        <w:keepLines/>
        <w:ind w:left="567"/>
        <w:rPr>
          <w:rtl/>
        </w:rPr>
      </w:pPr>
      <w:r w:rsidRPr="00B47B5B">
        <w:rPr>
          <w:rFonts w:hint="cs"/>
          <w:rtl/>
        </w:rPr>
        <w:t xml:space="preserve">הביקורת העלתה כי הנהלת רמ"י קיבלה החלטה זו בלי לתאם אותה עם משרד הבינוי והשיכון ובלי לקבל את הסכמתו לכך. בפועל, כפי שמסר לעובדי הביקורת </w:t>
      </w:r>
      <w:r w:rsidRPr="00B47B5B">
        <w:rPr>
          <w:rtl/>
        </w:rPr>
        <w:t>מנהל אגף השיווק של משרד</w:t>
      </w:r>
      <w:r w:rsidRPr="00B47B5B">
        <w:rPr>
          <w:rFonts w:hint="cs"/>
          <w:rtl/>
        </w:rPr>
        <w:t xml:space="preserve"> הבינוי והשיכון</w:t>
      </w:r>
      <w:r w:rsidRPr="00B47B5B">
        <w:rPr>
          <w:rtl/>
        </w:rPr>
        <w:t xml:space="preserve"> ב</w:t>
      </w:r>
      <w:r w:rsidRPr="00B47B5B">
        <w:rPr>
          <w:rFonts w:hint="cs"/>
          <w:rtl/>
        </w:rPr>
        <w:t>מאי 2015,</w:t>
      </w:r>
      <w:r w:rsidRPr="00B47B5B">
        <w:rPr>
          <w:rtl/>
        </w:rPr>
        <w:t xml:space="preserve"> </w:t>
      </w:r>
      <w:r w:rsidRPr="00B47B5B">
        <w:rPr>
          <w:rFonts w:hint="cs"/>
          <w:rtl/>
        </w:rPr>
        <w:t>ה</w:t>
      </w:r>
      <w:r w:rsidRPr="00B47B5B">
        <w:rPr>
          <w:rtl/>
        </w:rPr>
        <w:t xml:space="preserve">משרד </w:t>
      </w:r>
      <w:r w:rsidRPr="00B47B5B">
        <w:rPr>
          <w:rFonts w:hint="cs"/>
          <w:rtl/>
        </w:rPr>
        <w:t xml:space="preserve">אינו עוסק </w:t>
      </w:r>
      <w:r w:rsidRPr="00B47B5B">
        <w:rPr>
          <w:rtl/>
        </w:rPr>
        <w:t>בפיקוח על שכר הדירה</w:t>
      </w:r>
      <w:r w:rsidRPr="00B47B5B">
        <w:rPr>
          <w:rFonts w:hint="cs"/>
          <w:rtl/>
        </w:rPr>
        <w:t xml:space="preserve"> במעונות</w:t>
      </w:r>
      <w:r w:rsidRPr="00B47B5B">
        <w:rPr>
          <w:rtl/>
        </w:rPr>
        <w:t xml:space="preserve">. </w:t>
      </w:r>
    </w:p>
    <w:p w:rsidR="00132743" w:rsidRPr="00B47B5B" w:rsidP="00B47B5B">
      <w:pPr>
        <w:pStyle w:val="RESHET"/>
        <w:keepLines/>
        <w:ind w:left="567"/>
        <w:rPr>
          <w:rtl/>
        </w:rPr>
      </w:pPr>
      <w:r w:rsidRPr="00B47B5B">
        <w:rPr>
          <w:rFonts w:hint="cs"/>
          <w:rtl/>
        </w:rPr>
        <w:t xml:space="preserve">משרד מבקר המדינה מעיר לרמ"י כי יש לראות בחומרה את החלטתה להעביר למשרד הבינוי והשיכון את האחריות למשימת הפיקוח בלא לתאם זאת עמו. משרד מבקר המדינה מעיר לרמ"י כי אינה יכולה להתנער מאחריותה לפיקוח על גובה שכר הדירה במעונות, וגם אם החליטה להעביר את תפקידה לאחר, עליה להמשיך לעקוב אחר קיומו של הפיקוח ואחר טיבו. בפועל, כפי שעלה בביקורת, שכר הדירה במעונות שנקבע בין המוסדות ליזם חרג מזה שקבעה רמ"י. בכך מנעה רמ"י את הקלת הנטל הכלכלי שהסטודנטים עומדים בו. </w:t>
      </w:r>
    </w:p>
    <w:p w:rsidR="00132743" w:rsidRPr="00AA2EAC" w:rsidP="00B47B5B">
      <w:pPr>
        <w:spacing w:before="180" w:after="120" w:line="230" w:lineRule="exact"/>
        <w:ind w:left="340"/>
        <w:jc w:val="both"/>
        <w:rPr>
          <w:rFonts w:cs="FrankRuehl"/>
          <w:sz w:val="20"/>
          <w:szCs w:val="22"/>
          <w:rtl/>
        </w:rPr>
      </w:pPr>
      <w:r w:rsidRPr="00AA2EAC">
        <w:rPr>
          <w:rFonts w:cs="FrankRuehl" w:hint="cs"/>
          <w:sz w:val="20"/>
          <w:szCs w:val="22"/>
          <w:rtl/>
        </w:rPr>
        <w:t xml:space="preserve">בתשובתה למשרד מבקר המדינה מנובמבר 2015 ציינה רמ"י: "מאחר ומדובר היה בתהליך חדש לחלוטין סברה רמ"י כי נכון יהיה להעביר את הפיקוח בתחום לגורם מדינה, אשר יודע לבצע פיקוח מעין זה. ולצורך תיקון ליקוי זה העניין נבחן יחד עם יו"ר מטה הדיור והאחרון החליט כי הטיפול יועבר לחברה הממשלתית 'דירה להשכיר'". </w:t>
      </w:r>
    </w:p>
    <w:p w:rsidR="00132743" w:rsidRPr="00AA2EAC" w:rsidP="00B47B5B">
      <w:pPr>
        <w:pStyle w:val="ListParagraph"/>
        <w:numPr>
          <w:ilvl w:val="0"/>
          <w:numId w:val="21"/>
        </w:numPr>
        <w:spacing w:after="240" w:line="230" w:lineRule="exact"/>
        <w:contextualSpacing w:val="0"/>
        <w:jc w:val="both"/>
        <w:rPr>
          <w:rFonts w:ascii="Times New Roman" w:hAnsi="Times New Roman" w:cs="FrankRuehl"/>
          <w:sz w:val="20"/>
          <w:rtl/>
        </w:rPr>
      </w:pPr>
      <w:r w:rsidRPr="00AA2EAC">
        <w:rPr>
          <w:rFonts w:ascii="Times New Roman" w:hAnsi="Times New Roman" w:cs="FrankRuehl"/>
          <w:sz w:val="20"/>
          <w:rtl/>
        </w:rPr>
        <w:t xml:space="preserve">ממכתבו של </w:t>
      </w:r>
      <w:r w:rsidRPr="00AA2EAC">
        <w:rPr>
          <w:rFonts w:ascii="Times New Roman" w:hAnsi="Times New Roman" w:cs="FrankRuehl" w:hint="cs"/>
          <w:sz w:val="20"/>
          <w:rtl/>
        </w:rPr>
        <w:t>ה</w:t>
      </w:r>
      <w:r w:rsidRPr="00AA2EAC">
        <w:rPr>
          <w:rFonts w:ascii="Times New Roman" w:hAnsi="Times New Roman" w:cs="FrankRuehl"/>
          <w:sz w:val="20"/>
          <w:rtl/>
        </w:rPr>
        <w:t xml:space="preserve">ממונה </w:t>
      </w:r>
      <w:r w:rsidRPr="00AA2EAC">
        <w:rPr>
          <w:rFonts w:ascii="Times New Roman" w:hAnsi="Times New Roman" w:cs="FrankRuehl" w:hint="cs"/>
          <w:sz w:val="20"/>
          <w:rtl/>
        </w:rPr>
        <w:t xml:space="preserve">על </w:t>
      </w:r>
      <w:r w:rsidRPr="00AA2EAC">
        <w:rPr>
          <w:rFonts w:ascii="Times New Roman" w:hAnsi="Times New Roman" w:cs="FrankRuehl"/>
          <w:sz w:val="20"/>
          <w:rtl/>
        </w:rPr>
        <w:t xml:space="preserve">תחום </w:t>
      </w:r>
      <w:r w:rsidRPr="00AA2EAC">
        <w:rPr>
          <w:rFonts w:ascii="Times New Roman" w:hAnsi="Times New Roman" w:cs="FrankRuehl" w:hint="cs"/>
          <w:sz w:val="20"/>
          <w:rtl/>
        </w:rPr>
        <w:t>ה</w:t>
      </w:r>
      <w:r w:rsidRPr="00AA2EAC">
        <w:rPr>
          <w:rFonts w:ascii="Times New Roman" w:hAnsi="Times New Roman" w:cs="FrankRuehl"/>
          <w:sz w:val="20"/>
          <w:rtl/>
        </w:rPr>
        <w:t>מקרו ו</w:t>
      </w:r>
      <w:r w:rsidRPr="00AA2EAC">
        <w:rPr>
          <w:rFonts w:ascii="Times New Roman" w:hAnsi="Times New Roman" w:cs="FrankRuehl" w:hint="cs"/>
          <w:sz w:val="20"/>
          <w:rtl/>
        </w:rPr>
        <w:t>ה</w:t>
      </w:r>
      <w:r w:rsidRPr="00AA2EAC">
        <w:rPr>
          <w:rFonts w:ascii="Times New Roman" w:hAnsi="Times New Roman" w:cs="FrankRuehl"/>
          <w:sz w:val="20"/>
          <w:rtl/>
        </w:rPr>
        <w:t>תשתיות ב</w:t>
      </w:r>
      <w:r w:rsidRPr="00AA2EAC">
        <w:rPr>
          <w:rFonts w:ascii="Times New Roman" w:hAnsi="Times New Roman" w:cs="FrankRuehl" w:hint="cs"/>
          <w:sz w:val="20"/>
          <w:rtl/>
        </w:rPr>
        <w:t>ו</w:t>
      </w:r>
      <w:r w:rsidRPr="00AA2EAC">
        <w:rPr>
          <w:rFonts w:ascii="Times New Roman" w:hAnsi="Times New Roman" w:cs="FrankRuehl"/>
          <w:sz w:val="20"/>
          <w:rtl/>
        </w:rPr>
        <w:t>ות"ת למבקר המדינה ב</w:t>
      </w:r>
      <w:r w:rsidRPr="00AA2EAC">
        <w:rPr>
          <w:rFonts w:ascii="Times New Roman" w:hAnsi="Times New Roman" w:cs="FrankRuehl" w:hint="cs"/>
          <w:sz w:val="20"/>
          <w:rtl/>
        </w:rPr>
        <w:t xml:space="preserve">מאי 2015 </w:t>
      </w:r>
      <w:r w:rsidRPr="00AA2EAC">
        <w:rPr>
          <w:rFonts w:ascii="Times New Roman" w:hAnsi="Times New Roman" w:cs="FrankRuehl"/>
          <w:sz w:val="20"/>
          <w:rtl/>
        </w:rPr>
        <w:t xml:space="preserve">עולה כי </w:t>
      </w:r>
      <w:r w:rsidRPr="00AA2EAC">
        <w:rPr>
          <w:rFonts w:ascii="Times New Roman" w:hAnsi="Times New Roman" w:cs="FrankRuehl" w:hint="cs"/>
          <w:sz w:val="20"/>
          <w:rtl/>
        </w:rPr>
        <w:t>הוסכם ש</w:t>
      </w:r>
      <w:r w:rsidRPr="00AA2EAC">
        <w:rPr>
          <w:rFonts w:ascii="Times New Roman" w:hAnsi="Times New Roman" w:cs="FrankRuehl"/>
          <w:sz w:val="20"/>
          <w:rtl/>
        </w:rPr>
        <w:t xml:space="preserve">רמ"י </w:t>
      </w:r>
      <w:r w:rsidRPr="00AA2EAC">
        <w:rPr>
          <w:rFonts w:ascii="Times New Roman" w:hAnsi="Times New Roman" w:cs="FrankRuehl" w:hint="cs"/>
          <w:sz w:val="20"/>
          <w:rtl/>
        </w:rPr>
        <w:t>תציין בהסכמים עם המוסדות המתוקצבים על ידי הוות"ת כי על ה</w:t>
      </w:r>
      <w:r w:rsidRPr="00AA2EAC">
        <w:rPr>
          <w:rFonts w:ascii="Times New Roman" w:hAnsi="Times New Roman" w:cs="FrankRuehl"/>
          <w:sz w:val="20"/>
          <w:rtl/>
        </w:rPr>
        <w:t xml:space="preserve">מוסדות </w:t>
      </w:r>
      <w:r w:rsidRPr="00AA2EAC">
        <w:rPr>
          <w:rFonts w:ascii="Times New Roman" w:hAnsi="Times New Roman" w:cs="FrankRuehl" w:hint="cs"/>
          <w:sz w:val="20"/>
          <w:rtl/>
        </w:rPr>
        <w:t>ל</w:t>
      </w:r>
      <w:r w:rsidRPr="00AA2EAC">
        <w:rPr>
          <w:rFonts w:ascii="Times New Roman" w:hAnsi="Times New Roman" w:cs="FrankRuehl"/>
          <w:sz w:val="20"/>
          <w:rtl/>
        </w:rPr>
        <w:t>דווח לו</w:t>
      </w:r>
      <w:r w:rsidRPr="00AA2EAC">
        <w:rPr>
          <w:rFonts w:ascii="Times New Roman" w:hAnsi="Times New Roman" w:cs="FrankRuehl" w:hint="cs"/>
          <w:sz w:val="20"/>
          <w:rtl/>
        </w:rPr>
        <w:t>ו</w:t>
      </w:r>
      <w:r w:rsidRPr="00AA2EAC">
        <w:rPr>
          <w:rFonts w:ascii="Times New Roman" w:hAnsi="Times New Roman" w:cs="FrankRuehl"/>
          <w:sz w:val="20"/>
          <w:rtl/>
        </w:rPr>
        <w:t xml:space="preserve">ת"ת. </w:t>
      </w:r>
      <w:r w:rsidRPr="00AA2EAC">
        <w:rPr>
          <w:rFonts w:ascii="Times New Roman" w:hAnsi="Times New Roman" w:cs="FrankRuehl" w:hint="cs"/>
          <w:sz w:val="20"/>
          <w:rtl/>
        </w:rPr>
        <w:t>הו</w:t>
      </w:r>
      <w:r w:rsidRPr="00AA2EAC">
        <w:rPr>
          <w:rFonts w:ascii="Times New Roman" w:hAnsi="Times New Roman" w:cs="FrankRuehl"/>
          <w:sz w:val="20"/>
          <w:rtl/>
        </w:rPr>
        <w:t xml:space="preserve">ות"ת </w:t>
      </w:r>
      <w:r w:rsidRPr="00AA2EAC">
        <w:rPr>
          <w:rFonts w:ascii="Times New Roman" w:hAnsi="Times New Roman" w:cs="FrankRuehl" w:hint="cs"/>
          <w:sz w:val="20"/>
          <w:rtl/>
        </w:rPr>
        <w:t>ת</w:t>
      </w:r>
      <w:r w:rsidRPr="00AA2EAC">
        <w:rPr>
          <w:rFonts w:ascii="Times New Roman" w:hAnsi="Times New Roman" w:cs="FrankRuehl"/>
          <w:sz w:val="20"/>
          <w:rtl/>
        </w:rPr>
        <w:t>אשר</w:t>
      </w:r>
      <w:r w:rsidRPr="00AA2EAC">
        <w:rPr>
          <w:rFonts w:ascii="Times New Roman" w:hAnsi="Times New Roman" w:cs="FrankRuehl" w:hint="cs"/>
          <w:sz w:val="20"/>
          <w:rtl/>
        </w:rPr>
        <w:t xml:space="preserve"> </w:t>
      </w:r>
      <w:r w:rsidRPr="00AA2EAC">
        <w:rPr>
          <w:rFonts w:ascii="Times New Roman" w:hAnsi="Times New Roman" w:cs="FrankRuehl"/>
          <w:sz w:val="20"/>
          <w:rtl/>
        </w:rPr>
        <w:t>את שכר הדירה בעת אישור הפרויקט</w:t>
      </w:r>
      <w:r w:rsidRPr="00AA2EAC">
        <w:rPr>
          <w:rFonts w:ascii="Times New Roman" w:hAnsi="Times New Roman" w:cs="FrankRuehl" w:hint="cs"/>
          <w:sz w:val="20"/>
          <w:rtl/>
        </w:rPr>
        <w:t>,</w:t>
      </w:r>
      <w:r w:rsidRPr="00AA2EAC">
        <w:rPr>
          <w:rFonts w:ascii="Times New Roman" w:hAnsi="Times New Roman" w:cs="FrankRuehl"/>
          <w:sz w:val="20"/>
          <w:rtl/>
        </w:rPr>
        <w:t xml:space="preserve"> והוא יעודכן רק לפי מדד המחירים לצרכן. עם סיום הבנייה יידרשו המוסדות לדווח ל</w:t>
      </w:r>
      <w:r w:rsidRPr="00AA2EAC">
        <w:rPr>
          <w:rFonts w:ascii="Times New Roman" w:hAnsi="Times New Roman" w:cs="FrankRuehl" w:hint="cs"/>
          <w:sz w:val="20"/>
          <w:rtl/>
        </w:rPr>
        <w:t>ו</w:t>
      </w:r>
      <w:r w:rsidRPr="00AA2EAC">
        <w:rPr>
          <w:rFonts w:ascii="Times New Roman" w:hAnsi="Times New Roman" w:cs="FrankRuehl"/>
          <w:sz w:val="20"/>
          <w:rtl/>
        </w:rPr>
        <w:t xml:space="preserve">ות"ת </w:t>
      </w:r>
      <w:r w:rsidRPr="00AA2EAC">
        <w:rPr>
          <w:rFonts w:ascii="Times New Roman" w:hAnsi="Times New Roman" w:cs="FrankRuehl" w:hint="cs"/>
          <w:sz w:val="20"/>
          <w:rtl/>
        </w:rPr>
        <w:t>על</w:t>
      </w:r>
      <w:r w:rsidRPr="00AA2EAC">
        <w:rPr>
          <w:rFonts w:ascii="Times New Roman" w:hAnsi="Times New Roman" w:cs="FrankRuehl"/>
          <w:sz w:val="20"/>
          <w:rtl/>
        </w:rPr>
        <w:t xml:space="preserve"> </w:t>
      </w:r>
      <w:r w:rsidRPr="00AA2EAC">
        <w:rPr>
          <w:rFonts w:ascii="Times New Roman" w:hAnsi="Times New Roman" w:cs="FrankRuehl" w:hint="cs"/>
          <w:sz w:val="20"/>
          <w:rtl/>
        </w:rPr>
        <w:t xml:space="preserve">גובה </w:t>
      </w:r>
      <w:r w:rsidRPr="00AA2EAC">
        <w:rPr>
          <w:rFonts w:ascii="Times New Roman" w:hAnsi="Times New Roman" w:cs="FrankRuehl"/>
          <w:sz w:val="20"/>
          <w:rtl/>
        </w:rPr>
        <w:t xml:space="preserve">שכר הדירה בתקופות קבועות. במקרה של הפרת תנאים תוכל </w:t>
      </w:r>
      <w:r w:rsidRPr="00AA2EAC">
        <w:rPr>
          <w:rFonts w:ascii="Times New Roman" w:hAnsi="Times New Roman" w:cs="FrankRuehl" w:hint="cs"/>
          <w:sz w:val="20"/>
          <w:rtl/>
        </w:rPr>
        <w:t>הו</w:t>
      </w:r>
      <w:r w:rsidRPr="00AA2EAC">
        <w:rPr>
          <w:rFonts w:ascii="Times New Roman" w:hAnsi="Times New Roman" w:cs="FrankRuehl"/>
          <w:sz w:val="20"/>
          <w:rtl/>
        </w:rPr>
        <w:t xml:space="preserve">ות"ת להפעיל סנקציה תקציבית. </w:t>
      </w:r>
    </w:p>
    <w:p w:rsidR="00132743" w:rsidRPr="00B47B5B" w:rsidP="00B47B5B">
      <w:pPr>
        <w:pStyle w:val="RESHET"/>
        <w:keepLines/>
        <w:ind w:left="567"/>
        <w:rPr>
          <w:rtl/>
        </w:rPr>
      </w:pPr>
      <w:r w:rsidRPr="00B47B5B">
        <w:rPr>
          <w:rFonts w:hint="cs"/>
          <w:rtl/>
        </w:rPr>
        <w:t xml:space="preserve">יוצא אם כן כי הוות"ת ביקשה להסדיר את הפיקוח על גובה שכר הדירה במעונות של המוסדות שהם גופים מתוקצבים, אולם </w:t>
      </w:r>
      <w:r w:rsidRPr="00B47B5B">
        <w:rPr>
          <w:rtl/>
        </w:rPr>
        <w:t xml:space="preserve">המוסדות </w:t>
      </w:r>
      <w:r w:rsidRPr="00B47B5B">
        <w:rPr>
          <w:rFonts w:hint="cs"/>
          <w:rtl/>
        </w:rPr>
        <w:t xml:space="preserve">שאינם </w:t>
      </w:r>
      <w:r w:rsidRPr="00B47B5B">
        <w:rPr>
          <w:rtl/>
        </w:rPr>
        <w:t xml:space="preserve">מתוקצבים </w:t>
      </w:r>
      <w:r w:rsidRPr="00B47B5B">
        <w:rPr>
          <w:rFonts w:hint="cs"/>
          <w:rtl/>
        </w:rPr>
        <w:t>נותרו ללא כל</w:t>
      </w:r>
      <w:r w:rsidRPr="00B47B5B">
        <w:rPr>
          <w:rtl/>
        </w:rPr>
        <w:t xml:space="preserve"> פיקוח</w:t>
      </w:r>
      <w:r w:rsidRPr="00B47B5B">
        <w:rPr>
          <w:rFonts w:hint="cs"/>
          <w:rtl/>
        </w:rPr>
        <w:t xml:space="preserve">. על רמ"י והוות"ת לגבש תכנית סדורה לפיקוח שוטף על גובה שכר הדירה במעונות הסטודנטים שנבנו בסיוען, אם בהקצאת הקרקע ואם בהקצאת התקציבים, וזאת בכל המוסדות - הן המתוקצבים, והן (לגבי רמ"י) אלו שאינם מתוקצבים. </w:t>
      </w:r>
    </w:p>
    <w:p w:rsidR="00132743" w:rsidRPr="00AA2EAC" w:rsidP="00AA2EAC">
      <w:pPr>
        <w:spacing w:after="120" w:line="230" w:lineRule="exact"/>
        <w:jc w:val="both"/>
        <w:rPr>
          <w:rFonts w:cs="FrankRuehl"/>
          <w:b/>
          <w:bCs/>
          <w:sz w:val="20"/>
          <w:szCs w:val="22"/>
          <w:rtl/>
        </w:rPr>
      </w:pPr>
    </w:p>
    <w:p w:rsidR="00132743" w:rsidRPr="0056146C" w:rsidP="00AA2EAC">
      <w:pPr>
        <w:pStyle w:val="KOT5"/>
        <w:rPr>
          <w:rtl/>
        </w:rPr>
      </w:pPr>
      <w:r>
        <w:rPr>
          <w:rFonts w:hint="cs"/>
          <w:rtl/>
        </w:rPr>
        <w:t xml:space="preserve">תהליך </w:t>
      </w:r>
      <w:r w:rsidRPr="0056146C">
        <w:rPr>
          <w:rFonts w:hint="cs"/>
          <w:rtl/>
        </w:rPr>
        <w:t>אישור פרויקט ב</w:t>
      </w:r>
      <w:r>
        <w:rPr>
          <w:rFonts w:hint="cs"/>
          <w:rtl/>
        </w:rPr>
        <w:t>אוניברסיטת אריאל</w:t>
      </w:r>
    </w:p>
    <w:p w:rsidR="00132743" w:rsidRPr="00AA2EAC" w:rsidP="00B47B5B">
      <w:pPr>
        <w:pStyle w:val="RESHET"/>
        <w:keepLines/>
        <w:rPr>
          <w:rtl/>
        </w:rPr>
      </w:pPr>
      <w:r w:rsidRPr="00AA2EAC">
        <w:rPr>
          <w:rtl/>
        </w:rPr>
        <w:t>על פי תנאי הסף של הו</w:t>
      </w:r>
      <w:r w:rsidRPr="00AA2EAC">
        <w:rPr>
          <w:rFonts w:hint="cs"/>
          <w:rtl/>
        </w:rPr>
        <w:t>ו</w:t>
      </w:r>
      <w:r w:rsidRPr="00AA2EAC">
        <w:rPr>
          <w:rtl/>
        </w:rPr>
        <w:t xml:space="preserve">ת"ת, הסיוע לבניית מעונות יינתן רק לפרויקטים חדשים. </w:t>
      </w:r>
      <w:r w:rsidRPr="00AA2EAC">
        <w:rPr>
          <w:rFonts w:hint="cs"/>
          <w:rtl/>
        </w:rPr>
        <w:t xml:space="preserve">בביקורת נמצא כי הוות"ת לא תמיד עמדה על קיום תנאי סף זה. </w:t>
      </w:r>
    </w:p>
    <w:p w:rsidR="00132743" w:rsidRPr="00AA2EAC" w:rsidP="00B47B5B">
      <w:pPr>
        <w:spacing w:before="180" w:after="120" w:line="230" w:lineRule="exact"/>
        <w:jc w:val="both"/>
        <w:rPr>
          <w:rFonts w:cs="FrankRuehl"/>
          <w:sz w:val="20"/>
          <w:szCs w:val="22"/>
          <w:rtl/>
        </w:rPr>
      </w:pPr>
      <w:r w:rsidRPr="00AA2EAC">
        <w:rPr>
          <w:rStyle w:val="Heading7Char"/>
          <w:rFonts w:cs="FrankRuehl" w:hint="cs"/>
          <w:b/>
          <w:bCs/>
          <w:spacing w:val="40"/>
          <w:sz w:val="20"/>
          <w:szCs w:val="22"/>
          <w:rtl/>
        </w:rPr>
        <w:t>א</w:t>
      </w:r>
      <w:r w:rsidRPr="00AA2EAC">
        <w:rPr>
          <w:rStyle w:val="Heading7Char"/>
          <w:rFonts w:cs="FrankRuehl"/>
          <w:b/>
          <w:bCs/>
          <w:spacing w:val="40"/>
          <w:sz w:val="20"/>
          <w:szCs w:val="22"/>
          <w:rtl/>
        </w:rPr>
        <w:t>וניברסיט</w:t>
      </w:r>
      <w:r w:rsidRPr="00AA2EAC">
        <w:rPr>
          <w:rStyle w:val="Heading7Char"/>
          <w:rFonts w:cs="FrankRuehl" w:hint="cs"/>
          <w:b/>
          <w:bCs/>
          <w:spacing w:val="40"/>
          <w:sz w:val="20"/>
          <w:szCs w:val="22"/>
          <w:rtl/>
        </w:rPr>
        <w:t>ת</w:t>
      </w:r>
      <w:r w:rsidRPr="00AA2EAC">
        <w:rPr>
          <w:rStyle w:val="Heading7Char"/>
          <w:rFonts w:cs="FrankRuehl"/>
          <w:b/>
          <w:bCs/>
          <w:spacing w:val="40"/>
          <w:sz w:val="20"/>
          <w:szCs w:val="22"/>
          <w:rtl/>
        </w:rPr>
        <w:t xml:space="preserve"> אריאל</w:t>
      </w:r>
      <w:r w:rsidRPr="00AA2EAC">
        <w:rPr>
          <w:rStyle w:val="Heading5Char"/>
          <w:rFonts w:cs="FrankRuehl" w:hint="cs"/>
          <w:spacing w:val="40"/>
          <w:sz w:val="20"/>
          <w:szCs w:val="22"/>
          <w:rtl/>
        </w:rPr>
        <w:t xml:space="preserve">: </w:t>
      </w:r>
      <w:r w:rsidRPr="00AA2EAC">
        <w:rPr>
          <w:rFonts w:cs="FrankRuehl"/>
          <w:sz w:val="20"/>
          <w:szCs w:val="22"/>
          <w:rtl/>
        </w:rPr>
        <w:t xml:space="preserve">בשנת 2007 חתמה האוניברסיטה </w:t>
      </w:r>
      <w:r w:rsidRPr="00AA2EAC">
        <w:rPr>
          <w:rFonts w:cs="FrankRuehl" w:hint="cs"/>
          <w:sz w:val="20"/>
          <w:szCs w:val="22"/>
          <w:rtl/>
        </w:rPr>
        <w:t xml:space="preserve">על </w:t>
      </w:r>
      <w:r w:rsidRPr="00AA2EAC">
        <w:rPr>
          <w:rFonts w:cs="FrankRuehl"/>
          <w:sz w:val="20"/>
          <w:szCs w:val="22"/>
          <w:rtl/>
        </w:rPr>
        <w:t xml:space="preserve">הסכם עם יזם חיצוני לבניית 7,000 </w:t>
      </w:r>
      <w:r w:rsidRPr="00AA2EAC">
        <w:rPr>
          <w:rFonts w:cs="FrankRuehl" w:hint="cs"/>
          <w:sz w:val="20"/>
          <w:szCs w:val="22"/>
          <w:rtl/>
        </w:rPr>
        <w:t>מיטות</w:t>
      </w:r>
      <w:r w:rsidRPr="00AA2EAC">
        <w:rPr>
          <w:rFonts w:cs="FrankRuehl"/>
          <w:sz w:val="20"/>
          <w:szCs w:val="22"/>
          <w:rtl/>
        </w:rPr>
        <w:t xml:space="preserve"> במעונות סטודנטים</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שי</w:t>
      </w:r>
      <w:r w:rsidRPr="00AA2EAC">
        <w:rPr>
          <w:rFonts w:cs="FrankRuehl"/>
          <w:sz w:val="20"/>
          <w:szCs w:val="22"/>
          <w:rtl/>
        </w:rPr>
        <w:t xml:space="preserve">יבנו בשלבים </w:t>
      </w:r>
      <w:r w:rsidRPr="00AA2EAC">
        <w:rPr>
          <w:rFonts w:cs="FrankRuehl" w:hint="cs"/>
          <w:sz w:val="20"/>
          <w:szCs w:val="22"/>
          <w:rtl/>
        </w:rPr>
        <w:t xml:space="preserve">בין </w:t>
      </w:r>
      <w:r w:rsidRPr="00AA2EAC">
        <w:rPr>
          <w:rFonts w:cs="FrankRuehl"/>
          <w:sz w:val="20"/>
          <w:szCs w:val="22"/>
          <w:rtl/>
        </w:rPr>
        <w:t xml:space="preserve">2010 </w:t>
      </w:r>
      <w:r w:rsidRPr="00AA2EAC">
        <w:rPr>
          <w:rFonts w:cs="FrankRuehl" w:hint="cs"/>
          <w:sz w:val="20"/>
          <w:szCs w:val="22"/>
          <w:rtl/>
        </w:rPr>
        <w:t>ל-</w:t>
      </w:r>
      <w:r w:rsidRPr="00AA2EAC">
        <w:rPr>
          <w:rFonts w:cs="FrankRuehl"/>
          <w:sz w:val="20"/>
          <w:szCs w:val="22"/>
          <w:rtl/>
        </w:rPr>
        <w:t>2025</w:t>
      </w:r>
      <w:r w:rsidRPr="00AA2EAC">
        <w:rPr>
          <w:rFonts w:cs="FrankRuehl" w:hint="cs"/>
          <w:sz w:val="20"/>
          <w:szCs w:val="22"/>
          <w:rtl/>
        </w:rPr>
        <w:t>,</w:t>
      </w:r>
      <w:r w:rsidRPr="00AA2EAC">
        <w:rPr>
          <w:rFonts w:cs="FrankRuehl"/>
          <w:sz w:val="20"/>
          <w:szCs w:val="22"/>
          <w:rtl/>
        </w:rPr>
        <w:t xml:space="preserve"> על פי הזמנת </w:t>
      </w:r>
      <w:r w:rsidRPr="00AA2EAC">
        <w:rPr>
          <w:rFonts w:cs="FrankRuehl" w:hint="cs"/>
          <w:sz w:val="20"/>
          <w:szCs w:val="22"/>
          <w:rtl/>
        </w:rPr>
        <w:t>המוסד,</w:t>
      </w:r>
      <w:r w:rsidRPr="00AA2EAC">
        <w:rPr>
          <w:rFonts w:cs="FrankRuehl"/>
          <w:sz w:val="20"/>
          <w:szCs w:val="22"/>
          <w:rtl/>
        </w:rPr>
        <w:t xml:space="preserve"> בהתאם למספר הסטודנטים שילמדו ב</w:t>
      </w:r>
      <w:r w:rsidRPr="00AA2EAC">
        <w:rPr>
          <w:rFonts w:cs="FrankRuehl" w:hint="cs"/>
          <w:sz w:val="20"/>
          <w:szCs w:val="22"/>
          <w:rtl/>
        </w:rPr>
        <w:t>ו</w:t>
      </w:r>
      <w:r w:rsidRPr="00AA2EAC">
        <w:rPr>
          <w:rFonts w:cs="FrankRuehl"/>
          <w:sz w:val="20"/>
          <w:szCs w:val="22"/>
          <w:rtl/>
        </w:rPr>
        <w:t xml:space="preserve">. באפריל 2012 הגיש </w:t>
      </w:r>
      <w:r w:rsidRPr="00AA2EAC">
        <w:rPr>
          <w:rFonts w:cs="FrankRuehl" w:hint="cs"/>
          <w:sz w:val="20"/>
          <w:szCs w:val="22"/>
          <w:rtl/>
        </w:rPr>
        <w:t xml:space="preserve">המוסד </w:t>
      </w:r>
      <w:r w:rsidRPr="00AA2EAC">
        <w:rPr>
          <w:rFonts w:cs="FrankRuehl"/>
          <w:sz w:val="20"/>
          <w:szCs w:val="22"/>
          <w:rtl/>
        </w:rPr>
        <w:t>לו</w:t>
      </w:r>
      <w:r w:rsidRPr="00AA2EAC">
        <w:rPr>
          <w:rFonts w:cs="FrankRuehl" w:hint="cs"/>
          <w:sz w:val="20"/>
          <w:szCs w:val="22"/>
          <w:rtl/>
        </w:rPr>
        <w:t>ו</w:t>
      </w:r>
      <w:r w:rsidRPr="00AA2EAC">
        <w:rPr>
          <w:rFonts w:cs="FrankRuehl"/>
          <w:sz w:val="20"/>
          <w:szCs w:val="22"/>
          <w:rtl/>
        </w:rPr>
        <w:t>ת"ת בקשה לבניית 894 מיטות נוסף על 1,884 המיטות הקיימות. ה</w:t>
      </w:r>
      <w:r w:rsidRPr="00AA2EAC">
        <w:rPr>
          <w:rFonts w:cs="FrankRuehl" w:hint="cs"/>
          <w:sz w:val="20"/>
          <w:szCs w:val="22"/>
          <w:rtl/>
        </w:rPr>
        <w:t xml:space="preserve">מוסד ציין כי </w:t>
      </w:r>
      <w:r w:rsidRPr="00AA2EAC">
        <w:rPr>
          <w:rFonts w:cs="FrankRuehl"/>
          <w:sz w:val="20"/>
          <w:szCs w:val="22"/>
          <w:rtl/>
        </w:rPr>
        <w:t>שכר הדירה במעונות החדשים ש</w:t>
      </w:r>
      <w:r w:rsidRPr="00AA2EAC">
        <w:rPr>
          <w:rFonts w:cs="FrankRuehl" w:hint="cs"/>
          <w:sz w:val="20"/>
          <w:szCs w:val="22"/>
          <w:rtl/>
        </w:rPr>
        <w:t>י</w:t>
      </w:r>
      <w:r w:rsidRPr="00AA2EAC">
        <w:rPr>
          <w:rFonts w:cs="FrankRuehl"/>
          <w:sz w:val="20"/>
          <w:szCs w:val="22"/>
          <w:rtl/>
        </w:rPr>
        <w:t>יבנו יהיה כמו הנהוג בקיימים</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1,500-850</w:t>
      </w:r>
      <w:r w:rsidRPr="00AA2EAC">
        <w:rPr>
          <w:rFonts w:cs="FrankRuehl"/>
          <w:sz w:val="20"/>
          <w:szCs w:val="22"/>
          <w:rtl/>
        </w:rPr>
        <w:t xml:space="preserve"> </w:t>
      </w:r>
      <w:r w:rsidRPr="00AA2EAC">
        <w:rPr>
          <w:rFonts w:cs="FrankRuehl" w:hint="cs"/>
          <w:sz w:val="20"/>
          <w:szCs w:val="22"/>
          <w:rtl/>
        </w:rPr>
        <w:t>ש"ח</w:t>
      </w:r>
      <w:r w:rsidRPr="00AA2EAC">
        <w:rPr>
          <w:rFonts w:cs="FrankRuehl"/>
          <w:sz w:val="20"/>
          <w:szCs w:val="22"/>
          <w:rtl/>
        </w:rPr>
        <w:t xml:space="preserve"> למיטה. </w:t>
      </w:r>
    </w:p>
    <w:p w:rsidR="00132743" w:rsidRPr="00AA2EAC" w:rsidP="00B47B5B">
      <w:pPr>
        <w:spacing w:after="240" w:line="230" w:lineRule="exact"/>
        <w:jc w:val="both"/>
        <w:rPr>
          <w:rFonts w:cs="FrankRuehl"/>
          <w:sz w:val="20"/>
          <w:szCs w:val="22"/>
          <w:rtl/>
        </w:rPr>
      </w:pPr>
      <w:r w:rsidRPr="00AA2EAC">
        <w:rPr>
          <w:rFonts w:cs="FrankRuehl"/>
          <w:sz w:val="20"/>
          <w:szCs w:val="22"/>
          <w:rtl/>
        </w:rPr>
        <w:t>ב</w:t>
      </w:r>
      <w:r w:rsidRPr="00AA2EAC">
        <w:rPr>
          <w:rFonts w:cs="FrankRuehl" w:hint="cs"/>
          <w:sz w:val="20"/>
          <w:szCs w:val="22"/>
          <w:rtl/>
        </w:rPr>
        <w:t xml:space="preserve">נובמבר 2012 </w:t>
      </w:r>
      <w:r w:rsidRPr="00AA2EAC">
        <w:rPr>
          <w:rFonts w:cs="FrankRuehl"/>
          <w:sz w:val="20"/>
          <w:szCs w:val="22"/>
          <w:rtl/>
        </w:rPr>
        <w:t xml:space="preserve">החליטה </w:t>
      </w:r>
      <w:r w:rsidRPr="00AA2EAC">
        <w:rPr>
          <w:rFonts w:cs="FrankRuehl" w:hint="cs"/>
          <w:sz w:val="20"/>
          <w:szCs w:val="22"/>
          <w:rtl/>
        </w:rPr>
        <w:t>הו</w:t>
      </w:r>
      <w:r w:rsidRPr="00AA2EAC">
        <w:rPr>
          <w:rFonts w:cs="FrankRuehl"/>
          <w:sz w:val="20"/>
          <w:szCs w:val="22"/>
          <w:rtl/>
        </w:rPr>
        <w:t xml:space="preserve">ות"ת </w:t>
      </w:r>
      <w:r w:rsidRPr="00AA2EAC">
        <w:rPr>
          <w:rFonts w:cs="FrankRuehl" w:hint="cs"/>
          <w:sz w:val="20"/>
          <w:szCs w:val="22"/>
          <w:rtl/>
        </w:rPr>
        <w:t xml:space="preserve">לקבל את בקשת המוסד ולסייע לו בבניית המעונות שבנייתם טרם החלה, אולם דחתה את הבקשה לסייע בהקמת בניין שכבר הוחל בבנייתו, שכן הדבר מנוגד לתנאים שקבעה. </w:t>
      </w:r>
      <w:r w:rsidRPr="00AA2EAC">
        <w:rPr>
          <w:rFonts w:cs="FrankRuehl"/>
          <w:sz w:val="20"/>
          <w:szCs w:val="22"/>
          <w:rtl/>
        </w:rPr>
        <w:t>ב</w:t>
      </w:r>
      <w:r w:rsidRPr="00AA2EAC">
        <w:rPr>
          <w:rFonts w:cs="FrankRuehl" w:hint="cs"/>
          <w:sz w:val="20"/>
          <w:szCs w:val="22"/>
          <w:rtl/>
        </w:rPr>
        <w:t xml:space="preserve">נובמבר 2012 </w:t>
      </w:r>
      <w:r w:rsidRPr="00AA2EAC">
        <w:rPr>
          <w:rFonts w:cs="FrankRuehl"/>
          <w:sz w:val="20"/>
          <w:szCs w:val="22"/>
          <w:rtl/>
        </w:rPr>
        <w:t>א</w:t>
      </w:r>
      <w:r w:rsidRPr="00AA2EAC">
        <w:rPr>
          <w:rFonts w:cs="FrankRuehl" w:hint="cs"/>
          <w:sz w:val="20"/>
          <w:szCs w:val="22"/>
          <w:rtl/>
        </w:rPr>
        <w:t>י</w:t>
      </w:r>
      <w:r w:rsidRPr="00AA2EAC">
        <w:rPr>
          <w:rFonts w:cs="FrankRuehl"/>
          <w:sz w:val="20"/>
          <w:szCs w:val="22"/>
          <w:rtl/>
        </w:rPr>
        <w:t>שרה ה</w:t>
      </w:r>
      <w:r w:rsidRPr="00AA2EAC">
        <w:rPr>
          <w:rFonts w:cs="FrankRuehl" w:hint="cs"/>
          <w:sz w:val="20"/>
          <w:szCs w:val="22"/>
          <w:rtl/>
        </w:rPr>
        <w:t>ו</w:t>
      </w:r>
      <w:r w:rsidRPr="00AA2EAC">
        <w:rPr>
          <w:rFonts w:cs="FrankRuehl"/>
          <w:sz w:val="20"/>
          <w:szCs w:val="22"/>
          <w:rtl/>
        </w:rPr>
        <w:t>ות"ת סי</w:t>
      </w:r>
      <w:r w:rsidRPr="00AA2EAC">
        <w:rPr>
          <w:rFonts w:cs="FrankRuehl" w:hint="cs"/>
          <w:sz w:val="20"/>
          <w:szCs w:val="22"/>
          <w:rtl/>
        </w:rPr>
        <w:t>ו</w:t>
      </w:r>
      <w:r w:rsidRPr="00AA2EAC">
        <w:rPr>
          <w:rFonts w:cs="FrankRuehl"/>
          <w:sz w:val="20"/>
          <w:szCs w:val="22"/>
          <w:rtl/>
        </w:rPr>
        <w:t xml:space="preserve">ע </w:t>
      </w:r>
      <w:r w:rsidRPr="00AA2EAC">
        <w:rPr>
          <w:rFonts w:cs="FrankRuehl" w:hint="cs"/>
          <w:sz w:val="20"/>
          <w:szCs w:val="22"/>
          <w:rtl/>
        </w:rPr>
        <w:t xml:space="preserve">של </w:t>
      </w:r>
      <w:r w:rsidRPr="00AA2EAC">
        <w:rPr>
          <w:rFonts w:cs="FrankRuehl"/>
          <w:sz w:val="20"/>
          <w:szCs w:val="22"/>
          <w:rtl/>
        </w:rPr>
        <w:t xml:space="preserve">5 מיליון </w:t>
      </w:r>
      <w:r w:rsidRPr="00AA2EAC">
        <w:rPr>
          <w:rFonts w:cs="FrankRuehl" w:hint="cs"/>
          <w:sz w:val="20"/>
          <w:szCs w:val="22"/>
          <w:rtl/>
        </w:rPr>
        <w:t>ש"ח,</w:t>
      </w:r>
      <w:r w:rsidRPr="00AA2EAC">
        <w:rPr>
          <w:rFonts w:cs="FrankRuehl"/>
          <w:sz w:val="20"/>
          <w:szCs w:val="22"/>
          <w:rtl/>
        </w:rPr>
        <w:t xml:space="preserve"> </w:t>
      </w:r>
      <w:r w:rsidRPr="00AA2EAC">
        <w:rPr>
          <w:rFonts w:cs="FrankRuehl" w:hint="cs"/>
          <w:sz w:val="20"/>
          <w:szCs w:val="22"/>
          <w:rtl/>
        </w:rPr>
        <w:t>ו</w:t>
      </w:r>
      <w:r w:rsidRPr="00AA2EAC">
        <w:rPr>
          <w:rFonts w:cs="FrankRuehl"/>
          <w:sz w:val="20"/>
          <w:szCs w:val="22"/>
          <w:rtl/>
        </w:rPr>
        <w:t>ב</w:t>
      </w:r>
      <w:r w:rsidRPr="00AA2EAC">
        <w:rPr>
          <w:rFonts w:cs="FrankRuehl" w:hint="cs"/>
          <w:sz w:val="20"/>
          <w:szCs w:val="22"/>
          <w:rtl/>
        </w:rPr>
        <w:t xml:space="preserve">נובמבר 2014 </w:t>
      </w:r>
      <w:r w:rsidRPr="00AA2EAC">
        <w:rPr>
          <w:rFonts w:cs="FrankRuehl"/>
          <w:sz w:val="20"/>
          <w:szCs w:val="22"/>
          <w:rtl/>
        </w:rPr>
        <w:t>העלתה את הס</w:t>
      </w:r>
      <w:r w:rsidRPr="00AA2EAC">
        <w:rPr>
          <w:rFonts w:cs="FrankRuehl" w:hint="cs"/>
          <w:sz w:val="20"/>
          <w:szCs w:val="22"/>
          <w:rtl/>
        </w:rPr>
        <w:t xml:space="preserve">כום </w:t>
      </w:r>
      <w:r w:rsidRPr="00AA2EAC">
        <w:rPr>
          <w:rFonts w:cs="FrankRuehl"/>
          <w:sz w:val="20"/>
          <w:szCs w:val="22"/>
          <w:rtl/>
        </w:rPr>
        <w:t>ל</w:t>
      </w:r>
      <w:r w:rsidRPr="00AA2EAC">
        <w:rPr>
          <w:rFonts w:cs="FrankRuehl" w:hint="cs"/>
          <w:sz w:val="20"/>
          <w:szCs w:val="22"/>
          <w:rtl/>
        </w:rPr>
        <w:t xml:space="preserve">-7.5 מיליון ש"ח. </w:t>
      </w:r>
    </w:p>
    <w:p w:rsidR="00132743" w:rsidRPr="00AA2EAC" w:rsidP="00B47B5B">
      <w:pPr>
        <w:pStyle w:val="RESHET"/>
        <w:keepLines/>
        <w:rPr>
          <w:rtl/>
        </w:rPr>
      </w:pPr>
      <w:r w:rsidRPr="00AA2EAC">
        <w:rPr>
          <w:rFonts w:hint="cs"/>
          <w:rtl/>
        </w:rPr>
        <w:t xml:space="preserve">בביקורת עלה שהוות"ת אישרה את הבקשה לסיוע בלי לתת את הדעת על קיומו של חוזה התקשרות מוקדם עם היזם, שהמוסד מחויב לתנאים שנקבעו בו. </w:t>
      </w:r>
    </w:p>
    <w:p w:rsidR="00132743" w:rsidRPr="00AA2EAC" w:rsidP="00B47B5B">
      <w:pPr>
        <w:spacing w:before="180" w:after="120" w:line="230" w:lineRule="exact"/>
        <w:jc w:val="both"/>
        <w:rPr>
          <w:rFonts w:cs="FrankRuehl"/>
          <w:sz w:val="20"/>
          <w:szCs w:val="22"/>
          <w:rtl/>
        </w:rPr>
      </w:pPr>
      <w:r w:rsidRPr="00AA2EAC">
        <w:rPr>
          <w:rFonts w:cs="FrankRuehl" w:hint="cs"/>
          <w:sz w:val="20"/>
          <w:szCs w:val="22"/>
          <w:rtl/>
        </w:rPr>
        <w:t>בבקרה שעשתה הו</w:t>
      </w:r>
      <w:r w:rsidRPr="00AA2EAC">
        <w:rPr>
          <w:rFonts w:cs="FrankRuehl"/>
          <w:sz w:val="20"/>
          <w:szCs w:val="22"/>
          <w:rtl/>
        </w:rPr>
        <w:t>ות"ת ב</w:t>
      </w:r>
      <w:r w:rsidRPr="00AA2EAC">
        <w:rPr>
          <w:rFonts w:cs="FrankRuehl" w:hint="cs"/>
          <w:sz w:val="20"/>
          <w:szCs w:val="22"/>
          <w:rtl/>
        </w:rPr>
        <w:t xml:space="preserve">נובמבר 2013 צוין </w:t>
      </w:r>
      <w:r w:rsidRPr="00AA2EAC">
        <w:rPr>
          <w:rFonts w:cs="FrankRuehl"/>
          <w:sz w:val="20"/>
          <w:szCs w:val="22"/>
          <w:rtl/>
        </w:rPr>
        <w:t xml:space="preserve">כי בהסכם עם היזם החיצוני אין נתונים </w:t>
      </w:r>
      <w:r w:rsidRPr="00AA2EAC">
        <w:rPr>
          <w:rFonts w:cs="FrankRuehl" w:hint="cs"/>
          <w:sz w:val="20"/>
          <w:szCs w:val="22"/>
          <w:rtl/>
        </w:rPr>
        <w:t xml:space="preserve">על </w:t>
      </w:r>
      <w:r w:rsidRPr="00AA2EAC">
        <w:rPr>
          <w:rFonts w:cs="FrankRuehl"/>
          <w:sz w:val="20"/>
          <w:szCs w:val="22"/>
          <w:rtl/>
        </w:rPr>
        <w:t>מספר המיטות שעל הקבלן לבנות</w:t>
      </w:r>
      <w:r w:rsidRPr="00AA2EAC">
        <w:rPr>
          <w:rFonts w:cs="FrankRuehl" w:hint="cs"/>
          <w:sz w:val="20"/>
          <w:szCs w:val="22"/>
          <w:rtl/>
        </w:rPr>
        <w:t xml:space="preserve">; כי </w:t>
      </w:r>
      <w:r w:rsidRPr="00AA2EAC">
        <w:rPr>
          <w:rFonts w:cs="FrankRuehl"/>
          <w:sz w:val="20"/>
          <w:szCs w:val="22"/>
          <w:rtl/>
        </w:rPr>
        <w:t>האוניברסיטה שעבדה את הקרקע במקום לשעבד את ההכנסות ה</w:t>
      </w:r>
      <w:r w:rsidRPr="00AA2EAC">
        <w:rPr>
          <w:rFonts w:cs="FrankRuehl" w:hint="cs"/>
          <w:sz w:val="20"/>
          <w:szCs w:val="22"/>
          <w:rtl/>
        </w:rPr>
        <w:t>צפויות</w:t>
      </w:r>
      <w:r w:rsidRPr="00AA2EAC">
        <w:rPr>
          <w:rFonts w:cs="FrankRuehl"/>
          <w:sz w:val="20"/>
          <w:szCs w:val="22"/>
          <w:rtl/>
        </w:rPr>
        <w:t xml:space="preserve"> ליזם</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 xml:space="preserve">כי </w:t>
      </w:r>
      <w:r w:rsidRPr="00AA2EAC">
        <w:rPr>
          <w:rFonts w:cs="FrankRuehl"/>
          <w:sz w:val="20"/>
          <w:szCs w:val="22"/>
          <w:rtl/>
        </w:rPr>
        <w:t>עלות הבנ</w:t>
      </w:r>
      <w:r w:rsidRPr="00AA2EAC">
        <w:rPr>
          <w:rFonts w:cs="FrankRuehl" w:hint="cs"/>
          <w:sz w:val="20"/>
          <w:szCs w:val="22"/>
          <w:rtl/>
        </w:rPr>
        <w:t>י</w:t>
      </w:r>
      <w:r w:rsidRPr="00AA2EAC">
        <w:rPr>
          <w:rFonts w:cs="FrankRuehl"/>
          <w:sz w:val="20"/>
          <w:szCs w:val="22"/>
          <w:rtl/>
        </w:rPr>
        <w:t>יה צמודה לדולר - דבר שאינו מקובל</w:t>
      </w:r>
      <w:r w:rsidRPr="00AA2EAC">
        <w:rPr>
          <w:rFonts w:cs="FrankRuehl" w:hint="cs"/>
          <w:sz w:val="20"/>
          <w:szCs w:val="22"/>
          <w:rtl/>
        </w:rPr>
        <w:t xml:space="preserve">; וכי </w:t>
      </w:r>
      <w:r w:rsidRPr="00AA2EAC">
        <w:rPr>
          <w:rFonts w:cs="FrankRuehl"/>
          <w:sz w:val="20"/>
          <w:szCs w:val="22"/>
          <w:rtl/>
        </w:rPr>
        <w:t xml:space="preserve">שיעור הריבית של העסקה כולה הוא 9.5% </w:t>
      </w:r>
      <w:r w:rsidRPr="00AA2EAC">
        <w:rPr>
          <w:rFonts w:cs="FrankRuehl" w:hint="cs"/>
          <w:sz w:val="20"/>
          <w:szCs w:val="22"/>
          <w:rtl/>
        </w:rPr>
        <w:t xml:space="preserve">- שיעור </w:t>
      </w:r>
      <w:r w:rsidRPr="00AA2EAC">
        <w:rPr>
          <w:rFonts w:cs="FrankRuehl"/>
          <w:sz w:val="20"/>
          <w:szCs w:val="22"/>
          <w:rtl/>
        </w:rPr>
        <w:t xml:space="preserve">גבוה מהמקובל. עוד צוין כי </w:t>
      </w:r>
      <w:r w:rsidRPr="00AA2EAC">
        <w:rPr>
          <w:rFonts w:cs="FrankRuehl" w:hint="cs"/>
          <w:sz w:val="20"/>
          <w:szCs w:val="22"/>
          <w:rtl/>
        </w:rPr>
        <w:t>ה</w:t>
      </w:r>
      <w:r w:rsidRPr="00AA2EAC">
        <w:rPr>
          <w:rFonts w:cs="FrankRuehl"/>
          <w:sz w:val="20"/>
          <w:szCs w:val="22"/>
          <w:rtl/>
        </w:rPr>
        <w:t xml:space="preserve">התקשרות סבוכה </w:t>
      </w:r>
      <w:r w:rsidRPr="00AA2EAC">
        <w:rPr>
          <w:rFonts w:cs="FrankRuehl" w:hint="cs"/>
          <w:sz w:val="20"/>
          <w:szCs w:val="22"/>
          <w:rtl/>
        </w:rPr>
        <w:t>ו</w:t>
      </w:r>
      <w:r w:rsidRPr="00AA2EAC">
        <w:rPr>
          <w:rFonts w:cs="FrankRuehl"/>
          <w:sz w:val="20"/>
          <w:szCs w:val="22"/>
          <w:rtl/>
        </w:rPr>
        <w:t xml:space="preserve">לא הגיונית, </w:t>
      </w:r>
      <w:r w:rsidRPr="00AA2EAC">
        <w:rPr>
          <w:rFonts w:cs="FrankRuehl" w:hint="cs"/>
          <w:sz w:val="20"/>
          <w:szCs w:val="22"/>
          <w:rtl/>
        </w:rPr>
        <w:t>ו</w:t>
      </w:r>
      <w:r w:rsidRPr="00AA2EAC">
        <w:rPr>
          <w:rFonts w:cs="FrankRuehl"/>
          <w:sz w:val="20"/>
          <w:szCs w:val="22"/>
          <w:rtl/>
        </w:rPr>
        <w:t>עקרונות</w:t>
      </w:r>
      <w:r w:rsidRPr="00AA2EAC">
        <w:rPr>
          <w:rFonts w:cs="FrankRuehl" w:hint="cs"/>
          <w:sz w:val="20"/>
          <w:szCs w:val="22"/>
          <w:rtl/>
        </w:rPr>
        <w:t>יה</w:t>
      </w:r>
      <w:r w:rsidRPr="00AA2EAC">
        <w:rPr>
          <w:rFonts w:cs="FrankRuehl"/>
          <w:sz w:val="20"/>
          <w:szCs w:val="22"/>
          <w:rtl/>
        </w:rPr>
        <w:t xml:space="preserve"> מקשים על הניהול והפיקוח. </w:t>
      </w:r>
      <w:r w:rsidRPr="00AA2EAC">
        <w:rPr>
          <w:rFonts w:cs="FrankRuehl" w:hint="cs"/>
          <w:sz w:val="20"/>
          <w:szCs w:val="22"/>
          <w:rtl/>
        </w:rPr>
        <w:t xml:space="preserve">בתגובה לממצאי הבקרה של </w:t>
      </w:r>
      <w:r w:rsidRPr="00AA2EAC">
        <w:rPr>
          <w:rFonts w:cs="FrankRuehl"/>
          <w:sz w:val="20"/>
          <w:szCs w:val="22"/>
          <w:rtl/>
        </w:rPr>
        <w:t>הו</w:t>
      </w:r>
      <w:r w:rsidRPr="00AA2EAC">
        <w:rPr>
          <w:rFonts w:cs="FrankRuehl" w:hint="cs"/>
          <w:sz w:val="20"/>
          <w:szCs w:val="22"/>
          <w:rtl/>
        </w:rPr>
        <w:t>ו</w:t>
      </w:r>
      <w:r w:rsidRPr="00AA2EAC">
        <w:rPr>
          <w:rFonts w:cs="FrankRuehl"/>
          <w:sz w:val="20"/>
          <w:szCs w:val="22"/>
          <w:rtl/>
        </w:rPr>
        <w:t xml:space="preserve">ת"ת </w:t>
      </w:r>
      <w:r w:rsidRPr="00AA2EAC">
        <w:rPr>
          <w:rFonts w:cs="FrankRuehl" w:hint="cs"/>
          <w:sz w:val="20"/>
          <w:szCs w:val="22"/>
          <w:rtl/>
        </w:rPr>
        <w:t>ציין המוסד</w:t>
      </w:r>
      <w:r w:rsidRPr="00AA2EAC">
        <w:rPr>
          <w:rFonts w:cs="FrankRuehl"/>
          <w:sz w:val="20"/>
          <w:szCs w:val="22"/>
          <w:rtl/>
        </w:rPr>
        <w:t xml:space="preserve"> כי המודל נשען על </w:t>
      </w:r>
      <w:r w:rsidRPr="00AA2EAC">
        <w:rPr>
          <w:rFonts w:cs="FrankRuehl" w:hint="cs"/>
          <w:sz w:val="20"/>
          <w:szCs w:val="22"/>
          <w:rtl/>
        </w:rPr>
        <w:t>המערך ה</w:t>
      </w:r>
      <w:r w:rsidRPr="00AA2EAC">
        <w:rPr>
          <w:rFonts w:cs="FrankRuehl"/>
          <w:sz w:val="20"/>
          <w:szCs w:val="22"/>
          <w:rtl/>
        </w:rPr>
        <w:t>קיים</w:t>
      </w:r>
      <w:r w:rsidRPr="00AA2EAC">
        <w:rPr>
          <w:rFonts w:cs="FrankRuehl" w:hint="cs"/>
          <w:sz w:val="20"/>
          <w:szCs w:val="22"/>
          <w:rtl/>
        </w:rPr>
        <w:t>,</w:t>
      </w:r>
      <w:r w:rsidRPr="00AA2EAC">
        <w:rPr>
          <w:rFonts w:cs="FrankRuehl"/>
          <w:sz w:val="20"/>
          <w:szCs w:val="22"/>
          <w:rtl/>
        </w:rPr>
        <w:t xml:space="preserve"> ש</w:t>
      </w:r>
      <w:r w:rsidRPr="00AA2EAC">
        <w:rPr>
          <w:rFonts w:cs="FrankRuehl" w:hint="cs"/>
          <w:sz w:val="20"/>
          <w:szCs w:val="22"/>
          <w:rtl/>
        </w:rPr>
        <w:t>במסגרתו מוקם הפרויקט כולו.</w:t>
      </w:r>
    </w:p>
    <w:p w:rsidR="00132743" w:rsidRPr="00AA2EAC" w:rsidP="00B47B5B">
      <w:pPr>
        <w:spacing w:after="240" w:line="230" w:lineRule="exact"/>
        <w:jc w:val="both"/>
        <w:rPr>
          <w:rFonts w:cs="FrankRuehl"/>
          <w:sz w:val="20"/>
          <w:szCs w:val="22"/>
          <w:rtl/>
        </w:rPr>
      </w:pPr>
      <w:r w:rsidRPr="00AA2EAC">
        <w:rPr>
          <w:rFonts w:cs="FrankRuehl" w:hint="cs"/>
          <w:sz w:val="20"/>
          <w:szCs w:val="22"/>
          <w:rtl/>
        </w:rPr>
        <w:t xml:space="preserve">מתשובת האוניברסיטה למשרד מבקר המדינה מנובמבר 2015 עולה כי חתמה על הסכם עם הקבלן רק לאחר קבלת אישור הוות"ת. </w:t>
      </w:r>
    </w:p>
    <w:p w:rsidR="00132743" w:rsidRPr="00AA2EAC" w:rsidP="00B47B5B">
      <w:pPr>
        <w:pStyle w:val="RESHET"/>
        <w:keepLines/>
        <w:rPr>
          <w:rtl/>
        </w:rPr>
      </w:pPr>
      <w:r w:rsidRPr="00AA2EAC">
        <w:rPr>
          <w:rFonts w:hint="cs"/>
          <w:rtl/>
        </w:rPr>
        <w:t xml:space="preserve">משרד מבקר המדינה בדק את ההסכם האמור ומצא כי זהו הסכם המשך להסכם שנחתם עם היזם; תנאיו זהים לתנאי ההסכם המקורי, ואף אחת מהערות הוות"ת מנובמבר 2013 לא יושמה. </w:t>
      </w:r>
    </w:p>
    <w:p w:rsidR="00132743" w:rsidRPr="00AA2EAC" w:rsidP="00B47B5B">
      <w:pPr>
        <w:pStyle w:val="RESHET"/>
        <w:keepLines/>
        <w:rPr>
          <w:rtl/>
        </w:rPr>
      </w:pPr>
      <w:r w:rsidRPr="00AA2EAC">
        <w:rPr>
          <w:rtl/>
        </w:rPr>
        <w:t xml:space="preserve">לדעת משרד מבקר המדינה, </w:t>
      </w:r>
      <w:r w:rsidRPr="00AA2EAC">
        <w:rPr>
          <w:rFonts w:hint="cs"/>
          <w:rtl/>
        </w:rPr>
        <w:t xml:space="preserve">מאחר שמדובר באחד משלביו של פרויקט נמשך, היה מקום שהוות"ת תתנה את אישורה בעדכון תנאי ההתקשרות עם היזם כך שיעלו בקנה אחד עם כלליה וכללי רמ"י. למשל, </w:t>
      </w:r>
      <w:r w:rsidRPr="00AA2EAC">
        <w:rPr>
          <w:rtl/>
        </w:rPr>
        <w:t>ה</w:t>
      </w:r>
      <w:r w:rsidRPr="00AA2EAC">
        <w:rPr>
          <w:rFonts w:hint="cs"/>
          <w:rtl/>
        </w:rPr>
        <w:t>ו</w:t>
      </w:r>
      <w:r w:rsidRPr="00AA2EAC">
        <w:rPr>
          <w:rtl/>
        </w:rPr>
        <w:t>ות"ת אישר</w:t>
      </w:r>
      <w:r w:rsidRPr="00AA2EAC">
        <w:rPr>
          <w:rFonts w:hint="cs"/>
          <w:rtl/>
        </w:rPr>
        <w:t>ה</w:t>
      </w:r>
      <w:r w:rsidRPr="00AA2EAC">
        <w:rPr>
          <w:rtl/>
        </w:rPr>
        <w:t xml:space="preserve"> חוזה הכולל שעבוד של הקרקע בלא לבדוק א</w:t>
      </w:r>
      <w:r w:rsidRPr="00AA2EAC">
        <w:rPr>
          <w:rFonts w:hint="cs"/>
          <w:rtl/>
        </w:rPr>
        <w:t>ם</w:t>
      </w:r>
      <w:r w:rsidRPr="00AA2EAC">
        <w:rPr>
          <w:rtl/>
        </w:rPr>
        <w:t xml:space="preserve"> רמ"י א</w:t>
      </w:r>
      <w:r w:rsidRPr="00AA2EAC">
        <w:rPr>
          <w:rFonts w:hint="cs"/>
          <w:rtl/>
        </w:rPr>
        <w:t>י</w:t>
      </w:r>
      <w:r w:rsidRPr="00AA2EAC">
        <w:rPr>
          <w:rtl/>
        </w:rPr>
        <w:t>שרה את השעבוד</w:t>
      </w:r>
      <w:r w:rsidRPr="00AA2EAC">
        <w:rPr>
          <w:rFonts w:hint="cs"/>
          <w:rtl/>
        </w:rPr>
        <w:t>, ו</w:t>
      </w:r>
      <w:r w:rsidRPr="00AA2EAC">
        <w:rPr>
          <w:rtl/>
        </w:rPr>
        <w:t>בדיק</w:t>
      </w:r>
      <w:r w:rsidRPr="00AA2EAC">
        <w:rPr>
          <w:rFonts w:hint="cs"/>
          <w:rtl/>
        </w:rPr>
        <w:t xml:space="preserve">ת צוות </w:t>
      </w:r>
      <w:r w:rsidRPr="00AA2EAC">
        <w:rPr>
          <w:rtl/>
        </w:rPr>
        <w:t xml:space="preserve">הביקורת </w:t>
      </w:r>
      <w:r w:rsidRPr="00AA2EAC">
        <w:rPr>
          <w:rFonts w:hint="cs"/>
          <w:rtl/>
        </w:rPr>
        <w:t xml:space="preserve">העלתה כי </w:t>
      </w:r>
      <w:r w:rsidRPr="00AA2EAC">
        <w:rPr>
          <w:rtl/>
        </w:rPr>
        <w:t>רמ"י לא אישרה את השעבוד.</w:t>
      </w:r>
      <w:r w:rsidRPr="00AA2EAC">
        <w:rPr>
          <w:rFonts w:hint="cs"/>
          <w:rtl/>
        </w:rPr>
        <w:t xml:space="preserve"> בכך לא מילאה הוות"ת את תפקידה כגורם המאסדר את פעילות המוסדות להשכלה גבוהה, הן לטובת הסטודנטים והן כדי להבטיח את האיתנות הכלכלית של המוסדות. </w:t>
      </w:r>
    </w:p>
    <w:p w:rsidR="00132743" w:rsidRPr="00AA2EAC" w:rsidP="00AA2EAC">
      <w:pPr>
        <w:spacing w:after="120" w:line="230" w:lineRule="exact"/>
        <w:jc w:val="both"/>
        <w:rPr>
          <w:rFonts w:cs="FrankRuehl"/>
          <w:bCs/>
          <w:sz w:val="20"/>
          <w:szCs w:val="22"/>
          <w:rtl/>
        </w:rPr>
      </w:pPr>
    </w:p>
    <w:p w:rsidR="00132743" w:rsidP="00AA2EAC">
      <w:pPr>
        <w:pStyle w:val="KOT5"/>
        <w:rPr>
          <w:rtl/>
        </w:rPr>
      </w:pPr>
      <w:r>
        <w:rPr>
          <w:rtl/>
        </w:rPr>
        <w:t>פרוגרמת בני</w:t>
      </w:r>
      <w:r>
        <w:rPr>
          <w:rFonts w:hint="cs"/>
          <w:rtl/>
        </w:rPr>
        <w:t>י</w:t>
      </w:r>
      <w:r>
        <w:rPr>
          <w:rtl/>
        </w:rPr>
        <w:t>ה</w:t>
      </w:r>
      <w:r>
        <w:rPr>
          <w:rFonts w:hint="cs"/>
          <w:rtl/>
        </w:rPr>
        <w:t xml:space="preserve"> </w:t>
      </w:r>
    </w:p>
    <w:p w:rsidR="00132743" w:rsidRPr="00AA2EAC" w:rsidP="00AA2EAC">
      <w:pPr>
        <w:spacing w:after="120" w:line="230" w:lineRule="exact"/>
        <w:jc w:val="both"/>
        <w:rPr>
          <w:rFonts w:cs="FrankRuehl"/>
          <w:sz w:val="20"/>
          <w:szCs w:val="22"/>
          <w:rtl/>
        </w:rPr>
      </w:pPr>
      <w:r w:rsidRPr="00AA2EAC">
        <w:rPr>
          <w:rFonts w:cs="FrankRuehl" w:hint="cs"/>
          <w:sz w:val="20"/>
          <w:szCs w:val="22"/>
          <w:rtl/>
        </w:rPr>
        <w:t xml:space="preserve">רמ"י והוות"ת קבעו </w:t>
      </w:r>
      <w:r w:rsidRPr="00AA2EAC">
        <w:rPr>
          <w:rFonts w:cs="FrankRuehl"/>
          <w:sz w:val="20"/>
          <w:szCs w:val="22"/>
          <w:rtl/>
        </w:rPr>
        <w:t>למוסדות את הפרוגרמה לבניית המעונות</w:t>
      </w:r>
      <w:r w:rsidRPr="00AA2EAC">
        <w:rPr>
          <w:rFonts w:cs="FrankRuehl" w:hint="cs"/>
          <w:sz w:val="20"/>
          <w:szCs w:val="22"/>
          <w:rtl/>
        </w:rPr>
        <w:t>,</w:t>
      </w:r>
      <w:r w:rsidRPr="00AA2EAC">
        <w:rPr>
          <w:rFonts w:cs="FrankRuehl"/>
          <w:sz w:val="20"/>
          <w:szCs w:val="22"/>
          <w:rtl/>
        </w:rPr>
        <w:t xml:space="preserve"> ולפיה</w:t>
      </w:r>
      <w:r w:rsidRPr="00AA2EAC">
        <w:rPr>
          <w:rFonts w:cs="FrankRuehl" w:hint="cs"/>
          <w:sz w:val="20"/>
          <w:szCs w:val="22"/>
          <w:rtl/>
        </w:rPr>
        <w:t xml:space="preserve"> יהיה בכל חדר סטודנט אחד לכל היותר, ל</w:t>
      </w:r>
      <w:r w:rsidRPr="00AA2EAC">
        <w:rPr>
          <w:rFonts w:cs="FrankRuehl"/>
          <w:sz w:val="20"/>
          <w:szCs w:val="22"/>
          <w:rtl/>
        </w:rPr>
        <w:t>מעט זוג או משפחה. מספר הסטודנטים המ</w:t>
      </w:r>
      <w:r w:rsidRPr="00AA2EAC">
        <w:rPr>
          <w:rFonts w:cs="FrankRuehl" w:hint="cs"/>
          <w:sz w:val="20"/>
          <w:szCs w:val="22"/>
          <w:rtl/>
        </w:rPr>
        <w:t>רבי</w:t>
      </w:r>
      <w:r w:rsidRPr="00AA2EAC">
        <w:rPr>
          <w:rFonts w:cs="FrankRuehl"/>
          <w:sz w:val="20"/>
          <w:szCs w:val="22"/>
          <w:rtl/>
        </w:rPr>
        <w:t xml:space="preserve"> בדירה יהיה ארבעה. </w:t>
      </w:r>
      <w:r w:rsidRPr="00AA2EAC">
        <w:rPr>
          <w:rFonts w:cs="FrankRuehl" w:hint="cs"/>
          <w:sz w:val="20"/>
          <w:szCs w:val="22"/>
          <w:rtl/>
        </w:rPr>
        <w:t>בביקורת עלה ש</w:t>
      </w:r>
      <w:r w:rsidRPr="00AA2EAC">
        <w:rPr>
          <w:rFonts w:cs="FrankRuehl"/>
          <w:sz w:val="20"/>
          <w:szCs w:val="22"/>
          <w:rtl/>
        </w:rPr>
        <w:t>שני הגופים א</w:t>
      </w:r>
      <w:r w:rsidRPr="00AA2EAC">
        <w:rPr>
          <w:rFonts w:cs="FrankRuehl" w:hint="cs"/>
          <w:sz w:val="20"/>
          <w:szCs w:val="22"/>
          <w:rtl/>
        </w:rPr>
        <w:t>י</w:t>
      </w:r>
      <w:r w:rsidRPr="00AA2EAC">
        <w:rPr>
          <w:rFonts w:cs="FrankRuehl"/>
          <w:sz w:val="20"/>
          <w:szCs w:val="22"/>
          <w:rtl/>
        </w:rPr>
        <w:t xml:space="preserve">שרו פרויקט של הטכניון לבניית מעונות </w:t>
      </w:r>
      <w:r w:rsidRPr="00AA2EAC">
        <w:rPr>
          <w:rFonts w:cs="FrankRuehl" w:hint="cs"/>
          <w:sz w:val="20"/>
          <w:szCs w:val="22"/>
          <w:rtl/>
        </w:rPr>
        <w:t>וסייעו לו אף</w:t>
      </w:r>
      <w:r w:rsidRPr="00AA2EAC">
        <w:rPr>
          <w:rFonts w:cs="FrankRuehl"/>
          <w:sz w:val="20"/>
          <w:szCs w:val="22"/>
          <w:rtl/>
        </w:rPr>
        <w:t xml:space="preserve"> שלא </w:t>
      </w:r>
      <w:r w:rsidRPr="00AA2EAC">
        <w:rPr>
          <w:rFonts w:cs="FrankRuehl" w:hint="cs"/>
          <w:sz w:val="20"/>
          <w:szCs w:val="22"/>
          <w:rtl/>
        </w:rPr>
        <w:t>עמד ב</w:t>
      </w:r>
      <w:r w:rsidRPr="00AA2EAC">
        <w:rPr>
          <w:rFonts w:cs="FrankRuehl"/>
          <w:sz w:val="20"/>
          <w:szCs w:val="22"/>
          <w:rtl/>
        </w:rPr>
        <w:t xml:space="preserve">תנאים אלו. </w:t>
      </w:r>
    </w:p>
    <w:p w:rsidR="00132743" w:rsidRPr="00AA2EAC" w:rsidP="00AA2EAC">
      <w:pPr>
        <w:spacing w:after="120" w:line="230" w:lineRule="exact"/>
        <w:jc w:val="both"/>
        <w:rPr>
          <w:rFonts w:cs="FrankRuehl"/>
          <w:sz w:val="20"/>
          <w:szCs w:val="22"/>
          <w:rtl/>
        </w:rPr>
      </w:pPr>
      <w:r w:rsidRPr="00AA2EAC">
        <w:rPr>
          <w:rFonts w:cs="FrankRuehl"/>
          <w:sz w:val="20"/>
          <w:szCs w:val="22"/>
          <w:rtl/>
        </w:rPr>
        <w:t>ב</w:t>
      </w:r>
      <w:r w:rsidRPr="00AA2EAC">
        <w:rPr>
          <w:rFonts w:cs="FrankRuehl" w:hint="cs"/>
          <w:sz w:val="20"/>
          <w:szCs w:val="22"/>
          <w:rtl/>
        </w:rPr>
        <w:t xml:space="preserve">אפריל 2012 </w:t>
      </w:r>
      <w:r w:rsidRPr="00AA2EAC">
        <w:rPr>
          <w:rFonts w:cs="FrankRuehl"/>
          <w:sz w:val="20"/>
          <w:szCs w:val="22"/>
          <w:rtl/>
        </w:rPr>
        <w:t>הגיש הטכניון הצע</w:t>
      </w:r>
      <w:r w:rsidRPr="00AA2EAC">
        <w:rPr>
          <w:rFonts w:cs="FrankRuehl" w:hint="cs"/>
          <w:sz w:val="20"/>
          <w:szCs w:val="22"/>
          <w:rtl/>
        </w:rPr>
        <w:t>ה</w:t>
      </w:r>
      <w:r w:rsidRPr="00AA2EAC">
        <w:rPr>
          <w:rFonts w:cs="FrankRuehl"/>
          <w:sz w:val="20"/>
          <w:szCs w:val="22"/>
          <w:rtl/>
        </w:rPr>
        <w:t xml:space="preserve"> ל</w:t>
      </w:r>
      <w:r w:rsidRPr="00AA2EAC">
        <w:rPr>
          <w:rFonts w:cs="FrankRuehl" w:hint="cs"/>
          <w:sz w:val="20"/>
          <w:szCs w:val="22"/>
          <w:rtl/>
        </w:rPr>
        <w:t>ו</w:t>
      </w:r>
      <w:r w:rsidRPr="00AA2EAC">
        <w:rPr>
          <w:rFonts w:cs="FrankRuehl"/>
          <w:sz w:val="20"/>
          <w:szCs w:val="22"/>
          <w:rtl/>
        </w:rPr>
        <w:t>ות"ת ולפי</w:t>
      </w:r>
      <w:r w:rsidRPr="00AA2EAC">
        <w:rPr>
          <w:rFonts w:cs="FrankRuehl" w:hint="cs"/>
          <w:sz w:val="20"/>
          <w:szCs w:val="22"/>
          <w:rtl/>
        </w:rPr>
        <w:t>ה</w:t>
      </w:r>
      <w:r w:rsidRPr="00AA2EAC">
        <w:rPr>
          <w:rFonts w:cs="FrankRuehl"/>
          <w:sz w:val="20"/>
          <w:szCs w:val="22"/>
          <w:rtl/>
        </w:rPr>
        <w:t xml:space="preserve"> יקים 700 מיטות ביחידות דיור ליחיד בשכר דירה של 1</w:t>
      </w:r>
      <w:r w:rsidRPr="00AA2EAC">
        <w:rPr>
          <w:rFonts w:cs="FrankRuehl" w:hint="cs"/>
          <w:sz w:val="20"/>
          <w:szCs w:val="22"/>
          <w:rtl/>
        </w:rPr>
        <w:t>,</w:t>
      </w:r>
      <w:r w:rsidRPr="00AA2EAC">
        <w:rPr>
          <w:rFonts w:cs="FrankRuehl"/>
          <w:sz w:val="20"/>
          <w:szCs w:val="22"/>
          <w:rtl/>
        </w:rPr>
        <w:t xml:space="preserve">100 </w:t>
      </w:r>
      <w:r w:rsidRPr="00AA2EAC">
        <w:rPr>
          <w:rFonts w:cs="FrankRuehl" w:hint="cs"/>
          <w:sz w:val="20"/>
          <w:szCs w:val="22"/>
          <w:rtl/>
        </w:rPr>
        <w:t>ש"ח,</w:t>
      </w:r>
      <w:r w:rsidRPr="00AA2EAC">
        <w:rPr>
          <w:rFonts w:cs="FrankRuehl"/>
          <w:sz w:val="20"/>
          <w:szCs w:val="22"/>
          <w:rtl/>
        </w:rPr>
        <w:t xml:space="preserve"> או </w:t>
      </w:r>
      <w:r w:rsidRPr="00AA2EAC">
        <w:rPr>
          <w:rFonts w:cs="FrankRuehl" w:hint="cs"/>
          <w:sz w:val="20"/>
          <w:szCs w:val="22"/>
          <w:rtl/>
        </w:rPr>
        <w:t xml:space="preserve">לכל היותר דירות </w:t>
      </w:r>
      <w:r w:rsidRPr="00AA2EAC">
        <w:rPr>
          <w:rFonts w:cs="FrankRuehl"/>
          <w:sz w:val="20"/>
          <w:szCs w:val="22"/>
          <w:rtl/>
        </w:rPr>
        <w:t>לשני שותפים בשכר דירה של 2</w:t>
      </w:r>
      <w:r w:rsidRPr="00AA2EAC">
        <w:rPr>
          <w:rFonts w:cs="FrankRuehl" w:hint="cs"/>
          <w:sz w:val="20"/>
          <w:szCs w:val="22"/>
          <w:rtl/>
        </w:rPr>
        <w:t>,</w:t>
      </w:r>
      <w:r w:rsidRPr="00AA2EAC">
        <w:rPr>
          <w:rFonts w:cs="FrankRuehl"/>
          <w:sz w:val="20"/>
          <w:szCs w:val="22"/>
          <w:rtl/>
        </w:rPr>
        <w:t xml:space="preserve">550 </w:t>
      </w:r>
      <w:r w:rsidRPr="00AA2EAC">
        <w:rPr>
          <w:rFonts w:cs="FrankRuehl" w:hint="cs"/>
          <w:sz w:val="20"/>
          <w:szCs w:val="22"/>
          <w:rtl/>
        </w:rPr>
        <w:t>ש"ח</w:t>
      </w:r>
      <w:r w:rsidRPr="00AA2EAC">
        <w:rPr>
          <w:rFonts w:cs="FrankRuehl"/>
          <w:sz w:val="20"/>
          <w:szCs w:val="22"/>
          <w:rtl/>
        </w:rPr>
        <w:t>.</w:t>
      </w:r>
      <w:r w:rsidRPr="00AA2EAC">
        <w:rPr>
          <w:rFonts w:cs="FrankRuehl" w:hint="cs"/>
          <w:sz w:val="20"/>
          <w:szCs w:val="22"/>
          <w:rtl/>
        </w:rPr>
        <w:t xml:space="preserve"> בפברואר 2012 הגיש הטכניון לרמ"י וביולי 2012 לוות"ת תכנית בנייה ולפיה תכנן לבנות 458 מיטות, מהן 74 ביחידות דיור של חמישה חדרים. </w:t>
      </w:r>
    </w:p>
    <w:p w:rsidR="00132743" w:rsidRPr="00AA2EAC" w:rsidP="00B47B5B">
      <w:pPr>
        <w:pStyle w:val="ListParagraph"/>
        <w:numPr>
          <w:ilvl w:val="0"/>
          <w:numId w:val="22"/>
        </w:numPr>
        <w:spacing w:after="240" w:line="230" w:lineRule="exact"/>
        <w:contextualSpacing w:val="0"/>
        <w:jc w:val="both"/>
        <w:rPr>
          <w:rFonts w:ascii="Times New Roman" w:hAnsi="Times New Roman" w:cs="FrankRuehl"/>
          <w:sz w:val="20"/>
          <w:rtl/>
        </w:rPr>
      </w:pPr>
      <w:r w:rsidRPr="00AA2EAC">
        <w:rPr>
          <w:rFonts w:ascii="Times New Roman" w:hAnsi="Times New Roman" w:cs="FrankRuehl" w:hint="cs"/>
          <w:sz w:val="20"/>
          <w:rtl/>
        </w:rPr>
        <w:t xml:space="preserve">בדצמבר 2014 </w:t>
      </w:r>
      <w:r w:rsidRPr="00AA2EAC">
        <w:rPr>
          <w:rFonts w:ascii="Times New Roman" w:hAnsi="Times New Roman" w:cs="FrankRuehl"/>
          <w:sz w:val="20"/>
          <w:rtl/>
        </w:rPr>
        <w:t>א</w:t>
      </w:r>
      <w:r w:rsidRPr="00AA2EAC">
        <w:rPr>
          <w:rFonts w:ascii="Times New Roman" w:hAnsi="Times New Roman" w:cs="FrankRuehl" w:hint="cs"/>
          <w:sz w:val="20"/>
          <w:rtl/>
        </w:rPr>
        <w:t>י</w:t>
      </w:r>
      <w:r w:rsidRPr="00AA2EAC">
        <w:rPr>
          <w:rFonts w:ascii="Times New Roman" w:hAnsi="Times New Roman" w:cs="FrankRuehl"/>
          <w:sz w:val="20"/>
          <w:rtl/>
        </w:rPr>
        <w:t>שרה ועדת עסקאות</w:t>
      </w:r>
      <w:r w:rsidRPr="00AA2EAC">
        <w:rPr>
          <w:rFonts w:ascii="Times New Roman" w:hAnsi="Times New Roman" w:cs="FrankRuehl" w:hint="cs"/>
          <w:sz w:val="20"/>
          <w:rtl/>
        </w:rPr>
        <w:t xml:space="preserve"> של רמ"י תכנית אחרת שהגיש לה הטכניון ולפיה יוקמו </w:t>
      </w:r>
      <w:r w:rsidRPr="00AA2EAC">
        <w:rPr>
          <w:rFonts w:ascii="Times New Roman" w:hAnsi="Times New Roman" w:cs="FrankRuehl"/>
          <w:sz w:val="20"/>
          <w:rtl/>
        </w:rPr>
        <w:t>454 מיטות ב-110 יחידות דיור</w:t>
      </w:r>
      <w:r w:rsidRPr="00AA2EAC">
        <w:rPr>
          <w:rFonts w:ascii="Times New Roman" w:hAnsi="Times New Roman" w:cs="FrankRuehl" w:hint="cs"/>
          <w:sz w:val="20"/>
          <w:rtl/>
        </w:rPr>
        <w:t xml:space="preserve">. הוועדה קבעה כי </w:t>
      </w:r>
      <w:r w:rsidRPr="00AA2EAC">
        <w:rPr>
          <w:rFonts w:ascii="Times New Roman" w:hAnsi="Times New Roman" w:cs="FrankRuehl"/>
          <w:sz w:val="20"/>
          <w:rtl/>
        </w:rPr>
        <w:t xml:space="preserve">שכר </w:t>
      </w:r>
      <w:r w:rsidRPr="00AA2EAC">
        <w:rPr>
          <w:rFonts w:ascii="Times New Roman" w:hAnsi="Times New Roman" w:cs="FrankRuehl" w:hint="cs"/>
          <w:sz w:val="20"/>
          <w:rtl/>
        </w:rPr>
        <w:t>ה</w:t>
      </w:r>
      <w:r w:rsidRPr="00AA2EAC">
        <w:rPr>
          <w:rFonts w:ascii="Times New Roman" w:hAnsi="Times New Roman" w:cs="FrankRuehl"/>
          <w:sz w:val="20"/>
          <w:rtl/>
        </w:rPr>
        <w:t xml:space="preserve">דירה </w:t>
      </w:r>
      <w:r w:rsidRPr="00AA2EAC">
        <w:rPr>
          <w:rFonts w:ascii="Times New Roman" w:hAnsi="Times New Roman" w:cs="FrankRuehl" w:hint="cs"/>
          <w:sz w:val="20"/>
          <w:rtl/>
        </w:rPr>
        <w:t>ה</w:t>
      </w:r>
      <w:r w:rsidRPr="00AA2EAC">
        <w:rPr>
          <w:rFonts w:ascii="Times New Roman" w:hAnsi="Times New Roman" w:cs="FrankRuehl"/>
          <w:sz w:val="20"/>
          <w:rtl/>
        </w:rPr>
        <w:t xml:space="preserve">מרבי </w:t>
      </w:r>
      <w:r w:rsidRPr="00AA2EAC">
        <w:rPr>
          <w:rFonts w:ascii="Times New Roman" w:hAnsi="Times New Roman" w:cs="FrankRuehl" w:hint="cs"/>
          <w:sz w:val="20"/>
          <w:rtl/>
        </w:rPr>
        <w:t xml:space="preserve">יהיה </w:t>
      </w:r>
      <w:r w:rsidRPr="00AA2EAC">
        <w:rPr>
          <w:rFonts w:ascii="Times New Roman" w:hAnsi="Times New Roman" w:cs="FrankRuehl"/>
          <w:sz w:val="20"/>
          <w:rtl/>
        </w:rPr>
        <w:t xml:space="preserve">952 </w:t>
      </w:r>
      <w:r w:rsidRPr="00AA2EAC">
        <w:rPr>
          <w:rFonts w:ascii="Times New Roman" w:hAnsi="Times New Roman" w:cs="FrankRuehl" w:hint="cs"/>
          <w:sz w:val="20"/>
          <w:rtl/>
        </w:rPr>
        <w:t>ש"ח</w:t>
      </w:r>
      <w:r w:rsidRPr="00AA2EAC">
        <w:rPr>
          <w:rFonts w:ascii="Times New Roman" w:hAnsi="Times New Roman" w:cs="FrankRuehl"/>
          <w:sz w:val="20"/>
          <w:rtl/>
        </w:rPr>
        <w:t xml:space="preserve">, </w:t>
      </w:r>
      <w:r w:rsidRPr="00AA2EAC">
        <w:rPr>
          <w:rFonts w:ascii="Times New Roman" w:hAnsi="Times New Roman" w:cs="FrankRuehl" w:hint="cs"/>
          <w:sz w:val="20"/>
          <w:rtl/>
        </w:rPr>
        <w:t>ו</w:t>
      </w:r>
      <w:r w:rsidRPr="00AA2EAC">
        <w:rPr>
          <w:rFonts w:ascii="Times New Roman" w:hAnsi="Times New Roman" w:cs="FrankRuehl"/>
          <w:sz w:val="20"/>
          <w:rtl/>
        </w:rPr>
        <w:t>עליית</w:t>
      </w:r>
      <w:r w:rsidRPr="00AA2EAC">
        <w:rPr>
          <w:rFonts w:ascii="Times New Roman" w:hAnsi="Times New Roman" w:cs="FrankRuehl" w:hint="cs"/>
          <w:sz w:val="20"/>
          <w:rtl/>
        </w:rPr>
        <w:t>ו</w:t>
      </w:r>
      <w:r w:rsidRPr="00AA2EAC">
        <w:rPr>
          <w:rFonts w:ascii="Times New Roman" w:hAnsi="Times New Roman" w:cs="FrankRuehl"/>
          <w:sz w:val="20"/>
          <w:rtl/>
        </w:rPr>
        <w:t xml:space="preserve"> תוגבל לשווי עליית מדד המחירים לצרכן</w:t>
      </w:r>
      <w:r w:rsidRPr="00AA2EAC">
        <w:rPr>
          <w:rFonts w:ascii="Times New Roman" w:hAnsi="Times New Roman" w:cs="FrankRuehl" w:hint="cs"/>
          <w:sz w:val="20"/>
          <w:rtl/>
        </w:rPr>
        <w:t>.</w:t>
      </w:r>
      <w:r w:rsidRPr="00AA2EAC">
        <w:rPr>
          <w:rFonts w:ascii="Times New Roman" w:hAnsi="Times New Roman" w:cs="FrankRuehl"/>
          <w:sz w:val="20"/>
          <w:rtl/>
        </w:rPr>
        <w:t xml:space="preserve"> </w:t>
      </w:r>
      <w:r w:rsidRPr="00AA2EAC">
        <w:rPr>
          <w:rFonts w:ascii="Times New Roman" w:hAnsi="Times New Roman" w:cs="FrankRuehl" w:hint="cs"/>
          <w:sz w:val="20"/>
          <w:rtl/>
        </w:rPr>
        <w:t xml:space="preserve">היא אף קבעה שבכל חדר </w:t>
      </w:r>
      <w:r w:rsidRPr="00AA2EAC">
        <w:rPr>
          <w:rFonts w:ascii="Times New Roman" w:hAnsi="Times New Roman" w:cs="FrankRuehl"/>
          <w:sz w:val="20"/>
          <w:rtl/>
        </w:rPr>
        <w:t>יהי</w:t>
      </w:r>
      <w:r w:rsidRPr="00AA2EAC">
        <w:rPr>
          <w:rFonts w:ascii="Times New Roman" w:hAnsi="Times New Roman" w:cs="FrankRuehl" w:hint="cs"/>
          <w:sz w:val="20"/>
          <w:rtl/>
        </w:rPr>
        <w:t>ה</w:t>
      </w:r>
      <w:r w:rsidRPr="00AA2EAC">
        <w:rPr>
          <w:rFonts w:ascii="Times New Roman" w:hAnsi="Times New Roman" w:cs="FrankRuehl"/>
          <w:sz w:val="20"/>
          <w:rtl/>
        </w:rPr>
        <w:t xml:space="preserve"> </w:t>
      </w:r>
      <w:r w:rsidRPr="00AA2EAC">
        <w:rPr>
          <w:rFonts w:ascii="Times New Roman" w:hAnsi="Times New Roman" w:cs="FrankRuehl" w:hint="cs"/>
          <w:sz w:val="20"/>
          <w:rtl/>
        </w:rPr>
        <w:t xml:space="preserve">סטודנט </w:t>
      </w:r>
      <w:r w:rsidRPr="00AA2EAC">
        <w:rPr>
          <w:rFonts w:ascii="Times New Roman" w:hAnsi="Times New Roman" w:cs="FrankRuehl"/>
          <w:sz w:val="20"/>
          <w:rtl/>
        </w:rPr>
        <w:t>אחד וב</w:t>
      </w:r>
      <w:r w:rsidRPr="00AA2EAC">
        <w:rPr>
          <w:rFonts w:ascii="Times New Roman" w:hAnsi="Times New Roman" w:cs="FrankRuehl" w:hint="cs"/>
          <w:sz w:val="20"/>
          <w:rtl/>
        </w:rPr>
        <w:t xml:space="preserve">כל </w:t>
      </w:r>
      <w:r w:rsidRPr="00AA2EAC">
        <w:rPr>
          <w:rFonts w:ascii="Times New Roman" w:hAnsi="Times New Roman" w:cs="FrankRuehl"/>
          <w:sz w:val="20"/>
          <w:rtl/>
        </w:rPr>
        <w:t xml:space="preserve">דירה </w:t>
      </w:r>
      <w:r w:rsidRPr="00AA2EAC">
        <w:rPr>
          <w:rFonts w:ascii="Times New Roman" w:hAnsi="Times New Roman" w:cs="FrankRuehl" w:hint="cs"/>
          <w:sz w:val="20"/>
          <w:rtl/>
        </w:rPr>
        <w:t>ארבעה לכל היותר</w:t>
      </w:r>
      <w:r w:rsidRPr="00AA2EAC">
        <w:rPr>
          <w:rFonts w:ascii="Times New Roman" w:hAnsi="Times New Roman" w:cs="FrankRuehl"/>
          <w:sz w:val="20"/>
          <w:rtl/>
        </w:rPr>
        <w:t>. ב</w:t>
      </w:r>
      <w:r w:rsidRPr="00AA2EAC">
        <w:rPr>
          <w:rFonts w:ascii="Times New Roman" w:hAnsi="Times New Roman" w:cs="FrankRuehl" w:hint="cs"/>
          <w:sz w:val="20"/>
          <w:rtl/>
        </w:rPr>
        <w:t xml:space="preserve">מרץ 2015 </w:t>
      </w:r>
      <w:r w:rsidRPr="00AA2EAC">
        <w:rPr>
          <w:rFonts w:ascii="Times New Roman" w:hAnsi="Times New Roman" w:cs="FrankRuehl"/>
          <w:sz w:val="20"/>
          <w:rtl/>
        </w:rPr>
        <w:t xml:space="preserve">אישרה ועדת הפטור את העסקה. </w:t>
      </w:r>
    </w:p>
    <w:p w:rsidR="00132743" w:rsidRPr="00AA2EAC" w:rsidP="00B47B5B">
      <w:pPr>
        <w:pStyle w:val="RESHET"/>
        <w:keepLines/>
        <w:ind w:left="567"/>
        <w:rPr>
          <w:rtl/>
        </w:rPr>
      </w:pPr>
      <w:r w:rsidRPr="00AA2EAC">
        <w:rPr>
          <w:rFonts w:hint="cs"/>
          <w:rtl/>
        </w:rPr>
        <w:t xml:space="preserve">נמצא שרמ"י אישרה תכנית שלפיה יתגוררו בחלק מהדירות יותר מארבעה סטודנטים, דבר המנוגד הן לכלליה שלה והן לכללי הוות"ת. עוד נמצא שהוות"ת לא אישרה את תכנית הבנייה החדשה של הטכניון, אשר כללה חמישה חדרים ביחידות דיור. אשר לרמ"י, נמצא כי היא לא דנה בצורך לחרוג מהכללים שנקבעו ולא נימקה את החריגה; בכך הפכה את הכללים לחסרי תוקף ממשי. </w:t>
      </w:r>
    </w:p>
    <w:p w:rsidR="00132743" w:rsidRPr="00AA2EAC" w:rsidP="00B47B5B">
      <w:pPr>
        <w:spacing w:before="180" w:after="120" w:line="230" w:lineRule="exact"/>
        <w:ind w:left="340"/>
        <w:jc w:val="both"/>
        <w:rPr>
          <w:rFonts w:cs="FrankRuehl"/>
          <w:b/>
          <w:bCs/>
          <w:sz w:val="20"/>
          <w:szCs w:val="22"/>
          <w:rtl/>
        </w:rPr>
      </w:pPr>
      <w:r w:rsidRPr="00AA2EAC">
        <w:rPr>
          <w:rFonts w:cs="FrankRuehl" w:hint="cs"/>
          <w:sz w:val="20"/>
          <w:szCs w:val="22"/>
          <w:rtl/>
        </w:rPr>
        <w:t xml:space="preserve">בתשובתה של רמ"י למשרד מבקר המדינה מנובמבר 2015 היא ציינה כי רשמה לפניה הערת ביקורת זו והיא בודקת אותה. </w:t>
      </w:r>
    </w:p>
    <w:p w:rsidR="00132743" w:rsidRPr="00AA2EAC" w:rsidP="00782FC1">
      <w:pPr>
        <w:spacing w:after="120" w:line="230" w:lineRule="exact"/>
        <w:ind w:left="340"/>
        <w:jc w:val="both"/>
        <w:rPr>
          <w:rFonts w:cs="FrankRuehl"/>
          <w:sz w:val="20"/>
          <w:szCs w:val="22"/>
          <w:rtl/>
        </w:rPr>
      </w:pPr>
      <w:r w:rsidRPr="00AA2EAC">
        <w:rPr>
          <w:rFonts w:cs="FrankRuehl" w:hint="cs"/>
          <w:sz w:val="20"/>
          <w:szCs w:val="22"/>
          <w:rtl/>
        </w:rPr>
        <w:t xml:space="preserve">מתשובת הוות"ת למשרד מבקר המדינה מנובמבר 2015 עולה כי </w:t>
      </w:r>
      <w:r w:rsidR="00EA78C8">
        <w:rPr>
          <w:rFonts w:cs="FrankRuehl" w:hint="cs"/>
          <w:sz w:val="20"/>
          <w:szCs w:val="22"/>
          <w:rtl/>
        </w:rPr>
        <w:t xml:space="preserve">היא </w:t>
      </w:r>
      <w:r w:rsidRPr="00AA2EAC">
        <w:rPr>
          <w:rFonts w:cs="FrankRuehl" w:hint="cs"/>
          <w:sz w:val="20"/>
          <w:szCs w:val="22"/>
          <w:rtl/>
        </w:rPr>
        <w:t xml:space="preserve">תסייע רק במימון יחידות הדיור התואמות את הפרוגרמה שאישרה, קרי - רק יחידות דיור שיש בהן עד ארבעה חדרים. </w:t>
      </w:r>
    </w:p>
    <w:p w:rsidR="00132743" w:rsidRPr="00AA2EAC" w:rsidP="00B47B5B">
      <w:pPr>
        <w:pStyle w:val="ListParagraph"/>
        <w:numPr>
          <w:ilvl w:val="0"/>
          <w:numId w:val="22"/>
        </w:numPr>
        <w:spacing w:after="240" w:line="230" w:lineRule="exact"/>
        <w:contextualSpacing w:val="0"/>
        <w:jc w:val="both"/>
        <w:rPr>
          <w:rFonts w:ascii="Times New Roman" w:hAnsi="Times New Roman" w:cs="FrankRuehl"/>
          <w:sz w:val="20"/>
          <w:rtl/>
        </w:rPr>
      </w:pPr>
      <w:r w:rsidRPr="00AA2EAC">
        <w:rPr>
          <w:rFonts w:ascii="Times New Roman" w:hAnsi="Times New Roman" w:cs="FrankRuehl" w:hint="cs"/>
          <w:sz w:val="20"/>
          <w:rtl/>
        </w:rPr>
        <w:t>ב</w:t>
      </w:r>
      <w:r w:rsidRPr="00AA2EAC">
        <w:rPr>
          <w:rFonts w:ascii="Times New Roman" w:hAnsi="Times New Roman" w:cs="FrankRuehl"/>
          <w:sz w:val="20"/>
          <w:rtl/>
        </w:rPr>
        <w:t>מאי 2015 עדכן הטכניון את הפרוגרמה ו</w:t>
      </w:r>
      <w:r w:rsidRPr="00AA2EAC">
        <w:rPr>
          <w:rFonts w:ascii="Times New Roman" w:hAnsi="Times New Roman" w:cs="FrankRuehl" w:hint="cs"/>
          <w:sz w:val="20"/>
          <w:rtl/>
        </w:rPr>
        <w:t>הגדיל את מספר המיטות מ-454 ל-</w:t>
      </w:r>
      <w:r w:rsidRPr="00AA2EAC">
        <w:rPr>
          <w:rFonts w:ascii="Times New Roman" w:hAnsi="Times New Roman" w:cs="FrankRuehl"/>
          <w:sz w:val="20"/>
          <w:rtl/>
        </w:rPr>
        <w:t>488</w:t>
      </w:r>
      <w:r w:rsidRPr="00AA2EAC">
        <w:rPr>
          <w:rFonts w:ascii="Times New Roman" w:hAnsi="Times New Roman" w:cs="FrankRuehl" w:hint="cs"/>
          <w:sz w:val="20"/>
          <w:rtl/>
        </w:rPr>
        <w:t>,</w:t>
      </w:r>
      <w:r w:rsidRPr="00AA2EAC">
        <w:rPr>
          <w:rFonts w:ascii="Times New Roman" w:hAnsi="Times New Roman" w:cs="FrankRuehl"/>
          <w:sz w:val="20"/>
          <w:rtl/>
        </w:rPr>
        <w:t xml:space="preserve"> מ</w:t>
      </w:r>
      <w:r w:rsidRPr="00AA2EAC">
        <w:rPr>
          <w:rFonts w:ascii="Times New Roman" w:hAnsi="Times New Roman" w:cs="FrankRuehl" w:hint="cs"/>
          <w:sz w:val="20"/>
          <w:rtl/>
        </w:rPr>
        <w:t>הן</w:t>
      </w:r>
      <w:r w:rsidRPr="00AA2EAC">
        <w:rPr>
          <w:rFonts w:ascii="Times New Roman" w:hAnsi="Times New Roman" w:cs="FrankRuehl"/>
          <w:sz w:val="20"/>
          <w:rtl/>
        </w:rPr>
        <w:t xml:space="preserve"> 400 מיטות ביחידות </w:t>
      </w:r>
      <w:r w:rsidRPr="00AA2EAC">
        <w:rPr>
          <w:rFonts w:ascii="Times New Roman" w:hAnsi="Times New Roman" w:cs="FrankRuehl" w:hint="cs"/>
          <w:sz w:val="20"/>
          <w:rtl/>
        </w:rPr>
        <w:t xml:space="preserve">דיור </w:t>
      </w:r>
      <w:r w:rsidRPr="00AA2EAC">
        <w:rPr>
          <w:rFonts w:ascii="Times New Roman" w:hAnsi="Times New Roman" w:cs="FrankRuehl"/>
          <w:sz w:val="20"/>
          <w:rtl/>
        </w:rPr>
        <w:t xml:space="preserve">של </w:t>
      </w:r>
      <w:r w:rsidRPr="00AA2EAC">
        <w:rPr>
          <w:rFonts w:ascii="Times New Roman" w:hAnsi="Times New Roman" w:cs="FrankRuehl" w:hint="cs"/>
          <w:sz w:val="20"/>
          <w:rtl/>
        </w:rPr>
        <w:t>חמישה</w:t>
      </w:r>
      <w:r w:rsidRPr="00AA2EAC">
        <w:rPr>
          <w:rFonts w:ascii="Times New Roman" w:hAnsi="Times New Roman" w:cs="FrankRuehl"/>
          <w:sz w:val="20"/>
          <w:rtl/>
        </w:rPr>
        <w:t xml:space="preserve"> חדרים</w:t>
      </w:r>
      <w:r w:rsidRPr="00AA2EAC">
        <w:rPr>
          <w:rFonts w:ascii="Times New Roman" w:hAnsi="Times New Roman" w:cs="FrankRuehl" w:hint="cs"/>
          <w:sz w:val="20"/>
          <w:rtl/>
        </w:rPr>
        <w:t xml:space="preserve"> (סך הכול 80 יחידות)</w:t>
      </w:r>
      <w:r w:rsidRPr="00AA2EAC">
        <w:rPr>
          <w:rFonts w:ascii="Times New Roman" w:hAnsi="Times New Roman" w:cs="FrankRuehl"/>
          <w:sz w:val="20"/>
          <w:rtl/>
        </w:rPr>
        <w:t xml:space="preserve"> ו</w:t>
      </w:r>
      <w:r w:rsidRPr="00AA2EAC">
        <w:rPr>
          <w:rFonts w:ascii="Times New Roman" w:hAnsi="Times New Roman" w:cs="FrankRuehl" w:hint="cs"/>
          <w:sz w:val="20"/>
          <w:rtl/>
        </w:rPr>
        <w:t>-</w:t>
      </w:r>
      <w:r w:rsidRPr="00AA2EAC">
        <w:rPr>
          <w:rFonts w:ascii="Times New Roman" w:hAnsi="Times New Roman" w:cs="FrankRuehl"/>
          <w:sz w:val="20"/>
          <w:rtl/>
        </w:rPr>
        <w:t>40 מיטות ביחידות דיור של ארבעה חדרים</w:t>
      </w:r>
      <w:r w:rsidRPr="00AA2EAC">
        <w:rPr>
          <w:rFonts w:ascii="Times New Roman" w:hAnsi="Times New Roman" w:cs="FrankRuehl" w:hint="cs"/>
          <w:sz w:val="20"/>
          <w:rtl/>
        </w:rPr>
        <w:t xml:space="preserve"> (סך הכול 10 יחידות)</w:t>
      </w:r>
      <w:r w:rsidRPr="00AA2EAC">
        <w:rPr>
          <w:rFonts w:ascii="Times New Roman" w:hAnsi="Times New Roman" w:cs="FrankRuehl"/>
          <w:sz w:val="20"/>
          <w:rtl/>
        </w:rPr>
        <w:t>. כל מיטה תושכר בשכר דירה של 1</w:t>
      </w:r>
      <w:r w:rsidRPr="00AA2EAC">
        <w:rPr>
          <w:rFonts w:ascii="Times New Roman" w:hAnsi="Times New Roman" w:cs="FrankRuehl" w:hint="cs"/>
          <w:sz w:val="20"/>
          <w:rtl/>
        </w:rPr>
        <w:t>,</w:t>
      </w:r>
      <w:r w:rsidRPr="00AA2EAC">
        <w:rPr>
          <w:rFonts w:ascii="Times New Roman" w:hAnsi="Times New Roman" w:cs="FrankRuehl"/>
          <w:sz w:val="20"/>
          <w:rtl/>
        </w:rPr>
        <w:t xml:space="preserve">000 </w:t>
      </w:r>
      <w:r w:rsidRPr="00AA2EAC">
        <w:rPr>
          <w:rFonts w:ascii="Times New Roman" w:hAnsi="Times New Roman" w:cs="FrankRuehl" w:hint="cs"/>
          <w:sz w:val="20"/>
          <w:rtl/>
        </w:rPr>
        <w:t>ש"ח</w:t>
      </w:r>
      <w:r w:rsidRPr="00AA2EAC">
        <w:rPr>
          <w:rFonts w:ascii="Times New Roman" w:hAnsi="Times New Roman" w:cs="FrankRuehl"/>
          <w:sz w:val="20"/>
          <w:rtl/>
        </w:rPr>
        <w:t xml:space="preserve"> לחודש.</w:t>
      </w:r>
    </w:p>
    <w:p w:rsidR="00132743" w:rsidRPr="00B47B5B" w:rsidP="00B47B5B">
      <w:pPr>
        <w:pStyle w:val="RESHET"/>
        <w:keepLines/>
        <w:ind w:left="567"/>
        <w:rPr>
          <w:rtl/>
        </w:rPr>
      </w:pPr>
      <w:r w:rsidRPr="00B47B5B">
        <w:rPr>
          <w:rtl/>
        </w:rPr>
        <w:t xml:space="preserve">הפרוגרמה הסופית </w:t>
      </w:r>
      <w:r w:rsidRPr="00B47B5B">
        <w:rPr>
          <w:rFonts w:hint="cs"/>
          <w:rtl/>
        </w:rPr>
        <w:t xml:space="preserve">של הטכניון </w:t>
      </w:r>
      <w:r w:rsidRPr="00B47B5B">
        <w:rPr>
          <w:rtl/>
        </w:rPr>
        <w:t xml:space="preserve">אינה תואמת את זו שהצהיר </w:t>
      </w:r>
      <w:r w:rsidRPr="00B47B5B">
        <w:rPr>
          <w:rFonts w:hint="cs"/>
          <w:rtl/>
        </w:rPr>
        <w:t xml:space="preserve">עליה </w:t>
      </w:r>
      <w:r w:rsidRPr="00B47B5B">
        <w:rPr>
          <w:rtl/>
        </w:rPr>
        <w:t>בעת ש</w:t>
      </w:r>
      <w:r w:rsidRPr="00B47B5B">
        <w:rPr>
          <w:rFonts w:hint="cs"/>
          <w:rtl/>
        </w:rPr>
        <w:t>הו</w:t>
      </w:r>
      <w:r w:rsidRPr="00B47B5B">
        <w:rPr>
          <w:rtl/>
        </w:rPr>
        <w:t>ות"ת א</w:t>
      </w:r>
      <w:r w:rsidRPr="00B47B5B">
        <w:rPr>
          <w:rFonts w:hint="cs"/>
          <w:rtl/>
        </w:rPr>
        <w:t>י</w:t>
      </w:r>
      <w:r w:rsidRPr="00B47B5B">
        <w:rPr>
          <w:rtl/>
        </w:rPr>
        <w:t xml:space="preserve">שרה את הפרויקט בשנת 2012. </w:t>
      </w:r>
      <w:r w:rsidRPr="00B47B5B">
        <w:rPr>
          <w:rFonts w:hint="cs"/>
          <w:rtl/>
        </w:rPr>
        <w:t xml:space="preserve">רמ"י והוות"ת היו אמורות לאכוף את הפרוגרמה שקבעו ולא לסייע לבניית מעונות שחורגים ממנה. בכך שאפשרו למוסד לפעול על פי שיקול דעתו, הפכו את הכללים שלהן עצמן לבלתי-רלוונטיים. </w:t>
      </w:r>
    </w:p>
    <w:p w:rsidR="00132743" w:rsidP="00AA2EAC">
      <w:pPr>
        <w:spacing w:after="120" w:line="230" w:lineRule="exact"/>
        <w:jc w:val="both"/>
        <w:rPr>
          <w:rFonts w:cs="FrankRuehl"/>
          <w:b/>
          <w:bCs/>
          <w:sz w:val="20"/>
          <w:szCs w:val="22"/>
          <w:rtl/>
        </w:rPr>
      </w:pPr>
    </w:p>
    <w:p w:rsidR="00132743" w:rsidP="00AA2EAC">
      <w:pPr>
        <w:pStyle w:val="KOT4"/>
        <w:rPr>
          <w:rtl/>
        </w:rPr>
      </w:pPr>
      <w:r>
        <w:rPr>
          <w:rtl/>
        </w:rPr>
        <w:t>הפעלת מעונות קיימים</w:t>
      </w:r>
    </w:p>
    <w:p w:rsidR="00132743" w:rsidRPr="00AA2EAC" w:rsidP="00AA2EAC">
      <w:pPr>
        <w:spacing w:after="120" w:line="230" w:lineRule="exact"/>
        <w:jc w:val="both"/>
        <w:rPr>
          <w:rFonts w:cs="FrankRuehl"/>
          <w:sz w:val="20"/>
          <w:szCs w:val="22"/>
          <w:rtl/>
        </w:rPr>
      </w:pPr>
      <w:r w:rsidRPr="00AA2EAC">
        <w:rPr>
          <w:rFonts w:cs="FrankRuehl"/>
          <w:sz w:val="20"/>
          <w:szCs w:val="22"/>
          <w:rtl/>
        </w:rPr>
        <w:t>שני מוסדות גדולים - האוניברסיטה העברית ואוניברסיטת תל</w:t>
      </w:r>
      <w:r w:rsidRPr="00AA2EAC">
        <w:rPr>
          <w:rFonts w:cs="FrankRuehl" w:hint="cs"/>
          <w:sz w:val="20"/>
          <w:szCs w:val="22"/>
          <w:rtl/>
        </w:rPr>
        <w:t xml:space="preserve"> </w:t>
      </w:r>
      <w:r w:rsidRPr="00AA2EAC">
        <w:rPr>
          <w:rFonts w:cs="FrankRuehl"/>
          <w:sz w:val="20"/>
          <w:szCs w:val="22"/>
          <w:rtl/>
        </w:rPr>
        <w:t>אביב</w:t>
      </w:r>
      <w:r w:rsidRPr="00AA2EAC">
        <w:rPr>
          <w:rFonts w:cs="FrankRuehl" w:hint="cs"/>
          <w:sz w:val="20"/>
          <w:szCs w:val="22"/>
          <w:rtl/>
        </w:rPr>
        <w:t xml:space="preserve"> -</w:t>
      </w:r>
      <w:r w:rsidRPr="00AA2EAC">
        <w:rPr>
          <w:rFonts w:cs="FrankRuehl"/>
          <w:sz w:val="20"/>
          <w:szCs w:val="22"/>
          <w:rtl/>
        </w:rPr>
        <w:t xml:space="preserve"> הקימו מעונות סטודנטים בשיתוף יזם חיצוני ללא קשר לתכניות של רמ"י וה</w:t>
      </w:r>
      <w:r w:rsidRPr="00AA2EAC">
        <w:rPr>
          <w:rFonts w:cs="FrankRuehl" w:hint="cs"/>
          <w:sz w:val="20"/>
          <w:szCs w:val="22"/>
          <w:rtl/>
        </w:rPr>
        <w:t>ו</w:t>
      </w:r>
      <w:r w:rsidRPr="00AA2EAC">
        <w:rPr>
          <w:rFonts w:cs="FrankRuehl"/>
          <w:sz w:val="20"/>
          <w:szCs w:val="22"/>
          <w:rtl/>
        </w:rPr>
        <w:t xml:space="preserve">ות"ת. מעונות אלו פועלים כבר </w:t>
      </w:r>
      <w:r w:rsidRPr="00AA2EAC">
        <w:rPr>
          <w:rFonts w:cs="FrankRuehl" w:hint="cs"/>
          <w:sz w:val="20"/>
          <w:szCs w:val="22"/>
          <w:rtl/>
        </w:rPr>
        <w:t>כמה</w:t>
      </w:r>
      <w:r w:rsidRPr="00AA2EAC">
        <w:rPr>
          <w:rFonts w:cs="FrankRuehl"/>
          <w:sz w:val="20"/>
          <w:szCs w:val="22"/>
          <w:rtl/>
        </w:rPr>
        <w:t xml:space="preserve"> שנים. משרד מבקר המדינה </w:t>
      </w:r>
      <w:r w:rsidRPr="00AA2EAC">
        <w:rPr>
          <w:rFonts w:cs="FrankRuehl" w:hint="cs"/>
          <w:sz w:val="20"/>
          <w:szCs w:val="22"/>
          <w:rtl/>
        </w:rPr>
        <w:t xml:space="preserve">בדק </w:t>
      </w:r>
      <w:r w:rsidRPr="00AA2EAC">
        <w:rPr>
          <w:rFonts w:cs="FrankRuehl"/>
          <w:sz w:val="20"/>
          <w:szCs w:val="22"/>
          <w:rtl/>
        </w:rPr>
        <w:t xml:space="preserve">את איכות הפעלת המעונות האמורים, </w:t>
      </w:r>
      <w:r w:rsidRPr="00AA2EAC">
        <w:rPr>
          <w:rFonts w:cs="FrankRuehl" w:hint="cs"/>
          <w:sz w:val="20"/>
          <w:szCs w:val="22"/>
          <w:rtl/>
        </w:rPr>
        <w:t xml:space="preserve">את הקריטריונים לאכלוסם ואת </w:t>
      </w:r>
      <w:r w:rsidRPr="00AA2EAC">
        <w:rPr>
          <w:rFonts w:cs="FrankRuehl"/>
          <w:sz w:val="20"/>
          <w:szCs w:val="22"/>
          <w:rtl/>
        </w:rPr>
        <w:t xml:space="preserve">שכר הדירה הנגבה בהם. </w:t>
      </w:r>
    </w:p>
    <w:p w:rsidR="00132743" w:rsidRPr="00AA2EAC" w:rsidP="00AA2EAC">
      <w:pPr>
        <w:spacing w:after="120" w:line="230" w:lineRule="exact"/>
        <w:jc w:val="both"/>
        <w:rPr>
          <w:rFonts w:cs="FrankRuehl"/>
          <w:sz w:val="20"/>
          <w:szCs w:val="22"/>
          <w:rtl/>
        </w:rPr>
      </w:pPr>
    </w:p>
    <w:p w:rsidR="00132743" w:rsidP="00AA2EAC">
      <w:pPr>
        <w:pStyle w:val="KOT5"/>
        <w:rPr>
          <w:rtl/>
        </w:rPr>
      </w:pPr>
      <w:r>
        <w:rPr>
          <w:rtl/>
        </w:rPr>
        <w:t>מעונות בהר הצופים באוניברסיטה העברית בירושלים</w:t>
      </w:r>
    </w:p>
    <w:p w:rsidR="00132743" w:rsidRPr="00AA2EAC" w:rsidP="00AA2EAC">
      <w:pPr>
        <w:spacing w:after="120" w:line="230" w:lineRule="exact"/>
        <w:jc w:val="both"/>
        <w:rPr>
          <w:rFonts w:cs="FrankRuehl"/>
          <w:sz w:val="20"/>
          <w:szCs w:val="22"/>
          <w:rtl/>
        </w:rPr>
      </w:pPr>
      <w:r w:rsidRPr="00AA2EAC">
        <w:rPr>
          <w:rFonts w:cs="FrankRuehl"/>
          <w:sz w:val="20"/>
          <w:szCs w:val="22"/>
          <w:rtl/>
        </w:rPr>
        <w:t>בשנת 2005</w:t>
      </w:r>
      <w:r w:rsidRPr="00AA2EAC">
        <w:rPr>
          <w:rFonts w:cs="FrankRuehl" w:hint="cs"/>
          <w:sz w:val="20"/>
          <w:szCs w:val="22"/>
          <w:rtl/>
        </w:rPr>
        <w:t xml:space="preserve"> חתמה האוניברסיטה עם יזם חיצוני על חוזה להקמת כפר הסטודנטים ובו התחייבה </w:t>
      </w:r>
      <w:r w:rsidRPr="00AA2EAC">
        <w:rPr>
          <w:rFonts w:cs="FrankRuehl"/>
          <w:sz w:val="20"/>
          <w:szCs w:val="22"/>
          <w:rtl/>
        </w:rPr>
        <w:t xml:space="preserve">לתפוסה של 92% </w:t>
      </w:r>
      <w:r w:rsidRPr="00AA2EAC">
        <w:rPr>
          <w:rFonts w:cs="FrankRuehl" w:hint="cs"/>
          <w:sz w:val="20"/>
          <w:szCs w:val="22"/>
          <w:rtl/>
        </w:rPr>
        <w:t xml:space="preserve">במשך </w:t>
      </w:r>
      <w:r w:rsidRPr="00AA2EAC">
        <w:rPr>
          <w:rFonts w:cs="FrankRuehl"/>
          <w:sz w:val="20"/>
          <w:szCs w:val="22"/>
          <w:rtl/>
        </w:rPr>
        <w:t>10 חודשים ו</w:t>
      </w:r>
      <w:r w:rsidRPr="00AA2EAC">
        <w:rPr>
          <w:rFonts w:cs="FrankRuehl" w:hint="cs"/>
          <w:sz w:val="20"/>
          <w:szCs w:val="22"/>
          <w:rtl/>
        </w:rPr>
        <w:t>ל</w:t>
      </w:r>
      <w:r w:rsidRPr="00AA2EAC">
        <w:rPr>
          <w:rFonts w:cs="FrankRuehl"/>
          <w:sz w:val="20"/>
          <w:szCs w:val="22"/>
          <w:rtl/>
        </w:rPr>
        <w:t xml:space="preserve">-50% </w:t>
      </w:r>
      <w:r w:rsidRPr="00AA2EAC">
        <w:rPr>
          <w:rFonts w:cs="FrankRuehl" w:hint="cs"/>
          <w:sz w:val="20"/>
          <w:szCs w:val="22"/>
          <w:rtl/>
        </w:rPr>
        <w:t>ב</w:t>
      </w:r>
      <w:r w:rsidRPr="00AA2EAC">
        <w:rPr>
          <w:rFonts w:cs="FrankRuehl"/>
          <w:sz w:val="20"/>
          <w:szCs w:val="22"/>
          <w:rtl/>
        </w:rPr>
        <w:t xml:space="preserve">קיץ, </w:t>
      </w:r>
      <w:r w:rsidRPr="00AA2EAC">
        <w:rPr>
          <w:rFonts w:cs="FrankRuehl" w:hint="cs"/>
          <w:sz w:val="20"/>
          <w:szCs w:val="22"/>
          <w:rtl/>
        </w:rPr>
        <w:t xml:space="preserve">בשכר דירה ממוצע של </w:t>
      </w:r>
      <w:r w:rsidRPr="00AA2EAC">
        <w:rPr>
          <w:rFonts w:cs="FrankRuehl"/>
          <w:sz w:val="20"/>
          <w:szCs w:val="22"/>
          <w:rtl/>
        </w:rPr>
        <w:t>250</w:t>
      </w:r>
      <w:r w:rsidRPr="00AA2EAC">
        <w:rPr>
          <w:rFonts w:cs="FrankRuehl" w:hint="cs"/>
          <w:sz w:val="20"/>
          <w:szCs w:val="22"/>
          <w:rtl/>
        </w:rPr>
        <w:t xml:space="preserve"> דולר</w:t>
      </w:r>
      <w:r w:rsidRPr="00AA2EAC">
        <w:rPr>
          <w:rFonts w:cs="FrankRuehl"/>
          <w:sz w:val="20"/>
          <w:szCs w:val="22"/>
          <w:rtl/>
        </w:rPr>
        <w:t xml:space="preserve"> למיטה. על פי מסמכי האוניברסיטה לשנים </w:t>
      </w:r>
      <w:r w:rsidRPr="00AA2EAC">
        <w:rPr>
          <w:rFonts w:cs="FrankRuehl" w:hint="cs"/>
          <w:sz w:val="20"/>
          <w:szCs w:val="22"/>
          <w:rtl/>
        </w:rPr>
        <w:t>2012-2006,</w:t>
      </w:r>
      <w:r w:rsidRPr="00AA2EAC">
        <w:rPr>
          <w:rFonts w:cs="FrankRuehl"/>
          <w:sz w:val="20"/>
          <w:szCs w:val="22"/>
          <w:rtl/>
        </w:rPr>
        <w:t xml:space="preserve"> </w:t>
      </w:r>
      <w:r w:rsidRPr="00AA2EAC">
        <w:rPr>
          <w:rFonts w:cs="FrankRuehl" w:hint="cs"/>
          <w:sz w:val="20"/>
          <w:szCs w:val="22"/>
          <w:rtl/>
        </w:rPr>
        <w:t xml:space="preserve">היזם נכשל בהפעלת המעונות ובתחזוקתם. בין היתר הוא </w:t>
      </w:r>
      <w:r w:rsidRPr="00AA2EAC">
        <w:rPr>
          <w:rFonts w:cs="FrankRuehl"/>
          <w:sz w:val="20"/>
          <w:szCs w:val="22"/>
          <w:rtl/>
        </w:rPr>
        <w:t xml:space="preserve">הגיש דוחות </w:t>
      </w:r>
      <w:r w:rsidRPr="00AA2EAC">
        <w:rPr>
          <w:rFonts w:cs="FrankRuehl" w:hint="cs"/>
          <w:sz w:val="20"/>
          <w:szCs w:val="22"/>
          <w:rtl/>
        </w:rPr>
        <w:t>על שיעור</w:t>
      </w:r>
      <w:r w:rsidRPr="00AA2EAC">
        <w:rPr>
          <w:rFonts w:cs="FrankRuehl"/>
          <w:sz w:val="20"/>
          <w:szCs w:val="22"/>
          <w:rtl/>
        </w:rPr>
        <w:t xml:space="preserve"> התפוסה במעונות שלא על פי </w:t>
      </w:r>
      <w:r w:rsidRPr="00AA2EAC">
        <w:rPr>
          <w:rFonts w:cs="FrankRuehl" w:hint="cs"/>
          <w:sz w:val="20"/>
          <w:szCs w:val="22"/>
          <w:rtl/>
        </w:rPr>
        <w:t xml:space="preserve">הפירוט הנדרש </w:t>
      </w:r>
      <w:r w:rsidRPr="00AA2EAC">
        <w:rPr>
          <w:rFonts w:cs="FrankRuehl"/>
          <w:sz w:val="20"/>
          <w:szCs w:val="22"/>
          <w:rtl/>
        </w:rPr>
        <w:t>בחוזה, עובדה שלא אפשרה התחשבנות ע</w:t>
      </w:r>
      <w:r w:rsidRPr="00AA2EAC">
        <w:rPr>
          <w:rFonts w:cs="FrankRuehl" w:hint="cs"/>
          <w:sz w:val="20"/>
          <w:szCs w:val="22"/>
          <w:rtl/>
        </w:rPr>
        <w:t>מו</w:t>
      </w:r>
      <w:r w:rsidRPr="00AA2EAC">
        <w:rPr>
          <w:rFonts w:cs="FrankRuehl"/>
          <w:sz w:val="20"/>
          <w:szCs w:val="22"/>
          <w:rtl/>
        </w:rPr>
        <w:t xml:space="preserve"> על </w:t>
      </w:r>
      <w:r w:rsidRPr="00AA2EAC">
        <w:rPr>
          <w:rFonts w:cs="FrankRuehl" w:hint="cs"/>
          <w:sz w:val="20"/>
          <w:szCs w:val="22"/>
          <w:rtl/>
        </w:rPr>
        <w:t>שיעור זה</w:t>
      </w:r>
      <w:r w:rsidRPr="00AA2EAC">
        <w:rPr>
          <w:rFonts w:cs="FrankRuehl"/>
          <w:sz w:val="20"/>
          <w:szCs w:val="22"/>
          <w:rtl/>
        </w:rPr>
        <w:t xml:space="preserve"> או ניהול שוטף שלהם. </w:t>
      </w:r>
      <w:r w:rsidRPr="00AA2EAC">
        <w:rPr>
          <w:rFonts w:cs="FrankRuehl" w:hint="cs"/>
          <w:sz w:val="20"/>
          <w:szCs w:val="22"/>
          <w:rtl/>
        </w:rPr>
        <w:t xml:space="preserve">נוסף על כך, </w:t>
      </w:r>
      <w:r w:rsidRPr="00AA2EAC">
        <w:rPr>
          <w:rFonts w:cs="FrankRuehl"/>
          <w:sz w:val="20"/>
          <w:szCs w:val="22"/>
          <w:rtl/>
        </w:rPr>
        <w:t>שכר הדירה במעונות עמד על 1</w:t>
      </w:r>
      <w:r w:rsidRPr="00AA2EAC">
        <w:rPr>
          <w:rFonts w:cs="FrankRuehl" w:hint="cs"/>
          <w:sz w:val="20"/>
          <w:szCs w:val="22"/>
          <w:rtl/>
        </w:rPr>
        <w:t>,</w:t>
      </w:r>
      <w:r w:rsidRPr="00AA2EAC">
        <w:rPr>
          <w:rFonts w:cs="FrankRuehl"/>
          <w:sz w:val="20"/>
          <w:szCs w:val="22"/>
          <w:rtl/>
        </w:rPr>
        <w:t xml:space="preserve">500 </w:t>
      </w:r>
      <w:r w:rsidRPr="00AA2EAC">
        <w:rPr>
          <w:rFonts w:cs="FrankRuehl" w:hint="cs"/>
          <w:sz w:val="20"/>
          <w:szCs w:val="22"/>
          <w:rtl/>
        </w:rPr>
        <w:t>ש"ח</w:t>
      </w:r>
      <w:r w:rsidRPr="00AA2EAC">
        <w:rPr>
          <w:rFonts w:cs="FrankRuehl"/>
          <w:sz w:val="20"/>
          <w:szCs w:val="22"/>
          <w:rtl/>
        </w:rPr>
        <w:t xml:space="preserve"> </w:t>
      </w:r>
      <w:r w:rsidRPr="00AA2EAC">
        <w:rPr>
          <w:rFonts w:cs="FrankRuehl" w:hint="cs"/>
          <w:sz w:val="20"/>
          <w:szCs w:val="22"/>
          <w:rtl/>
        </w:rPr>
        <w:t xml:space="preserve">- </w:t>
      </w:r>
      <w:r w:rsidRPr="00AA2EAC">
        <w:rPr>
          <w:rFonts w:cs="FrankRuehl"/>
          <w:sz w:val="20"/>
          <w:szCs w:val="22"/>
          <w:rtl/>
        </w:rPr>
        <w:t>גבוה ממחיר השוק באותה ע</w:t>
      </w:r>
      <w:r w:rsidRPr="00AA2EAC">
        <w:rPr>
          <w:rFonts w:cs="FrankRuehl" w:hint="cs"/>
          <w:sz w:val="20"/>
          <w:szCs w:val="22"/>
          <w:rtl/>
        </w:rPr>
        <w:t xml:space="preserve">ת, </w:t>
      </w:r>
      <w:r w:rsidRPr="00AA2EAC">
        <w:rPr>
          <w:rFonts w:cs="FrankRuehl"/>
          <w:sz w:val="20"/>
          <w:szCs w:val="22"/>
          <w:rtl/>
        </w:rPr>
        <w:t xml:space="preserve">שעמד על </w:t>
      </w:r>
      <w:r w:rsidRPr="00AA2EAC">
        <w:rPr>
          <w:rFonts w:cs="FrankRuehl" w:hint="cs"/>
          <w:sz w:val="20"/>
          <w:szCs w:val="22"/>
          <w:rtl/>
        </w:rPr>
        <w:t>1,300-1,250</w:t>
      </w:r>
      <w:r w:rsidRPr="00AA2EAC">
        <w:rPr>
          <w:rFonts w:cs="FrankRuehl"/>
          <w:sz w:val="20"/>
          <w:szCs w:val="22"/>
          <w:rtl/>
        </w:rPr>
        <w:t xml:space="preserve"> </w:t>
      </w:r>
      <w:r w:rsidRPr="00AA2EAC">
        <w:rPr>
          <w:rFonts w:cs="FrankRuehl" w:hint="cs"/>
          <w:sz w:val="20"/>
          <w:szCs w:val="22"/>
          <w:rtl/>
        </w:rPr>
        <w:t>ש"ח, על פי דיווחי האוניברסיטה עצמה.</w:t>
      </w:r>
      <w:r w:rsidRPr="00AA2EAC">
        <w:rPr>
          <w:rFonts w:cs="FrankRuehl"/>
          <w:sz w:val="20"/>
          <w:szCs w:val="22"/>
          <w:rtl/>
        </w:rPr>
        <w:t xml:space="preserve"> </w:t>
      </w:r>
      <w:r w:rsidRPr="00AA2EAC">
        <w:rPr>
          <w:rFonts w:cs="FrankRuehl" w:hint="cs"/>
          <w:sz w:val="20"/>
          <w:szCs w:val="22"/>
          <w:rtl/>
        </w:rPr>
        <w:t>בעקבות זאת החליטה האוניברסיטה העברית בשנת 2013 לרכוש את המעונות מהיזם באמצעות הלוואה שלקחה מוועדת הקרנות</w:t>
      </w:r>
      <w:r>
        <w:rPr>
          <w:rStyle w:val="FootnoteReference"/>
          <w:rFonts w:cs="FrankRuehl"/>
          <w:sz w:val="20"/>
          <w:szCs w:val="22"/>
          <w:rtl/>
        </w:rPr>
        <w:footnoteReference w:id="11"/>
      </w:r>
      <w:r w:rsidRPr="00AA2EAC">
        <w:rPr>
          <w:rFonts w:cs="FrankRuehl" w:hint="cs"/>
          <w:sz w:val="20"/>
          <w:szCs w:val="22"/>
          <w:rtl/>
        </w:rPr>
        <w:t xml:space="preserve"> שלה. </w:t>
      </w:r>
    </w:p>
    <w:p w:rsidR="00132743" w:rsidP="00AA2EAC">
      <w:pPr>
        <w:spacing w:after="120" w:line="230" w:lineRule="exact"/>
        <w:jc w:val="both"/>
        <w:rPr>
          <w:rFonts w:cs="FrankRuehl"/>
          <w:sz w:val="20"/>
          <w:szCs w:val="22"/>
          <w:rtl/>
        </w:rPr>
      </w:pPr>
      <w:r w:rsidRPr="00AA2EAC">
        <w:rPr>
          <w:rFonts w:cs="FrankRuehl" w:hint="cs"/>
          <w:sz w:val="20"/>
          <w:szCs w:val="22"/>
          <w:rtl/>
        </w:rPr>
        <w:t>ביוני 2013</w:t>
      </w:r>
      <w:r w:rsidRPr="00AA2EAC">
        <w:rPr>
          <w:rFonts w:cs="FrankRuehl"/>
          <w:sz w:val="20"/>
          <w:szCs w:val="22"/>
          <w:rtl/>
        </w:rPr>
        <w:t xml:space="preserve"> נחתם הסכם בין האוניברסיטה </w:t>
      </w:r>
      <w:r w:rsidRPr="00AA2EAC">
        <w:rPr>
          <w:rFonts w:cs="FrankRuehl" w:hint="cs"/>
          <w:sz w:val="20"/>
          <w:szCs w:val="22"/>
          <w:rtl/>
        </w:rPr>
        <w:t>לוועדת הקרנות שלה</w:t>
      </w:r>
      <w:r w:rsidRPr="00AA2EAC">
        <w:rPr>
          <w:rFonts w:cs="FrankRuehl"/>
          <w:sz w:val="20"/>
          <w:szCs w:val="22"/>
          <w:rtl/>
        </w:rPr>
        <w:t xml:space="preserve"> </w:t>
      </w:r>
      <w:r w:rsidRPr="00AA2EAC">
        <w:rPr>
          <w:rFonts w:cs="FrankRuehl" w:hint="cs"/>
          <w:sz w:val="20"/>
          <w:szCs w:val="22"/>
          <w:rtl/>
        </w:rPr>
        <w:t>ש</w:t>
      </w:r>
      <w:r w:rsidRPr="00AA2EAC">
        <w:rPr>
          <w:rFonts w:cs="FrankRuehl"/>
          <w:sz w:val="20"/>
          <w:szCs w:val="22"/>
          <w:rtl/>
        </w:rPr>
        <w:t xml:space="preserve">לפיו </w:t>
      </w:r>
      <w:r w:rsidRPr="00AA2EAC">
        <w:rPr>
          <w:rFonts w:cs="FrankRuehl" w:hint="cs"/>
          <w:sz w:val="20"/>
          <w:szCs w:val="22"/>
          <w:rtl/>
        </w:rPr>
        <w:t xml:space="preserve">האוניברסיטה תרכוש את </w:t>
      </w:r>
      <w:r w:rsidRPr="00AA2EAC">
        <w:rPr>
          <w:rFonts w:cs="FrankRuehl"/>
          <w:sz w:val="20"/>
          <w:szCs w:val="22"/>
          <w:rtl/>
        </w:rPr>
        <w:t xml:space="preserve">המעונות מהיזם תמורת 180 מיליון </w:t>
      </w:r>
      <w:r w:rsidRPr="00AA2EAC">
        <w:rPr>
          <w:rFonts w:cs="FrankRuehl" w:hint="cs"/>
          <w:sz w:val="20"/>
          <w:szCs w:val="22"/>
          <w:rtl/>
        </w:rPr>
        <w:t>ש"ח.</w:t>
      </w:r>
      <w:r w:rsidRPr="00AA2EAC">
        <w:rPr>
          <w:rFonts w:cs="FrankRuehl"/>
          <w:sz w:val="20"/>
          <w:szCs w:val="22"/>
          <w:rtl/>
        </w:rPr>
        <w:t xml:space="preserve"> האוניברסיטה תנהל את המעונות לתקופת הפעלה של 25 שנה ותשלם </w:t>
      </w:r>
      <w:r w:rsidRPr="00AA2EAC">
        <w:rPr>
          <w:rFonts w:cs="FrankRuehl" w:hint="cs"/>
          <w:sz w:val="20"/>
          <w:szCs w:val="22"/>
          <w:rtl/>
        </w:rPr>
        <w:t>לוועדת הקרנות</w:t>
      </w:r>
      <w:r w:rsidRPr="00AA2EAC">
        <w:rPr>
          <w:rFonts w:cs="FrankRuehl"/>
          <w:sz w:val="20"/>
          <w:szCs w:val="22"/>
          <w:rtl/>
        </w:rPr>
        <w:t xml:space="preserve"> כל שנה </w:t>
      </w:r>
      <w:r w:rsidRPr="00AA2EAC">
        <w:rPr>
          <w:rFonts w:cs="FrankRuehl" w:hint="cs"/>
          <w:sz w:val="20"/>
          <w:szCs w:val="22"/>
          <w:rtl/>
        </w:rPr>
        <w:t>כ-</w:t>
      </w:r>
      <w:r w:rsidRPr="00AA2EAC">
        <w:rPr>
          <w:rFonts w:cs="FrankRuehl"/>
          <w:sz w:val="20"/>
          <w:szCs w:val="22"/>
          <w:rtl/>
        </w:rPr>
        <w:t xml:space="preserve">15 מיליון </w:t>
      </w:r>
      <w:r w:rsidRPr="00AA2EAC">
        <w:rPr>
          <w:rFonts w:cs="FrankRuehl" w:hint="cs"/>
          <w:sz w:val="20"/>
          <w:szCs w:val="22"/>
          <w:rtl/>
        </w:rPr>
        <w:t>ש"ח</w:t>
      </w:r>
      <w:r w:rsidRPr="00AA2EAC">
        <w:rPr>
          <w:rFonts w:cs="FrankRuehl"/>
          <w:sz w:val="20"/>
          <w:szCs w:val="22"/>
          <w:rtl/>
        </w:rPr>
        <w:t xml:space="preserve"> צמוד</w:t>
      </w:r>
      <w:r w:rsidRPr="00AA2EAC">
        <w:rPr>
          <w:rFonts w:cs="FrankRuehl" w:hint="cs"/>
          <w:sz w:val="20"/>
          <w:szCs w:val="22"/>
          <w:rtl/>
        </w:rPr>
        <w:t xml:space="preserve"> למדד, ו</w:t>
      </w:r>
      <w:r w:rsidRPr="00AA2EAC">
        <w:rPr>
          <w:rFonts w:cs="FrankRuehl"/>
          <w:sz w:val="20"/>
          <w:szCs w:val="22"/>
          <w:rtl/>
        </w:rPr>
        <w:t>כל הכנסה (משכר דירה) מעל סכום זה תחולק שווה בשווה בין שני הגופים</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ב</w:t>
      </w:r>
      <w:r w:rsidRPr="00AA2EAC">
        <w:rPr>
          <w:rFonts w:cs="FrankRuehl"/>
          <w:sz w:val="20"/>
          <w:szCs w:val="22"/>
          <w:rtl/>
        </w:rPr>
        <w:t xml:space="preserve">דירות בודדים </w:t>
      </w:r>
      <w:r w:rsidRPr="00AA2EAC">
        <w:rPr>
          <w:rFonts w:cs="FrankRuehl" w:hint="cs"/>
          <w:sz w:val="20"/>
          <w:szCs w:val="22"/>
          <w:rtl/>
        </w:rPr>
        <w:t xml:space="preserve">תתחייב </w:t>
      </w:r>
      <w:r w:rsidRPr="00AA2EAC">
        <w:rPr>
          <w:rFonts w:cs="FrankRuehl"/>
          <w:sz w:val="20"/>
          <w:szCs w:val="22"/>
          <w:rtl/>
        </w:rPr>
        <w:t>האוניברסיטה</w:t>
      </w:r>
      <w:r w:rsidRPr="00AA2EAC">
        <w:rPr>
          <w:rFonts w:cs="FrankRuehl" w:hint="cs"/>
          <w:sz w:val="20"/>
          <w:szCs w:val="22"/>
          <w:rtl/>
        </w:rPr>
        <w:t xml:space="preserve"> </w:t>
      </w:r>
      <w:r w:rsidRPr="00AA2EAC">
        <w:rPr>
          <w:rFonts w:cs="FrankRuehl"/>
          <w:sz w:val="20"/>
          <w:szCs w:val="22"/>
          <w:rtl/>
        </w:rPr>
        <w:t>לתפוסה של 92% ל-10 חודשים ו</w:t>
      </w:r>
      <w:r w:rsidRPr="00AA2EAC">
        <w:rPr>
          <w:rFonts w:cs="FrankRuehl" w:hint="cs"/>
          <w:sz w:val="20"/>
          <w:szCs w:val="22"/>
          <w:rtl/>
        </w:rPr>
        <w:t>-</w:t>
      </w:r>
      <w:r w:rsidRPr="00AA2EAC">
        <w:rPr>
          <w:rFonts w:cs="FrankRuehl"/>
          <w:sz w:val="20"/>
          <w:szCs w:val="22"/>
          <w:rtl/>
        </w:rPr>
        <w:t>50% לשני חודשי הקיץ, ו</w:t>
      </w:r>
      <w:r w:rsidRPr="00AA2EAC">
        <w:rPr>
          <w:rFonts w:cs="FrankRuehl" w:hint="cs"/>
          <w:sz w:val="20"/>
          <w:szCs w:val="22"/>
          <w:rtl/>
        </w:rPr>
        <w:t xml:space="preserve">בחדרי זוגות </w:t>
      </w:r>
      <w:r w:rsidRPr="00AA2EAC">
        <w:rPr>
          <w:rFonts w:cs="FrankRuehl"/>
          <w:sz w:val="20"/>
          <w:szCs w:val="22"/>
          <w:rtl/>
        </w:rPr>
        <w:t>לתפוסה של 100% כל השנה</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ו</w:t>
      </w:r>
      <w:r w:rsidRPr="00AA2EAC">
        <w:rPr>
          <w:rFonts w:cs="FrankRuehl"/>
          <w:sz w:val="20"/>
          <w:szCs w:val="22"/>
          <w:rtl/>
        </w:rPr>
        <w:t>מחיר השכירות לא י</w:t>
      </w:r>
      <w:r w:rsidRPr="00AA2EAC">
        <w:rPr>
          <w:rFonts w:cs="FrankRuehl" w:hint="cs"/>
          <w:sz w:val="20"/>
          <w:szCs w:val="22"/>
          <w:rtl/>
        </w:rPr>
        <w:t xml:space="preserve">היה נמוך </w:t>
      </w:r>
      <w:r w:rsidRPr="00AA2EAC">
        <w:rPr>
          <w:rFonts w:cs="FrankRuehl"/>
          <w:sz w:val="20"/>
          <w:szCs w:val="22"/>
          <w:rtl/>
        </w:rPr>
        <w:t>מ-1</w:t>
      </w:r>
      <w:r w:rsidRPr="00AA2EAC">
        <w:rPr>
          <w:rFonts w:cs="FrankRuehl" w:hint="cs"/>
          <w:sz w:val="20"/>
          <w:szCs w:val="22"/>
          <w:rtl/>
        </w:rPr>
        <w:t>,</w:t>
      </w:r>
      <w:r w:rsidRPr="00AA2EAC">
        <w:rPr>
          <w:rFonts w:cs="FrankRuehl"/>
          <w:sz w:val="20"/>
          <w:szCs w:val="22"/>
          <w:rtl/>
        </w:rPr>
        <w:t xml:space="preserve">300 </w:t>
      </w:r>
      <w:r w:rsidRPr="00AA2EAC">
        <w:rPr>
          <w:rFonts w:cs="FrankRuehl" w:hint="cs"/>
          <w:sz w:val="20"/>
          <w:szCs w:val="22"/>
          <w:rtl/>
        </w:rPr>
        <w:t>ש"ח</w:t>
      </w:r>
      <w:r w:rsidRPr="00AA2EAC">
        <w:rPr>
          <w:rFonts w:cs="FrankRuehl"/>
          <w:sz w:val="20"/>
          <w:szCs w:val="22"/>
          <w:rtl/>
        </w:rPr>
        <w:t>. שיעור התשואה ל</w:t>
      </w:r>
      <w:r w:rsidRPr="00AA2EAC">
        <w:rPr>
          <w:rFonts w:cs="FrankRuehl" w:hint="cs"/>
          <w:sz w:val="20"/>
          <w:szCs w:val="22"/>
          <w:rtl/>
        </w:rPr>
        <w:t xml:space="preserve">וועדת הקרנות </w:t>
      </w:r>
      <w:r w:rsidRPr="00AA2EAC">
        <w:rPr>
          <w:rFonts w:cs="FrankRuehl"/>
          <w:sz w:val="20"/>
          <w:szCs w:val="22"/>
          <w:rtl/>
        </w:rPr>
        <w:t>יהיה</w:t>
      </w:r>
      <w:r w:rsidRPr="00AA2EAC">
        <w:rPr>
          <w:rFonts w:cs="FrankRuehl" w:hint="cs"/>
          <w:sz w:val="20"/>
          <w:szCs w:val="22"/>
          <w:rtl/>
        </w:rPr>
        <w:t xml:space="preserve"> לפחות </w:t>
      </w:r>
      <w:r w:rsidRPr="00AA2EAC">
        <w:rPr>
          <w:rFonts w:cs="FrankRuehl"/>
          <w:sz w:val="20"/>
          <w:szCs w:val="22"/>
          <w:rtl/>
        </w:rPr>
        <w:t>5.5% צמוד</w:t>
      </w:r>
      <w:r w:rsidRPr="00AA2EAC">
        <w:rPr>
          <w:rFonts w:cs="FrankRuehl" w:hint="cs"/>
          <w:sz w:val="20"/>
          <w:szCs w:val="22"/>
          <w:rtl/>
        </w:rPr>
        <w:t xml:space="preserve"> למדד המחירים לצרכן</w:t>
      </w:r>
      <w:r w:rsidRPr="00AA2EAC">
        <w:rPr>
          <w:rFonts w:cs="FrankRuehl"/>
          <w:sz w:val="20"/>
          <w:szCs w:val="22"/>
          <w:rtl/>
        </w:rPr>
        <w:t xml:space="preserve">. </w:t>
      </w:r>
    </w:p>
    <w:tbl>
      <w:tblPr>
        <w:bidiVisual/>
        <w:tblW w:w="7031" w:type="dxa"/>
        <w:jc w:val="center"/>
        <w:tblLook w:val="04A0"/>
      </w:tblPr>
      <w:tblGrid>
        <w:gridCol w:w="356"/>
        <w:gridCol w:w="6675"/>
      </w:tblGrid>
      <w:tr w:rsidTr="00B43489">
        <w:tblPrEx>
          <w:tblW w:w="7031" w:type="dxa"/>
          <w:jc w:val="center"/>
          <w:tblLook w:val="04A0"/>
        </w:tblPrEx>
        <w:trPr>
          <w:jc w:val="center"/>
        </w:trPr>
        <w:tc>
          <w:tcPr>
            <w:tcW w:w="356" w:type="dxa"/>
            <w:shd w:val="clear" w:color="auto" w:fill="auto"/>
          </w:tcPr>
          <w:p w:rsidR="00B47B5B" w:rsidRPr="0001521E" w:rsidP="00B43489">
            <w:pPr>
              <w:keepNext/>
              <w:keepLines/>
              <w:spacing w:before="100" w:after="240" w:line="230" w:lineRule="exact"/>
              <w:rPr>
                <w:rFonts w:cs="FrankRuehl"/>
                <w:sz w:val="20"/>
                <w:szCs w:val="22"/>
                <w:rtl/>
              </w:rPr>
            </w:pPr>
            <w:r>
              <w:rPr>
                <w:rFonts w:cs="FrankRuehl" w:hint="cs"/>
                <w:sz w:val="20"/>
                <w:szCs w:val="22"/>
                <w:rtl/>
              </w:rPr>
              <w:t>1</w:t>
            </w:r>
            <w:r w:rsidRPr="0001521E">
              <w:rPr>
                <w:rFonts w:cs="FrankRuehl" w:hint="cs"/>
                <w:sz w:val="20"/>
                <w:szCs w:val="22"/>
                <w:rtl/>
              </w:rPr>
              <w:t>.</w:t>
            </w:r>
          </w:p>
        </w:tc>
        <w:tc>
          <w:tcPr>
            <w:tcW w:w="0" w:type="auto"/>
            <w:shd w:val="clear" w:color="auto" w:fill="auto"/>
          </w:tcPr>
          <w:p w:rsidR="00B47B5B" w:rsidP="00B47B5B">
            <w:pPr>
              <w:pStyle w:val="RESHET"/>
              <w:keepNext/>
              <w:keepLines/>
              <w:rPr>
                <w:rtl/>
              </w:rPr>
            </w:pPr>
            <w:r w:rsidRPr="00B47B5B">
              <w:rPr>
                <w:rStyle w:val="Heading7Char"/>
                <w:rFonts w:cs="FrankRuehl" w:hint="cs"/>
                <w:spacing w:val="40"/>
                <w:sz w:val="20"/>
                <w:szCs w:val="22"/>
                <w:rtl/>
              </w:rPr>
              <w:t>שכר הדירה במעונות</w:t>
            </w:r>
            <w:r w:rsidRPr="00B47B5B">
              <w:rPr>
                <w:rStyle w:val="Heading7Char"/>
                <w:rFonts w:cs="FrankRuehl"/>
                <w:spacing w:val="40"/>
                <w:sz w:val="20"/>
                <w:szCs w:val="22"/>
                <w:rtl/>
              </w:rPr>
              <w:t xml:space="preserve">: </w:t>
            </w:r>
            <w:r w:rsidRPr="00B47B5B">
              <w:rPr>
                <w:rFonts w:hint="cs"/>
                <w:rtl/>
              </w:rPr>
              <w:t>יוצא</w:t>
            </w:r>
            <w:r w:rsidRPr="00B47B5B">
              <w:rPr>
                <w:rtl/>
              </w:rPr>
              <w:t xml:space="preserve"> אם כן כי </w:t>
            </w:r>
            <w:r w:rsidRPr="00B47B5B">
              <w:rPr>
                <w:rFonts w:hint="cs"/>
                <w:rtl/>
              </w:rPr>
              <w:t>כבר</w:t>
            </w:r>
            <w:r w:rsidRPr="00B47B5B">
              <w:rPr>
                <w:rtl/>
              </w:rPr>
              <w:t xml:space="preserve"> במועד רכישת המעונות נקבע כי </w:t>
            </w:r>
            <w:r w:rsidRPr="00B47B5B">
              <w:rPr>
                <w:rFonts w:hint="cs"/>
                <w:rtl/>
              </w:rPr>
              <w:t>שכר</w:t>
            </w:r>
            <w:r w:rsidRPr="00B47B5B">
              <w:rPr>
                <w:rtl/>
              </w:rPr>
              <w:t xml:space="preserve"> </w:t>
            </w:r>
            <w:r w:rsidRPr="00B47B5B">
              <w:rPr>
                <w:rFonts w:hint="cs"/>
                <w:rtl/>
              </w:rPr>
              <w:t>הדירה</w:t>
            </w:r>
            <w:r w:rsidRPr="00B47B5B">
              <w:rPr>
                <w:rtl/>
              </w:rPr>
              <w:t xml:space="preserve"> </w:t>
            </w:r>
            <w:r w:rsidRPr="00B47B5B">
              <w:rPr>
                <w:rFonts w:hint="cs"/>
                <w:rtl/>
              </w:rPr>
              <w:t>לא</w:t>
            </w:r>
            <w:r w:rsidRPr="00B47B5B">
              <w:rPr>
                <w:rtl/>
              </w:rPr>
              <w:t xml:space="preserve"> </w:t>
            </w:r>
            <w:r w:rsidRPr="00B47B5B">
              <w:rPr>
                <w:rFonts w:hint="cs"/>
                <w:rtl/>
              </w:rPr>
              <w:t>יהיה</w:t>
            </w:r>
            <w:r w:rsidRPr="00B47B5B">
              <w:rPr>
                <w:rtl/>
              </w:rPr>
              <w:t xml:space="preserve"> </w:t>
            </w:r>
            <w:r w:rsidRPr="00B47B5B">
              <w:rPr>
                <w:rFonts w:hint="cs"/>
                <w:rtl/>
              </w:rPr>
              <w:t>נמוך</w:t>
            </w:r>
            <w:r w:rsidRPr="00B47B5B">
              <w:rPr>
                <w:rtl/>
              </w:rPr>
              <w:t xml:space="preserve"> מ</w:t>
            </w:r>
            <w:r w:rsidRPr="00B47B5B">
              <w:rPr>
                <w:rFonts w:hint="cs"/>
                <w:rtl/>
              </w:rPr>
              <w:t>זה</w:t>
            </w:r>
            <w:r w:rsidRPr="00B47B5B">
              <w:rPr>
                <w:rtl/>
              </w:rPr>
              <w:t xml:space="preserve"> הקיים </w:t>
            </w:r>
            <w:r w:rsidRPr="00B47B5B">
              <w:rPr>
                <w:rFonts w:hint="cs"/>
                <w:rtl/>
              </w:rPr>
              <w:t>בשוק</w:t>
            </w:r>
            <w:r w:rsidRPr="00B47B5B">
              <w:rPr>
                <w:rtl/>
              </w:rPr>
              <w:t xml:space="preserve"> החופשי. </w:t>
            </w:r>
            <w:r w:rsidRPr="00B47B5B">
              <w:rPr>
                <w:rFonts w:hint="cs"/>
                <w:rtl/>
              </w:rPr>
              <w:t>מצב</w:t>
            </w:r>
            <w:r w:rsidRPr="00B47B5B">
              <w:rPr>
                <w:rtl/>
              </w:rPr>
              <w:t xml:space="preserve"> </w:t>
            </w:r>
            <w:r w:rsidRPr="00B47B5B">
              <w:rPr>
                <w:rFonts w:hint="cs"/>
                <w:rtl/>
              </w:rPr>
              <w:t>זה</w:t>
            </w:r>
            <w:r w:rsidRPr="00B47B5B">
              <w:rPr>
                <w:rtl/>
              </w:rPr>
              <w:t xml:space="preserve"> </w:t>
            </w:r>
            <w:r w:rsidRPr="00B47B5B">
              <w:rPr>
                <w:rFonts w:hint="cs"/>
                <w:rtl/>
              </w:rPr>
              <w:t>החריף</w:t>
            </w:r>
            <w:r w:rsidRPr="00B47B5B">
              <w:rPr>
                <w:rtl/>
              </w:rPr>
              <w:t xml:space="preserve"> </w:t>
            </w:r>
            <w:r w:rsidRPr="00B47B5B">
              <w:rPr>
                <w:rFonts w:hint="cs"/>
                <w:rtl/>
              </w:rPr>
              <w:t>ביולי</w:t>
            </w:r>
            <w:r w:rsidRPr="00B47B5B">
              <w:rPr>
                <w:rtl/>
              </w:rPr>
              <w:t xml:space="preserve"> 2015 </w:t>
            </w:r>
            <w:r w:rsidRPr="00B47B5B">
              <w:rPr>
                <w:rFonts w:hint="cs"/>
                <w:rtl/>
              </w:rPr>
              <w:t>כדלקמן</w:t>
            </w:r>
            <w:r w:rsidRPr="00B47B5B">
              <w:rPr>
                <w:rtl/>
              </w:rPr>
              <w:t xml:space="preserve">: </w:t>
            </w:r>
            <w:r w:rsidRPr="00B47B5B">
              <w:rPr>
                <w:rFonts w:hint="cs"/>
                <w:rtl/>
              </w:rPr>
              <w:t>שכר</w:t>
            </w:r>
            <w:r w:rsidRPr="00B47B5B">
              <w:rPr>
                <w:rtl/>
              </w:rPr>
              <w:t xml:space="preserve"> </w:t>
            </w:r>
            <w:r w:rsidRPr="00B47B5B">
              <w:rPr>
                <w:rFonts w:hint="cs"/>
                <w:rtl/>
              </w:rPr>
              <w:t>הדירה</w:t>
            </w:r>
            <w:r w:rsidRPr="00B47B5B">
              <w:rPr>
                <w:rtl/>
              </w:rPr>
              <w:t xml:space="preserve"> </w:t>
            </w:r>
            <w:r w:rsidRPr="00B47B5B">
              <w:rPr>
                <w:rFonts w:hint="cs"/>
                <w:rtl/>
              </w:rPr>
              <w:t>שגובה</w:t>
            </w:r>
            <w:r w:rsidRPr="00B47B5B">
              <w:rPr>
                <w:rtl/>
              </w:rPr>
              <w:t xml:space="preserve"> </w:t>
            </w:r>
            <w:r w:rsidRPr="00B47B5B">
              <w:rPr>
                <w:rFonts w:hint="cs"/>
                <w:rtl/>
              </w:rPr>
              <w:t>הא</w:t>
            </w:r>
            <w:r w:rsidRPr="00B47B5B">
              <w:rPr>
                <w:rtl/>
              </w:rPr>
              <w:t xml:space="preserve">וניברסיטה העברית בדירות </w:t>
            </w:r>
            <w:r w:rsidRPr="00B47B5B">
              <w:rPr>
                <w:rFonts w:hint="cs"/>
                <w:rtl/>
              </w:rPr>
              <w:t>שניים</w:t>
            </w:r>
            <w:r w:rsidRPr="00B47B5B">
              <w:rPr>
                <w:rtl/>
              </w:rPr>
              <w:t>-</w:t>
            </w:r>
            <w:r w:rsidRPr="00B47B5B">
              <w:rPr>
                <w:rFonts w:hint="cs"/>
                <w:rtl/>
              </w:rPr>
              <w:t>שלושה</w:t>
            </w:r>
            <w:r w:rsidRPr="00B47B5B">
              <w:rPr>
                <w:rtl/>
              </w:rPr>
              <w:t xml:space="preserve"> חדרים </w:t>
            </w:r>
            <w:r w:rsidRPr="00B47B5B">
              <w:rPr>
                <w:rFonts w:hint="cs"/>
                <w:rtl/>
              </w:rPr>
              <w:t>הוא</w:t>
            </w:r>
            <w:r w:rsidRPr="00B47B5B">
              <w:rPr>
                <w:rtl/>
              </w:rPr>
              <w:t xml:space="preserve"> 1,520 </w:t>
            </w:r>
            <w:r w:rsidRPr="00B47B5B">
              <w:rPr>
                <w:rFonts w:hint="cs"/>
                <w:rtl/>
              </w:rPr>
              <w:t>ש</w:t>
            </w:r>
            <w:r w:rsidRPr="00B47B5B">
              <w:rPr>
                <w:rtl/>
              </w:rPr>
              <w:t xml:space="preserve">"ח </w:t>
            </w:r>
            <w:r w:rsidRPr="00B47B5B">
              <w:rPr>
                <w:rFonts w:hint="cs"/>
                <w:rtl/>
              </w:rPr>
              <w:t>למיטה</w:t>
            </w:r>
            <w:r w:rsidRPr="00B47B5B">
              <w:rPr>
                <w:rtl/>
              </w:rPr>
              <w:t xml:space="preserve"> לחודש - גבוה מהתעריף </w:t>
            </w:r>
            <w:r w:rsidRPr="00B47B5B">
              <w:rPr>
                <w:rFonts w:hint="cs"/>
                <w:rtl/>
              </w:rPr>
              <w:t>למיטה</w:t>
            </w:r>
            <w:r w:rsidRPr="00B47B5B">
              <w:rPr>
                <w:rtl/>
              </w:rPr>
              <w:t xml:space="preserve"> </w:t>
            </w:r>
            <w:r w:rsidRPr="00B47B5B">
              <w:rPr>
                <w:rFonts w:hint="cs"/>
                <w:rtl/>
              </w:rPr>
              <w:t>ב</w:t>
            </w:r>
            <w:r w:rsidRPr="00B47B5B">
              <w:rPr>
                <w:rtl/>
              </w:rPr>
              <w:t>דירות ב</w:t>
            </w:r>
            <w:r w:rsidRPr="00B47B5B">
              <w:rPr>
                <w:rFonts w:hint="cs"/>
                <w:rtl/>
              </w:rPr>
              <w:t>גודל</w:t>
            </w:r>
            <w:r w:rsidRPr="00B47B5B">
              <w:rPr>
                <w:rtl/>
              </w:rPr>
              <w:t xml:space="preserve"> זה בשוק החופשי, העומד על 1,300 </w:t>
            </w:r>
            <w:r w:rsidRPr="00B47B5B">
              <w:rPr>
                <w:rFonts w:hint="cs"/>
                <w:rtl/>
              </w:rPr>
              <w:t>ש</w:t>
            </w:r>
            <w:r w:rsidRPr="00B47B5B">
              <w:rPr>
                <w:rtl/>
              </w:rPr>
              <w:t xml:space="preserve">"ח </w:t>
            </w:r>
            <w:r w:rsidRPr="00B47B5B">
              <w:rPr>
                <w:rFonts w:hint="cs"/>
                <w:rtl/>
              </w:rPr>
              <w:t>בממוצע</w:t>
            </w:r>
            <w:r w:rsidRPr="00B47B5B">
              <w:rPr>
                <w:rtl/>
              </w:rPr>
              <w:t>, כפי שמפרס</w:t>
            </w:r>
            <w:r w:rsidRPr="00B47B5B">
              <w:rPr>
                <w:rFonts w:hint="cs"/>
                <w:rtl/>
              </w:rPr>
              <w:t>מי</w:t>
            </w:r>
            <w:r w:rsidRPr="00B47B5B">
              <w:rPr>
                <w:rtl/>
              </w:rPr>
              <w:t xml:space="preserve">ם הלמ"ס </w:t>
            </w:r>
            <w:r w:rsidRPr="00B47B5B">
              <w:rPr>
                <w:rFonts w:hint="cs"/>
                <w:rtl/>
              </w:rPr>
              <w:t>ו</w:t>
            </w:r>
            <w:r w:rsidRPr="00B47B5B">
              <w:rPr>
                <w:rtl/>
              </w:rPr>
              <w:t xml:space="preserve">משרד הבינוי והשיכון. </w:t>
            </w:r>
            <w:r w:rsidRPr="00B47B5B">
              <w:rPr>
                <w:rFonts w:hint="cs"/>
                <w:rtl/>
              </w:rPr>
              <w:t>אשר</w:t>
            </w:r>
            <w:r w:rsidRPr="00B47B5B">
              <w:rPr>
                <w:rtl/>
              </w:rPr>
              <w:t xml:space="preserve"> על כן, לפחות מבחינת גובה שכר הדירה אין </w:t>
            </w:r>
            <w:r w:rsidRPr="00B47B5B">
              <w:rPr>
                <w:rFonts w:hint="cs"/>
                <w:rtl/>
              </w:rPr>
              <w:t>זו</w:t>
            </w:r>
            <w:r w:rsidRPr="00B47B5B">
              <w:rPr>
                <w:rtl/>
              </w:rPr>
              <w:t xml:space="preserve"> </w:t>
            </w:r>
            <w:r w:rsidRPr="00B47B5B">
              <w:rPr>
                <w:rFonts w:hint="cs"/>
                <w:rtl/>
              </w:rPr>
              <w:t>הצעה</w:t>
            </w:r>
            <w:r w:rsidRPr="00B47B5B">
              <w:rPr>
                <w:rtl/>
              </w:rPr>
              <w:t xml:space="preserve"> </w:t>
            </w:r>
            <w:r w:rsidRPr="00B47B5B">
              <w:rPr>
                <w:rFonts w:hint="cs"/>
                <w:rtl/>
              </w:rPr>
              <w:t>אטרקטיבית</w:t>
            </w:r>
            <w:r w:rsidRPr="00B47B5B">
              <w:rPr>
                <w:rtl/>
              </w:rPr>
              <w:t xml:space="preserve"> </w:t>
            </w:r>
            <w:r w:rsidRPr="00B47B5B">
              <w:rPr>
                <w:rFonts w:hint="cs"/>
                <w:rtl/>
              </w:rPr>
              <w:t>שתעודד</w:t>
            </w:r>
            <w:r w:rsidRPr="00B47B5B">
              <w:rPr>
                <w:rtl/>
              </w:rPr>
              <w:t xml:space="preserve"> </w:t>
            </w:r>
            <w:r w:rsidRPr="00B47B5B">
              <w:rPr>
                <w:rFonts w:hint="cs"/>
                <w:rtl/>
              </w:rPr>
              <w:t>סטודנטים</w:t>
            </w:r>
            <w:r w:rsidRPr="00B47B5B">
              <w:rPr>
                <w:rtl/>
              </w:rPr>
              <w:t xml:space="preserve"> </w:t>
            </w:r>
            <w:r w:rsidRPr="00B47B5B">
              <w:rPr>
                <w:rFonts w:hint="cs"/>
                <w:rtl/>
              </w:rPr>
              <w:t>להתגורר</w:t>
            </w:r>
            <w:r w:rsidRPr="00B47B5B">
              <w:rPr>
                <w:rtl/>
              </w:rPr>
              <w:t xml:space="preserve"> </w:t>
            </w:r>
            <w:r w:rsidRPr="00B47B5B">
              <w:rPr>
                <w:rFonts w:hint="cs"/>
                <w:rtl/>
              </w:rPr>
              <w:t>במעונות</w:t>
            </w:r>
            <w:r w:rsidRPr="00B47B5B">
              <w:rPr>
                <w:rtl/>
              </w:rPr>
              <w:t xml:space="preserve">. </w:t>
            </w:r>
          </w:p>
        </w:tc>
      </w:tr>
    </w:tbl>
    <w:p w:rsidR="00132743" w:rsidRPr="00AA2EAC" w:rsidP="00B47B5B">
      <w:pPr>
        <w:spacing w:after="240" w:line="230" w:lineRule="exact"/>
        <w:ind w:left="340"/>
        <w:jc w:val="both"/>
        <w:rPr>
          <w:rFonts w:cs="FrankRuehl"/>
          <w:sz w:val="20"/>
          <w:szCs w:val="22"/>
          <w:rtl/>
        </w:rPr>
      </w:pPr>
      <w:r w:rsidRPr="00AA2EAC">
        <w:rPr>
          <w:rFonts w:cs="FrankRuehl" w:hint="cs"/>
          <w:sz w:val="20"/>
          <w:szCs w:val="22"/>
          <w:rtl/>
        </w:rPr>
        <w:t xml:space="preserve">בתשובתה למשרד מבקר המדינה מנובמבר 2015 ציינה האוניברסיטה כי </w:t>
      </w:r>
      <w:r w:rsidRPr="00AA2EAC">
        <w:rPr>
          <w:rFonts w:cs="FrankRuehl"/>
          <w:sz w:val="20"/>
          <w:szCs w:val="22"/>
          <w:rtl/>
        </w:rPr>
        <w:t xml:space="preserve">השוואה נכונה של גובה שכר הדירה </w:t>
      </w:r>
      <w:r w:rsidRPr="00AA2EAC">
        <w:rPr>
          <w:rFonts w:cs="FrankRuehl" w:hint="cs"/>
          <w:sz w:val="20"/>
          <w:szCs w:val="22"/>
          <w:rtl/>
        </w:rPr>
        <w:t>תתמקד ב</w:t>
      </w:r>
      <w:r w:rsidRPr="00AA2EAC">
        <w:rPr>
          <w:rFonts w:cs="FrankRuehl"/>
          <w:sz w:val="20"/>
          <w:szCs w:val="22"/>
          <w:rtl/>
        </w:rPr>
        <w:t xml:space="preserve">שכר </w:t>
      </w:r>
      <w:r w:rsidRPr="00AA2EAC">
        <w:rPr>
          <w:rFonts w:cs="FrankRuehl" w:hint="cs"/>
          <w:sz w:val="20"/>
          <w:szCs w:val="22"/>
          <w:rtl/>
        </w:rPr>
        <w:t>ה</w:t>
      </w:r>
      <w:r w:rsidRPr="00AA2EAC">
        <w:rPr>
          <w:rFonts w:cs="FrankRuehl"/>
          <w:sz w:val="20"/>
          <w:szCs w:val="22"/>
          <w:rtl/>
        </w:rPr>
        <w:t xml:space="preserve">דירה שנגבה באזורים הקרובים, ולא </w:t>
      </w:r>
      <w:r w:rsidRPr="00AA2EAC">
        <w:rPr>
          <w:rFonts w:cs="FrankRuehl" w:hint="cs"/>
          <w:sz w:val="20"/>
          <w:szCs w:val="22"/>
          <w:rtl/>
        </w:rPr>
        <w:t>ב</w:t>
      </w:r>
      <w:r w:rsidRPr="00AA2EAC">
        <w:rPr>
          <w:rFonts w:cs="FrankRuehl"/>
          <w:sz w:val="20"/>
          <w:szCs w:val="22"/>
          <w:rtl/>
        </w:rPr>
        <w:t>ממוצע כלל</w:t>
      </w:r>
      <w:r w:rsidRPr="00AA2EAC">
        <w:rPr>
          <w:rFonts w:cs="FrankRuehl" w:hint="cs"/>
          <w:sz w:val="20"/>
          <w:szCs w:val="22"/>
          <w:rtl/>
        </w:rPr>
        <w:t xml:space="preserve">י. </w:t>
      </w:r>
      <w:r w:rsidRPr="00AA2EAC">
        <w:rPr>
          <w:rFonts w:cs="FrankRuehl"/>
          <w:sz w:val="20"/>
          <w:szCs w:val="22"/>
          <w:rtl/>
        </w:rPr>
        <w:t xml:space="preserve">על פי </w:t>
      </w:r>
      <w:r w:rsidRPr="00AA2EAC">
        <w:rPr>
          <w:rFonts w:cs="FrankRuehl"/>
          <w:sz w:val="20"/>
          <w:szCs w:val="22"/>
          <w:rtl/>
        </w:rPr>
        <w:t>בדיקות שע</w:t>
      </w:r>
      <w:r w:rsidRPr="00AA2EAC">
        <w:rPr>
          <w:rFonts w:cs="FrankRuehl" w:hint="cs"/>
          <w:sz w:val="20"/>
          <w:szCs w:val="22"/>
          <w:rtl/>
        </w:rPr>
        <w:t>שתה,</w:t>
      </w:r>
      <w:r w:rsidRPr="00AA2EAC">
        <w:rPr>
          <w:rFonts w:cs="FrankRuehl"/>
          <w:sz w:val="20"/>
          <w:szCs w:val="22"/>
          <w:rtl/>
        </w:rPr>
        <w:t xml:space="preserve"> שכר הדירה שנגבה במעונות</w:t>
      </w:r>
      <w:r w:rsidRPr="00AA2EAC">
        <w:rPr>
          <w:rFonts w:cs="FrankRuehl" w:hint="cs"/>
          <w:sz w:val="20"/>
          <w:szCs w:val="22"/>
          <w:rtl/>
        </w:rPr>
        <w:t xml:space="preserve"> -</w:t>
      </w:r>
      <w:r w:rsidRPr="00AA2EAC">
        <w:rPr>
          <w:rFonts w:cs="FrankRuehl"/>
          <w:sz w:val="20"/>
          <w:szCs w:val="22"/>
          <w:rtl/>
        </w:rPr>
        <w:t xml:space="preserve"> </w:t>
      </w:r>
      <w:r w:rsidRPr="00AA2EAC">
        <w:rPr>
          <w:rFonts w:cs="FrankRuehl" w:hint="cs"/>
          <w:sz w:val="20"/>
          <w:szCs w:val="22"/>
          <w:rtl/>
        </w:rPr>
        <w:t>ה</w:t>
      </w:r>
      <w:r w:rsidRPr="00AA2EAC">
        <w:rPr>
          <w:rFonts w:cs="FrankRuehl"/>
          <w:sz w:val="20"/>
          <w:szCs w:val="22"/>
          <w:rtl/>
        </w:rPr>
        <w:t xml:space="preserve">כולל שירותים נוספים </w:t>
      </w:r>
      <w:r w:rsidRPr="00AA2EAC">
        <w:rPr>
          <w:rFonts w:cs="FrankRuehl" w:hint="cs"/>
          <w:sz w:val="20"/>
          <w:szCs w:val="22"/>
          <w:rtl/>
        </w:rPr>
        <w:t>כו</w:t>
      </w:r>
      <w:r w:rsidRPr="00AA2EAC">
        <w:rPr>
          <w:rFonts w:cs="FrankRuehl"/>
          <w:sz w:val="20"/>
          <w:szCs w:val="22"/>
          <w:rtl/>
        </w:rPr>
        <w:t>ועד בית, תחזוקה, ב</w:t>
      </w:r>
      <w:r w:rsidRPr="00AA2EAC">
        <w:rPr>
          <w:rFonts w:cs="FrankRuehl" w:hint="cs"/>
          <w:sz w:val="20"/>
          <w:szCs w:val="22"/>
          <w:rtl/>
        </w:rPr>
        <w:t>י</w:t>
      </w:r>
      <w:r w:rsidRPr="00AA2EAC">
        <w:rPr>
          <w:rFonts w:cs="FrankRuehl"/>
          <w:sz w:val="20"/>
          <w:szCs w:val="22"/>
          <w:rtl/>
        </w:rPr>
        <w:t xml:space="preserve">טחון, כביסה </w:t>
      </w:r>
      <w:r w:rsidRPr="00AA2EAC">
        <w:rPr>
          <w:rFonts w:cs="FrankRuehl" w:hint="cs"/>
          <w:sz w:val="20"/>
          <w:szCs w:val="22"/>
          <w:rtl/>
        </w:rPr>
        <w:t>ו</w:t>
      </w:r>
      <w:r w:rsidRPr="00AA2EAC">
        <w:rPr>
          <w:rFonts w:cs="FrankRuehl"/>
          <w:sz w:val="20"/>
          <w:szCs w:val="22"/>
          <w:rtl/>
        </w:rPr>
        <w:t xml:space="preserve">חניה צמודה </w:t>
      </w:r>
      <w:r w:rsidRPr="00AA2EAC">
        <w:rPr>
          <w:rFonts w:cs="FrankRuehl" w:hint="cs"/>
          <w:sz w:val="20"/>
          <w:szCs w:val="22"/>
          <w:rtl/>
        </w:rPr>
        <w:t xml:space="preserve">- </w:t>
      </w:r>
      <w:r w:rsidRPr="00AA2EAC">
        <w:rPr>
          <w:rFonts w:cs="FrankRuehl"/>
          <w:sz w:val="20"/>
          <w:szCs w:val="22"/>
          <w:rtl/>
        </w:rPr>
        <w:t xml:space="preserve">נמוך מהמקובל בסביבה. </w:t>
      </w:r>
    </w:p>
    <w:p w:rsidR="00132743" w:rsidRPr="00AA2EAC" w:rsidP="00B47B5B">
      <w:pPr>
        <w:pStyle w:val="RESHET"/>
        <w:keepLines/>
        <w:ind w:left="567"/>
        <w:rPr>
          <w:rtl/>
        </w:rPr>
      </w:pPr>
      <w:r w:rsidRPr="00AA2EAC">
        <w:rPr>
          <w:rFonts w:hint="cs"/>
          <w:rtl/>
        </w:rPr>
        <w:t xml:space="preserve">משרד מבקר המדינה מציין כי למגורים במעונות יש גם חסרונות, כגון מרחב מחיה מצומצם וחוסר פרטיות, שלא ניתן לכמת אותם אך יש לשקפם בפער בין שכר הדירה במעונות לזה הקיים בשוק הפרטי. ולראיה, אף שלדעת האוניברסיטה גובה שכר הדירה משקף גם הוצאות אחרות, עלה בביקורת (ראו להלן) שעובדה זו אינה משפיעה על רצון הסטודנטים להתגורר במעונות, וכי בפועל יש קשיים באכלוסם. </w:t>
      </w:r>
    </w:p>
    <w:p w:rsidR="00132743" w:rsidRPr="00AA2EAC" w:rsidP="00B47B5B">
      <w:pPr>
        <w:pStyle w:val="ListParagraph"/>
        <w:numPr>
          <w:ilvl w:val="0"/>
          <w:numId w:val="24"/>
        </w:numPr>
        <w:spacing w:before="180" w:after="240" w:line="230" w:lineRule="exact"/>
        <w:contextualSpacing w:val="0"/>
        <w:jc w:val="both"/>
        <w:rPr>
          <w:rFonts w:ascii="Times New Roman" w:hAnsi="Times New Roman" w:cs="FrankRuehl"/>
          <w:sz w:val="20"/>
          <w:rtl/>
        </w:rPr>
      </w:pPr>
      <w:r w:rsidRPr="00AA2EAC">
        <w:rPr>
          <w:rStyle w:val="Heading7Char"/>
          <w:rFonts w:ascii="Times New Roman" w:hAnsi="Times New Roman" w:cs="FrankRuehl" w:hint="cs"/>
          <w:b/>
          <w:bCs/>
          <w:spacing w:val="40"/>
          <w:sz w:val="20"/>
          <w:szCs w:val="22"/>
          <w:rtl/>
        </w:rPr>
        <w:t>אכלוס המעונות</w:t>
      </w:r>
      <w:r w:rsidRPr="00AA2EAC">
        <w:rPr>
          <w:rStyle w:val="Heading5Char"/>
          <w:rFonts w:ascii="Times New Roman" w:hAnsi="Times New Roman" w:cs="FrankRuehl" w:hint="cs"/>
          <w:spacing w:val="40"/>
          <w:sz w:val="20"/>
          <w:szCs w:val="22"/>
          <w:rtl/>
        </w:rPr>
        <w:t>:</w:t>
      </w:r>
      <w:r w:rsidRPr="00AA2EAC">
        <w:rPr>
          <w:rFonts w:ascii="Times New Roman" w:hAnsi="Times New Roman" w:cs="FrankRuehl" w:hint="cs"/>
          <w:sz w:val="20"/>
          <w:rtl/>
        </w:rPr>
        <w:t xml:space="preserve"> </w:t>
      </w:r>
      <w:r w:rsidRPr="00AA2EAC">
        <w:rPr>
          <w:rFonts w:ascii="Times New Roman" w:hAnsi="Times New Roman" w:cs="FrankRuehl"/>
          <w:sz w:val="20"/>
          <w:rtl/>
        </w:rPr>
        <w:t>בישיב</w:t>
      </w:r>
      <w:r w:rsidRPr="00AA2EAC">
        <w:rPr>
          <w:rFonts w:ascii="Times New Roman" w:hAnsi="Times New Roman" w:cs="FrankRuehl" w:hint="cs"/>
          <w:sz w:val="20"/>
          <w:rtl/>
        </w:rPr>
        <w:t>ה שקיימה</w:t>
      </w:r>
      <w:r w:rsidRPr="00AA2EAC">
        <w:rPr>
          <w:rFonts w:ascii="Times New Roman" w:hAnsi="Times New Roman" w:cs="FrankRuehl"/>
          <w:sz w:val="20"/>
          <w:rtl/>
        </w:rPr>
        <w:t xml:space="preserve"> </w:t>
      </w:r>
      <w:r w:rsidRPr="00AA2EAC">
        <w:rPr>
          <w:rFonts w:ascii="Times New Roman" w:hAnsi="Times New Roman" w:cs="FrankRuehl" w:hint="cs"/>
          <w:sz w:val="20"/>
          <w:rtl/>
        </w:rPr>
        <w:t>הו</w:t>
      </w:r>
      <w:r w:rsidRPr="00AA2EAC">
        <w:rPr>
          <w:rFonts w:ascii="Times New Roman" w:hAnsi="Times New Roman" w:cs="FrankRuehl"/>
          <w:sz w:val="20"/>
          <w:rtl/>
        </w:rPr>
        <w:t>ות"ת ב</w:t>
      </w:r>
      <w:r w:rsidRPr="00AA2EAC">
        <w:rPr>
          <w:rFonts w:ascii="Times New Roman" w:hAnsi="Times New Roman" w:cs="FrankRuehl" w:hint="cs"/>
          <w:sz w:val="20"/>
          <w:rtl/>
        </w:rPr>
        <w:t xml:space="preserve">מרץ 2014 </w:t>
      </w:r>
      <w:r w:rsidRPr="00AA2EAC">
        <w:rPr>
          <w:rFonts w:ascii="Times New Roman" w:hAnsi="Times New Roman" w:cs="FrankRuehl"/>
          <w:sz w:val="20"/>
          <w:rtl/>
        </w:rPr>
        <w:t>צוין כי לא ייבנו מעונות נוספים ב</w:t>
      </w:r>
      <w:r w:rsidRPr="00AA2EAC">
        <w:rPr>
          <w:rFonts w:ascii="Times New Roman" w:hAnsi="Times New Roman" w:cs="FrankRuehl" w:hint="cs"/>
          <w:sz w:val="20"/>
          <w:rtl/>
        </w:rPr>
        <w:t>אוניברסיטה ה</w:t>
      </w:r>
      <w:r w:rsidRPr="00AA2EAC">
        <w:rPr>
          <w:rFonts w:ascii="Times New Roman" w:hAnsi="Times New Roman" w:cs="FrankRuehl"/>
          <w:sz w:val="20"/>
          <w:rtl/>
        </w:rPr>
        <w:t>עברית</w:t>
      </w:r>
      <w:r w:rsidRPr="00AA2EAC">
        <w:rPr>
          <w:rFonts w:ascii="Times New Roman" w:hAnsi="Times New Roman" w:cs="FrankRuehl" w:hint="cs"/>
          <w:sz w:val="20"/>
          <w:rtl/>
        </w:rPr>
        <w:t>,</w:t>
      </w:r>
      <w:r w:rsidRPr="00AA2EAC">
        <w:rPr>
          <w:rFonts w:ascii="Times New Roman" w:hAnsi="Times New Roman" w:cs="FrankRuehl"/>
          <w:sz w:val="20"/>
          <w:rtl/>
        </w:rPr>
        <w:t xml:space="preserve"> שכן ככל הידוע </w:t>
      </w:r>
      <w:r w:rsidRPr="00AA2EAC">
        <w:rPr>
          <w:rFonts w:ascii="Times New Roman" w:hAnsi="Times New Roman" w:cs="FrankRuehl" w:hint="cs"/>
          <w:sz w:val="20"/>
          <w:rtl/>
        </w:rPr>
        <w:t xml:space="preserve">אין </w:t>
      </w:r>
      <w:r w:rsidRPr="00AA2EAC">
        <w:rPr>
          <w:rFonts w:ascii="Times New Roman" w:hAnsi="Times New Roman" w:cs="FrankRuehl"/>
          <w:sz w:val="20"/>
          <w:rtl/>
        </w:rPr>
        <w:t xml:space="preserve">היא מצליחה לאכלס את </w:t>
      </w:r>
      <w:r w:rsidRPr="00AA2EAC">
        <w:rPr>
          <w:rFonts w:ascii="Times New Roman" w:hAnsi="Times New Roman" w:cs="FrankRuehl" w:hint="cs"/>
          <w:sz w:val="20"/>
          <w:rtl/>
        </w:rPr>
        <w:t>כפר הסטודנטים</w:t>
      </w:r>
      <w:r w:rsidRPr="00AA2EAC">
        <w:rPr>
          <w:rFonts w:ascii="Times New Roman" w:hAnsi="Times New Roman" w:cs="FrankRuehl"/>
          <w:sz w:val="20"/>
          <w:rtl/>
        </w:rPr>
        <w:t>. מבירור ש</w:t>
      </w:r>
      <w:r w:rsidRPr="00AA2EAC">
        <w:rPr>
          <w:rFonts w:ascii="Times New Roman" w:hAnsi="Times New Roman" w:cs="FrankRuehl" w:hint="cs"/>
          <w:sz w:val="20"/>
          <w:rtl/>
        </w:rPr>
        <w:t>עשה צוות הביקורת ע</w:t>
      </w:r>
      <w:r w:rsidRPr="00AA2EAC">
        <w:rPr>
          <w:rFonts w:ascii="Times New Roman" w:hAnsi="Times New Roman" w:cs="FrankRuehl"/>
          <w:sz w:val="20"/>
          <w:rtl/>
        </w:rPr>
        <w:t xml:space="preserve">ם </w:t>
      </w:r>
      <w:r w:rsidRPr="00AA2EAC">
        <w:rPr>
          <w:rFonts w:ascii="Times New Roman" w:hAnsi="Times New Roman" w:cs="FrankRuehl" w:hint="cs"/>
          <w:sz w:val="20"/>
          <w:rtl/>
        </w:rPr>
        <w:t>דיקנט</w:t>
      </w:r>
      <w:r w:rsidRPr="00AA2EAC">
        <w:rPr>
          <w:rFonts w:ascii="Times New Roman" w:hAnsi="Times New Roman" w:cs="FrankRuehl"/>
          <w:sz w:val="20"/>
          <w:rtl/>
        </w:rPr>
        <w:t xml:space="preserve"> האוניברסיטה ביולי 2015 עלה כי מיולי 2013 (מועד רכישת המעונות מהיזם)</w:t>
      </w:r>
      <w:r w:rsidRPr="00AA2EAC">
        <w:rPr>
          <w:rFonts w:ascii="Times New Roman" w:hAnsi="Times New Roman" w:cs="FrankRuehl" w:hint="cs"/>
          <w:sz w:val="20"/>
          <w:rtl/>
        </w:rPr>
        <w:t xml:space="preserve"> </w:t>
      </w:r>
      <w:r w:rsidRPr="00AA2EAC">
        <w:rPr>
          <w:rFonts w:ascii="Times New Roman" w:hAnsi="Times New Roman" w:cs="FrankRuehl"/>
          <w:sz w:val="20"/>
          <w:rtl/>
        </w:rPr>
        <w:t xml:space="preserve">עד יוני 2015 </w:t>
      </w:r>
      <w:r w:rsidRPr="00AA2EAC">
        <w:rPr>
          <w:rFonts w:ascii="Times New Roman" w:hAnsi="Times New Roman" w:cs="FrankRuehl" w:hint="cs"/>
          <w:sz w:val="20"/>
          <w:rtl/>
        </w:rPr>
        <w:t>היה שיעור התפוסה</w:t>
      </w:r>
      <w:r w:rsidRPr="00AA2EAC">
        <w:rPr>
          <w:rFonts w:ascii="Times New Roman" w:hAnsi="Times New Roman" w:cs="FrankRuehl"/>
          <w:sz w:val="20"/>
          <w:rtl/>
        </w:rPr>
        <w:t xml:space="preserve"> במעונות </w:t>
      </w:r>
      <w:r w:rsidRPr="00AA2EAC">
        <w:rPr>
          <w:rFonts w:ascii="Times New Roman" w:hAnsi="Times New Roman" w:cs="FrankRuehl" w:hint="cs"/>
          <w:sz w:val="20"/>
          <w:rtl/>
        </w:rPr>
        <w:t xml:space="preserve">95%-90%, וכי במעונות מתגוררים גם סטודנטים של מוסדות אחרים בירושלים. </w:t>
      </w:r>
    </w:p>
    <w:p w:rsidR="00132743" w:rsidRPr="00B47B5B" w:rsidP="00B47B5B">
      <w:pPr>
        <w:pStyle w:val="RESHET"/>
        <w:keepLines/>
        <w:ind w:left="567"/>
        <w:rPr>
          <w:rtl/>
        </w:rPr>
      </w:pPr>
      <w:r w:rsidRPr="00B47B5B">
        <w:rPr>
          <w:rFonts w:hint="cs"/>
          <w:rtl/>
        </w:rPr>
        <w:t xml:space="preserve">משרד מבקר המדינה מעיר לאוניברסיטה העברית כי העובדה ששיעורי התפוסה המחויבים על פי ההסכם עם ועדת הקרנות לא השתנו ביחס להסכם עם היזם, מעלה חשש שהאוניברסיטה לא תצליח לעמוד בהם ותיאלץ לשאת בהפרשי ההכנסות. </w:t>
      </w:r>
    </w:p>
    <w:p w:rsidR="00132743" w:rsidRPr="00AA2EAC" w:rsidP="00B47B5B">
      <w:pPr>
        <w:pStyle w:val="ListParagraph"/>
        <w:numPr>
          <w:ilvl w:val="0"/>
          <w:numId w:val="24"/>
        </w:numPr>
        <w:spacing w:before="180" w:after="120" w:line="230" w:lineRule="exact"/>
        <w:contextualSpacing w:val="0"/>
        <w:jc w:val="both"/>
        <w:rPr>
          <w:rFonts w:ascii="Times New Roman" w:hAnsi="Times New Roman" w:cs="FrankRuehl"/>
          <w:sz w:val="20"/>
          <w:rtl/>
        </w:rPr>
      </w:pPr>
      <w:r w:rsidRPr="00AA2EAC">
        <w:rPr>
          <w:rStyle w:val="Heading7Char"/>
          <w:rFonts w:ascii="Times New Roman" w:hAnsi="Times New Roman" w:cs="FrankRuehl"/>
          <w:b/>
          <w:bCs/>
          <w:spacing w:val="40"/>
          <w:sz w:val="20"/>
          <w:szCs w:val="22"/>
          <w:rtl/>
        </w:rPr>
        <w:t>שיעור התשואה לקרנות</w:t>
      </w:r>
      <w:r w:rsidRPr="00AA2EAC">
        <w:rPr>
          <w:rStyle w:val="Heading5Char"/>
          <w:rFonts w:ascii="Times New Roman" w:hAnsi="Times New Roman" w:cs="FrankRuehl" w:hint="cs"/>
          <w:spacing w:val="40"/>
          <w:sz w:val="20"/>
          <w:szCs w:val="22"/>
          <w:rtl/>
        </w:rPr>
        <w:t xml:space="preserve">: </w:t>
      </w:r>
      <w:r w:rsidRPr="00AA2EAC">
        <w:rPr>
          <w:rFonts w:ascii="Times New Roman" w:hAnsi="Times New Roman" w:cs="FrankRuehl" w:hint="cs"/>
          <w:sz w:val="20"/>
          <w:rtl/>
        </w:rPr>
        <w:t xml:space="preserve">השירותים שמעניק מוסד להשכלה גבוהה, כמו פתרונות דיור לסטודנטים, ניתנים בחלקם כסיוע על בסיס נזקקות כלכלית כדי לאפשר הנגשת הלימודים, ואינם אמורים להיות מקור רווח למוסד, שכן המוסדות להשכלה גבוהה מוגדרים כמוסדות ללא כוונת רווח. </w:t>
      </w:r>
    </w:p>
    <w:p w:rsidR="00132743" w:rsidRPr="00AA2EAC" w:rsidP="00EA78C8">
      <w:pPr>
        <w:spacing w:after="240" w:line="230" w:lineRule="exact"/>
        <w:ind w:left="340"/>
        <w:jc w:val="both"/>
        <w:rPr>
          <w:rFonts w:cs="FrankRuehl"/>
          <w:sz w:val="20"/>
          <w:szCs w:val="22"/>
          <w:rtl/>
        </w:rPr>
      </w:pPr>
      <w:r w:rsidRPr="00AA2EAC">
        <w:rPr>
          <w:rFonts w:cs="FrankRuehl" w:hint="cs"/>
          <w:sz w:val="20"/>
          <w:szCs w:val="22"/>
          <w:rtl/>
        </w:rPr>
        <w:t>ב</w:t>
      </w:r>
      <w:r w:rsidRPr="00AA2EAC">
        <w:rPr>
          <w:rFonts w:cs="FrankRuehl"/>
          <w:sz w:val="20"/>
          <w:szCs w:val="22"/>
          <w:rtl/>
        </w:rPr>
        <w:t xml:space="preserve">הסכם </w:t>
      </w:r>
      <w:r w:rsidRPr="00AA2EAC">
        <w:rPr>
          <w:rFonts w:cs="FrankRuehl" w:hint="cs"/>
          <w:sz w:val="20"/>
          <w:szCs w:val="22"/>
          <w:rtl/>
        </w:rPr>
        <w:t xml:space="preserve">בין </w:t>
      </w:r>
      <w:r w:rsidRPr="00AA2EAC">
        <w:rPr>
          <w:rFonts w:cs="FrankRuehl"/>
          <w:sz w:val="20"/>
          <w:szCs w:val="22"/>
          <w:rtl/>
        </w:rPr>
        <w:t xml:space="preserve">האוניברסיטה </w:t>
      </w:r>
      <w:r w:rsidRPr="00AA2EAC">
        <w:rPr>
          <w:rFonts w:cs="FrankRuehl" w:hint="cs"/>
          <w:sz w:val="20"/>
          <w:szCs w:val="22"/>
          <w:rtl/>
        </w:rPr>
        <w:t>לבין</w:t>
      </w:r>
      <w:r w:rsidRPr="00AA2EAC">
        <w:rPr>
          <w:rFonts w:cs="FrankRuehl"/>
          <w:sz w:val="20"/>
          <w:szCs w:val="22"/>
          <w:rtl/>
        </w:rPr>
        <w:t xml:space="preserve"> </w:t>
      </w:r>
      <w:r w:rsidRPr="00AA2EAC">
        <w:rPr>
          <w:rFonts w:cs="FrankRuehl" w:hint="cs"/>
          <w:sz w:val="20"/>
          <w:szCs w:val="22"/>
          <w:rtl/>
        </w:rPr>
        <w:t>ועדת הקרנות</w:t>
      </w:r>
      <w:r w:rsidRPr="00AA2EAC">
        <w:rPr>
          <w:rFonts w:cs="FrankRuehl"/>
          <w:sz w:val="20"/>
          <w:szCs w:val="22"/>
          <w:rtl/>
        </w:rPr>
        <w:t xml:space="preserve"> </w:t>
      </w:r>
      <w:r w:rsidRPr="00AA2EAC">
        <w:rPr>
          <w:rFonts w:cs="FrankRuehl" w:hint="cs"/>
          <w:sz w:val="20"/>
          <w:szCs w:val="22"/>
          <w:rtl/>
        </w:rPr>
        <w:t xml:space="preserve">נקבע כאמור כי שיעור התשואה לוועדה יהיה לפחות </w:t>
      </w:r>
      <w:r w:rsidRPr="00AA2EAC">
        <w:rPr>
          <w:rFonts w:cs="FrankRuehl"/>
          <w:sz w:val="20"/>
          <w:szCs w:val="22"/>
          <w:rtl/>
        </w:rPr>
        <w:t xml:space="preserve">5.5% </w:t>
      </w:r>
      <w:r w:rsidRPr="00AA2EAC">
        <w:rPr>
          <w:rFonts w:cs="FrankRuehl" w:hint="cs"/>
          <w:sz w:val="20"/>
          <w:szCs w:val="22"/>
          <w:rtl/>
        </w:rPr>
        <w:t>צמוד</w:t>
      </w:r>
      <w:r w:rsidRPr="00AA2EAC">
        <w:rPr>
          <w:rFonts w:cs="FrankRuehl"/>
          <w:sz w:val="20"/>
          <w:szCs w:val="22"/>
          <w:rtl/>
        </w:rPr>
        <w:t xml:space="preserve"> </w:t>
      </w:r>
      <w:r w:rsidRPr="00AA2EAC">
        <w:rPr>
          <w:rFonts w:cs="FrankRuehl" w:hint="cs"/>
          <w:sz w:val="20"/>
          <w:szCs w:val="22"/>
          <w:rtl/>
        </w:rPr>
        <w:t xml:space="preserve">למדד, ובפועל הוא יהיה גבוה יותר </w:t>
      </w:r>
      <w:r w:rsidRPr="00AA2EAC">
        <w:rPr>
          <w:rFonts w:cs="FrankRuehl"/>
          <w:sz w:val="20"/>
          <w:szCs w:val="22"/>
          <w:rtl/>
        </w:rPr>
        <w:t xml:space="preserve">אם לאוניברסיטה </w:t>
      </w:r>
      <w:r w:rsidRPr="00AA2EAC">
        <w:rPr>
          <w:rFonts w:cs="FrankRuehl" w:hint="cs"/>
          <w:sz w:val="20"/>
          <w:szCs w:val="22"/>
          <w:rtl/>
        </w:rPr>
        <w:t xml:space="preserve">יהיו </w:t>
      </w:r>
      <w:r w:rsidRPr="00AA2EAC">
        <w:rPr>
          <w:rFonts w:cs="FrankRuehl"/>
          <w:sz w:val="20"/>
          <w:szCs w:val="22"/>
          <w:rtl/>
        </w:rPr>
        <w:t xml:space="preserve">הכנסות גבוהות יותר משכר הדירה </w:t>
      </w:r>
      <w:r w:rsidRPr="00AA2EAC">
        <w:rPr>
          <w:rFonts w:cs="FrankRuehl" w:hint="cs"/>
          <w:sz w:val="20"/>
          <w:szCs w:val="22"/>
          <w:rtl/>
        </w:rPr>
        <w:t xml:space="preserve">במעונות. </w:t>
      </w:r>
      <w:r w:rsidRPr="00AA2EAC">
        <w:rPr>
          <w:rFonts w:cs="FrankRuehl"/>
          <w:sz w:val="20"/>
          <w:szCs w:val="22"/>
          <w:rtl/>
        </w:rPr>
        <w:t xml:space="preserve">מבדיקת מסמכי </w:t>
      </w:r>
      <w:r w:rsidRPr="00AA2EAC">
        <w:rPr>
          <w:rFonts w:cs="FrankRuehl" w:hint="cs"/>
          <w:sz w:val="20"/>
          <w:szCs w:val="22"/>
          <w:rtl/>
        </w:rPr>
        <w:t>ועדת הקרנות</w:t>
      </w:r>
      <w:r w:rsidRPr="00AA2EAC">
        <w:rPr>
          <w:rFonts w:cs="FrankRuehl"/>
          <w:sz w:val="20"/>
          <w:szCs w:val="22"/>
          <w:rtl/>
        </w:rPr>
        <w:t xml:space="preserve"> מ</w:t>
      </w:r>
      <w:r w:rsidRPr="00AA2EAC">
        <w:rPr>
          <w:rFonts w:cs="FrankRuehl" w:hint="cs"/>
          <w:sz w:val="20"/>
          <w:szCs w:val="22"/>
          <w:rtl/>
        </w:rPr>
        <w:t xml:space="preserve">ינואר עד יוני 2013 </w:t>
      </w:r>
      <w:r w:rsidRPr="00AA2EAC">
        <w:rPr>
          <w:rFonts w:cs="FrankRuehl"/>
          <w:sz w:val="20"/>
          <w:szCs w:val="22"/>
          <w:rtl/>
        </w:rPr>
        <w:t>בדבר בדיקת הכדאיות של</w:t>
      </w:r>
      <w:r w:rsidRPr="00AA2EAC">
        <w:rPr>
          <w:rFonts w:cs="FrankRuehl" w:hint="cs"/>
          <w:sz w:val="20"/>
          <w:szCs w:val="22"/>
          <w:rtl/>
        </w:rPr>
        <w:t xml:space="preserve"> מתן הלוואה</w:t>
      </w:r>
      <w:r w:rsidRPr="00AA2EAC">
        <w:rPr>
          <w:rFonts w:cs="FrankRuehl"/>
          <w:sz w:val="20"/>
          <w:szCs w:val="22"/>
          <w:rtl/>
        </w:rPr>
        <w:t xml:space="preserve"> </w:t>
      </w:r>
      <w:r w:rsidRPr="00AA2EAC">
        <w:rPr>
          <w:rFonts w:cs="FrankRuehl" w:hint="cs"/>
          <w:sz w:val="20"/>
          <w:szCs w:val="22"/>
          <w:rtl/>
        </w:rPr>
        <w:t>לר</w:t>
      </w:r>
      <w:r w:rsidRPr="00AA2EAC">
        <w:rPr>
          <w:rFonts w:cs="FrankRuehl"/>
          <w:sz w:val="20"/>
          <w:szCs w:val="22"/>
          <w:rtl/>
        </w:rPr>
        <w:t>כישת המעונות על ידי</w:t>
      </w:r>
      <w:r w:rsidRPr="00AA2EAC">
        <w:rPr>
          <w:rFonts w:cs="FrankRuehl" w:hint="cs"/>
          <w:sz w:val="20"/>
          <w:szCs w:val="22"/>
          <w:rtl/>
        </w:rPr>
        <w:t xml:space="preserve"> האוניברסיטה,</w:t>
      </w:r>
      <w:r w:rsidRPr="00AA2EAC">
        <w:rPr>
          <w:rFonts w:cs="FrankRuehl"/>
          <w:sz w:val="20"/>
          <w:szCs w:val="22"/>
          <w:rtl/>
        </w:rPr>
        <w:t xml:space="preserve"> </w:t>
      </w:r>
      <w:r w:rsidRPr="00AA2EAC">
        <w:rPr>
          <w:rFonts w:cs="FrankRuehl" w:hint="cs"/>
          <w:sz w:val="20"/>
          <w:szCs w:val="22"/>
          <w:rtl/>
        </w:rPr>
        <w:t xml:space="preserve">עלו הנתונים האלה: </w:t>
      </w:r>
      <w:r w:rsidRPr="00AA2EAC">
        <w:rPr>
          <w:rFonts w:cs="FrankRuehl"/>
          <w:sz w:val="20"/>
          <w:szCs w:val="22"/>
          <w:rtl/>
        </w:rPr>
        <w:t>בתקופת החתימה על ההסכם עם האוניברסיטה</w:t>
      </w:r>
      <w:r w:rsidRPr="00AA2EAC">
        <w:rPr>
          <w:rFonts w:cs="FrankRuehl" w:hint="cs"/>
          <w:sz w:val="20"/>
          <w:szCs w:val="22"/>
          <w:rtl/>
        </w:rPr>
        <w:t>,</w:t>
      </w:r>
      <w:r w:rsidRPr="00AA2EAC">
        <w:rPr>
          <w:rFonts w:cs="FrankRuehl"/>
          <w:sz w:val="20"/>
          <w:szCs w:val="22"/>
          <w:rtl/>
        </w:rPr>
        <w:t xml:space="preserve"> הריבית הנקובה על אג"ח מדינה שתקופתן מתאימה לתקופה שממועד הסיום המוקדם </w:t>
      </w:r>
      <w:r w:rsidRPr="00AA2EAC">
        <w:rPr>
          <w:rFonts w:cs="FrankRuehl" w:hint="cs"/>
          <w:sz w:val="20"/>
          <w:szCs w:val="22"/>
          <w:rtl/>
        </w:rPr>
        <w:t xml:space="preserve">של ההסכם עם היזם </w:t>
      </w:r>
      <w:r w:rsidRPr="00AA2EAC">
        <w:rPr>
          <w:rFonts w:cs="FrankRuehl"/>
          <w:sz w:val="20"/>
          <w:szCs w:val="22"/>
          <w:rtl/>
        </w:rPr>
        <w:t>עד תום תקופת החכירה עומדת על 1.75%</w:t>
      </w:r>
      <w:r w:rsidRPr="00AA2EAC">
        <w:rPr>
          <w:rFonts w:cs="FrankRuehl" w:hint="cs"/>
          <w:sz w:val="20"/>
          <w:szCs w:val="22"/>
          <w:rtl/>
        </w:rPr>
        <w:t>;</w:t>
      </w:r>
      <w:r w:rsidRPr="00AA2EAC">
        <w:rPr>
          <w:rFonts w:cs="FrankRuehl"/>
          <w:sz w:val="20"/>
          <w:szCs w:val="22"/>
          <w:rtl/>
        </w:rPr>
        <w:t xml:space="preserve"> שיעור התשואה באג"ח קונצרני</w:t>
      </w:r>
      <w:r w:rsidRPr="00AA2EAC">
        <w:rPr>
          <w:rFonts w:cs="FrankRuehl" w:hint="cs"/>
          <w:sz w:val="20"/>
          <w:szCs w:val="22"/>
          <w:rtl/>
        </w:rPr>
        <w:t>ת</w:t>
      </w:r>
      <w:r w:rsidRPr="00AA2EAC">
        <w:rPr>
          <w:rFonts w:cs="FrankRuehl"/>
          <w:sz w:val="20"/>
          <w:szCs w:val="22"/>
          <w:rtl/>
        </w:rPr>
        <w:t xml:space="preserve"> לתקופה ארוכה מאוד הוא בטווח </w:t>
      </w:r>
      <w:r w:rsidR="00EA78C8">
        <w:rPr>
          <w:rFonts w:cs="FrankRuehl" w:hint="cs"/>
          <w:sz w:val="20"/>
          <w:szCs w:val="22"/>
          <w:rtl/>
        </w:rPr>
        <w:br/>
      </w:r>
      <w:bookmarkStart w:id="5" w:name="_GoBack"/>
      <w:bookmarkEnd w:id="5"/>
      <w:r w:rsidRPr="00AA2EAC">
        <w:rPr>
          <w:rFonts w:cs="FrankRuehl" w:hint="cs"/>
          <w:sz w:val="20"/>
          <w:szCs w:val="22"/>
          <w:rtl/>
        </w:rPr>
        <w:t>3%</w:t>
      </w:r>
      <w:r w:rsidRPr="00AA2EAC">
        <w:rPr>
          <w:rFonts w:cs="FrankRuehl"/>
          <w:sz w:val="20"/>
          <w:szCs w:val="22"/>
          <w:rtl/>
        </w:rPr>
        <w:t>-</w:t>
      </w:r>
      <w:r w:rsidRPr="00AA2EAC">
        <w:rPr>
          <w:rFonts w:cs="FrankRuehl" w:hint="cs"/>
          <w:sz w:val="20"/>
          <w:szCs w:val="22"/>
          <w:rtl/>
        </w:rPr>
        <w:t>1</w:t>
      </w:r>
      <w:r w:rsidRPr="00AA2EAC">
        <w:rPr>
          <w:rFonts w:cs="FrankRuehl"/>
          <w:sz w:val="20"/>
          <w:szCs w:val="22"/>
          <w:rtl/>
        </w:rPr>
        <w:t>%</w:t>
      </w:r>
      <w:r w:rsidRPr="00AA2EAC">
        <w:rPr>
          <w:rFonts w:cs="FrankRuehl" w:hint="cs"/>
          <w:sz w:val="20"/>
          <w:szCs w:val="22"/>
          <w:rtl/>
        </w:rPr>
        <w:t>;</w:t>
      </w:r>
      <w:r w:rsidRPr="00AA2EAC">
        <w:rPr>
          <w:rFonts w:cs="FrankRuehl"/>
          <w:sz w:val="20"/>
          <w:szCs w:val="22"/>
          <w:rtl/>
        </w:rPr>
        <w:t xml:space="preserve"> ושיעור התשואה על אג</w:t>
      </w:r>
      <w:r w:rsidRPr="00AA2EAC">
        <w:rPr>
          <w:rFonts w:cs="FrankRuehl" w:hint="cs"/>
          <w:sz w:val="20"/>
          <w:szCs w:val="22"/>
          <w:rtl/>
        </w:rPr>
        <w:t>"</w:t>
      </w:r>
      <w:r w:rsidRPr="00AA2EAC">
        <w:rPr>
          <w:rFonts w:cs="FrankRuehl"/>
          <w:sz w:val="20"/>
          <w:szCs w:val="22"/>
          <w:rtl/>
        </w:rPr>
        <w:t>ח ממשלתי</w:t>
      </w:r>
      <w:r w:rsidRPr="00AA2EAC">
        <w:rPr>
          <w:rFonts w:cs="FrankRuehl" w:hint="cs"/>
          <w:sz w:val="20"/>
          <w:szCs w:val="22"/>
          <w:rtl/>
        </w:rPr>
        <w:t>ת</w:t>
      </w:r>
      <w:r w:rsidRPr="00AA2EAC">
        <w:rPr>
          <w:rFonts w:cs="FrankRuehl"/>
          <w:sz w:val="20"/>
          <w:szCs w:val="22"/>
          <w:rtl/>
        </w:rPr>
        <w:t xml:space="preserve"> ל-19 שנה הוא 2.5%. בד</w:t>
      </w:r>
      <w:r w:rsidRPr="00AA2EAC">
        <w:rPr>
          <w:rFonts w:cs="FrankRuehl" w:hint="cs"/>
          <w:sz w:val="20"/>
          <w:szCs w:val="22"/>
          <w:rtl/>
        </w:rPr>
        <w:t>י</w:t>
      </w:r>
      <w:r w:rsidRPr="00AA2EAC">
        <w:rPr>
          <w:rFonts w:cs="FrankRuehl"/>
          <w:sz w:val="20"/>
          <w:szCs w:val="22"/>
          <w:rtl/>
        </w:rPr>
        <w:t>ק</w:t>
      </w:r>
      <w:r w:rsidRPr="00AA2EAC">
        <w:rPr>
          <w:rFonts w:cs="FrankRuehl" w:hint="cs"/>
          <w:sz w:val="20"/>
          <w:szCs w:val="22"/>
          <w:rtl/>
        </w:rPr>
        <w:t xml:space="preserve">ת משרד מבקר המדינה העלתה </w:t>
      </w:r>
      <w:r w:rsidRPr="00AA2EAC">
        <w:rPr>
          <w:rFonts w:cs="FrankRuehl"/>
          <w:sz w:val="20"/>
          <w:szCs w:val="22"/>
          <w:rtl/>
        </w:rPr>
        <w:t>כי שיעור התשואה על אג</w:t>
      </w:r>
      <w:r w:rsidRPr="00AA2EAC">
        <w:rPr>
          <w:rFonts w:cs="FrankRuehl" w:hint="cs"/>
          <w:sz w:val="20"/>
          <w:szCs w:val="22"/>
          <w:rtl/>
        </w:rPr>
        <w:t>"</w:t>
      </w:r>
      <w:r w:rsidRPr="00AA2EAC">
        <w:rPr>
          <w:rFonts w:cs="FrankRuehl"/>
          <w:sz w:val="20"/>
          <w:szCs w:val="22"/>
          <w:rtl/>
        </w:rPr>
        <w:t>ח ממשלתית צמוד למדד לפ</w:t>
      </w:r>
      <w:r w:rsidRPr="00AA2EAC">
        <w:rPr>
          <w:rFonts w:cs="FrankRuehl" w:hint="cs"/>
          <w:sz w:val="20"/>
          <w:szCs w:val="22"/>
          <w:rtl/>
        </w:rPr>
        <w:t>י</w:t>
      </w:r>
      <w:r w:rsidRPr="00AA2EAC">
        <w:rPr>
          <w:rFonts w:cs="FrankRuehl"/>
          <w:sz w:val="20"/>
          <w:szCs w:val="22"/>
          <w:rtl/>
        </w:rPr>
        <w:t xml:space="preserve">רעון </w:t>
      </w:r>
      <w:r w:rsidRPr="00AA2EAC">
        <w:rPr>
          <w:rFonts w:cs="FrankRuehl" w:hint="cs"/>
          <w:sz w:val="20"/>
          <w:szCs w:val="22"/>
          <w:rtl/>
        </w:rPr>
        <w:t xml:space="preserve">במאי 2036 </w:t>
      </w:r>
      <w:r w:rsidRPr="00AA2EAC">
        <w:rPr>
          <w:rFonts w:cs="FrankRuehl"/>
          <w:sz w:val="20"/>
          <w:szCs w:val="22"/>
          <w:rtl/>
        </w:rPr>
        <w:t>הוא 2.45% בלבד ו</w:t>
      </w:r>
      <w:r w:rsidRPr="00AA2EAC">
        <w:rPr>
          <w:rFonts w:cs="FrankRuehl" w:hint="cs"/>
          <w:sz w:val="20"/>
          <w:szCs w:val="22"/>
          <w:rtl/>
        </w:rPr>
        <w:t xml:space="preserve">של </w:t>
      </w:r>
      <w:r w:rsidRPr="00AA2EAC">
        <w:rPr>
          <w:rFonts w:cs="FrankRuehl"/>
          <w:sz w:val="20"/>
          <w:szCs w:val="22"/>
          <w:rtl/>
        </w:rPr>
        <w:t>אג"ח קונצרני</w:t>
      </w:r>
      <w:r w:rsidRPr="00AA2EAC">
        <w:rPr>
          <w:rFonts w:cs="FrankRuehl" w:hint="cs"/>
          <w:sz w:val="20"/>
          <w:szCs w:val="22"/>
          <w:rtl/>
        </w:rPr>
        <w:t>ת</w:t>
      </w:r>
      <w:r w:rsidRPr="00AA2EAC">
        <w:rPr>
          <w:rFonts w:cs="FrankRuehl"/>
          <w:sz w:val="20"/>
          <w:szCs w:val="22"/>
          <w:rtl/>
        </w:rPr>
        <w:t xml:space="preserve"> בדירוג של </w:t>
      </w:r>
      <w:r w:rsidRPr="00AA2EAC">
        <w:rPr>
          <w:rFonts w:cs="FrankRuehl"/>
          <w:sz w:val="20"/>
          <w:szCs w:val="22"/>
        </w:rPr>
        <w:t>AA</w:t>
      </w:r>
      <w:r w:rsidRPr="00AA2EAC">
        <w:rPr>
          <w:rFonts w:cs="FrankRuehl"/>
          <w:sz w:val="20"/>
          <w:szCs w:val="22"/>
          <w:rtl/>
        </w:rPr>
        <w:t xml:space="preserve"> </w:t>
      </w:r>
      <w:r w:rsidRPr="00AA2EAC">
        <w:rPr>
          <w:rFonts w:cs="FrankRuehl" w:hint="cs"/>
          <w:sz w:val="20"/>
          <w:szCs w:val="22"/>
          <w:rtl/>
        </w:rPr>
        <w:t xml:space="preserve">- </w:t>
      </w:r>
      <w:r w:rsidRPr="00AA2EAC">
        <w:rPr>
          <w:rFonts w:cs="FrankRuehl"/>
          <w:sz w:val="20"/>
          <w:szCs w:val="22"/>
          <w:rtl/>
        </w:rPr>
        <w:t>עד 4.45</w:t>
      </w:r>
      <w:r w:rsidR="00EA78C8">
        <w:rPr>
          <w:rFonts w:cs="FrankRuehl" w:hint="cs"/>
          <w:sz w:val="20"/>
          <w:szCs w:val="22"/>
          <w:rtl/>
        </w:rPr>
        <w:t>%</w:t>
      </w:r>
      <w:r w:rsidRPr="00AA2EAC">
        <w:rPr>
          <w:rFonts w:cs="FrankRuehl"/>
          <w:sz w:val="20"/>
          <w:szCs w:val="22"/>
          <w:rtl/>
        </w:rPr>
        <w:t xml:space="preserve"> בלבד. כלומר שיעור התשואה שנקבע בהסכם בין </w:t>
      </w:r>
      <w:r w:rsidRPr="00AA2EAC">
        <w:rPr>
          <w:rFonts w:cs="FrankRuehl" w:hint="cs"/>
          <w:sz w:val="20"/>
          <w:szCs w:val="22"/>
          <w:rtl/>
        </w:rPr>
        <w:t>ועדת הקרנות</w:t>
      </w:r>
      <w:r w:rsidRPr="00AA2EAC">
        <w:rPr>
          <w:rFonts w:cs="FrankRuehl"/>
          <w:sz w:val="20"/>
          <w:szCs w:val="22"/>
          <w:rtl/>
        </w:rPr>
        <w:t xml:space="preserve"> לאוניברסיטה גבוה מ</w:t>
      </w:r>
      <w:r w:rsidRPr="00AA2EAC">
        <w:rPr>
          <w:rFonts w:cs="FrankRuehl" w:hint="cs"/>
          <w:sz w:val="20"/>
          <w:szCs w:val="22"/>
          <w:rtl/>
        </w:rPr>
        <w:t xml:space="preserve">מה שהיה </w:t>
      </w:r>
      <w:r w:rsidRPr="00AA2EAC">
        <w:rPr>
          <w:rFonts w:cs="FrankRuehl"/>
          <w:sz w:val="20"/>
          <w:szCs w:val="22"/>
          <w:rtl/>
        </w:rPr>
        <w:t>מקובל בשוק באותו מועד.</w:t>
      </w:r>
    </w:p>
    <w:p w:rsidR="00132743" w:rsidRPr="00B47B5B" w:rsidP="00B47B5B">
      <w:pPr>
        <w:pStyle w:val="RESHET"/>
        <w:keepLines/>
        <w:ind w:left="567"/>
        <w:rPr>
          <w:rtl/>
        </w:rPr>
      </w:pPr>
      <w:r w:rsidRPr="00B47B5B">
        <w:rPr>
          <w:rtl/>
        </w:rPr>
        <w:t>לדעת משרד מבקר המדינה</w:t>
      </w:r>
      <w:r w:rsidRPr="00B47B5B">
        <w:rPr>
          <w:rFonts w:hint="cs"/>
          <w:rtl/>
        </w:rPr>
        <w:t>,</w:t>
      </w:r>
      <w:r w:rsidRPr="00B47B5B">
        <w:rPr>
          <w:rtl/>
        </w:rPr>
        <w:t xml:space="preserve"> אין זה ראוי כי הפעלת מעונות סטודנטים</w:t>
      </w:r>
      <w:r w:rsidRPr="00B47B5B">
        <w:rPr>
          <w:rFonts w:hint="cs"/>
          <w:rtl/>
        </w:rPr>
        <w:t>,</w:t>
      </w:r>
      <w:r w:rsidRPr="00B47B5B">
        <w:rPr>
          <w:rtl/>
        </w:rPr>
        <w:t xml:space="preserve"> </w:t>
      </w:r>
      <w:r w:rsidRPr="00B47B5B">
        <w:rPr>
          <w:rFonts w:hint="cs"/>
          <w:rtl/>
        </w:rPr>
        <w:t xml:space="preserve">שאחת מתכליותיה המרכזיות היא הנגשת הלימודים עבור אוכלוסיות שמתקשות לשאת בעלויות, </w:t>
      </w:r>
      <w:r w:rsidRPr="00B47B5B">
        <w:rPr>
          <w:rtl/>
        </w:rPr>
        <w:t xml:space="preserve">תניב רווחים </w:t>
      </w:r>
      <w:r w:rsidRPr="00B47B5B">
        <w:rPr>
          <w:rFonts w:hint="cs"/>
          <w:rtl/>
        </w:rPr>
        <w:t>לאוניברסיטה באמצעות ועדת הקרנות שלה.</w:t>
      </w:r>
    </w:p>
    <w:p w:rsidR="00132743" w:rsidRPr="00AA2EAC" w:rsidP="00AA2EAC">
      <w:pPr>
        <w:spacing w:after="120" w:line="230" w:lineRule="exact"/>
        <w:jc w:val="both"/>
        <w:rPr>
          <w:rFonts w:cs="FrankRuehl"/>
          <w:b/>
          <w:bCs/>
          <w:sz w:val="20"/>
          <w:szCs w:val="22"/>
          <w:rtl/>
        </w:rPr>
      </w:pPr>
    </w:p>
    <w:p w:rsidR="00132743" w:rsidP="00AA2EAC">
      <w:pPr>
        <w:pStyle w:val="KOT5"/>
        <w:rPr>
          <w:rtl/>
        </w:rPr>
      </w:pPr>
      <w:r>
        <w:rPr>
          <w:rtl/>
        </w:rPr>
        <w:t>מעונות באוניברסיטת תל אביב</w:t>
      </w:r>
    </w:p>
    <w:p w:rsidR="00132743" w:rsidRPr="00AA2EAC" w:rsidP="00AA2EAC">
      <w:pPr>
        <w:spacing w:after="120" w:line="230" w:lineRule="exact"/>
        <w:jc w:val="both"/>
        <w:rPr>
          <w:rFonts w:cs="FrankRuehl"/>
          <w:sz w:val="20"/>
          <w:szCs w:val="22"/>
          <w:rtl/>
        </w:rPr>
      </w:pPr>
      <w:r w:rsidRPr="00AA2EAC">
        <w:rPr>
          <w:rFonts w:cs="FrankRuehl"/>
          <w:sz w:val="20"/>
          <w:szCs w:val="22"/>
          <w:rtl/>
        </w:rPr>
        <w:t>בספטמבר 2006 פרסמה האוניברסיטה הזמנה להציע הצעות להקמה של מעונות חדשים (מעונות ברושים), לשיפוץ המעונות הקיימים (מעונות איינשטיין) ו</w:t>
      </w:r>
      <w:r w:rsidRPr="00AA2EAC">
        <w:rPr>
          <w:rFonts w:cs="FrankRuehl" w:hint="cs"/>
          <w:sz w:val="20"/>
          <w:szCs w:val="22"/>
          <w:rtl/>
        </w:rPr>
        <w:t>ל</w:t>
      </w:r>
      <w:r w:rsidRPr="00AA2EAC">
        <w:rPr>
          <w:rFonts w:cs="FrankRuehl"/>
          <w:sz w:val="20"/>
          <w:szCs w:val="22"/>
          <w:rtl/>
        </w:rPr>
        <w:t xml:space="preserve">הפעלת המעונות </w:t>
      </w:r>
      <w:r w:rsidRPr="00AA2EAC">
        <w:rPr>
          <w:rFonts w:cs="FrankRuehl" w:hint="cs"/>
          <w:sz w:val="20"/>
          <w:szCs w:val="22"/>
          <w:rtl/>
        </w:rPr>
        <w:t xml:space="preserve">כולם במשך </w:t>
      </w:r>
      <w:r w:rsidRPr="00AA2EAC">
        <w:rPr>
          <w:rFonts w:cs="FrankRuehl"/>
          <w:sz w:val="20"/>
          <w:szCs w:val="22"/>
          <w:rtl/>
        </w:rPr>
        <w:t xml:space="preserve">24 שנה. </w:t>
      </w:r>
      <w:r w:rsidRPr="00AA2EAC">
        <w:rPr>
          <w:rFonts w:cs="FrankRuehl"/>
          <w:sz w:val="20"/>
          <w:szCs w:val="22"/>
          <w:rtl/>
        </w:rPr>
        <w:t>ב</w:t>
      </w:r>
      <w:r w:rsidRPr="00AA2EAC">
        <w:rPr>
          <w:rFonts w:cs="FrankRuehl" w:hint="cs"/>
          <w:sz w:val="20"/>
          <w:szCs w:val="22"/>
          <w:rtl/>
        </w:rPr>
        <w:t xml:space="preserve">מעונות </w:t>
      </w:r>
      <w:r w:rsidRPr="00AA2EAC">
        <w:rPr>
          <w:rFonts w:cs="FrankRuehl"/>
          <w:sz w:val="20"/>
          <w:szCs w:val="22"/>
          <w:rtl/>
        </w:rPr>
        <w:t xml:space="preserve">איינשטיין ישופצו </w:t>
      </w:r>
      <w:r w:rsidRPr="00AA2EAC">
        <w:rPr>
          <w:rFonts w:cs="FrankRuehl" w:hint="cs"/>
          <w:sz w:val="20"/>
          <w:szCs w:val="22"/>
          <w:rtl/>
        </w:rPr>
        <w:t xml:space="preserve">7 </w:t>
      </w:r>
      <w:r w:rsidRPr="00AA2EAC">
        <w:rPr>
          <w:rFonts w:cs="FrankRuehl"/>
          <w:sz w:val="20"/>
          <w:szCs w:val="22"/>
          <w:rtl/>
        </w:rPr>
        <w:t>בנייני מגורים הכוללים 1</w:t>
      </w:r>
      <w:r w:rsidRPr="00AA2EAC">
        <w:rPr>
          <w:rFonts w:cs="FrankRuehl" w:hint="cs"/>
          <w:sz w:val="20"/>
          <w:szCs w:val="22"/>
          <w:rtl/>
        </w:rPr>
        <w:t>,</w:t>
      </w:r>
      <w:r w:rsidRPr="00AA2EAC">
        <w:rPr>
          <w:rFonts w:cs="FrankRuehl"/>
          <w:sz w:val="20"/>
          <w:szCs w:val="22"/>
          <w:rtl/>
        </w:rPr>
        <w:t>074 מיטות</w:t>
      </w:r>
      <w:r w:rsidRPr="00AA2EAC">
        <w:rPr>
          <w:rFonts w:cs="FrankRuehl" w:hint="cs"/>
          <w:sz w:val="20"/>
          <w:szCs w:val="22"/>
          <w:rtl/>
        </w:rPr>
        <w:t>,</w:t>
      </w:r>
      <w:r w:rsidRPr="00AA2EAC">
        <w:rPr>
          <w:rFonts w:cs="FrankRuehl"/>
          <w:sz w:val="20"/>
          <w:szCs w:val="22"/>
          <w:rtl/>
        </w:rPr>
        <w:t xml:space="preserve"> וב</w:t>
      </w:r>
      <w:r w:rsidRPr="00AA2EAC">
        <w:rPr>
          <w:rFonts w:cs="FrankRuehl" w:hint="cs"/>
          <w:sz w:val="20"/>
          <w:szCs w:val="22"/>
          <w:rtl/>
        </w:rPr>
        <w:t xml:space="preserve">מעונות </w:t>
      </w:r>
      <w:r w:rsidRPr="00AA2EAC">
        <w:rPr>
          <w:rFonts w:cs="FrankRuehl"/>
          <w:sz w:val="20"/>
          <w:szCs w:val="22"/>
          <w:rtl/>
        </w:rPr>
        <w:t>ברושים יוקמו 7 בניינים שיכללו 1</w:t>
      </w:r>
      <w:r w:rsidRPr="00AA2EAC">
        <w:rPr>
          <w:rFonts w:cs="FrankRuehl" w:hint="cs"/>
          <w:sz w:val="20"/>
          <w:szCs w:val="22"/>
          <w:rtl/>
        </w:rPr>
        <w:t>,</w:t>
      </w:r>
      <w:r w:rsidRPr="00AA2EAC">
        <w:rPr>
          <w:rFonts w:cs="FrankRuehl"/>
          <w:sz w:val="20"/>
          <w:szCs w:val="22"/>
          <w:rtl/>
        </w:rPr>
        <w:t>500 מיטות. במכרז זכה יזם חיצוני</w:t>
      </w:r>
      <w:r w:rsidRPr="00AA2EAC">
        <w:rPr>
          <w:rFonts w:cs="FrankRuehl" w:hint="cs"/>
          <w:sz w:val="20"/>
          <w:szCs w:val="22"/>
          <w:rtl/>
        </w:rPr>
        <w:t>,</w:t>
      </w:r>
      <w:r w:rsidRPr="00AA2EAC">
        <w:rPr>
          <w:rFonts w:cs="FrankRuehl"/>
          <w:sz w:val="20"/>
          <w:szCs w:val="22"/>
          <w:rtl/>
        </w:rPr>
        <w:t xml:space="preserve"> וב</w:t>
      </w:r>
      <w:r w:rsidRPr="00AA2EAC">
        <w:rPr>
          <w:rFonts w:cs="FrankRuehl" w:hint="cs"/>
          <w:sz w:val="20"/>
          <w:szCs w:val="22"/>
          <w:rtl/>
        </w:rPr>
        <w:t>יולי 2008</w:t>
      </w:r>
      <w:r w:rsidRPr="00AA2EAC">
        <w:rPr>
          <w:rFonts w:cs="FrankRuehl"/>
          <w:sz w:val="20"/>
          <w:szCs w:val="22"/>
          <w:rtl/>
        </w:rPr>
        <w:t xml:space="preserve"> נחתם עמו חוזה ולפיו עלויות ההקמה והשיפוץ יהיו 320 מיליון </w:t>
      </w:r>
      <w:r w:rsidRPr="00AA2EAC">
        <w:rPr>
          <w:rFonts w:cs="FrankRuehl" w:hint="cs"/>
          <w:sz w:val="20"/>
          <w:szCs w:val="22"/>
          <w:rtl/>
        </w:rPr>
        <w:t>ש"ח</w:t>
      </w:r>
      <w:r w:rsidRPr="00AA2EAC">
        <w:rPr>
          <w:rFonts w:cs="FrankRuehl"/>
          <w:sz w:val="20"/>
          <w:szCs w:val="22"/>
          <w:rtl/>
        </w:rPr>
        <w:t>, ההכנסות לאורך הפרויקט כולו יגיע</w:t>
      </w:r>
      <w:r w:rsidRPr="00AA2EAC">
        <w:rPr>
          <w:rFonts w:cs="FrankRuehl" w:hint="cs"/>
          <w:sz w:val="20"/>
          <w:szCs w:val="22"/>
          <w:rtl/>
        </w:rPr>
        <w:t>ו</w:t>
      </w:r>
      <w:r w:rsidRPr="00AA2EAC">
        <w:rPr>
          <w:rFonts w:cs="FrankRuehl"/>
          <w:sz w:val="20"/>
          <w:szCs w:val="22"/>
          <w:rtl/>
        </w:rPr>
        <w:t xml:space="preserve"> ל</w:t>
      </w:r>
      <w:r w:rsidRPr="00AA2EAC">
        <w:rPr>
          <w:rFonts w:cs="FrankRuehl" w:hint="cs"/>
          <w:sz w:val="20"/>
          <w:szCs w:val="22"/>
          <w:rtl/>
        </w:rPr>
        <w:t>-</w:t>
      </w:r>
      <w:r w:rsidRPr="00AA2EAC">
        <w:rPr>
          <w:rFonts w:cs="FrankRuehl"/>
          <w:sz w:val="20"/>
          <w:szCs w:val="22"/>
          <w:rtl/>
        </w:rPr>
        <w:t>1,04</w:t>
      </w:r>
      <w:r w:rsidRPr="00AA2EAC">
        <w:rPr>
          <w:rFonts w:cs="FrankRuehl" w:hint="cs"/>
          <w:sz w:val="20"/>
          <w:szCs w:val="22"/>
          <w:rtl/>
        </w:rPr>
        <w:t xml:space="preserve">7 </w:t>
      </w:r>
      <w:r w:rsidRPr="00AA2EAC">
        <w:rPr>
          <w:rFonts w:cs="FrankRuehl"/>
          <w:sz w:val="20"/>
          <w:szCs w:val="22"/>
          <w:rtl/>
        </w:rPr>
        <w:t xml:space="preserve">מיליון </w:t>
      </w:r>
      <w:r w:rsidRPr="00AA2EAC">
        <w:rPr>
          <w:rFonts w:cs="FrankRuehl" w:hint="cs"/>
          <w:sz w:val="20"/>
          <w:szCs w:val="22"/>
          <w:rtl/>
        </w:rPr>
        <w:t>ש"ח</w:t>
      </w:r>
      <w:r w:rsidRPr="00AA2EAC">
        <w:rPr>
          <w:rFonts w:cs="FrankRuehl"/>
          <w:sz w:val="20"/>
          <w:szCs w:val="22"/>
          <w:rtl/>
        </w:rPr>
        <w:t xml:space="preserve">, </w:t>
      </w:r>
      <w:r w:rsidRPr="00AA2EAC">
        <w:rPr>
          <w:rFonts w:cs="FrankRuehl" w:hint="cs"/>
          <w:sz w:val="20"/>
          <w:szCs w:val="22"/>
          <w:rtl/>
        </w:rPr>
        <w:t>ו</w:t>
      </w:r>
      <w:r w:rsidRPr="00AA2EAC">
        <w:rPr>
          <w:rFonts w:cs="FrankRuehl"/>
          <w:sz w:val="20"/>
          <w:szCs w:val="22"/>
          <w:rtl/>
        </w:rPr>
        <w:t xml:space="preserve">שיעור </w:t>
      </w:r>
      <w:r w:rsidRPr="00AA2EAC">
        <w:rPr>
          <w:rFonts w:cs="FrankRuehl" w:hint="cs"/>
          <w:sz w:val="20"/>
          <w:szCs w:val="22"/>
          <w:rtl/>
        </w:rPr>
        <w:t>ה</w:t>
      </w:r>
      <w:r w:rsidRPr="00AA2EAC">
        <w:rPr>
          <w:rFonts w:cs="FrankRuehl"/>
          <w:sz w:val="20"/>
          <w:szCs w:val="22"/>
          <w:rtl/>
        </w:rPr>
        <w:t xml:space="preserve">תשואה </w:t>
      </w:r>
      <w:r w:rsidRPr="00AA2EAC">
        <w:rPr>
          <w:rFonts w:cs="FrankRuehl" w:hint="cs"/>
          <w:sz w:val="20"/>
          <w:szCs w:val="22"/>
          <w:rtl/>
        </w:rPr>
        <w:t>ליזם עומד על 7.5%</w:t>
      </w:r>
      <w:r w:rsidRPr="00AA2EAC">
        <w:rPr>
          <w:rFonts w:cs="FrankRuehl"/>
          <w:sz w:val="20"/>
          <w:szCs w:val="22"/>
          <w:rtl/>
        </w:rPr>
        <w:t xml:space="preserve">. </w:t>
      </w:r>
      <w:r w:rsidRPr="00AA2EAC">
        <w:rPr>
          <w:rFonts w:cs="FrankRuehl" w:hint="cs"/>
          <w:sz w:val="20"/>
          <w:szCs w:val="22"/>
          <w:rtl/>
        </w:rPr>
        <w:t>עוד נקבע כי היזם יעביר כל שנה לאוניברסיטה</w:t>
      </w:r>
      <w:r w:rsidRPr="00AA2EAC">
        <w:rPr>
          <w:rFonts w:cs="FrankRuehl"/>
          <w:sz w:val="20"/>
          <w:szCs w:val="22"/>
          <w:rtl/>
        </w:rPr>
        <w:t xml:space="preserve"> </w:t>
      </w:r>
      <w:r w:rsidRPr="00AA2EAC">
        <w:rPr>
          <w:rFonts w:cs="FrankRuehl" w:hint="cs"/>
          <w:sz w:val="20"/>
          <w:szCs w:val="22"/>
          <w:rtl/>
        </w:rPr>
        <w:t xml:space="preserve">2.1% </w:t>
      </w:r>
      <w:r w:rsidRPr="00AA2EAC">
        <w:rPr>
          <w:rFonts w:cs="FrankRuehl"/>
          <w:sz w:val="20"/>
          <w:szCs w:val="22"/>
          <w:rtl/>
        </w:rPr>
        <w:t xml:space="preserve">מההכנסות </w:t>
      </w:r>
      <w:r w:rsidRPr="00AA2EAC">
        <w:rPr>
          <w:rFonts w:cs="FrankRuehl" w:hint="cs"/>
          <w:sz w:val="20"/>
          <w:szCs w:val="22"/>
          <w:rtl/>
        </w:rPr>
        <w:t xml:space="preserve">עבור </w:t>
      </w:r>
      <w:r w:rsidRPr="00AA2EAC">
        <w:rPr>
          <w:rFonts w:cs="FrankRuehl"/>
          <w:sz w:val="20"/>
          <w:szCs w:val="22"/>
          <w:rtl/>
        </w:rPr>
        <w:t xml:space="preserve">דמי זיכיון ו-1.2 מיליון </w:t>
      </w:r>
      <w:r w:rsidRPr="00AA2EAC">
        <w:rPr>
          <w:rFonts w:cs="FrankRuehl" w:hint="cs"/>
          <w:sz w:val="20"/>
          <w:szCs w:val="22"/>
          <w:rtl/>
        </w:rPr>
        <w:t>ש"ח</w:t>
      </w:r>
      <w:r w:rsidRPr="00AA2EAC">
        <w:rPr>
          <w:rFonts w:cs="FrankRuehl"/>
          <w:sz w:val="20"/>
          <w:szCs w:val="22"/>
          <w:rtl/>
        </w:rPr>
        <w:t xml:space="preserve"> עבור תפעול ובקרה. </w:t>
      </w:r>
    </w:p>
    <w:p w:rsidR="00132743" w:rsidRPr="00AA2EAC" w:rsidP="00AA2EAC">
      <w:pPr>
        <w:spacing w:after="120" w:line="230" w:lineRule="exact"/>
        <w:jc w:val="both"/>
        <w:rPr>
          <w:rFonts w:cs="FrankRuehl"/>
          <w:sz w:val="20"/>
          <w:szCs w:val="22"/>
          <w:rtl/>
        </w:rPr>
      </w:pPr>
    </w:p>
    <w:p w:rsidR="00132743" w:rsidP="00AA2EAC">
      <w:pPr>
        <w:pStyle w:val="KOT6"/>
        <w:rPr>
          <w:rtl/>
        </w:rPr>
      </w:pPr>
      <w:r>
        <w:rPr>
          <w:rtl/>
        </w:rPr>
        <w:t>קריטריונים לאכלוס המעונות</w:t>
      </w:r>
    </w:p>
    <w:p w:rsidR="00132743" w:rsidRPr="00AA2EAC" w:rsidP="00AA2EAC">
      <w:pPr>
        <w:spacing w:after="120" w:line="230" w:lineRule="exact"/>
        <w:jc w:val="both"/>
        <w:rPr>
          <w:rFonts w:cs="FrankRuehl"/>
          <w:sz w:val="20"/>
          <w:szCs w:val="22"/>
          <w:rtl/>
        </w:rPr>
      </w:pPr>
      <w:r w:rsidRPr="00AA2EAC">
        <w:rPr>
          <w:rFonts w:cs="FrankRuehl" w:hint="cs"/>
          <w:sz w:val="20"/>
          <w:szCs w:val="22"/>
          <w:rtl/>
        </w:rPr>
        <w:t xml:space="preserve">מעונות הסטודנטים נועדו להנגשת ההשכלה הגבוהה לסטודנטים הזקוקים לכך, אם בשל מרחק מהאוניברסיטה או בשל קשיים סוציו-אקונומיים. על פי החלטת הנהלת אוניברסיטת תל אביב, </w:t>
      </w:r>
      <w:r w:rsidRPr="00AA2EAC">
        <w:rPr>
          <w:rFonts w:cs="FrankRuehl"/>
          <w:sz w:val="20"/>
          <w:szCs w:val="22"/>
          <w:rtl/>
        </w:rPr>
        <w:t xml:space="preserve">הקריטריונים לאכלוס מעונות איינשטיין </w:t>
      </w:r>
      <w:r w:rsidRPr="00AA2EAC">
        <w:rPr>
          <w:rFonts w:cs="FrankRuehl" w:hint="cs"/>
          <w:sz w:val="20"/>
          <w:szCs w:val="22"/>
          <w:rtl/>
        </w:rPr>
        <w:t xml:space="preserve">מתבססים על </w:t>
      </w:r>
      <w:r w:rsidRPr="00AA2EAC">
        <w:rPr>
          <w:rFonts w:cs="FrankRuehl"/>
          <w:sz w:val="20"/>
          <w:szCs w:val="22"/>
          <w:rtl/>
        </w:rPr>
        <w:t xml:space="preserve">המרחק </w:t>
      </w:r>
      <w:r w:rsidRPr="00AA2EAC">
        <w:rPr>
          <w:rFonts w:cs="FrankRuehl" w:hint="cs"/>
          <w:sz w:val="20"/>
          <w:szCs w:val="22"/>
          <w:rtl/>
        </w:rPr>
        <w:t>מביתו של הסטודנט</w:t>
      </w:r>
      <w:r w:rsidRPr="00AA2EAC">
        <w:rPr>
          <w:rFonts w:cs="FrankRuehl"/>
          <w:sz w:val="20"/>
          <w:szCs w:val="22"/>
          <w:rtl/>
        </w:rPr>
        <w:t xml:space="preserve"> </w:t>
      </w:r>
      <w:r w:rsidRPr="00AA2EAC">
        <w:rPr>
          <w:rFonts w:cs="FrankRuehl" w:hint="cs"/>
          <w:sz w:val="20"/>
          <w:szCs w:val="22"/>
          <w:rtl/>
        </w:rPr>
        <w:t>ל</w:t>
      </w:r>
      <w:r w:rsidRPr="00AA2EAC">
        <w:rPr>
          <w:rFonts w:cs="FrankRuehl"/>
          <w:sz w:val="20"/>
          <w:szCs w:val="22"/>
          <w:rtl/>
        </w:rPr>
        <w:t xml:space="preserve">אוניברסיטה, </w:t>
      </w:r>
      <w:r w:rsidRPr="00AA2EAC">
        <w:rPr>
          <w:rFonts w:cs="FrankRuehl" w:hint="cs"/>
          <w:sz w:val="20"/>
          <w:szCs w:val="22"/>
          <w:rtl/>
        </w:rPr>
        <w:t>ללא התחשבות במצבו ה</w:t>
      </w:r>
      <w:r w:rsidRPr="00AA2EAC">
        <w:rPr>
          <w:rFonts w:cs="FrankRuehl"/>
          <w:sz w:val="20"/>
          <w:szCs w:val="22"/>
          <w:rtl/>
        </w:rPr>
        <w:t>כלכלי</w:t>
      </w:r>
      <w:r w:rsidRPr="00AA2EAC">
        <w:rPr>
          <w:rFonts w:cs="FrankRuehl" w:hint="cs"/>
          <w:sz w:val="20"/>
          <w:szCs w:val="22"/>
          <w:rtl/>
        </w:rPr>
        <w:t>, ו</w:t>
      </w:r>
      <w:r w:rsidRPr="00AA2EAC">
        <w:rPr>
          <w:rFonts w:cs="FrankRuehl"/>
          <w:sz w:val="20"/>
          <w:szCs w:val="22"/>
          <w:rtl/>
        </w:rPr>
        <w:t xml:space="preserve">סטודנטים בעלי רכב </w:t>
      </w:r>
      <w:r w:rsidRPr="00AA2EAC">
        <w:rPr>
          <w:rFonts w:cs="FrankRuehl" w:hint="cs"/>
          <w:sz w:val="20"/>
          <w:szCs w:val="22"/>
          <w:rtl/>
        </w:rPr>
        <w:t>(</w:t>
      </w:r>
      <w:r w:rsidRPr="00AA2EAC">
        <w:rPr>
          <w:rFonts w:cs="FrankRuehl"/>
          <w:sz w:val="20"/>
          <w:szCs w:val="22"/>
          <w:rtl/>
        </w:rPr>
        <w:t>שאינם נכים</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נדחים</w:t>
      </w:r>
      <w:r w:rsidRPr="00AA2EAC">
        <w:rPr>
          <w:rFonts w:cs="FrankRuehl"/>
          <w:sz w:val="20"/>
          <w:szCs w:val="22"/>
          <w:rtl/>
        </w:rPr>
        <w:t xml:space="preserve">. </w:t>
      </w:r>
      <w:r w:rsidRPr="00AA2EAC">
        <w:rPr>
          <w:rFonts w:cs="FrankRuehl" w:hint="cs"/>
          <w:sz w:val="20"/>
          <w:szCs w:val="22"/>
          <w:rtl/>
        </w:rPr>
        <w:t xml:space="preserve">לעומת זאת, </w:t>
      </w:r>
      <w:r w:rsidRPr="00AA2EAC">
        <w:rPr>
          <w:rFonts w:cs="FrankRuehl"/>
          <w:sz w:val="20"/>
          <w:szCs w:val="22"/>
          <w:rtl/>
        </w:rPr>
        <w:t xml:space="preserve">הזכאות למעונות ברושים </w:t>
      </w:r>
      <w:r w:rsidRPr="00AA2EAC">
        <w:rPr>
          <w:rFonts w:cs="FrankRuehl" w:hint="cs"/>
          <w:sz w:val="20"/>
          <w:szCs w:val="22"/>
          <w:rtl/>
        </w:rPr>
        <w:t>נקבעת</w:t>
      </w:r>
      <w:r w:rsidRPr="00AA2EAC">
        <w:rPr>
          <w:rFonts w:cs="FrankRuehl"/>
          <w:sz w:val="20"/>
          <w:szCs w:val="22"/>
          <w:rtl/>
        </w:rPr>
        <w:t xml:space="preserve"> </w:t>
      </w:r>
      <w:r w:rsidRPr="00AA2EAC">
        <w:rPr>
          <w:rFonts w:cs="FrankRuehl" w:hint="cs"/>
          <w:sz w:val="20"/>
          <w:szCs w:val="22"/>
          <w:rtl/>
        </w:rPr>
        <w:t>ב</w:t>
      </w:r>
      <w:r w:rsidRPr="00AA2EAC">
        <w:rPr>
          <w:rFonts w:cs="FrankRuehl"/>
          <w:sz w:val="20"/>
          <w:szCs w:val="22"/>
          <w:rtl/>
        </w:rPr>
        <w:t xml:space="preserve">הגרלה בין כל הסטודנטים מן המניין </w:t>
      </w:r>
      <w:r w:rsidRPr="00AA2EAC">
        <w:rPr>
          <w:rFonts w:cs="FrankRuehl" w:hint="cs"/>
          <w:sz w:val="20"/>
          <w:szCs w:val="22"/>
          <w:rtl/>
        </w:rPr>
        <w:t xml:space="preserve">המגישים מועמדותם, </w:t>
      </w:r>
      <w:r w:rsidRPr="00AA2EAC">
        <w:rPr>
          <w:rFonts w:cs="FrankRuehl"/>
          <w:sz w:val="20"/>
          <w:szCs w:val="22"/>
          <w:rtl/>
        </w:rPr>
        <w:t xml:space="preserve">ללא קריטריונים כלשהם. </w:t>
      </w:r>
    </w:p>
    <w:p w:rsidR="00132743" w:rsidRPr="00AA2EAC" w:rsidP="00B47B5B">
      <w:pPr>
        <w:spacing w:after="240" w:line="230" w:lineRule="exact"/>
        <w:jc w:val="both"/>
        <w:rPr>
          <w:rFonts w:cs="FrankRuehl"/>
          <w:sz w:val="20"/>
          <w:szCs w:val="22"/>
          <w:rtl/>
        </w:rPr>
      </w:pPr>
      <w:r w:rsidRPr="00AA2EAC">
        <w:rPr>
          <w:rFonts w:cs="FrankRuehl" w:hint="cs"/>
          <w:sz w:val="20"/>
          <w:szCs w:val="22"/>
          <w:rtl/>
        </w:rPr>
        <w:t>ב</w:t>
      </w:r>
      <w:r w:rsidRPr="00AA2EAC">
        <w:rPr>
          <w:rFonts w:cs="FrankRuehl"/>
          <w:sz w:val="20"/>
          <w:szCs w:val="22"/>
          <w:rtl/>
        </w:rPr>
        <w:t xml:space="preserve">בדיקת רשימות הסטודנטים </w:t>
      </w:r>
      <w:r w:rsidRPr="00AA2EAC">
        <w:rPr>
          <w:rFonts w:cs="FrankRuehl" w:hint="cs"/>
          <w:sz w:val="20"/>
          <w:szCs w:val="22"/>
          <w:rtl/>
        </w:rPr>
        <w:t>שהת</w:t>
      </w:r>
      <w:r w:rsidRPr="00AA2EAC">
        <w:rPr>
          <w:rFonts w:cs="FrankRuehl"/>
          <w:sz w:val="20"/>
          <w:szCs w:val="22"/>
          <w:rtl/>
        </w:rPr>
        <w:t>גורר</w:t>
      </w:r>
      <w:r w:rsidRPr="00AA2EAC">
        <w:rPr>
          <w:rFonts w:cs="FrankRuehl" w:hint="cs"/>
          <w:sz w:val="20"/>
          <w:szCs w:val="22"/>
          <w:rtl/>
        </w:rPr>
        <w:t>ו</w:t>
      </w:r>
      <w:r w:rsidRPr="00AA2EAC">
        <w:rPr>
          <w:rFonts w:cs="FrankRuehl"/>
          <w:sz w:val="20"/>
          <w:szCs w:val="22"/>
          <w:rtl/>
        </w:rPr>
        <w:t xml:space="preserve"> במעונות בשנת 2014 נמצא</w:t>
      </w:r>
      <w:r w:rsidRPr="00AA2EAC">
        <w:rPr>
          <w:rFonts w:cs="FrankRuehl" w:hint="cs"/>
          <w:sz w:val="20"/>
          <w:szCs w:val="22"/>
          <w:rtl/>
        </w:rPr>
        <w:t xml:space="preserve"> כי 13% מהם היו תושבי </w:t>
      </w:r>
      <w:r w:rsidRPr="00AA2EAC">
        <w:rPr>
          <w:rFonts w:cs="FrankRuehl"/>
          <w:sz w:val="20"/>
          <w:szCs w:val="22"/>
          <w:rtl/>
        </w:rPr>
        <w:t>גוש דן</w:t>
      </w:r>
      <w:r w:rsidRPr="00AA2EAC">
        <w:rPr>
          <w:rFonts w:cs="FrankRuehl" w:hint="cs"/>
          <w:sz w:val="20"/>
          <w:szCs w:val="22"/>
          <w:rtl/>
        </w:rPr>
        <w:t xml:space="preserve">, ומנגד רשימות הסטודנטים שלא זכו בהגרלה העלו כי מרביתם - יותר מ-70% - גרו מחוץ לגוש דן. </w:t>
      </w:r>
    </w:p>
    <w:p w:rsidR="00132743" w:rsidRPr="00AA2EAC" w:rsidP="00B47B5B">
      <w:pPr>
        <w:pStyle w:val="RESHET"/>
        <w:keepLines/>
        <w:rPr>
          <w:rtl/>
        </w:rPr>
      </w:pPr>
      <w:r w:rsidRPr="00AA2EAC">
        <w:rPr>
          <w:rtl/>
        </w:rPr>
        <w:t xml:space="preserve">משרד מבקר המדינה מעיר </w:t>
      </w:r>
      <w:r w:rsidRPr="00AA2EAC">
        <w:rPr>
          <w:rFonts w:hint="cs"/>
          <w:rtl/>
        </w:rPr>
        <w:t xml:space="preserve">להנהלת אוניברסיטת תל אביב </w:t>
      </w:r>
      <w:r w:rsidRPr="00AA2EAC">
        <w:rPr>
          <w:rtl/>
        </w:rPr>
        <w:t xml:space="preserve">כי </w:t>
      </w:r>
      <w:r w:rsidRPr="00AA2EAC">
        <w:rPr>
          <w:rFonts w:hint="cs"/>
          <w:rtl/>
        </w:rPr>
        <w:t>בהתעלמה ממקום מגורי הסטודנט היא עשויה שלא להגשים את תכלית המעונות - הנגשה של המוסדות האקדמיים לזקוקים להם. עוד מעיר משרד מבקר המדינה לאוניברסיטה כי בתהליך הגרלת המעונות עליה לשקול גם את מצבו הסוציו-אקונומי של הסטודנט. יו"ר ועדת החינוך של ה</w:t>
      </w:r>
      <w:r w:rsidRPr="00AA2EAC">
        <w:rPr>
          <w:rtl/>
        </w:rPr>
        <w:t>כנסת</w:t>
      </w:r>
      <w:r w:rsidRPr="00AA2EAC">
        <w:rPr>
          <w:rFonts w:hint="cs"/>
          <w:rtl/>
        </w:rPr>
        <w:t xml:space="preserve"> שותף לדעה זו, ובישיבה במרץ 2012 ציין כי </w:t>
      </w:r>
      <w:r w:rsidRPr="00AA2EAC">
        <w:rPr>
          <w:rtl/>
        </w:rPr>
        <w:t xml:space="preserve">לא </w:t>
      </w:r>
      <w:r w:rsidRPr="00AA2EAC">
        <w:rPr>
          <w:rFonts w:hint="cs"/>
          <w:rtl/>
        </w:rPr>
        <w:t>י</w:t>
      </w:r>
      <w:r w:rsidRPr="00AA2EAC">
        <w:rPr>
          <w:rtl/>
        </w:rPr>
        <w:t>יתכן שמצב סוציו</w:t>
      </w:r>
      <w:r w:rsidRPr="00AA2EAC">
        <w:rPr>
          <w:rFonts w:hint="cs"/>
          <w:rtl/>
        </w:rPr>
        <w:t>-</w:t>
      </w:r>
      <w:r w:rsidRPr="00AA2EAC">
        <w:rPr>
          <w:rtl/>
        </w:rPr>
        <w:t xml:space="preserve">אקונומי איננו חלק מהקריטריונים </w:t>
      </w:r>
      <w:r w:rsidRPr="00AA2EAC">
        <w:rPr>
          <w:rFonts w:hint="cs"/>
          <w:rtl/>
        </w:rPr>
        <w:t>ל</w:t>
      </w:r>
      <w:r w:rsidRPr="00AA2EAC">
        <w:rPr>
          <w:rtl/>
        </w:rPr>
        <w:t>קבלת זכאות למעונות.</w:t>
      </w:r>
      <w:r w:rsidRPr="00AA2EAC">
        <w:rPr>
          <w:rFonts w:hint="cs"/>
          <w:rtl/>
        </w:rPr>
        <w:t xml:space="preserve"> דעה דומה הביעה הוות"ת בדיון </w:t>
      </w:r>
      <w:r w:rsidRPr="00AA2EAC">
        <w:rPr>
          <w:rtl/>
        </w:rPr>
        <w:t>ב</w:t>
      </w:r>
      <w:r w:rsidRPr="00AA2EAC">
        <w:rPr>
          <w:rFonts w:hint="cs"/>
          <w:rtl/>
        </w:rPr>
        <w:t xml:space="preserve">צורכי </w:t>
      </w:r>
      <w:r w:rsidRPr="00AA2EAC">
        <w:rPr>
          <w:rtl/>
        </w:rPr>
        <w:t>תושבי הפריפריה ב</w:t>
      </w:r>
      <w:r w:rsidRPr="00AA2EAC">
        <w:rPr>
          <w:rFonts w:hint="cs"/>
          <w:rtl/>
        </w:rPr>
        <w:t>ספטמבר 2012, שצוין בו כי נבצר מ</w:t>
      </w:r>
      <w:r w:rsidRPr="00AA2EAC">
        <w:rPr>
          <w:rtl/>
        </w:rPr>
        <w:t xml:space="preserve">צעירים </w:t>
      </w:r>
      <w:r w:rsidRPr="00AA2EAC">
        <w:rPr>
          <w:rFonts w:hint="cs"/>
          <w:rtl/>
        </w:rPr>
        <w:t>ב</w:t>
      </w:r>
      <w:r w:rsidRPr="00AA2EAC">
        <w:rPr>
          <w:rtl/>
        </w:rPr>
        <w:t>פריפריה ללמוד בערים הגדולות בגלל העלויות, ולכן יש חשיבות לזמינות המעונות בעיר.</w:t>
      </w:r>
    </w:p>
    <w:p w:rsidR="00132743" w:rsidRPr="00AA2EAC" w:rsidP="00B47B5B">
      <w:pPr>
        <w:pStyle w:val="RESHET"/>
        <w:keepLines/>
        <w:rPr>
          <w:rtl/>
        </w:rPr>
      </w:pPr>
      <w:r w:rsidRPr="00AA2EAC">
        <w:rPr>
          <w:rFonts w:hint="cs"/>
          <w:rtl/>
        </w:rPr>
        <w:t xml:space="preserve">לדעת משרד מבקר המדינה, ראוי שהנהלת האוניברסיטה תשקול לבסס את אכלוס כל המעונות שבתחומה גם על קריטריונים המתעדפים שיקולים סוציו-אקונומיים. יש טעם לפגם בכך שהמעונות החדשים נפתחים לכול בהגרלה שוויונית, ללא העדפה לאף קבוצת אוכלוסייה, ואילו המעונות הישנים מיועדים למי שמתגורר הרחק מהאוניברסיטה שבעיר תל אביב יפו. </w:t>
      </w:r>
    </w:p>
    <w:p w:rsidR="00132743" w:rsidRPr="00AA2EAC" w:rsidP="00B47B5B">
      <w:pPr>
        <w:spacing w:before="180" w:after="120" w:line="230" w:lineRule="exact"/>
        <w:jc w:val="both"/>
        <w:rPr>
          <w:rFonts w:cs="FrankRuehl"/>
          <w:sz w:val="20"/>
          <w:szCs w:val="22"/>
          <w:rtl/>
        </w:rPr>
      </w:pPr>
      <w:r w:rsidRPr="00AA2EAC">
        <w:rPr>
          <w:rFonts w:cs="FrankRuehl" w:hint="cs"/>
          <w:sz w:val="20"/>
          <w:szCs w:val="22"/>
          <w:rtl/>
        </w:rPr>
        <w:t xml:space="preserve">בתשובתה למשרד מבקר המדינה מנובמבר 2015 ציינה המל"ג כי היא שותפה לביקורת על כך שהזכאות למעונות באוניברסיטת תל אביב נקבעת באמצעות הגרלה וללא קריטריונים ברורים. בתשובתה למשרד מבקר המדינה מנובמבר 2015 ציינה האוניברסיטה כי המלצת משרד מבקר המדינה תועבר לוועדת המעונות בדיוניה, לשם קביעת הקריטריונים לאכלוס. </w:t>
      </w:r>
    </w:p>
    <w:p w:rsidR="00132743" w:rsidRPr="00AA2EAC" w:rsidP="00AA2EAC">
      <w:pPr>
        <w:spacing w:after="120" w:line="230" w:lineRule="exact"/>
        <w:jc w:val="both"/>
        <w:rPr>
          <w:rFonts w:cs="FrankRuehl"/>
          <w:sz w:val="20"/>
          <w:szCs w:val="22"/>
          <w:rtl/>
        </w:rPr>
      </w:pPr>
    </w:p>
    <w:p w:rsidR="00132743" w:rsidP="00AA2EAC">
      <w:pPr>
        <w:pStyle w:val="KOT6"/>
        <w:rPr>
          <w:rtl/>
        </w:rPr>
      </w:pPr>
      <w:r>
        <w:rPr>
          <w:rtl/>
        </w:rPr>
        <w:t xml:space="preserve">מחירי שכר </w:t>
      </w:r>
      <w:r>
        <w:rPr>
          <w:rFonts w:hint="cs"/>
          <w:rtl/>
        </w:rPr>
        <w:t>ה</w:t>
      </w:r>
      <w:r>
        <w:rPr>
          <w:rtl/>
        </w:rPr>
        <w:t xml:space="preserve">דירה </w:t>
      </w:r>
      <w:r>
        <w:rPr>
          <w:rFonts w:hint="cs"/>
          <w:rtl/>
        </w:rPr>
        <w:t xml:space="preserve">במעונות </w:t>
      </w:r>
    </w:p>
    <w:p w:rsidR="00132743" w:rsidRPr="00AA2EAC" w:rsidP="00AA2EAC">
      <w:pPr>
        <w:spacing w:after="120" w:line="230" w:lineRule="exact"/>
        <w:jc w:val="both"/>
        <w:rPr>
          <w:rFonts w:cs="FrankRuehl"/>
          <w:sz w:val="20"/>
          <w:szCs w:val="22"/>
          <w:rtl/>
        </w:rPr>
      </w:pPr>
      <w:r w:rsidRPr="00AA2EAC">
        <w:rPr>
          <w:rFonts w:cs="FrankRuehl" w:hint="cs"/>
          <w:sz w:val="20"/>
          <w:szCs w:val="22"/>
          <w:rtl/>
        </w:rPr>
        <w:t xml:space="preserve">במסגרת שיפוץ מעונות </w:t>
      </w:r>
      <w:r w:rsidRPr="00AA2EAC">
        <w:rPr>
          <w:rFonts w:cs="FrankRuehl"/>
          <w:sz w:val="20"/>
          <w:szCs w:val="22"/>
          <w:rtl/>
        </w:rPr>
        <w:t xml:space="preserve">איינשטיין </w:t>
      </w:r>
      <w:r w:rsidRPr="00AA2EAC">
        <w:rPr>
          <w:rFonts w:cs="FrankRuehl" w:hint="cs"/>
          <w:sz w:val="20"/>
          <w:szCs w:val="22"/>
          <w:rtl/>
        </w:rPr>
        <w:t xml:space="preserve">שונה הרכב החדרים בהם - </w:t>
      </w:r>
      <w:r w:rsidRPr="00AA2EAC">
        <w:rPr>
          <w:rFonts w:cs="FrankRuehl"/>
          <w:sz w:val="20"/>
          <w:szCs w:val="22"/>
          <w:rtl/>
        </w:rPr>
        <w:t xml:space="preserve">משמונה </w:t>
      </w:r>
      <w:r w:rsidRPr="00AA2EAC">
        <w:rPr>
          <w:rFonts w:cs="FrankRuehl" w:hint="cs"/>
          <w:sz w:val="20"/>
          <w:szCs w:val="22"/>
          <w:rtl/>
        </w:rPr>
        <w:t xml:space="preserve">סטודנטים </w:t>
      </w:r>
      <w:r w:rsidRPr="00AA2EAC">
        <w:rPr>
          <w:rFonts w:cs="FrankRuehl"/>
          <w:sz w:val="20"/>
          <w:szCs w:val="22"/>
          <w:rtl/>
        </w:rPr>
        <w:t>בדיר</w:t>
      </w:r>
      <w:r w:rsidRPr="00AA2EAC">
        <w:rPr>
          <w:rFonts w:cs="FrankRuehl" w:hint="cs"/>
          <w:sz w:val="20"/>
          <w:szCs w:val="22"/>
          <w:rtl/>
        </w:rPr>
        <w:t xml:space="preserve">ה </w:t>
      </w:r>
      <w:r w:rsidRPr="00AA2EAC">
        <w:rPr>
          <w:rFonts w:cs="FrankRuehl"/>
          <w:sz w:val="20"/>
          <w:szCs w:val="22"/>
          <w:rtl/>
        </w:rPr>
        <w:t>לארבעה</w:t>
      </w:r>
      <w:r w:rsidRPr="00AA2EAC">
        <w:rPr>
          <w:rFonts w:cs="FrankRuehl" w:hint="cs"/>
          <w:sz w:val="20"/>
          <w:szCs w:val="22"/>
          <w:rtl/>
        </w:rPr>
        <w:t xml:space="preserve"> סטודנטים בדירה, </w:t>
      </w:r>
      <w:r w:rsidRPr="00AA2EAC">
        <w:rPr>
          <w:rFonts w:cs="FrankRuehl"/>
          <w:sz w:val="20"/>
          <w:szCs w:val="22"/>
          <w:rtl/>
        </w:rPr>
        <w:t>קרי ארבעה שותפים בדירת שני חדרים</w:t>
      </w:r>
      <w:r w:rsidRPr="00AA2EAC">
        <w:rPr>
          <w:rFonts w:cs="FrankRuehl" w:hint="cs"/>
          <w:sz w:val="20"/>
          <w:szCs w:val="22"/>
          <w:rtl/>
        </w:rPr>
        <w:t xml:space="preserve">, </w:t>
      </w:r>
      <w:r w:rsidRPr="00AA2EAC">
        <w:rPr>
          <w:rFonts w:cs="FrankRuehl"/>
          <w:sz w:val="20"/>
          <w:szCs w:val="22"/>
          <w:rtl/>
        </w:rPr>
        <w:t>עם מזגן</w:t>
      </w:r>
      <w:r w:rsidRPr="00AA2EAC">
        <w:rPr>
          <w:rFonts w:cs="FrankRuehl" w:hint="cs"/>
          <w:sz w:val="20"/>
          <w:szCs w:val="22"/>
          <w:rtl/>
        </w:rPr>
        <w:t>,</w:t>
      </w:r>
      <w:r w:rsidRPr="00AA2EAC">
        <w:rPr>
          <w:rFonts w:cs="FrankRuehl"/>
          <w:sz w:val="20"/>
          <w:szCs w:val="22"/>
          <w:rtl/>
        </w:rPr>
        <w:t xml:space="preserve"> טלוויזיה, אינטרנט ודוד חשמל</w:t>
      </w:r>
      <w:r w:rsidRPr="00AA2EAC">
        <w:rPr>
          <w:rFonts w:cs="FrankRuehl" w:hint="cs"/>
          <w:sz w:val="20"/>
          <w:szCs w:val="22"/>
          <w:rtl/>
        </w:rPr>
        <w:t xml:space="preserve">; ושכר הדירה בהם עלה </w:t>
      </w:r>
      <w:r w:rsidRPr="00AA2EAC">
        <w:rPr>
          <w:rFonts w:cs="FrankRuehl"/>
          <w:sz w:val="20"/>
          <w:szCs w:val="22"/>
          <w:rtl/>
        </w:rPr>
        <w:t xml:space="preserve">מ-800-600 </w:t>
      </w:r>
      <w:r w:rsidRPr="00AA2EAC">
        <w:rPr>
          <w:rFonts w:cs="FrankRuehl" w:hint="cs"/>
          <w:sz w:val="20"/>
          <w:szCs w:val="22"/>
          <w:rtl/>
        </w:rPr>
        <w:t xml:space="preserve">ש"ח </w:t>
      </w:r>
      <w:r w:rsidRPr="00AA2EAC">
        <w:rPr>
          <w:rFonts w:cs="FrankRuehl"/>
          <w:sz w:val="20"/>
          <w:szCs w:val="22"/>
          <w:rtl/>
        </w:rPr>
        <w:t>למיטה ל-1</w:t>
      </w:r>
      <w:r w:rsidRPr="00AA2EAC">
        <w:rPr>
          <w:rFonts w:cs="FrankRuehl" w:hint="cs"/>
          <w:sz w:val="20"/>
          <w:szCs w:val="22"/>
          <w:rtl/>
        </w:rPr>
        <w:t>,5</w:t>
      </w:r>
      <w:r w:rsidRPr="00AA2EAC">
        <w:rPr>
          <w:rFonts w:cs="FrankRuehl"/>
          <w:sz w:val="20"/>
          <w:szCs w:val="22"/>
          <w:rtl/>
        </w:rPr>
        <w:t>50-1</w:t>
      </w:r>
      <w:r w:rsidRPr="00AA2EAC">
        <w:rPr>
          <w:rFonts w:cs="FrankRuehl" w:hint="cs"/>
          <w:sz w:val="20"/>
          <w:szCs w:val="22"/>
          <w:rtl/>
        </w:rPr>
        <w:t>,1</w:t>
      </w:r>
      <w:r w:rsidRPr="00AA2EAC">
        <w:rPr>
          <w:rFonts w:cs="FrankRuehl"/>
          <w:sz w:val="20"/>
          <w:szCs w:val="22"/>
          <w:rtl/>
        </w:rPr>
        <w:t>50</w:t>
      </w:r>
      <w:r w:rsidRPr="00AA2EAC">
        <w:rPr>
          <w:rFonts w:cs="FrankRuehl" w:hint="cs"/>
          <w:sz w:val="20"/>
          <w:szCs w:val="22"/>
          <w:rtl/>
        </w:rPr>
        <w:t xml:space="preserve"> ש"ח</w:t>
      </w:r>
      <w:r w:rsidRPr="00AA2EAC">
        <w:rPr>
          <w:rFonts w:cs="FrankRuehl"/>
          <w:sz w:val="20"/>
          <w:szCs w:val="22"/>
          <w:rtl/>
        </w:rPr>
        <w:t xml:space="preserve"> למיטה. </w:t>
      </w:r>
      <w:r w:rsidRPr="00AA2EAC">
        <w:rPr>
          <w:rFonts w:cs="FrankRuehl" w:hint="cs"/>
          <w:sz w:val="20"/>
          <w:szCs w:val="22"/>
          <w:rtl/>
        </w:rPr>
        <w:t>משרד מבקר המדינה בדק את שכר הדירה במעונות אלו נכון ליולי 2015 ומצא כי הוא</w:t>
      </w:r>
      <w:r w:rsidRPr="00AA2EAC">
        <w:rPr>
          <w:rFonts w:cs="FrankRuehl"/>
          <w:sz w:val="20"/>
          <w:szCs w:val="22"/>
          <w:rtl/>
        </w:rPr>
        <w:t xml:space="preserve"> עומד על </w:t>
      </w:r>
      <w:r w:rsidRPr="00AA2EAC">
        <w:rPr>
          <w:rFonts w:cs="FrankRuehl" w:hint="cs"/>
          <w:sz w:val="20"/>
          <w:szCs w:val="22"/>
          <w:rtl/>
        </w:rPr>
        <w:t>5,000</w:t>
      </w:r>
      <w:r w:rsidRPr="00AA2EAC">
        <w:rPr>
          <w:rFonts w:cs="FrankRuehl"/>
          <w:sz w:val="20"/>
          <w:szCs w:val="22"/>
          <w:rtl/>
        </w:rPr>
        <w:t xml:space="preserve"> </w:t>
      </w:r>
      <w:r w:rsidRPr="00AA2EAC">
        <w:rPr>
          <w:rFonts w:cs="FrankRuehl" w:hint="cs"/>
          <w:sz w:val="20"/>
          <w:szCs w:val="22"/>
          <w:rtl/>
        </w:rPr>
        <w:t>ש"ח</w:t>
      </w:r>
      <w:r w:rsidRPr="00AA2EAC">
        <w:rPr>
          <w:rFonts w:cs="FrankRuehl"/>
          <w:sz w:val="20"/>
          <w:szCs w:val="22"/>
          <w:rtl/>
        </w:rPr>
        <w:t xml:space="preserve"> וגבוה יותר משכר הדירה בשוק החופשי לסוג זה של דירה</w:t>
      </w:r>
      <w:r w:rsidRPr="00AA2EAC">
        <w:rPr>
          <w:rFonts w:cs="FrankRuehl" w:hint="cs"/>
          <w:sz w:val="20"/>
          <w:szCs w:val="22"/>
          <w:rtl/>
        </w:rPr>
        <w:t>,</w:t>
      </w:r>
      <w:r w:rsidRPr="00AA2EAC">
        <w:rPr>
          <w:rFonts w:cs="FrankRuehl"/>
          <w:sz w:val="20"/>
          <w:szCs w:val="22"/>
          <w:rtl/>
        </w:rPr>
        <w:t xml:space="preserve"> כ-4</w:t>
      </w:r>
      <w:r w:rsidRPr="00AA2EAC">
        <w:rPr>
          <w:rFonts w:cs="FrankRuehl" w:hint="cs"/>
          <w:sz w:val="20"/>
          <w:szCs w:val="22"/>
          <w:rtl/>
        </w:rPr>
        <w:t>,</w:t>
      </w:r>
      <w:r w:rsidRPr="00AA2EAC">
        <w:rPr>
          <w:rFonts w:cs="FrankRuehl"/>
          <w:sz w:val="20"/>
          <w:szCs w:val="22"/>
          <w:rtl/>
        </w:rPr>
        <w:t xml:space="preserve">500 </w:t>
      </w:r>
      <w:r w:rsidRPr="00AA2EAC">
        <w:rPr>
          <w:rFonts w:cs="FrankRuehl" w:hint="cs"/>
          <w:sz w:val="20"/>
          <w:szCs w:val="22"/>
          <w:rtl/>
        </w:rPr>
        <w:t xml:space="preserve">ש"ח, כפי שפרסמו </w:t>
      </w:r>
      <w:r w:rsidRPr="00AA2EAC">
        <w:rPr>
          <w:rFonts w:cs="FrankRuehl"/>
          <w:sz w:val="20"/>
          <w:szCs w:val="22"/>
          <w:rtl/>
        </w:rPr>
        <w:t xml:space="preserve">משרד השיכון </w:t>
      </w:r>
      <w:r w:rsidRPr="00AA2EAC">
        <w:rPr>
          <w:rFonts w:cs="FrankRuehl" w:hint="cs"/>
          <w:sz w:val="20"/>
          <w:szCs w:val="22"/>
          <w:rtl/>
        </w:rPr>
        <w:t>ו</w:t>
      </w:r>
      <w:r w:rsidRPr="00AA2EAC">
        <w:rPr>
          <w:rFonts w:cs="FrankRuehl"/>
          <w:sz w:val="20"/>
          <w:szCs w:val="22"/>
          <w:rtl/>
        </w:rPr>
        <w:t>הלמ"ס. יצוין כי מדובר במרבית יחידות הדיור ב</w:t>
      </w:r>
      <w:r w:rsidRPr="00AA2EAC">
        <w:rPr>
          <w:rFonts w:cs="FrankRuehl" w:hint="cs"/>
          <w:sz w:val="20"/>
          <w:szCs w:val="22"/>
          <w:rtl/>
        </w:rPr>
        <w:t xml:space="preserve">מעונות </w:t>
      </w:r>
      <w:r w:rsidRPr="00AA2EAC">
        <w:rPr>
          <w:rFonts w:cs="FrankRuehl"/>
          <w:sz w:val="20"/>
          <w:szCs w:val="22"/>
          <w:rtl/>
        </w:rPr>
        <w:t>איינשטיין</w:t>
      </w:r>
      <w:r w:rsidRPr="00AA2EAC">
        <w:rPr>
          <w:rFonts w:cs="FrankRuehl" w:hint="cs"/>
          <w:sz w:val="20"/>
          <w:szCs w:val="22"/>
          <w:rtl/>
        </w:rPr>
        <w:t>;</w:t>
      </w:r>
      <w:r w:rsidRPr="00AA2EAC">
        <w:rPr>
          <w:rFonts w:cs="FrankRuehl"/>
          <w:sz w:val="20"/>
          <w:szCs w:val="22"/>
          <w:rtl/>
        </w:rPr>
        <w:t xml:space="preserve"> </w:t>
      </w:r>
      <w:r w:rsidRPr="00AA2EAC">
        <w:rPr>
          <w:rFonts w:cs="FrankRuehl" w:hint="cs"/>
          <w:sz w:val="20"/>
          <w:szCs w:val="22"/>
          <w:rtl/>
        </w:rPr>
        <w:t>מבין שבעה</w:t>
      </w:r>
      <w:r w:rsidRPr="00AA2EAC">
        <w:rPr>
          <w:rFonts w:cs="FrankRuehl"/>
          <w:sz w:val="20"/>
          <w:szCs w:val="22"/>
          <w:rtl/>
        </w:rPr>
        <w:t xml:space="preserve"> בניינים</w:t>
      </w:r>
      <w:r w:rsidRPr="00AA2EAC">
        <w:rPr>
          <w:rFonts w:cs="FrankRuehl" w:hint="cs"/>
          <w:sz w:val="20"/>
          <w:szCs w:val="22"/>
          <w:rtl/>
        </w:rPr>
        <w:t>,</w:t>
      </w:r>
      <w:r w:rsidRPr="00AA2EAC">
        <w:rPr>
          <w:rFonts w:cs="FrankRuehl"/>
          <w:sz w:val="20"/>
          <w:szCs w:val="22"/>
          <w:rtl/>
        </w:rPr>
        <w:t xml:space="preserve"> רק </w:t>
      </w:r>
      <w:r w:rsidRPr="00AA2EAC">
        <w:rPr>
          <w:rFonts w:cs="FrankRuehl" w:hint="cs"/>
          <w:sz w:val="20"/>
          <w:szCs w:val="22"/>
          <w:rtl/>
        </w:rPr>
        <w:t xml:space="preserve">בבניין </w:t>
      </w:r>
      <w:r w:rsidRPr="00AA2EAC">
        <w:rPr>
          <w:rFonts w:cs="FrankRuehl"/>
          <w:sz w:val="20"/>
          <w:szCs w:val="22"/>
          <w:rtl/>
        </w:rPr>
        <w:t xml:space="preserve">אחד יש דירות ליחיד בחדר. </w:t>
      </w:r>
    </w:p>
    <w:p w:rsidR="00132743" w:rsidRPr="00AA2EAC" w:rsidP="00B47B5B">
      <w:pPr>
        <w:spacing w:after="240" w:line="230" w:lineRule="exact"/>
        <w:jc w:val="both"/>
        <w:rPr>
          <w:rFonts w:cs="FrankRuehl"/>
          <w:sz w:val="20"/>
          <w:szCs w:val="22"/>
          <w:rtl/>
        </w:rPr>
      </w:pPr>
      <w:r w:rsidRPr="00AA2EAC">
        <w:rPr>
          <w:rFonts w:cs="FrankRuehl" w:hint="cs"/>
          <w:sz w:val="20"/>
          <w:szCs w:val="22"/>
          <w:rtl/>
        </w:rPr>
        <w:t xml:space="preserve">במהלך הביקורת, </w:t>
      </w:r>
      <w:r w:rsidRPr="00AA2EAC">
        <w:rPr>
          <w:rFonts w:cs="FrankRuehl"/>
          <w:sz w:val="20"/>
          <w:szCs w:val="22"/>
          <w:rtl/>
        </w:rPr>
        <w:t>ביולי 2015</w:t>
      </w:r>
      <w:r w:rsidRPr="00AA2EAC">
        <w:rPr>
          <w:rFonts w:cs="FrankRuehl" w:hint="cs"/>
          <w:sz w:val="20"/>
          <w:szCs w:val="22"/>
          <w:rtl/>
        </w:rPr>
        <w:t>,</w:t>
      </w:r>
      <w:r w:rsidRPr="00AA2EAC">
        <w:rPr>
          <w:rFonts w:cs="FrankRuehl"/>
          <w:sz w:val="20"/>
          <w:szCs w:val="22"/>
          <w:rtl/>
        </w:rPr>
        <w:t xml:space="preserve"> השיבה האוניברסיטה בעניין זה ל</w:t>
      </w:r>
      <w:r w:rsidRPr="00AA2EAC">
        <w:rPr>
          <w:rFonts w:cs="FrankRuehl" w:hint="cs"/>
          <w:sz w:val="20"/>
          <w:szCs w:val="22"/>
          <w:rtl/>
        </w:rPr>
        <w:t xml:space="preserve">משרד מבקר המדינה </w:t>
      </w:r>
      <w:r w:rsidRPr="00AA2EAC">
        <w:rPr>
          <w:rFonts w:cs="FrankRuehl"/>
          <w:sz w:val="20"/>
          <w:szCs w:val="22"/>
          <w:rtl/>
        </w:rPr>
        <w:t>כי בעקבות השיפוץ מדובר במוצר אחר לגמרי.</w:t>
      </w:r>
      <w:r w:rsidRPr="00AA2EAC">
        <w:rPr>
          <w:rFonts w:cs="FrankRuehl" w:hint="cs"/>
          <w:sz w:val="20"/>
          <w:szCs w:val="22"/>
          <w:rtl/>
        </w:rPr>
        <w:t xml:space="preserve"> נוסף על כך, בנובמבר 2015 ציינה </w:t>
      </w:r>
      <w:r w:rsidRPr="00AA2EAC">
        <w:rPr>
          <w:rFonts w:cs="FrankRuehl"/>
          <w:sz w:val="20"/>
          <w:szCs w:val="22"/>
          <w:rtl/>
        </w:rPr>
        <w:t>אוניברסיט</w:t>
      </w:r>
      <w:r w:rsidRPr="00AA2EAC">
        <w:rPr>
          <w:rFonts w:cs="FrankRuehl" w:hint="cs"/>
          <w:sz w:val="20"/>
          <w:szCs w:val="22"/>
          <w:rtl/>
        </w:rPr>
        <w:t xml:space="preserve">ת תל אביב </w:t>
      </w:r>
      <w:r w:rsidRPr="00AA2EAC">
        <w:rPr>
          <w:rFonts w:cs="FrankRuehl"/>
          <w:sz w:val="20"/>
          <w:szCs w:val="22"/>
          <w:rtl/>
        </w:rPr>
        <w:t xml:space="preserve">כי </w:t>
      </w:r>
      <w:r w:rsidRPr="00AA2EAC">
        <w:rPr>
          <w:rFonts w:cs="FrankRuehl" w:hint="cs"/>
          <w:sz w:val="20"/>
          <w:szCs w:val="22"/>
          <w:rtl/>
        </w:rPr>
        <w:t xml:space="preserve">על פי </w:t>
      </w:r>
      <w:r w:rsidRPr="00AA2EAC">
        <w:rPr>
          <w:rFonts w:cs="FrankRuehl"/>
          <w:sz w:val="20"/>
          <w:szCs w:val="22"/>
          <w:rtl/>
        </w:rPr>
        <w:t>בדיק</w:t>
      </w:r>
      <w:r w:rsidRPr="00AA2EAC">
        <w:rPr>
          <w:rFonts w:cs="FrankRuehl" w:hint="cs"/>
          <w:sz w:val="20"/>
          <w:szCs w:val="22"/>
          <w:rtl/>
        </w:rPr>
        <w:t>ת</w:t>
      </w:r>
      <w:r w:rsidRPr="00AA2EAC">
        <w:rPr>
          <w:rFonts w:cs="FrankRuehl"/>
          <w:sz w:val="20"/>
          <w:szCs w:val="22"/>
          <w:rtl/>
        </w:rPr>
        <w:t>ה מחירי השכירות במעונות נמוכים ממחירי השוק</w:t>
      </w:r>
      <w:r w:rsidRPr="00AA2EAC">
        <w:rPr>
          <w:rFonts w:cs="FrankRuehl" w:hint="cs"/>
          <w:sz w:val="20"/>
          <w:szCs w:val="22"/>
          <w:rtl/>
        </w:rPr>
        <w:t>,</w:t>
      </w:r>
      <w:r w:rsidRPr="00AA2EAC">
        <w:rPr>
          <w:rFonts w:cs="FrankRuehl"/>
          <w:sz w:val="20"/>
          <w:szCs w:val="22"/>
          <w:rtl/>
        </w:rPr>
        <w:t xml:space="preserve"> מאחר </w:t>
      </w:r>
      <w:r w:rsidRPr="00AA2EAC">
        <w:rPr>
          <w:rFonts w:cs="FrankRuehl" w:hint="cs"/>
          <w:sz w:val="20"/>
          <w:szCs w:val="22"/>
          <w:rtl/>
        </w:rPr>
        <w:t>ש</w:t>
      </w:r>
      <w:r w:rsidRPr="00AA2EAC">
        <w:rPr>
          <w:rFonts w:cs="FrankRuehl"/>
          <w:sz w:val="20"/>
          <w:szCs w:val="22"/>
          <w:rtl/>
        </w:rPr>
        <w:t>הם כוללים גם תשלו</w:t>
      </w:r>
      <w:r w:rsidRPr="00AA2EAC">
        <w:rPr>
          <w:rFonts w:cs="FrankRuehl" w:hint="cs"/>
          <w:sz w:val="20"/>
          <w:szCs w:val="22"/>
          <w:rtl/>
        </w:rPr>
        <w:t>מי</w:t>
      </w:r>
      <w:r w:rsidRPr="00AA2EAC">
        <w:rPr>
          <w:rFonts w:cs="FrankRuehl"/>
          <w:sz w:val="20"/>
          <w:szCs w:val="22"/>
          <w:rtl/>
        </w:rPr>
        <w:t xml:space="preserve"> ועד בית</w:t>
      </w:r>
      <w:r w:rsidRPr="00AA2EAC">
        <w:rPr>
          <w:rFonts w:cs="FrankRuehl" w:hint="cs"/>
          <w:sz w:val="20"/>
          <w:szCs w:val="22"/>
          <w:rtl/>
        </w:rPr>
        <w:t>,</w:t>
      </w:r>
      <w:r w:rsidRPr="00AA2EAC">
        <w:rPr>
          <w:rFonts w:cs="FrankRuehl"/>
          <w:sz w:val="20"/>
          <w:szCs w:val="22"/>
          <w:rtl/>
        </w:rPr>
        <w:t xml:space="preserve"> דמי אחזקה, ריהוט ועוד. דירות מקבילות </w:t>
      </w:r>
      <w:r w:rsidRPr="00AA2EAC">
        <w:rPr>
          <w:rFonts w:cs="FrankRuehl" w:hint="cs"/>
          <w:sz w:val="20"/>
          <w:szCs w:val="22"/>
          <w:rtl/>
        </w:rPr>
        <w:t xml:space="preserve">בשוק הפרטי </w:t>
      </w:r>
      <w:r w:rsidRPr="00AA2EAC">
        <w:rPr>
          <w:rFonts w:cs="FrankRuehl"/>
          <w:sz w:val="20"/>
          <w:szCs w:val="22"/>
          <w:rtl/>
        </w:rPr>
        <w:t>לכאורה זולות יותר</w:t>
      </w:r>
      <w:r w:rsidRPr="00AA2EAC">
        <w:rPr>
          <w:rFonts w:cs="FrankRuehl" w:hint="cs"/>
          <w:sz w:val="20"/>
          <w:szCs w:val="22"/>
          <w:rtl/>
        </w:rPr>
        <w:t>,</w:t>
      </w:r>
      <w:r w:rsidRPr="00AA2EAC">
        <w:rPr>
          <w:rFonts w:cs="FrankRuehl"/>
          <w:sz w:val="20"/>
          <w:szCs w:val="22"/>
          <w:rtl/>
        </w:rPr>
        <w:t xml:space="preserve"> אך אינן כוללות מרכיבים אלו. האוניברסיטה </w:t>
      </w:r>
      <w:r w:rsidRPr="00AA2EAC">
        <w:rPr>
          <w:rFonts w:cs="FrankRuehl" w:hint="cs"/>
          <w:sz w:val="20"/>
          <w:szCs w:val="22"/>
          <w:rtl/>
        </w:rPr>
        <w:t xml:space="preserve">הוסיפה שאף על פי כן היא </w:t>
      </w:r>
      <w:r w:rsidRPr="00AA2EAC">
        <w:rPr>
          <w:rFonts w:cs="FrankRuehl"/>
          <w:sz w:val="20"/>
          <w:szCs w:val="22"/>
          <w:rtl/>
        </w:rPr>
        <w:t xml:space="preserve">מקיימת משא ומתן עם היזם </w:t>
      </w:r>
      <w:r w:rsidRPr="00AA2EAC">
        <w:rPr>
          <w:rFonts w:cs="FrankRuehl" w:hint="cs"/>
          <w:sz w:val="20"/>
          <w:szCs w:val="22"/>
          <w:rtl/>
        </w:rPr>
        <w:t xml:space="preserve">כדי </w:t>
      </w:r>
      <w:r w:rsidRPr="00AA2EAC">
        <w:rPr>
          <w:rFonts w:cs="FrankRuehl"/>
          <w:sz w:val="20"/>
          <w:szCs w:val="22"/>
          <w:rtl/>
        </w:rPr>
        <w:t>לנסות להוזיל את מחירי הדיור בפרויקט.</w:t>
      </w:r>
    </w:p>
    <w:p w:rsidR="00132743" w:rsidRPr="00AA2EAC" w:rsidP="00B47B5B">
      <w:pPr>
        <w:pStyle w:val="RESHET"/>
        <w:keepLines/>
        <w:rPr>
          <w:rtl/>
        </w:rPr>
      </w:pPr>
      <w:r w:rsidRPr="00AA2EAC">
        <w:rPr>
          <w:rFonts w:hint="cs"/>
          <w:rtl/>
        </w:rPr>
        <w:t>לדעת משרד מבקר המדינה, למגורים במעונות יש גם חסרונות, כגון מרחב מחיה מצומצם וחוסר פרטיות, שלא ניתן לכמת אותם אך יש לשקפם בפער בין שכר הדירה במעונות לזה הקיים בשוק הפרטי.</w:t>
      </w:r>
    </w:p>
    <w:p w:rsidR="00132743" w:rsidRPr="00AA2EAC" w:rsidP="00B47B5B">
      <w:pPr>
        <w:pStyle w:val="RESHET"/>
        <w:keepLines/>
        <w:rPr>
          <w:rtl/>
        </w:rPr>
      </w:pPr>
      <w:r w:rsidRPr="00AA2EAC">
        <w:rPr>
          <w:rtl/>
        </w:rPr>
        <w:t>אוניברסיטת תל אביב אמנם בנתה מעונות ללא קשר לתכנית של ה</w:t>
      </w:r>
      <w:r w:rsidRPr="00AA2EAC">
        <w:rPr>
          <w:rFonts w:hint="cs"/>
          <w:rtl/>
        </w:rPr>
        <w:t>ו</w:t>
      </w:r>
      <w:r w:rsidRPr="00AA2EAC">
        <w:rPr>
          <w:rtl/>
        </w:rPr>
        <w:t>ות"ת</w:t>
      </w:r>
      <w:r w:rsidRPr="00AA2EAC">
        <w:rPr>
          <w:rFonts w:hint="cs"/>
          <w:rtl/>
        </w:rPr>
        <w:t>,</w:t>
      </w:r>
      <w:r w:rsidRPr="00AA2EAC">
        <w:rPr>
          <w:rtl/>
        </w:rPr>
        <w:t xml:space="preserve"> אולם </w:t>
      </w:r>
      <w:r w:rsidRPr="00AA2EAC">
        <w:rPr>
          <w:rFonts w:hint="cs"/>
          <w:rtl/>
        </w:rPr>
        <w:t xml:space="preserve">לדעת משרד מבקר המדינה, ראוי היה כי האוניברסיטה, בהיותה מוסד ציבורי הנהנה מכספי ציבור, תפעל להבטחת נגישות ההשכלה הגבוהה למי שידו אינה משגת, גם באמצעות העמדת מעונות בשכר דירה זול משכר הדירה בשוק החופשי. </w:t>
      </w:r>
    </w:p>
    <w:p w:rsidR="00132743" w:rsidRPr="00AA2EAC" w:rsidP="00AA2EAC">
      <w:pPr>
        <w:spacing w:after="120" w:line="230" w:lineRule="exact"/>
        <w:jc w:val="both"/>
        <w:rPr>
          <w:rFonts w:cs="FrankRuehl"/>
          <w:sz w:val="20"/>
          <w:szCs w:val="22"/>
          <w:rtl/>
        </w:rPr>
      </w:pPr>
    </w:p>
    <w:p w:rsidR="00132743" w:rsidP="00AA2EAC">
      <w:pPr>
        <w:pStyle w:val="KOT6"/>
        <w:rPr>
          <w:rtl/>
        </w:rPr>
      </w:pPr>
      <w:r>
        <w:rPr>
          <w:rFonts w:hint="cs"/>
          <w:rtl/>
        </w:rPr>
        <w:t>הפיכת המרחב המוגן הקומתי ליחידת דיור</w:t>
      </w:r>
    </w:p>
    <w:p w:rsidR="00132743" w:rsidRPr="00AA2EAC" w:rsidP="00B47B5B">
      <w:pPr>
        <w:pStyle w:val="RESHET"/>
        <w:keepLines/>
        <w:rPr>
          <w:rtl/>
        </w:rPr>
      </w:pPr>
      <w:r w:rsidRPr="00AA2EAC">
        <w:rPr>
          <w:rtl/>
        </w:rPr>
        <w:t xml:space="preserve">על פי הנחיית </w:t>
      </w:r>
      <w:r w:rsidRPr="00AA2EAC">
        <w:rPr>
          <w:rFonts w:hint="cs"/>
          <w:rtl/>
        </w:rPr>
        <w:t>פ</w:t>
      </w:r>
      <w:r w:rsidRPr="00AA2EAC">
        <w:rPr>
          <w:rtl/>
        </w:rPr>
        <w:t xml:space="preserve">יקוד העורף, בכל קומה במעונות </w:t>
      </w:r>
      <w:r w:rsidRPr="00AA2EAC">
        <w:rPr>
          <w:rFonts w:hint="cs"/>
          <w:rtl/>
        </w:rPr>
        <w:t>יוקם</w:t>
      </w:r>
      <w:r w:rsidRPr="00AA2EAC">
        <w:rPr>
          <w:rtl/>
        </w:rPr>
        <w:t xml:space="preserve"> מרחב מוגן שישמש לשעת חירום. התברר ש</w:t>
      </w:r>
      <w:r w:rsidRPr="00AA2EAC">
        <w:rPr>
          <w:rFonts w:hint="cs"/>
          <w:rtl/>
        </w:rPr>
        <w:t xml:space="preserve">בניגוד להנחיות, </w:t>
      </w:r>
      <w:r w:rsidRPr="00AA2EAC">
        <w:rPr>
          <w:rtl/>
        </w:rPr>
        <w:t xml:space="preserve">היזם </w:t>
      </w:r>
      <w:r w:rsidRPr="00AA2EAC">
        <w:rPr>
          <w:rFonts w:hint="cs"/>
          <w:rtl/>
        </w:rPr>
        <w:t xml:space="preserve">במעונות ברושים </w:t>
      </w:r>
      <w:r w:rsidRPr="00AA2EAC">
        <w:rPr>
          <w:rtl/>
        </w:rPr>
        <w:t xml:space="preserve">הפך את המרחב המוגן </w:t>
      </w:r>
      <w:r w:rsidRPr="00AA2EAC">
        <w:rPr>
          <w:rFonts w:hint="cs"/>
          <w:rtl/>
        </w:rPr>
        <w:t xml:space="preserve">שהקים </w:t>
      </w:r>
      <w:r w:rsidRPr="00AA2EAC">
        <w:rPr>
          <w:rtl/>
        </w:rPr>
        <w:t>ליחידת דיור</w:t>
      </w:r>
      <w:r w:rsidRPr="00AA2EAC">
        <w:rPr>
          <w:rFonts w:hint="cs"/>
          <w:rtl/>
        </w:rPr>
        <w:t>, והוא משכיר גם אותה לסטודנטים ובכך מגדיל את הכנסותיו</w:t>
      </w:r>
      <w:r w:rsidRPr="00AA2EAC">
        <w:rPr>
          <w:rtl/>
        </w:rPr>
        <w:t>.</w:t>
      </w:r>
    </w:p>
    <w:p w:rsidR="00132743" w:rsidRPr="00AA2EAC" w:rsidP="00B47B5B">
      <w:pPr>
        <w:pStyle w:val="RESHET"/>
        <w:keepLines/>
        <w:rPr>
          <w:rtl/>
        </w:rPr>
      </w:pPr>
      <w:r w:rsidRPr="00AA2EAC">
        <w:rPr>
          <w:rFonts w:hint="cs"/>
          <w:rtl/>
        </w:rPr>
        <w:t xml:space="preserve">משרד מבקר המדינה מעיר בחומרה רבה להנהלת אוניברסיטת תל אביב על שלא מנעה מהיזם את השימוש החורג במרחב המוגן הקומתי. בכך היא מאפשרת פגיעה בביטחון האישי של הסטודנטים, אשר עלולים להיקלע למצב שבו לא יהיה להם מרחב מוגן בשעת חירום. יצוין שבעת מבצע "צוק איתן", בקיץ 2014, נאלצו סטודנטים להתגונן בחדרי המדרגות משום שחדרי המרחבים המוגנים היו מאוכלסים, ולכן הם היו נעולים. על האוניברסיטה להורות ליזם להשיב, לאלתר, את חדרי המרחב המוגן לשימושם המקורי. </w:t>
      </w:r>
    </w:p>
    <w:p w:rsidR="00132743" w:rsidRPr="00AA2EAC" w:rsidP="00B47B5B">
      <w:pPr>
        <w:spacing w:before="180" w:after="120" w:line="230" w:lineRule="exact"/>
        <w:jc w:val="both"/>
        <w:rPr>
          <w:rFonts w:cs="FrankRuehl"/>
          <w:sz w:val="20"/>
          <w:szCs w:val="22"/>
          <w:rtl/>
        </w:rPr>
      </w:pPr>
      <w:r w:rsidRPr="00AA2EAC">
        <w:rPr>
          <w:rFonts w:cs="FrankRuehl" w:hint="cs"/>
          <w:sz w:val="20"/>
          <w:szCs w:val="22"/>
          <w:rtl/>
        </w:rPr>
        <w:t xml:space="preserve">בתשובתה למשרד מבקר המדינה מנובמבר 2015 טענה </w:t>
      </w:r>
      <w:r w:rsidRPr="00AA2EAC">
        <w:rPr>
          <w:rFonts w:cs="FrankRuehl"/>
          <w:sz w:val="20"/>
          <w:szCs w:val="22"/>
          <w:rtl/>
        </w:rPr>
        <w:t>אוניברסיט</w:t>
      </w:r>
      <w:r w:rsidRPr="00AA2EAC">
        <w:rPr>
          <w:rFonts w:cs="FrankRuehl" w:hint="cs"/>
          <w:sz w:val="20"/>
          <w:szCs w:val="22"/>
          <w:rtl/>
        </w:rPr>
        <w:t xml:space="preserve">ת תל אביב </w:t>
      </w:r>
      <w:r w:rsidRPr="00AA2EAC">
        <w:rPr>
          <w:rFonts w:cs="FrankRuehl"/>
          <w:sz w:val="20"/>
          <w:szCs w:val="22"/>
          <w:rtl/>
        </w:rPr>
        <w:t>כי בהסכמי הדיור של הסטודנטים לשנה הקרובה חודד נושא השימוש בממ"דים בעתות חירום</w:t>
      </w:r>
      <w:r w:rsidRPr="00AA2EAC">
        <w:rPr>
          <w:rFonts w:cs="FrankRuehl" w:hint="cs"/>
          <w:sz w:val="20"/>
          <w:szCs w:val="22"/>
          <w:rtl/>
        </w:rPr>
        <w:t>,</w:t>
      </w:r>
      <w:r w:rsidRPr="00AA2EAC">
        <w:rPr>
          <w:rFonts w:cs="FrankRuehl"/>
          <w:sz w:val="20"/>
          <w:szCs w:val="22"/>
          <w:rtl/>
        </w:rPr>
        <w:t xml:space="preserve"> ו</w:t>
      </w:r>
      <w:r w:rsidRPr="00AA2EAC">
        <w:rPr>
          <w:rFonts w:cs="FrankRuehl" w:hint="cs"/>
          <w:sz w:val="20"/>
          <w:szCs w:val="22"/>
          <w:rtl/>
        </w:rPr>
        <w:t xml:space="preserve">כי </w:t>
      </w:r>
      <w:r w:rsidRPr="00AA2EAC">
        <w:rPr>
          <w:rFonts w:cs="FrankRuehl"/>
          <w:sz w:val="20"/>
          <w:szCs w:val="22"/>
          <w:rtl/>
        </w:rPr>
        <w:t xml:space="preserve">הופנתה תשומת לבו של היזם </w:t>
      </w:r>
      <w:r w:rsidRPr="00AA2EAC">
        <w:rPr>
          <w:rFonts w:cs="FrankRuehl" w:hint="cs"/>
          <w:sz w:val="20"/>
          <w:szCs w:val="22"/>
          <w:rtl/>
        </w:rPr>
        <w:t>לכך ש</w:t>
      </w:r>
      <w:r w:rsidRPr="00AA2EAC">
        <w:rPr>
          <w:rFonts w:cs="FrankRuehl"/>
          <w:sz w:val="20"/>
          <w:szCs w:val="22"/>
          <w:rtl/>
        </w:rPr>
        <w:t>עליו לפעול לפינוי החדרים ו</w:t>
      </w:r>
      <w:r w:rsidRPr="00AA2EAC">
        <w:rPr>
          <w:rFonts w:cs="FrankRuehl" w:hint="cs"/>
          <w:sz w:val="20"/>
          <w:szCs w:val="22"/>
          <w:rtl/>
        </w:rPr>
        <w:t>ל</w:t>
      </w:r>
      <w:r w:rsidRPr="00AA2EAC">
        <w:rPr>
          <w:rFonts w:cs="FrankRuehl"/>
          <w:sz w:val="20"/>
          <w:szCs w:val="22"/>
          <w:rtl/>
        </w:rPr>
        <w:t xml:space="preserve">הפניית דיירי </w:t>
      </w:r>
      <w:r w:rsidRPr="00AA2EAC">
        <w:rPr>
          <w:rFonts w:cs="FrankRuehl" w:hint="cs"/>
          <w:sz w:val="20"/>
          <w:szCs w:val="22"/>
          <w:rtl/>
        </w:rPr>
        <w:t>המרחבים המוגנים</w:t>
      </w:r>
      <w:r w:rsidRPr="00AA2EAC">
        <w:rPr>
          <w:rFonts w:cs="FrankRuehl"/>
          <w:sz w:val="20"/>
          <w:szCs w:val="22"/>
          <w:rtl/>
        </w:rPr>
        <w:t xml:space="preserve"> לדירות אחרות בפרויקט.</w:t>
      </w:r>
    </w:p>
    <w:p w:rsidR="00132743" w:rsidP="00AA2EAC">
      <w:pPr>
        <w:spacing w:after="120" w:line="230" w:lineRule="exact"/>
        <w:jc w:val="both"/>
        <w:rPr>
          <w:rFonts w:cs="FrankRuehl"/>
          <w:sz w:val="20"/>
          <w:szCs w:val="22"/>
          <w:rtl/>
        </w:rPr>
      </w:pPr>
    </w:p>
    <w:p w:rsidR="00B47B5B" w:rsidRPr="00AA2EAC" w:rsidP="00AA2EAC">
      <w:pPr>
        <w:spacing w:after="120" w:line="230" w:lineRule="exact"/>
        <w:jc w:val="both"/>
        <w:rPr>
          <w:rFonts w:cs="FrankRuehl"/>
          <w:sz w:val="20"/>
          <w:szCs w:val="22"/>
          <w:rtl/>
        </w:rPr>
      </w:pPr>
    </w:p>
    <w:p w:rsidR="00132743" w:rsidP="00AA2EAC">
      <w:pPr>
        <w:pStyle w:val="KOT4"/>
        <w:rPr>
          <w:rtl/>
        </w:rPr>
      </w:pPr>
      <w:r>
        <w:rPr>
          <w:rFonts w:hint="cs"/>
          <w:rtl/>
        </w:rPr>
        <w:t>סיכום</w:t>
      </w:r>
    </w:p>
    <w:p w:rsidR="00132743" w:rsidRPr="00AA2EAC" w:rsidP="00B47B5B">
      <w:pPr>
        <w:pStyle w:val="RESHET"/>
        <w:keepLines/>
        <w:rPr>
          <w:rtl/>
        </w:rPr>
      </w:pPr>
      <w:r w:rsidRPr="00AA2EAC">
        <w:rPr>
          <w:rtl/>
        </w:rPr>
        <w:t>בעקבות המחאה החברתית שפרצה בקיץ 2011 החלה המדינה בשני תהליכים שעניינם תקצוב והפעלה של מעונות סטודנטים: באוגוסט 2011 החליטה רמ"י לשווק קרקע ללא תמורה לבנייה של 10,000 חדרי מעונות סטודנטים, יעד שהועלה בהמשך ל-20,000 חדרים; ובמרץ 2012 אימצה הממשלה את המלצות ועדת טרכטנברג, לרבות אלו הנוגעות לתכנית לבניית מעונות חדשים שלפיה תקצה הוות"ת למוסדות להשכלה גבוהה 100 מיליון ש"ח. ליצירת פתרונות מגורים לסטודנטים עשויה להיות השפעה רחבה יותר על שוק הדיור כולו, שכן הגדלה משמעותית של מספר חדרי המעונות, בעיקר באזורי ביקוש במרכז הארץ, יכולה למתן את הביקוש לדירות להשקעה ובכך להוריד את מחירי הדיור. נכון למועד סיום הביקורת הוקצתה קרקע רק לכ-9,000 חדרי מעונות, ומהם נבנו או עדיין נבנים כ-2,400 חדרים.</w:t>
      </w:r>
    </w:p>
    <w:p w:rsidR="00132743" w:rsidRPr="00AA2EAC" w:rsidP="00B47B5B">
      <w:pPr>
        <w:pStyle w:val="RESHET"/>
        <w:keepLines/>
        <w:rPr>
          <w:rtl/>
        </w:rPr>
      </w:pPr>
      <w:r w:rsidRPr="00AA2EAC">
        <w:rPr>
          <w:rtl/>
        </w:rPr>
        <w:t>הביקורת העלתה שהסיבות לתפוקות הדלילות של בניית המעונות היו אלה: הוות"ת אפשרה חלופה אחת לבניית המעונות - שיטת ה-</w:t>
      </w:r>
      <w:r w:rsidRPr="00AA2EAC">
        <w:t>BOT</w:t>
      </w:r>
      <w:r w:rsidRPr="00AA2EAC">
        <w:rPr>
          <w:rtl/>
        </w:rPr>
        <w:t xml:space="preserve"> - שלא התאימה לכל המוסדות, ולא אפשרה להם להשתמש באשראי בנקאי או מוסדי; חוסר התיאום בין הוות"ת לרמ"י הביא בין השאר לכך שרמ"י הקצתה קרקע למוסדות שלא עמדו בתנאי הסף שקבעה הוות"ת ולא נכללו בתכניתה; רמ"י הקצתה קרקע למוסדות להקמת מעונות סטודנטים בלי לבדוק אם יש לפרויקטים אלה סיכוי להגיע לכדי יישום.</w:t>
      </w:r>
    </w:p>
    <w:p w:rsidR="00132743" w:rsidRPr="00AA2EAC" w:rsidP="00B47B5B">
      <w:pPr>
        <w:pStyle w:val="RESHET"/>
        <w:keepLines/>
        <w:rPr>
          <w:rtl/>
        </w:rPr>
      </w:pPr>
      <w:r w:rsidRPr="00AA2EAC">
        <w:rPr>
          <w:rtl/>
        </w:rPr>
        <w:t xml:space="preserve">בסופו של דבר, היעדים העיקריים של התכניות לא הושגו: לא סופקו פתרונות דיור </w:t>
      </w:r>
      <w:r w:rsidRPr="00AA2EAC">
        <w:rPr>
          <w:rFonts w:hint="cs"/>
          <w:rtl/>
        </w:rPr>
        <w:t xml:space="preserve">כנדרש </w:t>
      </w:r>
      <w:r w:rsidRPr="00AA2EAC">
        <w:rPr>
          <w:rtl/>
        </w:rPr>
        <w:t>לסטודנטים במעונות, ולחצי הביקוש בשוק הדיור עדיין גבוהים וכך גם מחירי הדיור. יתר על כן, שכר הדירה במרבית המעונות אינו נמוך במידה משמעותית מזה שבשוק החופשי, מאחר שרמ"י והוות"ת לא אכפו את קביעתן בנוגע לגובה שכר הדירה המרבי שהיזם רשאי לגבות.</w:t>
      </w:r>
    </w:p>
    <w:p w:rsidR="00132743" w:rsidRPr="00AA2EAC" w:rsidP="00B47B5B">
      <w:pPr>
        <w:pStyle w:val="RESHET"/>
        <w:keepLines/>
      </w:pPr>
      <w:r w:rsidRPr="00AA2EAC">
        <w:rPr>
          <w:rtl/>
        </w:rPr>
        <w:t>נוכח אי-ההצלחה ביישום התכנית לבניית המעונות, על הוות"ת לקבוע מדיניות כוללת בנושא זה. עליה להכין תכנית מערכתית למערך המעונות בראייה כלל-ארצית ולקבוע את הכללים והקריטריונים לפי צרכים ומאפיינים של המוסדות להשכלה גבוהה. על רמ"י לבצע בדיקות מקדמיות כדי לוודא כי הקצאות קרקע יתממשו לכדי פרויקטים להקמת מעונות סטודנטים. עולה צורך חיוני שהוות"ת ורמ"י גם יגבשו מנגנונים יעילים לפיקוח שוטף על גובה שכר הדירה שנגבה במעונות הסטודנטים, וכן יקבעו את מנגנון קביעת תעריף זה, כך שהוא יגלם בתוכו את המשמעויות הכלכליות של ההטבות שניתנו לצורך הקמת המעונות.</w:t>
      </w:r>
    </w:p>
    <w:p w:rsidR="00C8241F" w:rsidP="00AA2EAC">
      <w:pPr>
        <w:pStyle w:val="Header"/>
        <w:tabs>
          <w:tab w:val="clear" w:pos="4153"/>
          <w:tab w:val="clear" w:pos="8306"/>
        </w:tabs>
        <w:rPr>
          <w:rtl/>
        </w:rPr>
      </w:pPr>
    </w:p>
    <w:p w:rsidR="00AA1C4A" w:rsidP="00AA2EAC">
      <w:pPr>
        <w:pStyle w:val="Header"/>
        <w:tabs>
          <w:tab w:val="clear" w:pos="4153"/>
          <w:tab w:val="clear" w:pos="8306"/>
        </w:tabs>
        <w:rPr>
          <w:rtl/>
        </w:rPr>
        <w:sectPr w:rsidSect="00AA1C4A">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6" w:h="16838" w:code="9"/>
          <w:pgMar w:top="1758" w:right="2552" w:bottom="4253" w:left="2552" w:header="1247" w:footer="1134" w:gutter="0"/>
          <w:pgNumType w:start="1567"/>
          <w:cols w:space="720"/>
          <w:titlePg/>
          <w:rtlGutter/>
        </w:sectPr>
      </w:pPr>
    </w:p>
    <w:p w:rsidR="00AA1C4A" w:rsidRPr="00AA1C4A" w:rsidP="00AA2EAC">
      <w:pPr>
        <w:pStyle w:val="Header"/>
        <w:tabs>
          <w:tab w:val="clear" w:pos="4153"/>
          <w:tab w:val="clear" w:pos="8306"/>
        </w:tabs>
        <w:rPr>
          <w:rtl/>
        </w:rPr>
      </w:pPr>
    </w:p>
    <w:sectPr>
      <w:headerReference w:type="first" r:id="rId12"/>
      <w:footerReference w:type="first" r:id="rId13"/>
      <w:footnotePr>
        <w:numRestart w:val="eachSect"/>
      </w:footnotePr>
      <w:pgSz w:w="11906" w:h="16838" w:code="9"/>
      <w:pgMar w:top="1758" w:right="2552" w:bottom="4253" w:left="2552" w:header="1247" w:footer="1134" w:gutter="0"/>
      <w:cols w:space="720"/>
      <w:titlePg/>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FC1" w:rsidP="00AA1077">
    <w:pPr>
      <w:pStyle w:val="Footer"/>
      <w:tabs>
        <w:tab w:val="left" w:pos="1222"/>
      </w:tabs>
      <w:spacing w:line="160" w:lineRule="exact"/>
      <w:ind w:left="1225" w:hanging="1225"/>
      <w:rPr>
        <w:sz w:val="16"/>
        <w:szCs w:val="16"/>
        <w:rtl/>
      </w:rPr>
    </w:pPr>
    <w:r>
      <w:rPr>
        <w:sz w:val="16"/>
        <w:szCs w:val="16"/>
        <w:rtl/>
      </w:rPr>
      <w:t>שם הדוח:</w:t>
    </w:r>
    <w:r>
      <w:rPr>
        <w:sz w:val="16"/>
        <w:szCs w:val="16"/>
        <w:rtl/>
      </w:rPr>
      <w:tab/>
    </w:r>
    <w:r w:rsidRPr="00AA1077">
      <w:rPr>
        <w:sz w:val="16"/>
        <w:szCs w:val="16"/>
        <w:rtl/>
      </w:rPr>
      <w:t>המועצה להשכלה גבוהה</w:t>
    </w:r>
    <w:r>
      <w:rPr>
        <w:rFonts w:hint="cs"/>
        <w:sz w:val="16"/>
        <w:szCs w:val="16"/>
        <w:rtl/>
      </w:rPr>
      <w:t xml:space="preserve"> - </w:t>
    </w:r>
    <w:r w:rsidRPr="00AA1077">
      <w:rPr>
        <w:sz w:val="16"/>
        <w:szCs w:val="16"/>
        <w:rtl/>
      </w:rPr>
      <w:t>הוועדה לתכנון ותקצוב (ות"ת)</w:t>
    </w:r>
    <w:r>
      <w:rPr>
        <w:rFonts w:hint="cs"/>
        <w:sz w:val="16"/>
        <w:szCs w:val="16"/>
        <w:rtl/>
      </w:rPr>
      <w:t xml:space="preserve"> - </w:t>
    </w:r>
    <w:r w:rsidRPr="00AA1077">
      <w:rPr>
        <w:sz w:val="16"/>
        <w:szCs w:val="16"/>
        <w:rtl/>
      </w:rPr>
      <w:t>התקצוב וההפעלה של מעונות סטודנטים</w:t>
    </w:r>
  </w:p>
  <w:p w:rsidR="00782FC1"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782FC1" w:rsidP="008029DE">
    <w:pPr>
      <w:pStyle w:val="Footer"/>
      <w:tabs>
        <w:tab w:val="left" w:pos="1222"/>
      </w:tabs>
      <w:spacing w:line="160" w:lineRule="exact"/>
      <w:rPr>
        <w:sz w:val="16"/>
        <w:szCs w:val="16"/>
        <w:rtl/>
      </w:rPr>
    </w:pPr>
    <w:r>
      <w:rPr>
        <w:sz w:val="16"/>
        <w:szCs w:val="16"/>
        <w:rtl/>
      </w:rPr>
      <w:t>שנת פרסום:</w:t>
    </w:r>
    <w:r>
      <w:rPr>
        <w:sz w:val="16"/>
        <w:szCs w:val="16"/>
        <w:rtl/>
      </w:rPr>
      <w:tab/>
      <w:t>התשע"ו-201</w:t>
    </w:r>
    <w:r>
      <w:rPr>
        <w:rFonts w:hint="cs"/>
        <w:sz w:val="16"/>
        <w:szCs w:val="16"/>
        <w:rtl/>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FC1" w:rsidP="00AA1077">
    <w:pPr>
      <w:pStyle w:val="Footer"/>
      <w:tabs>
        <w:tab w:val="left" w:pos="1222"/>
      </w:tabs>
      <w:spacing w:line="160" w:lineRule="exact"/>
      <w:ind w:left="1225" w:hanging="1225"/>
      <w:rPr>
        <w:sz w:val="16"/>
        <w:szCs w:val="16"/>
        <w:rtl/>
      </w:rPr>
    </w:pPr>
    <w:r>
      <w:rPr>
        <w:sz w:val="16"/>
        <w:szCs w:val="16"/>
        <w:rtl/>
      </w:rPr>
      <w:t>שם הדוח:</w:t>
    </w:r>
    <w:r>
      <w:rPr>
        <w:sz w:val="16"/>
        <w:szCs w:val="16"/>
        <w:rtl/>
      </w:rPr>
      <w:tab/>
    </w:r>
    <w:r w:rsidRPr="00AA1077">
      <w:rPr>
        <w:sz w:val="16"/>
        <w:szCs w:val="16"/>
        <w:rtl/>
      </w:rPr>
      <w:t>המועצה להשכלה גבוהה</w:t>
    </w:r>
    <w:r>
      <w:rPr>
        <w:rFonts w:hint="cs"/>
        <w:sz w:val="16"/>
        <w:szCs w:val="16"/>
        <w:rtl/>
      </w:rPr>
      <w:t xml:space="preserve"> - </w:t>
    </w:r>
    <w:r w:rsidRPr="00AA1077">
      <w:rPr>
        <w:sz w:val="16"/>
        <w:szCs w:val="16"/>
        <w:rtl/>
      </w:rPr>
      <w:t>הוועדה לתכנון ותקצוב (ות"ת)</w:t>
    </w:r>
    <w:r>
      <w:rPr>
        <w:rFonts w:hint="cs"/>
        <w:sz w:val="16"/>
        <w:szCs w:val="16"/>
        <w:rtl/>
      </w:rPr>
      <w:t xml:space="preserve"> - </w:t>
    </w:r>
    <w:r w:rsidRPr="00AA1077">
      <w:rPr>
        <w:sz w:val="16"/>
        <w:szCs w:val="16"/>
        <w:rtl/>
      </w:rPr>
      <w:t>התקצוב וההפעלה של מעונות סטודנטים</w:t>
    </w:r>
  </w:p>
  <w:p w:rsidR="00782FC1"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782FC1" w:rsidP="008029DE">
    <w:pPr>
      <w:pStyle w:val="Footer"/>
      <w:tabs>
        <w:tab w:val="left" w:pos="1222"/>
      </w:tabs>
      <w:spacing w:line="160" w:lineRule="exact"/>
      <w:rPr>
        <w:sz w:val="16"/>
        <w:szCs w:val="16"/>
        <w:rtl/>
      </w:rPr>
    </w:pPr>
    <w:r>
      <w:rPr>
        <w:sz w:val="16"/>
        <w:szCs w:val="16"/>
        <w:rtl/>
      </w:rPr>
      <w:t>שנת פרסום:</w:t>
    </w:r>
    <w:r>
      <w:rPr>
        <w:sz w:val="16"/>
        <w:szCs w:val="16"/>
        <w:rtl/>
      </w:rPr>
      <w:tab/>
      <w:t>התשע"ו-201</w:t>
    </w:r>
    <w:r>
      <w:rPr>
        <w:rFonts w:hint="cs"/>
        <w:sz w:val="16"/>
        <w:szCs w:val="16"/>
        <w:rtl/>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FC1" w:rsidP="00AA1077">
    <w:pPr>
      <w:pStyle w:val="Footer"/>
      <w:tabs>
        <w:tab w:val="left" w:pos="1222"/>
      </w:tabs>
      <w:spacing w:line="160" w:lineRule="exact"/>
      <w:ind w:left="1225" w:hanging="1225"/>
      <w:rPr>
        <w:sz w:val="16"/>
        <w:szCs w:val="16"/>
        <w:rtl/>
      </w:rPr>
    </w:pPr>
    <w:r>
      <w:rPr>
        <w:sz w:val="16"/>
        <w:szCs w:val="16"/>
        <w:rtl/>
      </w:rPr>
      <w:t>שם הדוח:</w:t>
    </w:r>
    <w:r>
      <w:rPr>
        <w:sz w:val="16"/>
        <w:szCs w:val="16"/>
        <w:rtl/>
      </w:rPr>
      <w:tab/>
    </w:r>
    <w:r w:rsidRPr="00AA1077">
      <w:rPr>
        <w:sz w:val="16"/>
        <w:szCs w:val="16"/>
        <w:rtl/>
      </w:rPr>
      <w:t>המועצה להשכלה גבוהה</w:t>
    </w:r>
    <w:r>
      <w:rPr>
        <w:rFonts w:hint="cs"/>
        <w:sz w:val="16"/>
        <w:szCs w:val="16"/>
        <w:rtl/>
      </w:rPr>
      <w:t xml:space="preserve"> - </w:t>
    </w:r>
    <w:r w:rsidRPr="00AA1077">
      <w:rPr>
        <w:sz w:val="16"/>
        <w:szCs w:val="16"/>
        <w:rtl/>
      </w:rPr>
      <w:t>הוועדה לתכנון ותקצוב (ות"ת)</w:t>
    </w:r>
    <w:r>
      <w:rPr>
        <w:rFonts w:hint="cs"/>
        <w:sz w:val="16"/>
        <w:szCs w:val="16"/>
        <w:rtl/>
      </w:rPr>
      <w:t xml:space="preserve"> - </w:t>
    </w:r>
    <w:r w:rsidRPr="00AA1077">
      <w:rPr>
        <w:sz w:val="16"/>
        <w:szCs w:val="16"/>
        <w:rtl/>
      </w:rPr>
      <w:t>התקצוב וההפעלה של מעונות סטודנטים</w:t>
    </w:r>
  </w:p>
  <w:p w:rsidR="00782FC1"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782FC1" w:rsidP="009718F9">
    <w:pPr>
      <w:pStyle w:val="Footer"/>
      <w:tabs>
        <w:tab w:val="left" w:pos="1222"/>
      </w:tabs>
      <w:spacing w:line="160" w:lineRule="exact"/>
      <w:rPr>
        <w:sz w:val="16"/>
        <w:szCs w:val="16"/>
        <w:rtl/>
      </w:rPr>
    </w:pPr>
    <w:r>
      <w:rPr>
        <w:sz w:val="16"/>
        <w:szCs w:val="16"/>
        <w:rtl/>
      </w:rPr>
      <w:t>שנת פרסום:</w:t>
    </w:r>
    <w:r>
      <w:rPr>
        <w:sz w:val="16"/>
        <w:szCs w:val="16"/>
        <w:rtl/>
      </w:rPr>
      <w:tab/>
      <w:t>התשע"ו-201</w:t>
    </w:r>
    <w:r>
      <w:rPr>
        <w:rFonts w:hint="cs"/>
        <w:sz w:val="16"/>
        <w:szCs w:val="16"/>
        <w:rtl/>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C4A" w:rsidRPr="00AA1C4A" w:rsidP="00AA1C4A">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F4FA4">
      <w:pPr>
        <w:spacing w:after="120"/>
        <w:rPr>
          <w:sz w:val="16"/>
          <w:szCs w:val="16"/>
        </w:rPr>
      </w:pPr>
      <w:r>
        <w:rPr>
          <w:sz w:val="16"/>
          <w:szCs w:val="16"/>
          <w:rtl/>
        </w:rPr>
        <w:t>__________________</w:t>
      </w:r>
    </w:p>
  </w:footnote>
  <w:footnote w:type="continuationSeparator" w:id="1">
    <w:p w:rsidR="004F4FA4">
      <w:r>
        <w:t>_______________</w:t>
      </w:r>
    </w:p>
  </w:footnote>
  <w:footnote w:id="2">
    <w:p w:rsidR="00782FC1" w:rsidRPr="000A65B0" w:rsidP="000A65B0">
      <w:pPr>
        <w:pStyle w:val="FootnoteText"/>
        <w:keepLines/>
        <w:spacing w:line="200" w:lineRule="exact"/>
        <w:ind w:left="397" w:hanging="397"/>
        <w:jc w:val="both"/>
        <w:rPr>
          <w:rFonts w:cs="FrankRuehl"/>
          <w:sz w:val="18"/>
        </w:rPr>
      </w:pPr>
      <w:r w:rsidRPr="000A65B0">
        <w:rPr>
          <w:rStyle w:val="FootnoteReference"/>
          <w:rFonts w:ascii="FrankRuehl" w:hAnsi="FrankRuehl" w:cs="FrankRuehl"/>
          <w:vertAlign w:val="baseline"/>
        </w:rPr>
        <w:footnoteRef/>
      </w:r>
      <w:r w:rsidRPr="000A65B0">
        <w:rPr>
          <w:rFonts w:cs="FrankRuehl"/>
          <w:sz w:val="18"/>
          <w:rtl/>
        </w:rPr>
        <w:t xml:space="preserve"> </w:t>
      </w:r>
      <w:r w:rsidRPr="000A65B0">
        <w:rPr>
          <w:rFonts w:cs="FrankRuehl" w:hint="cs"/>
          <w:sz w:val="18"/>
          <w:rtl/>
        </w:rPr>
        <w:tab/>
      </w:r>
      <w:r w:rsidRPr="000A65B0">
        <w:rPr>
          <w:rFonts w:cs="FrankRuehl"/>
          <w:sz w:val="18"/>
        </w:rPr>
        <w:t>Build-Operate-Transfer</w:t>
      </w:r>
      <w:r w:rsidRPr="000A65B0">
        <w:rPr>
          <w:rFonts w:cs="FrankRuehl" w:hint="cs"/>
          <w:sz w:val="18"/>
          <w:rtl/>
        </w:rPr>
        <w:t>, היינו - במסגרת השותפות העסקית עם היזם הוא אמור ל</w:t>
      </w:r>
      <w:r w:rsidRPr="000A65B0">
        <w:rPr>
          <w:rFonts w:cs="FrankRuehl"/>
          <w:sz w:val="18"/>
          <w:rtl/>
        </w:rPr>
        <w:t>ממן את הקמת המעונות ו</w:t>
      </w:r>
      <w:r w:rsidRPr="000A65B0">
        <w:rPr>
          <w:rFonts w:cs="FrankRuehl" w:hint="cs"/>
          <w:sz w:val="18"/>
          <w:rtl/>
        </w:rPr>
        <w:t>לה</w:t>
      </w:r>
      <w:r w:rsidRPr="000A65B0">
        <w:rPr>
          <w:rFonts w:cs="FrankRuehl"/>
          <w:sz w:val="18"/>
          <w:rtl/>
        </w:rPr>
        <w:t xml:space="preserve">פעיל אותם </w:t>
      </w:r>
      <w:r w:rsidRPr="000A65B0">
        <w:rPr>
          <w:rFonts w:cs="FrankRuehl" w:hint="cs"/>
          <w:sz w:val="18"/>
          <w:rtl/>
        </w:rPr>
        <w:t>במשך</w:t>
      </w:r>
      <w:r w:rsidRPr="000A65B0">
        <w:rPr>
          <w:rFonts w:cs="FrankRuehl"/>
          <w:sz w:val="18"/>
          <w:rtl/>
        </w:rPr>
        <w:t xml:space="preserve"> כ-25 שנה </w:t>
      </w:r>
      <w:r w:rsidRPr="000A65B0">
        <w:rPr>
          <w:rFonts w:cs="FrankRuehl" w:hint="cs"/>
          <w:sz w:val="18"/>
          <w:rtl/>
        </w:rPr>
        <w:t>ול</w:t>
      </w:r>
      <w:r w:rsidRPr="000A65B0">
        <w:rPr>
          <w:rFonts w:cs="FrankRuehl"/>
          <w:sz w:val="18"/>
          <w:rtl/>
        </w:rPr>
        <w:t xml:space="preserve">אחר מכן </w:t>
      </w:r>
      <w:r w:rsidRPr="000A65B0">
        <w:rPr>
          <w:rFonts w:cs="FrankRuehl" w:hint="cs"/>
          <w:sz w:val="18"/>
          <w:rtl/>
        </w:rPr>
        <w:t>לה</w:t>
      </w:r>
      <w:r w:rsidRPr="000A65B0">
        <w:rPr>
          <w:rFonts w:cs="FrankRuehl"/>
          <w:sz w:val="18"/>
          <w:rtl/>
        </w:rPr>
        <w:t>עביר</w:t>
      </w:r>
      <w:r w:rsidRPr="000A65B0">
        <w:rPr>
          <w:rFonts w:cs="FrankRuehl" w:hint="cs"/>
          <w:sz w:val="18"/>
          <w:rtl/>
        </w:rPr>
        <w:t>ם</w:t>
      </w:r>
      <w:r w:rsidRPr="000A65B0">
        <w:rPr>
          <w:rFonts w:cs="FrankRuehl"/>
          <w:sz w:val="18"/>
          <w:rtl/>
        </w:rPr>
        <w:t xml:space="preserve"> </w:t>
      </w:r>
      <w:r w:rsidRPr="000A65B0">
        <w:rPr>
          <w:rFonts w:cs="FrankRuehl" w:hint="cs"/>
          <w:sz w:val="18"/>
          <w:rtl/>
        </w:rPr>
        <w:t>לידי ה</w:t>
      </w:r>
      <w:r w:rsidRPr="000A65B0">
        <w:rPr>
          <w:rFonts w:cs="FrankRuehl"/>
          <w:sz w:val="18"/>
          <w:rtl/>
        </w:rPr>
        <w:t>מוסד.</w:t>
      </w:r>
    </w:p>
  </w:footnote>
  <w:footnote w:id="3">
    <w:p w:rsidR="00782FC1" w:rsidRPr="000A65B0" w:rsidP="000A65B0">
      <w:pPr>
        <w:pStyle w:val="FootnoteText"/>
        <w:keepLines/>
        <w:spacing w:line="200" w:lineRule="exact"/>
        <w:ind w:left="397" w:hanging="397"/>
        <w:jc w:val="both"/>
        <w:rPr>
          <w:rFonts w:cs="FrankRuehl"/>
          <w:sz w:val="18"/>
          <w:rtl/>
        </w:rPr>
      </w:pPr>
      <w:r w:rsidRPr="000A65B0">
        <w:rPr>
          <w:rStyle w:val="FootnoteReference"/>
          <w:rFonts w:ascii="FrankRuehl" w:hAnsi="FrankRuehl" w:cs="FrankRuehl"/>
          <w:vertAlign w:val="baseline"/>
        </w:rPr>
        <w:footnoteRef/>
      </w:r>
      <w:r w:rsidRPr="000A65B0">
        <w:rPr>
          <w:rFonts w:cs="FrankRuehl"/>
          <w:sz w:val="18"/>
          <w:rtl/>
        </w:rPr>
        <w:t xml:space="preserve"> </w:t>
      </w:r>
      <w:r w:rsidRPr="000A65B0">
        <w:rPr>
          <w:rFonts w:cs="FrankRuehl" w:hint="cs"/>
          <w:sz w:val="18"/>
          <w:rtl/>
        </w:rPr>
        <w:tab/>
        <w:t>ועדה המנהלת את כספי התרומות של האוניברסיטה.</w:t>
      </w:r>
    </w:p>
  </w:footnote>
  <w:footnote w:id="4">
    <w:p w:rsidR="00782FC1" w:rsidRPr="000A65B0" w:rsidP="000A65B0">
      <w:pPr>
        <w:pStyle w:val="FootnoteText"/>
        <w:keepLines/>
        <w:spacing w:line="200" w:lineRule="exact"/>
        <w:ind w:left="397" w:hanging="397"/>
        <w:jc w:val="both"/>
        <w:rPr>
          <w:rFonts w:cs="FrankRuehl"/>
          <w:sz w:val="18"/>
          <w:rtl/>
        </w:rPr>
      </w:pPr>
      <w:r w:rsidRPr="000A65B0">
        <w:rPr>
          <w:rStyle w:val="FootnoteReference"/>
          <w:rFonts w:ascii="FrankRuehl" w:hAnsi="FrankRuehl" w:cs="FrankRuehl"/>
          <w:vertAlign w:val="baseline"/>
        </w:rPr>
        <w:footnoteRef/>
      </w:r>
      <w:r w:rsidRPr="000A65B0">
        <w:rPr>
          <w:rFonts w:cs="FrankRuehl"/>
          <w:sz w:val="18"/>
          <w:rtl/>
        </w:rPr>
        <w:t xml:space="preserve"> </w:t>
      </w:r>
      <w:r w:rsidRPr="000A65B0">
        <w:rPr>
          <w:rFonts w:cs="FrankRuehl" w:hint="cs"/>
          <w:sz w:val="18"/>
          <w:rtl/>
        </w:rPr>
        <w:tab/>
      </w:r>
      <w:r w:rsidRPr="000A65B0">
        <w:rPr>
          <w:rFonts w:cs="FrankRuehl"/>
          <w:sz w:val="18"/>
          <w:rtl/>
        </w:rPr>
        <w:t xml:space="preserve">הרווחיות השנתית </w:t>
      </w:r>
      <w:r w:rsidRPr="000A65B0">
        <w:rPr>
          <w:rFonts w:cs="FrankRuehl" w:hint="cs"/>
          <w:sz w:val="18"/>
          <w:rtl/>
        </w:rPr>
        <w:t>(</w:t>
      </w:r>
      <w:r w:rsidRPr="000A65B0">
        <w:rPr>
          <w:rFonts w:cs="FrankRuehl"/>
          <w:sz w:val="18"/>
          <w:rtl/>
        </w:rPr>
        <w:t>באחוזים</w:t>
      </w:r>
      <w:r w:rsidRPr="000A65B0">
        <w:rPr>
          <w:rFonts w:cs="FrankRuehl" w:hint="cs"/>
          <w:sz w:val="18"/>
          <w:rtl/>
        </w:rPr>
        <w:t>)</w:t>
      </w:r>
      <w:r w:rsidRPr="000A65B0">
        <w:rPr>
          <w:rFonts w:cs="FrankRuehl"/>
          <w:sz w:val="18"/>
          <w:rtl/>
        </w:rPr>
        <w:t xml:space="preserve"> על השקעה ראשונית בפרויקט, ה</w:t>
      </w:r>
      <w:r w:rsidRPr="000A65B0">
        <w:rPr>
          <w:rFonts w:cs="FrankRuehl" w:hint="cs"/>
          <w:sz w:val="18"/>
          <w:rtl/>
        </w:rPr>
        <w:t xml:space="preserve">מביאה </w:t>
      </w:r>
      <w:r w:rsidRPr="000A65B0">
        <w:rPr>
          <w:rFonts w:cs="FrankRuehl"/>
          <w:sz w:val="18"/>
          <w:rtl/>
        </w:rPr>
        <w:t>בחשבון את הערך הנוכחי של תזרים מזומנים עתידי</w:t>
      </w:r>
      <w:r w:rsidRPr="000A65B0">
        <w:rPr>
          <w:rFonts w:cs="FrankRuehl" w:hint="cs"/>
          <w:sz w:val="18"/>
          <w:rtl/>
        </w:rPr>
        <w:t>.</w:t>
      </w:r>
    </w:p>
  </w:footnote>
  <w:footnote w:id="5">
    <w:p w:rsidR="00782FC1" w:rsidRPr="000A65B0" w:rsidP="000A65B0">
      <w:pPr>
        <w:pStyle w:val="FootnoteText"/>
        <w:keepLines/>
        <w:spacing w:line="200" w:lineRule="exact"/>
        <w:ind w:left="397" w:hanging="397"/>
        <w:jc w:val="both"/>
        <w:rPr>
          <w:rFonts w:cs="FrankRuehl"/>
          <w:sz w:val="18"/>
          <w:rtl/>
        </w:rPr>
      </w:pPr>
      <w:r w:rsidRPr="000A65B0">
        <w:rPr>
          <w:rStyle w:val="FootnoteReference"/>
          <w:rFonts w:ascii="FrankRuehl" w:hAnsi="FrankRuehl" w:cs="FrankRuehl"/>
          <w:vertAlign w:val="baseline"/>
        </w:rPr>
        <w:footnoteRef/>
      </w:r>
      <w:r w:rsidRPr="000A65B0">
        <w:rPr>
          <w:rFonts w:cs="FrankRuehl"/>
          <w:sz w:val="18"/>
          <w:rtl/>
        </w:rPr>
        <w:t xml:space="preserve"> </w:t>
      </w:r>
      <w:r w:rsidRPr="000A65B0">
        <w:rPr>
          <w:rFonts w:cs="FrankRuehl" w:hint="cs"/>
          <w:sz w:val="18"/>
          <w:rtl/>
        </w:rPr>
        <w:tab/>
        <w:t>ביוני 2014</w:t>
      </w:r>
      <w:r w:rsidRPr="000A65B0">
        <w:rPr>
          <w:rFonts w:cs="FrankRuehl"/>
          <w:sz w:val="18"/>
          <w:rtl/>
        </w:rPr>
        <w:t xml:space="preserve"> חתם </w:t>
      </w:r>
      <w:r w:rsidRPr="000A65B0">
        <w:rPr>
          <w:rFonts w:cs="FrankRuehl" w:hint="cs"/>
          <w:sz w:val="18"/>
          <w:rtl/>
        </w:rPr>
        <w:t xml:space="preserve">משרד </w:t>
      </w:r>
      <w:r w:rsidRPr="000A65B0">
        <w:rPr>
          <w:rFonts w:cs="FrankRuehl"/>
          <w:sz w:val="18"/>
          <w:rtl/>
        </w:rPr>
        <w:t>האוצר על הסכם שני עם ה</w:t>
      </w:r>
      <w:r w:rsidRPr="000A65B0">
        <w:rPr>
          <w:rFonts w:cs="FrankRuehl" w:hint="cs"/>
          <w:sz w:val="18"/>
          <w:rtl/>
        </w:rPr>
        <w:t>ו</w:t>
      </w:r>
      <w:r w:rsidRPr="000A65B0">
        <w:rPr>
          <w:rFonts w:cs="FrankRuehl"/>
          <w:sz w:val="18"/>
          <w:rtl/>
        </w:rPr>
        <w:t>ות"ת</w:t>
      </w:r>
      <w:r w:rsidRPr="000A65B0">
        <w:rPr>
          <w:rFonts w:cs="FrankRuehl" w:hint="cs"/>
          <w:sz w:val="18"/>
          <w:rtl/>
        </w:rPr>
        <w:t>,</w:t>
      </w:r>
      <w:r w:rsidRPr="000A65B0">
        <w:rPr>
          <w:rFonts w:cs="FrankRuehl"/>
          <w:sz w:val="18"/>
          <w:rtl/>
        </w:rPr>
        <w:t xml:space="preserve"> ולפיו יוקצו עוד 160 מיליון </w:t>
      </w:r>
      <w:r w:rsidRPr="000A65B0">
        <w:rPr>
          <w:rFonts w:cs="FrankRuehl" w:hint="cs"/>
          <w:sz w:val="18"/>
          <w:rtl/>
        </w:rPr>
        <w:t>ש"ח</w:t>
      </w:r>
      <w:r w:rsidRPr="000A65B0">
        <w:rPr>
          <w:rFonts w:cs="FrankRuehl"/>
          <w:sz w:val="18"/>
          <w:rtl/>
        </w:rPr>
        <w:t xml:space="preserve"> להקמת 5,000 מיטות נוספו</w:t>
      </w:r>
      <w:r w:rsidRPr="000A65B0">
        <w:rPr>
          <w:rFonts w:cs="FrankRuehl" w:hint="cs"/>
          <w:sz w:val="18"/>
          <w:rtl/>
        </w:rPr>
        <w:t>ת (להלן - התכנית השנייה)</w:t>
      </w:r>
      <w:r w:rsidRPr="000A65B0">
        <w:rPr>
          <w:rFonts w:cs="FrankRuehl"/>
          <w:sz w:val="18"/>
          <w:rtl/>
        </w:rPr>
        <w:t>. יישום ההסכם השני לא נבדק בדוח הנוכחי.</w:t>
      </w:r>
    </w:p>
  </w:footnote>
  <w:footnote w:id="6">
    <w:p w:rsidR="00782FC1" w:rsidRPr="000A65B0" w:rsidP="000A65B0">
      <w:pPr>
        <w:pStyle w:val="FootnoteText"/>
        <w:keepLines/>
        <w:spacing w:line="200" w:lineRule="exact"/>
        <w:ind w:left="397" w:hanging="397"/>
        <w:jc w:val="both"/>
        <w:rPr>
          <w:rFonts w:cs="FrankRuehl"/>
          <w:sz w:val="18"/>
        </w:rPr>
      </w:pPr>
      <w:r w:rsidRPr="000A65B0">
        <w:rPr>
          <w:rStyle w:val="FootnoteReference"/>
          <w:rFonts w:ascii="FrankRuehl" w:hAnsi="FrankRuehl" w:cs="FrankRuehl"/>
          <w:vertAlign w:val="baseline"/>
        </w:rPr>
        <w:footnoteRef/>
      </w:r>
      <w:r w:rsidRPr="000A65B0">
        <w:rPr>
          <w:rFonts w:cs="FrankRuehl" w:hint="cs"/>
          <w:sz w:val="18"/>
          <w:rtl/>
        </w:rPr>
        <w:tab/>
        <w:t xml:space="preserve">אמות המידה נקבעו על בסיס </w:t>
      </w:r>
      <w:r w:rsidRPr="000A65B0">
        <w:rPr>
          <w:rFonts w:cs="FrankRuehl"/>
          <w:sz w:val="18"/>
          <w:rtl/>
        </w:rPr>
        <w:t xml:space="preserve">הביקוש </w:t>
      </w:r>
      <w:r w:rsidRPr="000A65B0">
        <w:rPr>
          <w:rFonts w:cs="FrankRuehl" w:hint="cs"/>
          <w:sz w:val="18"/>
          <w:rtl/>
        </w:rPr>
        <w:t>ל</w:t>
      </w:r>
      <w:r w:rsidRPr="000A65B0">
        <w:rPr>
          <w:rFonts w:cs="FrankRuehl"/>
          <w:sz w:val="18"/>
          <w:rtl/>
        </w:rPr>
        <w:t>מעונות הקיימים - מספר בקשות למיטה במעונות</w:t>
      </w:r>
      <w:r w:rsidRPr="000A65B0">
        <w:rPr>
          <w:rFonts w:cs="FrankRuehl" w:hint="cs"/>
          <w:sz w:val="18"/>
          <w:rtl/>
        </w:rPr>
        <w:t>,</w:t>
      </w:r>
      <w:r w:rsidRPr="000A65B0">
        <w:rPr>
          <w:rFonts w:cs="FrankRuehl"/>
          <w:sz w:val="18"/>
          <w:rtl/>
        </w:rPr>
        <w:t xml:space="preserve"> חלופות דיור בשוק הפרטי, מספר המיטות בפרויקט, </w:t>
      </w:r>
      <w:r w:rsidRPr="000A65B0">
        <w:rPr>
          <w:rFonts w:cs="FrankRuehl" w:hint="cs"/>
          <w:sz w:val="18"/>
          <w:rtl/>
        </w:rPr>
        <w:t>היקף הסיוע התקציבי הנדרש מהוות"ת</w:t>
      </w:r>
      <w:r w:rsidRPr="000A65B0">
        <w:rPr>
          <w:rFonts w:cs="FrankRuehl"/>
          <w:sz w:val="18"/>
          <w:rtl/>
        </w:rPr>
        <w:t xml:space="preserve">, </w:t>
      </w:r>
      <w:r w:rsidRPr="000A65B0">
        <w:rPr>
          <w:rFonts w:cs="FrankRuehl" w:hint="cs"/>
          <w:sz w:val="18"/>
          <w:rtl/>
        </w:rPr>
        <w:t>מיקום המוסד - במרכז הארץ או ב</w:t>
      </w:r>
      <w:r w:rsidRPr="000A65B0">
        <w:rPr>
          <w:rFonts w:cs="FrankRuehl"/>
          <w:sz w:val="18"/>
          <w:rtl/>
        </w:rPr>
        <w:t>פריפריה, וגובה שכ</w:t>
      </w:r>
      <w:r w:rsidRPr="000A65B0">
        <w:rPr>
          <w:rFonts w:cs="FrankRuehl" w:hint="cs"/>
          <w:sz w:val="18"/>
          <w:rtl/>
        </w:rPr>
        <w:t>ר הדירה</w:t>
      </w:r>
      <w:r w:rsidRPr="000A65B0">
        <w:rPr>
          <w:rFonts w:cs="FrankRuehl"/>
          <w:sz w:val="18"/>
          <w:rtl/>
        </w:rPr>
        <w:t xml:space="preserve"> שייקבע בפרויקט.</w:t>
      </w:r>
    </w:p>
  </w:footnote>
  <w:footnote w:id="7">
    <w:p w:rsidR="00782FC1" w:rsidRPr="000A65B0" w:rsidP="000A65B0">
      <w:pPr>
        <w:pStyle w:val="FootnoteText"/>
        <w:keepLines/>
        <w:spacing w:line="200" w:lineRule="exact"/>
        <w:ind w:left="397" w:hanging="397"/>
        <w:jc w:val="both"/>
        <w:rPr>
          <w:rFonts w:cs="FrankRuehl"/>
          <w:sz w:val="18"/>
          <w:rtl/>
        </w:rPr>
      </w:pPr>
      <w:r w:rsidRPr="000A65B0">
        <w:rPr>
          <w:rStyle w:val="FootnoteReference"/>
          <w:rFonts w:ascii="FrankRuehl" w:hAnsi="FrankRuehl" w:cs="FrankRuehl"/>
          <w:vertAlign w:val="baseline"/>
        </w:rPr>
        <w:footnoteRef/>
      </w:r>
      <w:r w:rsidRPr="000A65B0">
        <w:rPr>
          <w:rFonts w:cs="FrankRuehl" w:hint="cs"/>
          <w:sz w:val="18"/>
          <w:rtl/>
        </w:rPr>
        <w:t xml:space="preserve"> </w:t>
      </w:r>
      <w:r w:rsidRPr="000A65B0">
        <w:rPr>
          <w:rFonts w:cs="FrankRuehl" w:hint="cs"/>
          <w:sz w:val="18"/>
          <w:rtl/>
        </w:rPr>
        <w:tab/>
        <w:t xml:space="preserve">יצוין כי גם </w:t>
      </w:r>
      <w:r w:rsidRPr="000A65B0">
        <w:rPr>
          <w:rFonts w:cs="FrankRuehl"/>
          <w:sz w:val="18"/>
          <w:rtl/>
        </w:rPr>
        <w:t>ח"כ אלכס מילר</w:t>
      </w:r>
      <w:r w:rsidRPr="000A65B0">
        <w:rPr>
          <w:rFonts w:cs="FrankRuehl" w:hint="cs"/>
          <w:sz w:val="18"/>
          <w:rtl/>
        </w:rPr>
        <w:t>,</w:t>
      </w:r>
      <w:r w:rsidRPr="000A65B0">
        <w:rPr>
          <w:rFonts w:cs="FrankRuehl"/>
          <w:sz w:val="18"/>
          <w:rtl/>
        </w:rPr>
        <w:t xml:space="preserve"> </w:t>
      </w:r>
      <w:r w:rsidRPr="000A65B0">
        <w:rPr>
          <w:rFonts w:cs="FrankRuehl" w:hint="cs"/>
          <w:sz w:val="18"/>
          <w:rtl/>
        </w:rPr>
        <w:t xml:space="preserve">יו"ר </w:t>
      </w:r>
      <w:r w:rsidRPr="000A65B0">
        <w:rPr>
          <w:rFonts w:cs="FrankRuehl"/>
          <w:sz w:val="18"/>
          <w:rtl/>
        </w:rPr>
        <w:t>ועדת החינוך בכנסת</w:t>
      </w:r>
      <w:r w:rsidRPr="000A65B0">
        <w:rPr>
          <w:rFonts w:cs="FrankRuehl" w:hint="cs"/>
          <w:sz w:val="18"/>
          <w:rtl/>
        </w:rPr>
        <w:t xml:space="preserve"> דאז,</w:t>
      </w:r>
      <w:r w:rsidRPr="000A65B0">
        <w:rPr>
          <w:rFonts w:cs="FrankRuehl"/>
          <w:sz w:val="18"/>
          <w:rtl/>
        </w:rPr>
        <w:t xml:space="preserve"> </w:t>
      </w:r>
      <w:r w:rsidRPr="000A65B0">
        <w:rPr>
          <w:rFonts w:cs="FrankRuehl" w:hint="cs"/>
          <w:sz w:val="18"/>
          <w:rtl/>
        </w:rPr>
        <w:t xml:space="preserve">ציין במרץ 2012 </w:t>
      </w:r>
      <w:r w:rsidRPr="000A65B0">
        <w:rPr>
          <w:rFonts w:cs="FrankRuehl"/>
          <w:sz w:val="18"/>
          <w:rtl/>
        </w:rPr>
        <w:t xml:space="preserve">כי אין למל"ג מדיניות ברורה </w:t>
      </w:r>
      <w:r w:rsidRPr="000A65B0">
        <w:rPr>
          <w:rFonts w:cs="FrankRuehl" w:hint="cs"/>
          <w:sz w:val="18"/>
          <w:rtl/>
        </w:rPr>
        <w:t xml:space="preserve">בדבר היחס הרצוי </w:t>
      </w:r>
      <w:r w:rsidRPr="000A65B0">
        <w:rPr>
          <w:rFonts w:cs="FrankRuehl"/>
          <w:sz w:val="18"/>
          <w:rtl/>
        </w:rPr>
        <w:t xml:space="preserve">בין </w:t>
      </w:r>
      <w:r w:rsidRPr="000A65B0">
        <w:rPr>
          <w:rFonts w:cs="FrankRuehl" w:hint="cs"/>
          <w:sz w:val="18"/>
          <w:rtl/>
        </w:rPr>
        <w:t xml:space="preserve">מספר </w:t>
      </w:r>
      <w:r w:rsidRPr="000A65B0">
        <w:rPr>
          <w:rFonts w:cs="FrankRuehl"/>
          <w:sz w:val="18"/>
          <w:rtl/>
        </w:rPr>
        <w:t>הסטודנטים במוסד למספר החדרים במעונות</w:t>
      </w:r>
      <w:r w:rsidRPr="000A65B0">
        <w:rPr>
          <w:rFonts w:cs="FrankRuehl" w:hint="cs"/>
          <w:sz w:val="18"/>
          <w:rtl/>
        </w:rPr>
        <w:t>יו</w:t>
      </w:r>
      <w:r w:rsidRPr="000A65B0">
        <w:rPr>
          <w:rFonts w:cs="FrankRuehl"/>
          <w:sz w:val="18"/>
          <w:rtl/>
        </w:rPr>
        <w:t>.</w:t>
      </w:r>
    </w:p>
  </w:footnote>
  <w:footnote w:id="8">
    <w:p w:rsidR="00782FC1" w:rsidRPr="000A65B0" w:rsidP="00782FC1">
      <w:pPr>
        <w:pStyle w:val="FootnoteText"/>
        <w:keepLines/>
        <w:spacing w:line="200" w:lineRule="exact"/>
        <w:ind w:left="397" w:hanging="397"/>
        <w:jc w:val="both"/>
        <w:rPr>
          <w:rFonts w:cs="FrankRuehl"/>
          <w:sz w:val="18"/>
          <w:rtl/>
        </w:rPr>
      </w:pPr>
      <w:r w:rsidRPr="000A65B0">
        <w:rPr>
          <w:rStyle w:val="FootnoteReference"/>
          <w:rFonts w:ascii="FrankRuehl" w:hAnsi="FrankRuehl" w:cs="FrankRuehl"/>
          <w:vertAlign w:val="baseline"/>
        </w:rPr>
        <w:footnoteRef/>
      </w:r>
      <w:r w:rsidRPr="000A65B0">
        <w:rPr>
          <w:rFonts w:cs="FrankRuehl"/>
          <w:sz w:val="18"/>
          <w:rtl/>
        </w:rPr>
        <w:t xml:space="preserve"> </w:t>
      </w:r>
      <w:r w:rsidRPr="000A65B0">
        <w:rPr>
          <w:rFonts w:cs="FrankRuehl" w:hint="cs"/>
          <w:sz w:val="18"/>
          <w:rtl/>
        </w:rPr>
        <w:tab/>
        <w:t>החברה הכינה סקר קרקעות שבמסגרתו הייתה אמורה לנתח ביקוש למעונות, לאתר מגרשים ולבדוק את המצב הסטטוטורי, את הבעלות, את הישימות הכלכלית ואת עמדת הרשות המקומית והמוסדות להשכלה גבוהה.</w:t>
      </w:r>
    </w:p>
  </w:footnote>
  <w:footnote w:id="9">
    <w:p w:rsidR="00782FC1" w:rsidRPr="000A65B0" w:rsidP="000A65B0">
      <w:pPr>
        <w:pStyle w:val="FootnoteText"/>
        <w:keepLines/>
        <w:spacing w:line="200" w:lineRule="exact"/>
        <w:ind w:left="397" w:hanging="397"/>
        <w:jc w:val="both"/>
        <w:rPr>
          <w:rFonts w:cs="FrankRuehl"/>
          <w:sz w:val="18"/>
          <w:rtl/>
        </w:rPr>
      </w:pPr>
      <w:r w:rsidRPr="000A65B0">
        <w:rPr>
          <w:rStyle w:val="FootnoteReference"/>
          <w:rFonts w:ascii="FrankRuehl" w:hAnsi="FrankRuehl" w:cs="FrankRuehl"/>
          <w:vertAlign w:val="baseline"/>
        </w:rPr>
        <w:footnoteRef/>
      </w:r>
      <w:r w:rsidRPr="000A65B0">
        <w:rPr>
          <w:rFonts w:cs="FrankRuehl"/>
          <w:sz w:val="18"/>
          <w:rtl/>
        </w:rPr>
        <w:t xml:space="preserve"> </w:t>
      </w:r>
      <w:r w:rsidRPr="000A65B0">
        <w:rPr>
          <w:rFonts w:cs="FrankRuehl" w:hint="cs"/>
          <w:sz w:val="18"/>
          <w:rtl/>
        </w:rPr>
        <w:tab/>
        <w:t>ראו הערת שוליים 1</w:t>
      </w:r>
    </w:p>
  </w:footnote>
  <w:footnote w:id="10">
    <w:p w:rsidR="00782FC1" w:rsidRPr="000A65B0" w:rsidP="000A65B0">
      <w:pPr>
        <w:pStyle w:val="FootnoteText"/>
        <w:keepLines/>
        <w:spacing w:line="200" w:lineRule="exact"/>
        <w:ind w:left="397" w:hanging="397"/>
        <w:jc w:val="both"/>
        <w:rPr>
          <w:rFonts w:cs="FrankRuehl"/>
          <w:sz w:val="18"/>
        </w:rPr>
      </w:pPr>
      <w:r w:rsidRPr="000A65B0">
        <w:rPr>
          <w:rStyle w:val="FootnoteReference"/>
          <w:rFonts w:ascii="FrankRuehl" w:hAnsi="FrankRuehl" w:cs="FrankRuehl"/>
          <w:vertAlign w:val="baseline"/>
        </w:rPr>
        <w:footnoteRef/>
      </w:r>
      <w:r w:rsidRPr="000A65B0">
        <w:rPr>
          <w:rFonts w:cs="FrankRuehl"/>
          <w:sz w:val="18"/>
          <w:rtl/>
        </w:rPr>
        <w:t xml:space="preserve"> </w:t>
      </w:r>
      <w:r w:rsidRPr="000A65B0">
        <w:rPr>
          <w:rFonts w:cs="FrankRuehl"/>
          <w:sz w:val="18"/>
          <w:rtl/>
        </w:rPr>
        <w:tab/>
        <w:t xml:space="preserve">לצורך קביעת </w:t>
      </w:r>
      <w:r w:rsidRPr="000A65B0">
        <w:rPr>
          <w:rFonts w:cs="FrankRuehl" w:hint="cs"/>
          <w:sz w:val="18"/>
          <w:rtl/>
        </w:rPr>
        <w:t>ה</w:t>
      </w:r>
      <w:r w:rsidRPr="000A65B0">
        <w:rPr>
          <w:rFonts w:cs="FrankRuehl"/>
          <w:sz w:val="18"/>
          <w:rtl/>
        </w:rPr>
        <w:t xml:space="preserve">תעריף </w:t>
      </w:r>
      <w:r w:rsidRPr="000A65B0">
        <w:rPr>
          <w:rFonts w:cs="FrankRuehl" w:hint="cs"/>
          <w:sz w:val="18"/>
          <w:rtl/>
        </w:rPr>
        <w:t>התקשרה</w:t>
      </w:r>
      <w:r w:rsidRPr="000A65B0">
        <w:rPr>
          <w:rFonts w:cs="FrankRuehl"/>
          <w:sz w:val="18"/>
          <w:rtl/>
        </w:rPr>
        <w:t xml:space="preserve"> רמ"י </w:t>
      </w:r>
      <w:r w:rsidRPr="000A65B0">
        <w:rPr>
          <w:rFonts w:cs="FrankRuehl" w:hint="cs"/>
          <w:sz w:val="18"/>
          <w:rtl/>
        </w:rPr>
        <w:t xml:space="preserve">עם </w:t>
      </w:r>
      <w:r w:rsidRPr="000A65B0">
        <w:rPr>
          <w:rFonts w:cs="FrankRuehl"/>
          <w:sz w:val="18"/>
          <w:rtl/>
        </w:rPr>
        <w:t>חבר</w:t>
      </w:r>
      <w:r w:rsidRPr="000A65B0">
        <w:rPr>
          <w:rFonts w:cs="FrankRuehl" w:hint="cs"/>
          <w:sz w:val="18"/>
          <w:rtl/>
        </w:rPr>
        <w:t xml:space="preserve">ת ייעוץ חיצונית. </w:t>
      </w:r>
    </w:p>
  </w:footnote>
  <w:footnote w:id="11">
    <w:p w:rsidR="00782FC1" w:rsidRPr="000A65B0" w:rsidP="000A65B0">
      <w:pPr>
        <w:pStyle w:val="FootnoteText"/>
        <w:keepLines/>
        <w:spacing w:line="200" w:lineRule="exact"/>
        <w:ind w:left="397" w:hanging="397"/>
        <w:jc w:val="both"/>
        <w:rPr>
          <w:rFonts w:cs="FrankRuehl"/>
          <w:sz w:val="18"/>
          <w:rtl/>
        </w:rPr>
      </w:pPr>
      <w:r w:rsidRPr="000A65B0">
        <w:rPr>
          <w:rStyle w:val="FootnoteReference"/>
          <w:rFonts w:ascii="FrankRuehl" w:hAnsi="FrankRuehl" w:cs="FrankRuehl"/>
          <w:vertAlign w:val="baseline"/>
        </w:rPr>
        <w:footnoteRef/>
      </w:r>
      <w:r w:rsidRPr="000A65B0">
        <w:rPr>
          <w:rFonts w:cs="FrankRuehl"/>
          <w:sz w:val="18"/>
          <w:rtl/>
        </w:rPr>
        <w:t xml:space="preserve"> </w:t>
      </w:r>
      <w:r w:rsidRPr="000A65B0">
        <w:rPr>
          <w:rFonts w:cs="FrankRuehl" w:hint="cs"/>
          <w:sz w:val="18"/>
          <w:rtl/>
        </w:rPr>
        <w:tab/>
        <w:t>ראו הערת שוליים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FC1" w:rsidP="005750D3">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EA78C8">
      <w:rPr>
        <w:rFonts w:ascii="FrankRuehl" w:hAnsi="FrankRuehl" w:cs="FrankRuehl"/>
        <w:noProof/>
        <w:szCs w:val="20"/>
        <w:rtl/>
      </w:rPr>
      <w:t>1590</w:t>
    </w:r>
    <w:r>
      <w:rPr>
        <w:rFonts w:ascii="FrankRuehl" w:hAnsi="FrankRuehl" w:cs="FrankRuehl"/>
        <w:szCs w:val="20"/>
      </w:rPr>
      <w:fldChar w:fldCharType="end"/>
    </w:r>
    <w:r>
      <w:rPr>
        <w:rFonts w:ascii="FrankRuehl" w:hAnsi="FrankRuehl" w:cs="FrankRuehl"/>
        <w:szCs w:val="20"/>
        <w:rtl/>
      </w:rPr>
      <w:tab/>
    </w:r>
    <w:r>
      <w:rPr>
        <w:rFonts w:ascii="FrankRuehl" w:hAnsi="FrankRuehl" w:cs="FrankRuehl" w:hint="cs"/>
        <w:szCs w:val="20"/>
        <w:rtl/>
      </w:rPr>
      <w:t>דוח שנתי 66ג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FC1">
    <w:pPr>
      <w:pStyle w:val="Header"/>
      <w:tabs>
        <w:tab w:val="clear" w:pos="4153"/>
        <w:tab w:val="right" w:pos="6804"/>
        <w:tab w:val="clear" w:pos="8306"/>
      </w:tabs>
      <w:rPr>
        <w:rFonts w:ascii="FrankRuehl" w:hAnsi="FrankRuehl" w:cs="FrankRuehl"/>
        <w:szCs w:val="20"/>
        <w:rtl/>
      </w:rPr>
    </w:pPr>
    <w:r w:rsidRPr="00AA1077">
      <w:rPr>
        <w:rFonts w:ascii="FrankRuehl" w:hAnsi="FrankRuehl" w:cs="FrankRuehl"/>
        <w:noProof/>
        <w:szCs w:val="20"/>
        <w:rtl/>
      </w:rPr>
      <w:t>המועצה להשכלה גבוהה</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EA78C8">
      <w:rPr>
        <w:rFonts w:ascii="FrankRuehl" w:hAnsi="FrankRuehl" w:cs="FrankRuehl"/>
        <w:noProof/>
        <w:szCs w:val="20"/>
        <w:rtl/>
      </w:rPr>
      <w:t>1589</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FC1">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EA78C8">
      <w:rPr>
        <w:rFonts w:ascii="FrankRuehl" w:hAnsi="FrankRuehl" w:cs="FrankRuehl"/>
        <w:noProof/>
        <w:szCs w:val="20"/>
        <w:rtl/>
      </w:rPr>
      <w:t>1567</w:t>
    </w:r>
    <w:r>
      <w:rPr>
        <w:rFonts w:ascii="FrankRuehl" w:hAnsi="FrankRuehl" w:cs="FrankRuehl"/>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C4A" w:rsidRPr="00AA1C4A" w:rsidP="00AA1C4A">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FA7B48"/>
    <w:multiLevelType w:val="multilevel"/>
    <w:tmpl w:val="CCB82A38"/>
    <w:lvl w:ilvl="0">
      <w:start w:val="2"/>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
    <w:nsid w:val="06C72D87"/>
    <w:multiLevelType w:val="hybridMultilevel"/>
    <w:tmpl w:val="0486C71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A842CF1"/>
    <w:multiLevelType w:val="hybridMultilevel"/>
    <w:tmpl w:val="8A288DD2"/>
    <w:lvl w:ilvl="0">
      <w:start w:val="1"/>
      <w:numFmt w:val="hebrew1"/>
      <w:lvlText w:val="%1."/>
      <w:lvlJc w:val="left"/>
      <w:pPr>
        <w:ind w:left="418" w:hanging="360"/>
      </w:pPr>
      <w:rPr>
        <w:rFonts w:hint="default"/>
        <w:sz w:val="20"/>
      </w:rPr>
    </w:lvl>
    <w:lvl w:ilvl="1" w:tentative="1">
      <w:start w:val="1"/>
      <w:numFmt w:val="lowerLetter"/>
      <w:lvlText w:val="%2."/>
      <w:lvlJc w:val="left"/>
      <w:pPr>
        <w:ind w:left="1138" w:hanging="360"/>
      </w:pPr>
    </w:lvl>
    <w:lvl w:ilvl="2" w:tentative="1">
      <w:start w:val="1"/>
      <w:numFmt w:val="lowerRoman"/>
      <w:lvlText w:val="%3."/>
      <w:lvlJc w:val="right"/>
      <w:pPr>
        <w:ind w:left="1858" w:hanging="180"/>
      </w:pPr>
    </w:lvl>
    <w:lvl w:ilvl="3" w:tentative="1">
      <w:start w:val="1"/>
      <w:numFmt w:val="decimal"/>
      <w:lvlText w:val="%4."/>
      <w:lvlJc w:val="left"/>
      <w:pPr>
        <w:ind w:left="2578" w:hanging="360"/>
      </w:pPr>
    </w:lvl>
    <w:lvl w:ilvl="4" w:tentative="1">
      <w:start w:val="1"/>
      <w:numFmt w:val="lowerLetter"/>
      <w:lvlText w:val="%5."/>
      <w:lvlJc w:val="left"/>
      <w:pPr>
        <w:ind w:left="3298" w:hanging="360"/>
      </w:pPr>
    </w:lvl>
    <w:lvl w:ilvl="5" w:tentative="1">
      <w:start w:val="1"/>
      <w:numFmt w:val="lowerRoman"/>
      <w:lvlText w:val="%6."/>
      <w:lvlJc w:val="right"/>
      <w:pPr>
        <w:ind w:left="4018" w:hanging="180"/>
      </w:pPr>
    </w:lvl>
    <w:lvl w:ilvl="6" w:tentative="1">
      <w:start w:val="1"/>
      <w:numFmt w:val="decimal"/>
      <w:lvlText w:val="%7."/>
      <w:lvlJc w:val="left"/>
      <w:pPr>
        <w:ind w:left="4738" w:hanging="360"/>
      </w:pPr>
    </w:lvl>
    <w:lvl w:ilvl="7" w:tentative="1">
      <w:start w:val="1"/>
      <w:numFmt w:val="lowerLetter"/>
      <w:lvlText w:val="%8."/>
      <w:lvlJc w:val="left"/>
      <w:pPr>
        <w:ind w:left="5458" w:hanging="360"/>
      </w:pPr>
    </w:lvl>
    <w:lvl w:ilvl="8" w:tentative="1">
      <w:start w:val="1"/>
      <w:numFmt w:val="lowerRoman"/>
      <w:lvlText w:val="%9."/>
      <w:lvlJc w:val="right"/>
      <w:pPr>
        <w:ind w:left="6178" w:hanging="180"/>
      </w:pPr>
    </w:lvl>
  </w:abstractNum>
  <w:abstractNum w:abstractNumId="3">
    <w:nsid w:val="0D256C45"/>
    <w:multiLevelType w:val="hybridMultilevel"/>
    <w:tmpl w:val="6BFE4BCE"/>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5AB055D"/>
    <w:multiLevelType w:val="multilevel"/>
    <w:tmpl w:val="EF3EB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3E767A"/>
    <w:multiLevelType w:val="hybridMultilevel"/>
    <w:tmpl w:val="5146411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299E3A68"/>
    <w:multiLevelType w:val="hybridMultilevel"/>
    <w:tmpl w:val="86D892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E106643"/>
    <w:multiLevelType w:val="hybridMultilevel"/>
    <w:tmpl w:val="48160B44"/>
    <w:lvl w:ilvl="0">
      <w:start w:val="1"/>
      <w:numFmt w:val="hebrew1"/>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261669A"/>
    <w:multiLevelType w:val="hybridMultilevel"/>
    <w:tmpl w:val="31F04B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6D71447"/>
    <w:multiLevelType w:val="hybridMultilevel"/>
    <w:tmpl w:val="BB703692"/>
    <w:lvl w:ilvl="0">
      <w:start w:val="1"/>
      <w:numFmt w:val="decimal"/>
      <w:lvlText w:val="%1."/>
      <w:lvlJc w:val="left"/>
      <w:pPr>
        <w:ind w:left="672" w:hanging="360"/>
      </w:pPr>
      <w:rPr>
        <w:rFonts w:hint="default"/>
      </w:rPr>
    </w:lvl>
    <w:lvl w:ilvl="1" w:tentative="1">
      <w:start w:val="1"/>
      <w:numFmt w:val="lowerLetter"/>
      <w:lvlText w:val="%2."/>
      <w:lvlJc w:val="left"/>
      <w:pPr>
        <w:ind w:left="1392" w:hanging="360"/>
      </w:pPr>
    </w:lvl>
    <w:lvl w:ilvl="2" w:tentative="1">
      <w:start w:val="1"/>
      <w:numFmt w:val="lowerRoman"/>
      <w:lvlText w:val="%3."/>
      <w:lvlJc w:val="right"/>
      <w:pPr>
        <w:ind w:left="2112" w:hanging="180"/>
      </w:pPr>
    </w:lvl>
    <w:lvl w:ilvl="3" w:tentative="1">
      <w:start w:val="1"/>
      <w:numFmt w:val="decimal"/>
      <w:lvlText w:val="%4."/>
      <w:lvlJc w:val="left"/>
      <w:pPr>
        <w:ind w:left="2832" w:hanging="360"/>
      </w:pPr>
    </w:lvl>
    <w:lvl w:ilvl="4" w:tentative="1">
      <w:start w:val="1"/>
      <w:numFmt w:val="lowerLetter"/>
      <w:lvlText w:val="%5."/>
      <w:lvlJc w:val="left"/>
      <w:pPr>
        <w:ind w:left="3552" w:hanging="360"/>
      </w:pPr>
    </w:lvl>
    <w:lvl w:ilvl="5" w:tentative="1">
      <w:start w:val="1"/>
      <w:numFmt w:val="lowerRoman"/>
      <w:lvlText w:val="%6."/>
      <w:lvlJc w:val="right"/>
      <w:pPr>
        <w:ind w:left="4272" w:hanging="180"/>
      </w:pPr>
    </w:lvl>
    <w:lvl w:ilvl="6" w:tentative="1">
      <w:start w:val="1"/>
      <w:numFmt w:val="decimal"/>
      <w:lvlText w:val="%7."/>
      <w:lvlJc w:val="left"/>
      <w:pPr>
        <w:ind w:left="4992" w:hanging="360"/>
      </w:pPr>
    </w:lvl>
    <w:lvl w:ilvl="7" w:tentative="1">
      <w:start w:val="1"/>
      <w:numFmt w:val="lowerLetter"/>
      <w:lvlText w:val="%8."/>
      <w:lvlJc w:val="left"/>
      <w:pPr>
        <w:ind w:left="5712" w:hanging="360"/>
      </w:pPr>
    </w:lvl>
    <w:lvl w:ilvl="8" w:tentative="1">
      <w:start w:val="1"/>
      <w:numFmt w:val="lowerRoman"/>
      <w:lvlText w:val="%9."/>
      <w:lvlJc w:val="right"/>
      <w:pPr>
        <w:ind w:left="6432" w:hanging="180"/>
      </w:pPr>
    </w:lvl>
  </w:abstractNum>
  <w:abstractNum w:abstractNumId="10">
    <w:nsid w:val="38C22A8B"/>
    <w:multiLevelType w:val="hybridMultilevel"/>
    <w:tmpl w:val="705C1C2E"/>
    <w:lvl w:ilvl="0">
      <w:start w:val="1"/>
      <w:numFmt w:val="hebrew1"/>
      <w:lvlText w:val="%1."/>
      <w:lvlJc w:val="center"/>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FD638CD"/>
    <w:multiLevelType w:val="hybridMultilevel"/>
    <w:tmpl w:val="7B38B6C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FFC6428"/>
    <w:multiLevelType w:val="hybridMultilevel"/>
    <w:tmpl w:val="1CD22AE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4D0A32A8"/>
    <w:multiLevelType w:val="hybridMultilevel"/>
    <w:tmpl w:val="05A4B84A"/>
    <w:lvl w:ilvl="0">
      <w:start w:val="1"/>
      <w:numFmt w:val="hebrew1"/>
      <w:lvlText w:val="%1."/>
      <w:lvlJc w:val="left"/>
      <w:pPr>
        <w:ind w:left="-207" w:hanging="360"/>
      </w:pPr>
      <w:rPr>
        <w:rFonts w:hint="default"/>
        <w:b/>
      </w:rPr>
    </w:lvl>
    <w:lvl w:ilvl="1" w:tentative="1">
      <w:start w:val="1"/>
      <w:numFmt w:val="lowerLetter"/>
      <w:lvlText w:val="%2."/>
      <w:lvlJc w:val="left"/>
      <w:pPr>
        <w:ind w:left="513" w:hanging="360"/>
      </w:pPr>
    </w:lvl>
    <w:lvl w:ilvl="2" w:tentative="1">
      <w:start w:val="1"/>
      <w:numFmt w:val="lowerRoman"/>
      <w:lvlText w:val="%3."/>
      <w:lvlJc w:val="right"/>
      <w:pPr>
        <w:ind w:left="1233" w:hanging="180"/>
      </w:pPr>
    </w:lvl>
    <w:lvl w:ilvl="3" w:tentative="1">
      <w:start w:val="1"/>
      <w:numFmt w:val="decimal"/>
      <w:lvlText w:val="%4."/>
      <w:lvlJc w:val="left"/>
      <w:pPr>
        <w:ind w:left="1953" w:hanging="360"/>
      </w:pPr>
    </w:lvl>
    <w:lvl w:ilvl="4" w:tentative="1">
      <w:start w:val="1"/>
      <w:numFmt w:val="lowerLetter"/>
      <w:lvlText w:val="%5."/>
      <w:lvlJc w:val="left"/>
      <w:pPr>
        <w:ind w:left="2673" w:hanging="360"/>
      </w:pPr>
    </w:lvl>
    <w:lvl w:ilvl="5" w:tentative="1">
      <w:start w:val="1"/>
      <w:numFmt w:val="lowerRoman"/>
      <w:lvlText w:val="%6."/>
      <w:lvlJc w:val="right"/>
      <w:pPr>
        <w:ind w:left="3393" w:hanging="180"/>
      </w:pPr>
    </w:lvl>
    <w:lvl w:ilvl="6" w:tentative="1">
      <w:start w:val="1"/>
      <w:numFmt w:val="decimal"/>
      <w:lvlText w:val="%7."/>
      <w:lvlJc w:val="left"/>
      <w:pPr>
        <w:ind w:left="4113" w:hanging="360"/>
      </w:pPr>
    </w:lvl>
    <w:lvl w:ilvl="7" w:tentative="1">
      <w:start w:val="1"/>
      <w:numFmt w:val="lowerLetter"/>
      <w:lvlText w:val="%8."/>
      <w:lvlJc w:val="left"/>
      <w:pPr>
        <w:ind w:left="4833" w:hanging="360"/>
      </w:pPr>
    </w:lvl>
    <w:lvl w:ilvl="8" w:tentative="1">
      <w:start w:val="1"/>
      <w:numFmt w:val="lowerRoman"/>
      <w:lvlText w:val="%9."/>
      <w:lvlJc w:val="right"/>
      <w:pPr>
        <w:ind w:left="5553" w:hanging="180"/>
      </w:pPr>
    </w:lvl>
  </w:abstractNum>
  <w:abstractNum w:abstractNumId="14">
    <w:nsid w:val="549234EB"/>
    <w:multiLevelType w:val="multilevel"/>
    <w:tmpl w:val="DAA81B44"/>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5">
    <w:nsid w:val="65343E6A"/>
    <w:multiLevelType w:val="multilevel"/>
    <w:tmpl w:val="965E20E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7">
    <w:nsid w:val="68816656"/>
    <w:multiLevelType w:val="multilevel"/>
    <w:tmpl w:val="965E20E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8">
    <w:nsid w:val="694D6F80"/>
    <w:multiLevelType w:val="multilevel"/>
    <w:tmpl w:val="965E20E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9">
    <w:nsid w:val="6D1B7DBB"/>
    <w:multiLevelType w:val="hybridMultilevel"/>
    <w:tmpl w:val="DF240F68"/>
    <w:lvl w:ilvl="0">
      <w:start w:val="1"/>
      <w:numFmt w:val="hebrew1"/>
      <w:lvlText w:val="(%1)"/>
      <w:lvlJc w:val="left"/>
      <w:pPr>
        <w:ind w:left="870" w:hanging="360"/>
      </w:pPr>
      <w:rPr>
        <w:rFonts w:hint="default"/>
      </w:rPr>
    </w:lvl>
    <w:lvl w:ilvl="1" w:tentative="1">
      <w:start w:val="1"/>
      <w:numFmt w:val="lowerLetter"/>
      <w:lvlText w:val="%2."/>
      <w:lvlJc w:val="left"/>
      <w:pPr>
        <w:ind w:left="1590" w:hanging="360"/>
      </w:pPr>
    </w:lvl>
    <w:lvl w:ilvl="2" w:tentative="1">
      <w:start w:val="1"/>
      <w:numFmt w:val="lowerRoman"/>
      <w:lvlText w:val="%3."/>
      <w:lvlJc w:val="right"/>
      <w:pPr>
        <w:ind w:left="2310" w:hanging="180"/>
      </w:pPr>
    </w:lvl>
    <w:lvl w:ilvl="3" w:tentative="1">
      <w:start w:val="1"/>
      <w:numFmt w:val="decimal"/>
      <w:lvlText w:val="%4."/>
      <w:lvlJc w:val="left"/>
      <w:pPr>
        <w:ind w:left="3030" w:hanging="360"/>
      </w:pPr>
    </w:lvl>
    <w:lvl w:ilvl="4" w:tentative="1">
      <w:start w:val="1"/>
      <w:numFmt w:val="lowerLetter"/>
      <w:lvlText w:val="%5."/>
      <w:lvlJc w:val="left"/>
      <w:pPr>
        <w:ind w:left="3750" w:hanging="360"/>
      </w:pPr>
    </w:lvl>
    <w:lvl w:ilvl="5" w:tentative="1">
      <w:start w:val="1"/>
      <w:numFmt w:val="lowerRoman"/>
      <w:lvlText w:val="%6."/>
      <w:lvlJc w:val="right"/>
      <w:pPr>
        <w:ind w:left="4470" w:hanging="180"/>
      </w:pPr>
    </w:lvl>
    <w:lvl w:ilvl="6" w:tentative="1">
      <w:start w:val="1"/>
      <w:numFmt w:val="decimal"/>
      <w:lvlText w:val="%7."/>
      <w:lvlJc w:val="left"/>
      <w:pPr>
        <w:ind w:left="5190" w:hanging="360"/>
      </w:pPr>
    </w:lvl>
    <w:lvl w:ilvl="7" w:tentative="1">
      <w:start w:val="1"/>
      <w:numFmt w:val="lowerLetter"/>
      <w:lvlText w:val="%8."/>
      <w:lvlJc w:val="left"/>
      <w:pPr>
        <w:ind w:left="5910" w:hanging="360"/>
      </w:pPr>
    </w:lvl>
    <w:lvl w:ilvl="8" w:tentative="1">
      <w:start w:val="1"/>
      <w:numFmt w:val="lowerRoman"/>
      <w:lvlText w:val="%9."/>
      <w:lvlJc w:val="right"/>
      <w:pPr>
        <w:ind w:left="6630" w:hanging="180"/>
      </w:pPr>
    </w:lvl>
  </w:abstractNum>
  <w:abstractNum w:abstractNumId="20">
    <w:nsid w:val="6E37073C"/>
    <w:multiLevelType w:val="multilevel"/>
    <w:tmpl w:val="965E20E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1">
    <w:nsid w:val="7263126C"/>
    <w:multiLevelType w:val="multilevel"/>
    <w:tmpl w:val="965E20E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2">
    <w:nsid w:val="78D55277"/>
    <w:multiLevelType w:val="multilevel"/>
    <w:tmpl w:val="965E20E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3">
    <w:nsid w:val="7C757186"/>
    <w:multiLevelType w:val="hybridMultilevel"/>
    <w:tmpl w:val="E3781540"/>
    <w:lvl w:ilvl="0">
      <w:start w:val="1"/>
      <w:numFmt w:val="decimal"/>
      <w:lvlText w:val="%1."/>
      <w:lvlJc w:val="left"/>
      <w:pPr>
        <w:ind w:left="510" w:hanging="360"/>
      </w:pPr>
      <w:rPr>
        <w:rFonts w:hint="default"/>
      </w:rPr>
    </w:lvl>
    <w:lvl w:ilvl="1" w:tentative="1">
      <w:start w:val="1"/>
      <w:numFmt w:val="lowerLetter"/>
      <w:lvlText w:val="%2."/>
      <w:lvlJc w:val="left"/>
      <w:pPr>
        <w:ind w:left="1230" w:hanging="360"/>
      </w:pPr>
    </w:lvl>
    <w:lvl w:ilvl="2" w:tentative="1">
      <w:start w:val="1"/>
      <w:numFmt w:val="lowerRoman"/>
      <w:lvlText w:val="%3."/>
      <w:lvlJc w:val="right"/>
      <w:pPr>
        <w:ind w:left="1950" w:hanging="180"/>
      </w:pPr>
    </w:lvl>
    <w:lvl w:ilvl="3" w:tentative="1">
      <w:start w:val="1"/>
      <w:numFmt w:val="decimal"/>
      <w:lvlText w:val="%4."/>
      <w:lvlJc w:val="left"/>
      <w:pPr>
        <w:ind w:left="2670" w:hanging="360"/>
      </w:pPr>
    </w:lvl>
    <w:lvl w:ilvl="4" w:tentative="1">
      <w:start w:val="1"/>
      <w:numFmt w:val="lowerLetter"/>
      <w:lvlText w:val="%5."/>
      <w:lvlJc w:val="left"/>
      <w:pPr>
        <w:ind w:left="3390" w:hanging="360"/>
      </w:pPr>
    </w:lvl>
    <w:lvl w:ilvl="5" w:tentative="1">
      <w:start w:val="1"/>
      <w:numFmt w:val="lowerRoman"/>
      <w:lvlText w:val="%6."/>
      <w:lvlJc w:val="right"/>
      <w:pPr>
        <w:ind w:left="4110" w:hanging="180"/>
      </w:pPr>
    </w:lvl>
    <w:lvl w:ilvl="6" w:tentative="1">
      <w:start w:val="1"/>
      <w:numFmt w:val="decimal"/>
      <w:lvlText w:val="%7."/>
      <w:lvlJc w:val="left"/>
      <w:pPr>
        <w:ind w:left="4830" w:hanging="360"/>
      </w:pPr>
    </w:lvl>
    <w:lvl w:ilvl="7" w:tentative="1">
      <w:start w:val="1"/>
      <w:numFmt w:val="lowerLetter"/>
      <w:lvlText w:val="%8."/>
      <w:lvlJc w:val="left"/>
      <w:pPr>
        <w:ind w:left="5550" w:hanging="360"/>
      </w:pPr>
    </w:lvl>
    <w:lvl w:ilvl="8" w:tentative="1">
      <w:start w:val="1"/>
      <w:numFmt w:val="lowerRoman"/>
      <w:lvlText w:val="%9."/>
      <w:lvlJc w:val="right"/>
      <w:pPr>
        <w:ind w:left="6270" w:hanging="180"/>
      </w:pPr>
    </w:lvl>
  </w:abstractNum>
  <w:num w:numId="1">
    <w:abstractNumId w:val="16"/>
  </w:num>
  <w:num w:numId="2">
    <w:abstractNumId w:val="12"/>
  </w:num>
  <w:num w:numId="3">
    <w:abstractNumId w:val="11"/>
  </w:num>
  <w:num w:numId="4">
    <w:abstractNumId w:val="23"/>
  </w:num>
  <w:num w:numId="5">
    <w:abstractNumId w:val="19"/>
  </w:num>
  <w:num w:numId="6">
    <w:abstractNumId w:val="1"/>
  </w:num>
  <w:num w:numId="7">
    <w:abstractNumId w:val="6"/>
  </w:num>
  <w:num w:numId="8">
    <w:abstractNumId w:val="4"/>
  </w:num>
  <w:num w:numId="9">
    <w:abstractNumId w:val="8"/>
  </w:num>
  <w:num w:numId="10">
    <w:abstractNumId w:val="13"/>
  </w:num>
  <w:num w:numId="11">
    <w:abstractNumId w:val="7"/>
  </w:num>
  <w:num w:numId="12">
    <w:abstractNumId w:val="2"/>
  </w:num>
  <w:num w:numId="13">
    <w:abstractNumId w:val="3"/>
  </w:num>
  <w:num w:numId="14">
    <w:abstractNumId w:val="10"/>
  </w:num>
  <w:num w:numId="15">
    <w:abstractNumId w:val="5"/>
  </w:num>
  <w:num w:numId="16">
    <w:abstractNumId w:val="14"/>
  </w:num>
  <w:num w:numId="17">
    <w:abstractNumId w:val="9"/>
  </w:num>
  <w:num w:numId="18">
    <w:abstractNumId w:val="15"/>
  </w:num>
  <w:num w:numId="19">
    <w:abstractNumId w:val="21"/>
  </w:num>
  <w:num w:numId="20">
    <w:abstractNumId w:val="17"/>
  </w:num>
  <w:num w:numId="21">
    <w:abstractNumId w:val="20"/>
  </w:num>
  <w:num w:numId="22">
    <w:abstractNumId w:val="22"/>
  </w:num>
  <w:num w:numId="23">
    <w:abstractNumId w:val="18"/>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TrackMoves/>
  <w:defaultTabStop w:val="340"/>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678"/>
    <w:rsid w:val="0001521E"/>
    <w:rsid w:val="00035858"/>
    <w:rsid w:val="00047C24"/>
    <w:rsid w:val="00081C30"/>
    <w:rsid w:val="000A6503"/>
    <w:rsid w:val="000A65B0"/>
    <w:rsid w:val="001270D9"/>
    <w:rsid w:val="001275A6"/>
    <w:rsid w:val="00132743"/>
    <w:rsid w:val="0015365D"/>
    <w:rsid w:val="002272B8"/>
    <w:rsid w:val="002A7FAA"/>
    <w:rsid w:val="003502DE"/>
    <w:rsid w:val="00396B9B"/>
    <w:rsid w:val="003C320F"/>
    <w:rsid w:val="003C76F4"/>
    <w:rsid w:val="00411F28"/>
    <w:rsid w:val="00440588"/>
    <w:rsid w:val="004B13D5"/>
    <w:rsid w:val="004F4FA4"/>
    <w:rsid w:val="0051463B"/>
    <w:rsid w:val="0054726F"/>
    <w:rsid w:val="00550646"/>
    <w:rsid w:val="0056146C"/>
    <w:rsid w:val="005750D3"/>
    <w:rsid w:val="005A0EA1"/>
    <w:rsid w:val="005F6880"/>
    <w:rsid w:val="006721BD"/>
    <w:rsid w:val="006D35BC"/>
    <w:rsid w:val="006F62EC"/>
    <w:rsid w:val="00782FC1"/>
    <w:rsid w:val="007B2849"/>
    <w:rsid w:val="008029DE"/>
    <w:rsid w:val="00853CD3"/>
    <w:rsid w:val="00854DA5"/>
    <w:rsid w:val="008F2EC5"/>
    <w:rsid w:val="00911293"/>
    <w:rsid w:val="009718F9"/>
    <w:rsid w:val="009E525C"/>
    <w:rsid w:val="00A15B63"/>
    <w:rsid w:val="00A37BD3"/>
    <w:rsid w:val="00AA1077"/>
    <w:rsid w:val="00AA1C4A"/>
    <w:rsid w:val="00AA2EAC"/>
    <w:rsid w:val="00AD673C"/>
    <w:rsid w:val="00B20C72"/>
    <w:rsid w:val="00B27766"/>
    <w:rsid w:val="00B4181C"/>
    <w:rsid w:val="00B43489"/>
    <w:rsid w:val="00B47B5B"/>
    <w:rsid w:val="00B915A9"/>
    <w:rsid w:val="00BA7944"/>
    <w:rsid w:val="00BF4C3B"/>
    <w:rsid w:val="00C2718A"/>
    <w:rsid w:val="00C8241F"/>
    <w:rsid w:val="00C917E1"/>
    <w:rsid w:val="00CA5D2E"/>
    <w:rsid w:val="00D5340D"/>
    <w:rsid w:val="00E44678"/>
    <w:rsid w:val="00EA78C8"/>
    <w:rsid w:val="00EB25AA"/>
    <w:rsid w:val="00ED6792"/>
    <w:rsid w:val="00FA75F9"/>
  </w:rsids>
  <w:docVars>
    <w:docVar w:name="sivug" w:val="0"/>
    <w:docVar w:name="space" w:val="-1"/>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semiHidden="0" w:uiPriority="1" w:unhideWhenUsed="0" w:qFormat="1"/>
    <w:lsdException w:name="heading 8" w:semiHidden="0" w:uiPriority="1"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pPr>
    <w:rPr>
      <w:rFonts w:cs="David"/>
      <w:sz w:val="24"/>
      <w:szCs w:val="24"/>
    </w:rPr>
  </w:style>
  <w:style w:type="paragraph" w:styleId="Heading1">
    <w:name w:val="heading 1"/>
    <w:basedOn w:val="Normal"/>
    <w:next w:val="Normal"/>
    <w:link w:val="Heading1Char"/>
    <w:uiPriority w:val="1"/>
    <w:qFormat/>
    <w:locked/>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Heading2Char"/>
    <w:uiPriority w:val="1"/>
    <w:qFormat/>
    <w:locked/>
    <w:pPr>
      <w:keepNext/>
      <w:spacing w:line="360" w:lineRule="exact"/>
      <w:ind w:left="1293"/>
      <w:outlineLvl w:val="1"/>
    </w:pPr>
    <w:rPr>
      <w:sz w:val="32"/>
      <w:szCs w:val="32"/>
    </w:rPr>
  </w:style>
  <w:style w:type="paragraph" w:styleId="Heading3">
    <w:name w:val="heading 3"/>
    <w:basedOn w:val="Normal"/>
    <w:next w:val="Normal"/>
    <w:link w:val="Heading3Char"/>
    <w:uiPriority w:val="1"/>
    <w:qFormat/>
    <w:locked/>
    <w:pPr>
      <w:keepNext/>
      <w:widowControl w:val="0"/>
      <w:spacing w:line="312" w:lineRule="auto"/>
      <w:jc w:val="both"/>
      <w:outlineLvl w:val="2"/>
    </w:pPr>
    <w:rPr>
      <w:b/>
      <w:bCs/>
      <w:sz w:val="38"/>
      <w:szCs w:val="36"/>
      <w:lang w:eastAsia="he-IL"/>
    </w:rPr>
  </w:style>
  <w:style w:type="paragraph" w:styleId="Heading4">
    <w:name w:val="heading 4"/>
    <w:basedOn w:val="Normal"/>
    <w:next w:val="Normal"/>
    <w:link w:val="Heading4Char"/>
    <w:uiPriority w:val="1"/>
    <w:qFormat/>
    <w:locked/>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Heading5Char"/>
    <w:uiPriority w:val="1"/>
    <w:qFormat/>
    <w:locked/>
    <w:pPr>
      <w:keepNext/>
      <w:spacing w:after="120" w:line="360" w:lineRule="exact"/>
      <w:ind w:left="3649"/>
      <w:outlineLvl w:val="4"/>
    </w:pPr>
    <w:rPr>
      <w:b/>
      <w:bCs/>
      <w:sz w:val="32"/>
      <w:szCs w:val="32"/>
      <w:lang w:eastAsia="he-IL"/>
    </w:rPr>
  </w:style>
  <w:style w:type="paragraph" w:styleId="Heading6">
    <w:name w:val="heading 6"/>
    <w:basedOn w:val="Normal"/>
    <w:next w:val="Normal"/>
    <w:link w:val="Heading6Char"/>
    <w:uiPriority w:val="1"/>
    <w:qFormat/>
    <w:locked/>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Heading7Char"/>
    <w:uiPriority w:val="1"/>
    <w:qFormat/>
    <w:locked/>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Heading8Char"/>
    <w:uiPriority w:val="1"/>
    <w:qFormat/>
    <w:locked/>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qFormat/>
    <w:locked/>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ocked/>
    <w:rPr>
      <w:rFonts w:ascii="Cambria" w:hAnsi="Cambria" w:cs="Times New Roman"/>
      <w:b/>
      <w:bCs/>
      <w:kern w:val="32"/>
      <w:sz w:val="32"/>
      <w:szCs w:val="32"/>
    </w:rPr>
  </w:style>
  <w:style w:type="character" w:customStyle="1" w:styleId="2">
    <w:name w:val="כותרת 2 תו"/>
    <w:locked/>
    <w:rPr>
      <w:rFonts w:ascii="Cambria" w:hAnsi="Cambria" w:cs="Times New Roman"/>
      <w:b/>
      <w:bCs/>
      <w:i/>
      <w:iCs/>
      <w:sz w:val="28"/>
      <w:szCs w:val="28"/>
    </w:rPr>
  </w:style>
  <w:style w:type="character" w:customStyle="1" w:styleId="3">
    <w:name w:val="כותרת 3 תו"/>
    <w:locked/>
    <w:rPr>
      <w:rFonts w:ascii="Cambria" w:hAnsi="Cambria" w:cs="Times New Roman"/>
      <w:b/>
      <w:bCs/>
      <w:sz w:val="26"/>
      <w:szCs w:val="26"/>
    </w:rPr>
  </w:style>
  <w:style w:type="character" w:customStyle="1" w:styleId="4">
    <w:name w:val="כותרת 4 תו"/>
    <w:locked/>
    <w:rPr>
      <w:rFonts w:ascii="Calibri" w:hAnsi="Calibri" w:cs="Arial"/>
      <w:b/>
      <w:bCs/>
      <w:sz w:val="28"/>
      <w:szCs w:val="28"/>
    </w:rPr>
  </w:style>
  <w:style w:type="character" w:customStyle="1" w:styleId="5">
    <w:name w:val="כותרת 5 תו"/>
    <w:locked/>
    <w:rPr>
      <w:rFonts w:ascii="Calibri" w:hAnsi="Calibri" w:cs="Arial"/>
      <w:b/>
      <w:bCs/>
      <w:i/>
      <w:iCs/>
      <w:sz w:val="26"/>
      <w:szCs w:val="26"/>
    </w:rPr>
  </w:style>
  <w:style w:type="character" w:customStyle="1" w:styleId="6">
    <w:name w:val="כותרת 6 תו"/>
    <w:locked/>
    <w:rPr>
      <w:rFonts w:ascii="Calibri" w:hAnsi="Calibri" w:cs="Arial"/>
      <w:b/>
      <w:bCs/>
    </w:rPr>
  </w:style>
  <w:style w:type="character" w:customStyle="1" w:styleId="7">
    <w:name w:val="כותרת 7 תו"/>
    <w:locked/>
    <w:rPr>
      <w:rFonts w:ascii="Calibri" w:hAnsi="Calibri" w:cs="Arial"/>
      <w:sz w:val="24"/>
      <w:szCs w:val="24"/>
    </w:rPr>
  </w:style>
  <w:style w:type="character" w:customStyle="1" w:styleId="8">
    <w:name w:val="כותרת 8 תו"/>
    <w:locked/>
    <w:rPr>
      <w:rFonts w:ascii="Calibri" w:hAnsi="Calibri" w:cs="Arial"/>
      <w:i/>
      <w:iCs/>
      <w:sz w:val="24"/>
      <w:szCs w:val="24"/>
    </w:rPr>
  </w:style>
  <w:style w:type="character" w:customStyle="1" w:styleId="9">
    <w:name w:val="כותרת 9 תו"/>
    <w:locked/>
    <w:rPr>
      <w:rFonts w:ascii="Cambria" w:hAnsi="Cambria" w:cs="Times New Roman"/>
    </w:rPr>
  </w:style>
  <w:style w:type="paragraph" w:styleId="Title">
    <w:name w:val="Title"/>
    <w:basedOn w:val="Normal"/>
    <w:qFormat/>
    <w:locked/>
    <w:pPr>
      <w:jc w:val="center"/>
    </w:pPr>
    <w:rPr>
      <w:b/>
      <w:bCs/>
      <w:u w:val="single"/>
    </w:rPr>
  </w:style>
  <w:style w:type="character" w:customStyle="1" w:styleId="a">
    <w:name w:val="כותרת טקסט תו"/>
    <w:locked/>
    <w:rPr>
      <w:rFonts w:ascii="Cambria" w:hAnsi="Cambria" w:cs="Times New Roman"/>
      <w:b/>
      <w:bCs/>
      <w:kern w:val="28"/>
      <w:sz w:val="32"/>
      <w:szCs w:val="32"/>
    </w:rPr>
  </w:style>
  <w:style w:type="paragraph" w:customStyle="1" w:styleId="KOT1">
    <w:name w:val="KOT1"/>
    <w:basedOn w:val="Normal"/>
    <w:pPr>
      <w:keepNext/>
      <w:spacing w:after="360" w:line="400" w:lineRule="exact"/>
      <w:jc w:val="center"/>
    </w:pPr>
    <w:rPr>
      <w:b/>
      <w:bCs/>
      <w:sz w:val="36"/>
      <w:szCs w:val="36"/>
      <w:lang w:eastAsia="he-IL"/>
    </w:rPr>
  </w:style>
  <w:style w:type="paragraph" w:customStyle="1" w:styleId="KOT2">
    <w:name w:val="KOT2"/>
    <w:basedOn w:val="Normal"/>
    <w:pPr>
      <w:keepNext/>
      <w:spacing w:after="360" w:line="360" w:lineRule="exact"/>
      <w:jc w:val="center"/>
    </w:pPr>
    <w:rPr>
      <w:b/>
      <w:bCs/>
      <w:sz w:val="32"/>
      <w:szCs w:val="32"/>
      <w:lang w:eastAsia="he-IL"/>
    </w:rPr>
  </w:style>
  <w:style w:type="paragraph" w:customStyle="1" w:styleId="30">
    <w:name w:val="כותרת 3_0"/>
    <w:basedOn w:val="Normal"/>
    <w:next w:val="Normal"/>
    <w:pPr>
      <w:spacing w:before="100" w:beforeAutospacing="1" w:line="288" w:lineRule="auto"/>
      <w:outlineLvl w:val="2"/>
    </w:pPr>
    <w:rPr>
      <w:b/>
      <w:bCs/>
      <w:szCs w:val="28"/>
      <w:u w:val="single"/>
    </w:rPr>
  </w:style>
  <w:style w:type="paragraph" w:customStyle="1" w:styleId="40">
    <w:name w:val="כותרת 4_0"/>
    <w:basedOn w:val="Normal"/>
    <w:next w:val="Normal"/>
    <w:pPr>
      <w:spacing w:before="100" w:beforeAutospacing="1" w:line="264" w:lineRule="auto"/>
      <w:outlineLvl w:val="3"/>
    </w:pPr>
    <w:rPr>
      <w:b/>
      <w:bCs/>
      <w:sz w:val="22"/>
      <w:szCs w:val="26"/>
    </w:rPr>
  </w:style>
  <w:style w:type="paragraph" w:customStyle="1" w:styleId="a0">
    <w:name w:val="נבנצלים"/>
    <w:basedOn w:val="Normal"/>
    <w:next w:val="Normal"/>
    <w:pPr>
      <w:widowControl w:val="0"/>
      <w:spacing w:line="269" w:lineRule="auto"/>
      <w:ind w:left="-567"/>
      <w:jc w:val="both"/>
    </w:pPr>
    <w:rPr>
      <w:sz w:val="20"/>
      <w:szCs w:val="20"/>
      <w:lang w:eastAsia="he-IL"/>
    </w:rPr>
  </w:style>
  <w:style w:type="paragraph" w:styleId="BodyText">
    <w:name w:val="Body Text"/>
    <w:basedOn w:val="Normal"/>
    <w:semiHidden/>
    <w:pPr>
      <w:spacing w:before="180" w:after="120" w:line="230" w:lineRule="exact"/>
      <w:jc w:val="both"/>
    </w:pPr>
    <w:rPr>
      <w:rFonts w:cs="FrankRuehl"/>
      <w:sz w:val="22"/>
      <w:szCs w:val="22"/>
    </w:rPr>
  </w:style>
  <w:style w:type="character" w:customStyle="1" w:styleId="a1">
    <w:name w:val="גוף טקסט תו"/>
    <w:semiHidden/>
    <w:locked/>
    <w:rPr>
      <w:rFonts w:cs="David"/>
      <w:sz w:val="24"/>
      <w:szCs w:val="24"/>
      <w:lang w:bidi="he-IL"/>
    </w:rPr>
  </w:style>
  <w:style w:type="paragraph" w:styleId="BodyText2">
    <w:name w:val="Body Text 2"/>
    <w:basedOn w:val="Normal"/>
    <w:semiHidden/>
    <w:pPr>
      <w:widowControl w:val="0"/>
      <w:spacing w:line="312" w:lineRule="auto"/>
      <w:ind w:right="567"/>
      <w:jc w:val="both"/>
    </w:pPr>
    <w:rPr>
      <w:rFonts w:cs="FrankRuehl"/>
      <w:lang w:eastAsia="he-IL"/>
    </w:rPr>
  </w:style>
  <w:style w:type="character" w:customStyle="1" w:styleId="20">
    <w:name w:val="גוף טקסט 2 תו"/>
    <w:semiHidden/>
    <w:locked/>
    <w:rPr>
      <w:rFonts w:cs="David"/>
      <w:sz w:val="24"/>
      <w:szCs w:val="24"/>
      <w:lang w:bidi="he-IL"/>
    </w:rPr>
  </w:style>
  <w:style w:type="paragraph" w:styleId="Header">
    <w:name w:val="header"/>
    <w:basedOn w:val="Normal"/>
    <w:link w:val="HeaderChar"/>
    <w:pPr>
      <w:tabs>
        <w:tab w:val="center" w:pos="4153"/>
        <w:tab w:val="right" w:pos="8306"/>
      </w:tabs>
    </w:pPr>
  </w:style>
  <w:style w:type="character" w:customStyle="1" w:styleId="a2">
    <w:name w:val="כותרת עליונה תו"/>
    <w:locked/>
    <w:rPr>
      <w:rFonts w:cs="David"/>
      <w:sz w:val="24"/>
      <w:szCs w:val="24"/>
      <w:lang w:bidi="he-IL"/>
    </w:rPr>
  </w:style>
  <w:style w:type="paragraph" w:styleId="Footer">
    <w:name w:val="footer"/>
    <w:basedOn w:val="Normal"/>
    <w:link w:val="FooterChar"/>
    <w:uiPriority w:val="99"/>
    <w:pPr>
      <w:tabs>
        <w:tab w:val="center" w:pos="4153"/>
        <w:tab w:val="right" w:pos="8306"/>
      </w:tabs>
    </w:pPr>
  </w:style>
  <w:style w:type="character" w:customStyle="1" w:styleId="a3">
    <w:name w:val="כותרת תחתונה תו"/>
    <w:locked/>
    <w:rPr>
      <w:rFonts w:cs="David"/>
      <w:sz w:val="24"/>
      <w:szCs w:val="24"/>
      <w:lang w:bidi="he-IL"/>
    </w:rPr>
  </w:style>
  <w:style w:type="character" w:styleId="PageNumber">
    <w:name w:val="page number"/>
    <w:semiHidden/>
    <w:rPr>
      <w:rFonts w:cs="Times New Roman"/>
    </w:rPr>
  </w:style>
  <w:style w:type="paragraph" w:styleId="FootnoteText">
    <w:name w:val="footnote text"/>
    <w:basedOn w:val="Normal"/>
    <w:link w:val="FootnoteTextChar"/>
    <w:uiPriority w:val="99"/>
    <w:rPr>
      <w:sz w:val="20"/>
      <w:szCs w:val="20"/>
    </w:rPr>
  </w:style>
  <w:style w:type="character" w:customStyle="1" w:styleId="10">
    <w:name w:val="טקסט הערת שוליים תו1"/>
    <w:semiHidden/>
    <w:locked/>
    <w:rPr>
      <w:rFonts w:cs="David"/>
      <w:sz w:val="20"/>
      <w:szCs w:val="20"/>
      <w:lang w:bidi="he-IL"/>
    </w:rPr>
  </w:style>
  <w:style w:type="character" w:styleId="FootnoteReference">
    <w:name w:val="footnote reference"/>
    <w:uiPriority w:val="99"/>
    <w:rPr>
      <w:rFonts w:cs="Times New Roman"/>
      <w:vertAlign w:val="superscript"/>
    </w:rPr>
  </w:style>
  <w:style w:type="paragraph" w:styleId="EndnoteText">
    <w:name w:val="endnote text"/>
    <w:basedOn w:val="Normal"/>
    <w:semiHidden/>
    <w:pPr>
      <w:jc w:val="both"/>
    </w:pPr>
    <w:rPr>
      <w:szCs w:val="20"/>
    </w:rPr>
  </w:style>
  <w:style w:type="character" w:customStyle="1" w:styleId="a4">
    <w:name w:val="טקסט הערת סיום תו"/>
    <w:semiHidden/>
    <w:locked/>
    <w:rPr>
      <w:rFonts w:cs="David"/>
      <w:sz w:val="20"/>
      <w:szCs w:val="20"/>
      <w:lang w:bidi="he-IL"/>
    </w:rPr>
  </w:style>
  <w:style w:type="character" w:styleId="EndnoteReference">
    <w:name w:val="endnote reference"/>
    <w:semiHidden/>
    <w:rPr>
      <w:rFonts w:cs="Times New Roman"/>
      <w:vertAlign w:val="superscript"/>
    </w:rPr>
  </w:style>
  <w:style w:type="paragraph" w:styleId="BodyText3">
    <w:name w:val="Body Text 3"/>
    <w:basedOn w:val="Normal"/>
    <w:semiHidden/>
    <w:pPr>
      <w:widowControl w:val="0"/>
      <w:jc w:val="both"/>
    </w:pPr>
  </w:style>
  <w:style w:type="character" w:customStyle="1" w:styleId="31">
    <w:name w:val="גוף טקסט 3 תו"/>
    <w:semiHidden/>
    <w:locked/>
    <w:rPr>
      <w:rFonts w:cs="David"/>
      <w:sz w:val="16"/>
      <w:szCs w:val="16"/>
      <w:lang w:bidi="he-IL"/>
    </w:rPr>
  </w:style>
  <w:style w:type="paragraph" w:customStyle="1" w:styleId="KOT3A">
    <w:name w:val="KOT3A"/>
    <w:basedOn w:val="Normal"/>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pPr>
      <w:spacing w:after="240" w:line="300" w:lineRule="exact"/>
      <w:jc w:val="left"/>
      <w:outlineLvl w:val="1"/>
    </w:pPr>
    <w:rPr>
      <w:sz w:val="26"/>
      <w:szCs w:val="26"/>
    </w:rPr>
  </w:style>
  <w:style w:type="paragraph" w:customStyle="1" w:styleId="KOT5">
    <w:name w:val="KOT5"/>
    <w:basedOn w:val="KOT4"/>
    <w:pPr>
      <w:spacing w:after="120" w:line="260" w:lineRule="exact"/>
      <w:outlineLvl w:val="2"/>
    </w:pPr>
    <w:rPr>
      <w:sz w:val="22"/>
      <w:szCs w:val="22"/>
    </w:rPr>
  </w:style>
  <w:style w:type="character" w:customStyle="1" w:styleId="100">
    <w:name w:val="סגנון (עברית ושפות אחרות) ‏10 נק'"/>
    <w:rPr>
      <w:rFonts w:ascii="Times New Roman" w:hAnsi="Times New Roman"/>
      <w:sz w:val="24"/>
      <w:vertAlign w:val="baseline"/>
    </w:rPr>
  </w:style>
  <w:style w:type="paragraph" w:customStyle="1" w:styleId="NAME">
    <w:name w:val="NAME"/>
    <w:basedOn w:val="Normal"/>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pPr>
      <w:spacing w:after="120" w:line="260" w:lineRule="exact"/>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 w:val="20"/>
      <w:szCs w:val="22"/>
      <w:lang w:eastAsia="he-IL"/>
    </w:rPr>
  </w:style>
  <w:style w:type="paragraph" w:customStyle="1" w:styleId="takzir">
    <w:name w:val="takzir"/>
    <w:basedOn w:val="Normal"/>
    <w:pPr>
      <w:spacing w:after="120"/>
      <w:jc w:val="both"/>
    </w:pPr>
    <w:rPr>
      <w:b/>
      <w:bCs/>
      <w:noProof/>
      <w:sz w:val="22"/>
      <w:szCs w:val="22"/>
      <w:lang w:eastAsia="he-IL"/>
    </w:rPr>
  </w:style>
  <w:style w:type="paragraph" w:styleId="PlainText">
    <w:name w:val="Plain Text"/>
    <w:basedOn w:val="Normal"/>
    <w:semiHidden/>
    <w:pPr>
      <w:widowControl w:val="0"/>
      <w:spacing w:line="312" w:lineRule="auto"/>
      <w:jc w:val="both"/>
    </w:pPr>
    <w:rPr>
      <w:rFonts w:ascii="Courier New" w:hAnsi="Courier New" w:cs="Courier New"/>
      <w:sz w:val="20"/>
      <w:szCs w:val="20"/>
      <w:lang w:eastAsia="he-IL"/>
    </w:rPr>
  </w:style>
  <w:style w:type="character" w:customStyle="1" w:styleId="a5">
    <w:name w:val="טקסט רגיל תו"/>
    <w:semiHidden/>
    <w:locked/>
    <w:rPr>
      <w:rFonts w:ascii="Courier New" w:hAnsi="Courier New" w:cs="Courier New"/>
      <w:sz w:val="20"/>
      <w:szCs w:val="20"/>
    </w:rPr>
  </w:style>
  <w:style w:type="paragraph" w:styleId="Caption">
    <w:name w:val="caption"/>
    <w:basedOn w:val="Normal"/>
    <w:next w:val="Normal"/>
    <w:qFormat/>
    <w:locked/>
    <w:pPr>
      <w:tabs>
        <w:tab w:val="left" w:pos="1021"/>
        <w:tab w:val="center" w:pos="5131"/>
      </w:tabs>
      <w:spacing w:line="280" w:lineRule="exact"/>
    </w:pPr>
    <w:rPr>
      <w:b/>
      <w:bCs/>
      <w:sz w:val="28"/>
      <w:szCs w:val="28"/>
    </w:rPr>
  </w:style>
  <w:style w:type="character" w:customStyle="1" w:styleId="51">
    <w:name w:val="כותרת 51"/>
    <w:rPr>
      <w:rFonts w:ascii="Times New Roman" w:hAnsi="Times New Roman"/>
      <w:b/>
      <w:color w:val="auto"/>
      <w:spacing w:val="40"/>
      <w:w w:val="100"/>
      <w:position w:val="0"/>
      <w:sz w:val="24"/>
      <w:u w:val="none"/>
      <w:vertAlign w:val="baseline"/>
    </w:rPr>
  </w:style>
  <w:style w:type="character" w:customStyle="1" w:styleId="61">
    <w:name w:val="כותרת 61"/>
    <w:rPr>
      <w:rFonts w:ascii="Times New Roman" w:hAnsi="Times New Roman"/>
      <w:color w:val="auto"/>
      <w:spacing w:val="40"/>
      <w:w w:val="100"/>
      <w:position w:val="0"/>
      <w:sz w:val="24"/>
      <w:u w:val="none"/>
    </w:rPr>
  </w:style>
  <w:style w:type="character" w:customStyle="1" w:styleId="PersonalComposeStyle">
    <w:name w:val="Personal Compose Style"/>
    <w:rPr>
      <w:rFonts w:ascii="Arial" w:hAnsi="Arial"/>
      <w:color w:val="auto"/>
      <w:sz w:val="20"/>
    </w:rPr>
  </w:style>
  <w:style w:type="character" w:customStyle="1" w:styleId="PersonalReplyStyle">
    <w:name w:val="Personal Reply Style"/>
    <w:rPr>
      <w:rFonts w:ascii="Arial" w:hAnsi="Arial"/>
      <w:color w:val="auto"/>
      <w:sz w:val="20"/>
    </w:rPr>
  </w:style>
  <w:style w:type="character" w:customStyle="1" w:styleId="52">
    <w:name w:val="כותרת 52"/>
    <w:rPr>
      <w:rFonts w:ascii="Times New Roman" w:hAnsi="Times New Roman"/>
      <w:b/>
      <w:color w:val="auto"/>
      <w:spacing w:val="40"/>
      <w:w w:val="100"/>
      <w:position w:val="0"/>
      <w:sz w:val="24"/>
      <w:u w:val="none"/>
      <w:vertAlign w:val="baseline"/>
    </w:rPr>
  </w:style>
  <w:style w:type="character" w:customStyle="1" w:styleId="520">
    <w:name w:val="כותרת 5 תו2"/>
    <w:rPr>
      <w:b/>
      <w:spacing w:val="40"/>
      <w:sz w:val="24"/>
      <w:lang w:val="en-US" w:eastAsia="he-IL" w:bidi="he-IL"/>
    </w:rPr>
  </w:style>
  <w:style w:type="character" w:customStyle="1" w:styleId="71">
    <w:name w:val="כותרת 7 תו1"/>
    <w:rPr>
      <w:b/>
      <w:spacing w:val="40"/>
      <w:sz w:val="24"/>
      <w:lang w:val="en-US" w:eastAsia="he-IL" w:bidi="he-IL"/>
    </w:rPr>
  </w:style>
  <w:style w:type="paragraph" w:customStyle="1" w:styleId="a6">
    <w:name w:val="ממוספר"/>
    <w:basedOn w:val="Normal"/>
    <w:pPr>
      <w:numPr>
        <w:numId w:val="1"/>
      </w:numPr>
      <w:spacing w:after="240" w:line="312" w:lineRule="auto"/>
      <w:ind w:right="397"/>
      <w:jc w:val="both"/>
    </w:pPr>
    <w:rPr>
      <w:rFonts w:cs="FrankRuehl"/>
      <w:lang w:eastAsia="he-IL"/>
    </w:rPr>
  </w:style>
  <w:style w:type="paragraph" w:customStyle="1" w:styleId="a7">
    <w:name w:val="טקסט מודגש"/>
    <w:basedOn w:val="Normal"/>
    <w:pPr>
      <w:spacing w:after="240" w:line="312" w:lineRule="auto"/>
      <w:jc w:val="both"/>
    </w:pPr>
    <w:rPr>
      <w:b/>
      <w:bCs/>
      <w:sz w:val="22"/>
      <w:szCs w:val="22"/>
      <w:lang w:eastAsia="he-IL"/>
    </w:rPr>
  </w:style>
  <w:style w:type="paragraph" w:customStyle="1" w:styleId="11">
    <w:name w:val="ציטוט1"/>
    <w:basedOn w:val="Normal"/>
    <w:pPr>
      <w:spacing w:after="240" w:line="240" w:lineRule="auto"/>
      <w:ind w:left="851" w:right="851"/>
      <w:jc w:val="both"/>
    </w:pPr>
    <w:rPr>
      <w:rFonts w:cs="FrankRuehl"/>
      <w:lang w:eastAsia="he-IL"/>
    </w:rPr>
  </w:style>
  <w:style w:type="paragraph" w:styleId="BodyTextIndent2">
    <w:name w:val="Body Text Indent 2"/>
    <w:basedOn w:val="Normal"/>
    <w:semiHidden/>
    <w:pPr>
      <w:spacing w:after="240" w:line="240" w:lineRule="auto"/>
      <w:ind w:left="540" w:hanging="540"/>
      <w:jc w:val="both"/>
    </w:pPr>
    <w:rPr>
      <w:rFonts w:cs="FrankRuehl"/>
      <w:lang w:eastAsia="he-IL"/>
    </w:rPr>
  </w:style>
  <w:style w:type="character" w:customStyle="1" w:styleId="21">
    <w:name w:val="כניסה בגוף טקסט 2 תו"/>
    <w:semiHidden/>
    <w:locked/>
    <w:rPr>
      <w:rFonts w:cs="David"/>
      <w:sz w:val="24"/>
      <w:szCs w:val="24"/>
      <w:lang w:bidi="he-IL"/>
    </w:rPr>
  </w:style>
  <w:style w:type="character" w:customStyle="1" w:styleId="notes">
    <w:name w:val="notes"/>
  </w:style>
  <w:style w:type="paragraph" w:styleId="BlockText">
    <w:name w:val="Block Text"/>
    <w:basedOn w:val="Normal"/>
    <w:semiHidden/>
    <w:pPr>
      <w:spacing w:line="240" w:lineRule="auto"/>
      <w:ind w:left="509"/>
    </w:pPr>
    <w:rPr>
      <w:sz w:val="20"/>
      <w:lang w:eastAsia="he-IL"/>
    </w:rPr>
  </w:style>
  <w:style w:type="character" w:customStyle="1" w:styleId="a8">
    <w:name w:val="טקסט הערות שוליים תו"/>
    <w:rPr>
      <w:lang w:val="en-US" w:eastAsia="en-US"/>
    </w:rPr>
  </w:style>
  <w:style w:type="character" w:customStyle="1" w:styleId="a9">
    <w:name w:val="טקסט הערת שוליים תו"/>
    <w:locked/>
    <w:rPr>
      <w:lang w:val="en-US" w:eastAsia="en-US"/>
    </w:rPr>
  </w:style>
  <w:style w:type="character" w:customStyle="1" w:styleId="a10">
    <w:name w:val="תו תו"/>
    <w:semiHidden/>
    <w:locked/>
    <w:rPr>
      <w:lang w:val="en-US" w:eastAsia="he-IL" w:bidi="he-IL"/>
    </w:rPr>
  </w:style>
  <w:style w:type="paragraph" w:styleId="BodyTextIndent3">
    <w:name w:val="Body Text Indent 3"/>
    <w:basedOn w:val="Normal"/>
    <w:semiHidden/>
    <w:pPr>
      <w:spacing w:after="120"/>
      <w:ind w:left="283"/>
    </w:pPr>
    <w:rPr>
      <w:sz w:val="16"/>
      <w:szCs w:val="16"/>
    </w:rPr>
  </w:style>
  <w:style w:type="character" w:customStyle="1" w:styleId="32">
    <w:name w:val="כניסה בגוף טקסט 3 תו"/>
    <w:semiHidden/>
    <w:locked/>
    <w:rPr>
      <w:rFonts w:cs="David"/>
      <w:sz w:val="16"/>
      <w:szCs w:val="16"/>
      <w:lang w:bidi="he-IL"/>
    </w:rPr>
  </w:style>
  <w:style w:type="paragraph" w:customStyle="1" w:styleId="12">
    <w:name w:val="פיסקת רשימה1"/>
    <w:basedOn w:val="Normal"/>
    <w:pPr>
      <w:ind w:left="7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a11">
    <w:name w:val="טקסט בלונים תו"/>
    <w:semiHidden/>
    <w:locked/>
    <w:rPr>
      <w:rFonts w:cs="Times New Roman"/>
      <w:sz w:val="2"/>
    </w:rPr>
  </w:style>
  <w:style w:type="paragraph" w:styleId="BodyTextIndent">
    <w:name w:val="Body Text Indent"/>
    <w:basedOn w:val="Normal"/>
    <w:semiHidden/>
    <w:pPr>
      <w:spacing w:after="120"/>
      <w:ind w:left="283"/>
    </w:pPr>
  </w:style>
  <w:style w:type="character" w:customStyle="1" w:styleId="a12">
    <w:name w:val="כניסה בגוף טקסט תו"/>
    <w:semiHidden/>
    <w:locked/>
    <w:rPr>
      <w:rFonts w:cs="David"/>
      <w:sz w:val="24"/>
      <w:szCs w:val="24"/>
      <w:lang w:bidi="he-IL"/>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 w:val="20"/>
      <w:szCs w:val="20"/>
    </w:rPr>
  </w:style>
  <w:style w:type="character" w:customStyle="1" w:styleId="a13">
    <w:name w:val="טקסט הערה תו"/>
    <w:semiHidden/>
    <w:locked/>
    <w:rPr>
      <w:rFonts w:cs="David"/>
      <w:sz w:val="20"/>
      <w:szCs w:val="20"/>
      <w:lang w:bidi="he-IL"/>
    </w:rPr>
  </w:style>
  <w:style w:type="paragraph" w:styleId="CommentSubject">
    <w:name w:val="annotation subject"/>
    <w:basedOn w:val="CommentText"/>
    <w:next w:val="CommentText"/>
    <w:link w:val="CommentSubjectChar"/>
    <w:uiPriority w:val="99"/>
    <w:semiHidden/>
    <w:rPr>
      <w:b/>
      <w:bCs/>
    </w:rPr>
  </w:style>
  <w:style w:type="character" w:customStyle="1" w:styleId="a14">
    <w:name w:val="נושא הערה תו"/>
    <w:semiHidden/>
    <w:locked/>
    <w:rPr>
      <w:rFonts w:cs="David"/>
      <w:b/>
      <w:bCs/>
      <w:sz w:val="20"/>
      <w:szCs w:val="20"/>
      <w:lang w:bidi="he-IL"/>
    </w:rPr>
  </w:style>
  <w:style w:type="paragraph" w:customStyle="1" w:styleId="310">
    <w:name w:val="כותרת 31"/>
    <w:basedOn w:val="Normal"/>
    <w:next w:val="Normal"/>
    <w:pPr>
      <w:spacing w:before="100" w:beforeAutospacing="1" w:line="288" w:lineRule="auto"/>
      <w:outlineLvl w:val="2"/>
    </w:pPr>
    <w:rPr>
      <w:b/>
      <w:bCs/>
      <w:szCs w:val="28"/>
      <w:u w:val="single"/>
    </w:rPr>
  </w:style>
  <w:style w:type="paragraph" w:customStyle="1" w:styleId="41">
    <w:name w:val="כותרת 41"/>
    <w:basedOn w:val="Normal"/>
    <w:next w:val="Normal"/>
    <w:pPr>
      <w:spacing w:before="100" w:beforeAutospacing="1" w:line="264" w:lineRule="auto"/>
      <w:outlineLvl w:val="3"/>
    </w:pPr>
    <w:rPr>
      <w:b/>
      <w:bCs/>
      <w:sz w:val="22"/>
      <w:szCs w:val="26"/>
    </w:rPr>
  </w:style>
  <w:style w:type="character" w:customStyle="1" w:styleId="default">
    <w:name w:val="default"/>
    <w:rPr>
      <w:rFonts w:ascii="Times New Roman" w:hAnsi="Times New Roman"/>
      <w:sz w:val="26"/>
    </w:rPr>
  </w:style>
  <w:style w:type="character" w:customStyle="1" w:styleId="510">
    <w:name w:val="כותרת 5 תו1"/>
    <w:locked/>
    <w:rPr>
      <w:rFonts w:cs="David"/>
      <w:b/>
      <w:bCs/>
      <w:sz w:val="32"/>
      <w:szCs w:val="32"/>
      <w:lang w:eastAsia="he-IL"/>
    </w:rPr>
  </w:style>
  <w:style w:type="character" w:customStyle="1" w:styleId="72">
    <w:name w:val="כותרת 7 תו2"/>
    <w:locked/>
    <w:rPr>
      <w:rFonts w:cs="David"/>
      <w:sz w:val="36"/>
      <w:szCs w:val="36"/>
      <w:lang w:eastAsia="he-IL"/>
    </w:rPr>
  </w:style>
  <w:style w:type="paragraph" w:customStyle="1" w:styleId="Arial10">
    <w:name w:val="סגנון (לטיני) Arial (עברית ושפות אחרות) ‏10 נק' שמאל מרווח בין ש..."/>
    <w:basedOn w:val="Normal"/>
    <w:pPr>
      <w:widowControl w:val="0"/>
      <w:spacing w:line="360" w:lineRule="auto"/>
      <w:jc w:val="right"/>
    </w:pPr>
    <w:rPr>
      <w:rFonts w:ascii="David" w:hAnsi="David"/>
      <w:sz w:val="20"/>
      <w:szCs w:val="20"/>
      <w:lang w:eastAsia="he-IL"/>
    </w:rPr>
  </w:style>
  <w:style w:type="character" w:customStyle="1" w:styleId="17">
    <w:name w:val="תו תו17"/>
    <w:semiHidden/>
    <w:locked/>
    <w:rPr>
      <w:b/>
      <w:spacing w:val="40"/>
      <w:sz w:val="24"/>
      <w:lang w:val="en-US" w:eastAsia="he-IL" w:bidi="he-IL"/>
    </w:rPr>
  </w:style>
  <w:style w:type="character" w:customStyle="1" w:styleId="22">
    <w:name w:val="תו תו2"/>
    <w:rPr>
      <w:b/>
      <w:spacing w:val="40"/>
      <w:sz w:val="24"/>
      <w:lang w:val="en-US" w:eastAsia="he-IL" w:bidi="he-IL"/>
    </w:rPr>
  </w:style>
  <w:style w:type="paragraph" w:customStyle="1" w:styleId="KOT6">
    <w:name w:val="KOT6"/>
    <w:basedOn w:val="KOT5"/>
    <w:locked/>
    <w:pPr>
      <w:outlineLvl w:val="3"/>
    </w:pPr>
    <w:rPr>
      <w:rFonts w:cs="FrankRuehl"/>
      <w:spacing w:val="40"/>
      <w:sz w:val="20"/>
    </w:rPr>
  </w:style>
  <w:style w:type="paragraph" w:customStyle="1" w:styleId="KOT7">
    <w:name w:val="KOT7"/>
    <w:basedOn w:val="KOT6"/>
    <w:locked/>
    <w:pPr>
      <w:outlineLvl w:val="4"/>
    </w:pPr>
    <w:rPr>
      <w:b w:val="0"/>
      <w:bCs w:val="0"/>
    </w:rPr>
  </w:style>
  <w:style w:type="character" w:customStyle="1" w:styleId="610">
    <w:name w:val="כותרת 6 תו1"/>
    <w:rPr>
      <w:rFonts w:cs="David"/>
      <w:spacing w:val="40"/>
      <w:szCs w:val="24"/>
      <w:lang w:val="en-US" w:eastAsia="he-IL" w:bidi="he-IL"/>
    </w:rPr>
  </w:style>
  <w:style w:type="paragraph" w:customStyle="1" w:styleId="320">
    <w:name w:val="כותרת 32"/>
    <w:basedOn w:val="Normal"/>
    <w:next w:val="Normal"/>
    <w:pPr>
      <w:widowControl w:val="0"/>
      <w:spacing w:before="100" w:beforeAutospacing="1" w:line="288" w:lineRule="auto"/>
      <w:outlineLvl w:val="2"/>
    </w:pPr>
    <w:rPr>
      <w:b/>
      <w:bCs/>
      <w:szCs w:val="28"/>
      <w:u w:val="single"/>
      <w:lang w:eastAsia="he-IL"/>
    </w:rPr>
  </w:style>
  <w:style w:type="paragraph" w:customStyle="1" w:styleId="42">
    <w:name w:val="כותרת 42"/>
    <w:basedOn w:val="Normal"/>
    <w:next w:val="Normal"/>
    <w:pPr>
      <w:widowControl w:val="0"/>
      <w:spacing w:before="100" w:beforeAutospacing="1" w:line="264" w:lineRule="auto"/>
      <w:outlineLvl w:val="3"/>
    </w:pPr>
    <w:rPr>
      <w:b/>
      <w:bCs/>
      <w:sz w:val="22"/>
      <w:szCs w:val="26"/>
      <w:lang w:eastAsia="he-IL"/>
    </w:rPr>
  </w:style>
  <w:style w:type="character" w:customStyle="1" w:styleId="410">
    <w:name w:val="כותרת 41 תו"/>
    <w:rPr>
      <w:rFonts w:cs="David"/>
      <w:b/>
      <w:bCs/>
      <w:sz w:val="22"/>
      <w:szCs w:val="26"/>
    </w:rPr>
  </w:style>
  <w:style w:type="character" w:styleId="Hyperlink">
    <w:name w:val="Hyperlink"/>
    <w:semiHidden/>
    <w:locked/>
    <w:rPr>
      <w:color w:val="0000FF"/>
      <w:u w:val="single"/>
    </w:rPr>
  </w:style>
  <w:style w:type="paragraph" w:styleId="DocumentMap">
    <w:name w:val="Document Map"/>
    <w:basedOn w:val="Normal"/>
    <w:semiHidden/>
    <w:locked/>
    <w:pPr>
      <w:widowControl w:val="0"/>
      <w:shd w:val="clear" w:color="auto" w:fill="000080"/>
      <w:spacing w:line="312" w:lineRule="auto"/>
      <w:jc w:val="both"/>
    </w:pPr>
    <w:rPr>
      <w:rFonts w:ascii="Tahoma" w:hAnsi="Tahoma" w:cs="Tahoma"/>
      <w:sz w:val="20"/>
      <w:szCs w:val="20"/>
      <w:lang w:eastAsia="he-IL"/>
    </w:rPr>
  </w:style>
  <w:style w:type="character" w:customStyle="1" w:styleId="a15">
    <w:name w:val="מפת מסמך תו"/>
    <w:semiHidden/>
    <w:rPr>
      <w:rFonts w:ascii="Tahoma" w:hAnsi="Tahoma" w:cs="Tahoma"/>
      <w:shd w:val="clear" w:color="auto" w:fill="000080"/>
      <w:lang w:eastAsia="he-IL"/>
    </w:rPr>
  </w:style>
  <w:style w:type="paragraph" w:styleId="ListParagraph">
    <w:name w:val="List Paragraph"/>
    <w:basedOn w:val="Normal"/>
    <w:uiPriority w:val="34"/>
    <w:qFormat/>
    <w:pPr>
      <w:spacing w:after="200" w:line="276" w:lineRule="auto"/>
      <w:ind w:left="720"/>
      <w:contextualSpacing/>
    </w:pPr>
    <w:rPr>
      <w:rFonts w:ascii="Rockwell" w:eastAsia="Rockwell" w:hAnsi="Rockwell"/>
      <w:sz w:val="22"/>
      <w:szCs w:val="22"/>
    </w:rPr>
  </w:style>
  <w:style w:type="paragraph" w:customStyle="1" w:styleId="a16">
    <w:name w:val="נבנצאל"/>
    <w:basedOn w:val="Normal"/>
    <w:next w:val="Normal"/>
    <w:uiPriority w:val="99"/>
    <w:pPr>
      <w:spacing w:after="200" w:line="276" w:lineRule="auto"/>
      <w:ind w:left="-567"/>
    </w:pPr>
    <w:rPr>
      <w:rFonts w:ascii="Rockwell" w:eastAsia="Rockwell" w:hAnsi="Rockwell"/>
      <w:sz w:val="22"/>
      <w:szCs w:val="20"/>
    </w:rPr>
  </w:style>
  <w:style w:type="character" w:customStyle="1" w:styleId="a17">
    <w:name w:val="נבנצאל תו"/>
    <w:uiPriority w:val="99"/>
    <w:locked/>
    <w:rPr>
      <w:rFonts w:ascii="Rockwell" w:eastAsia="Rockwell" w:hAnsi="Rockwell" w:cs="David"/>
      <w:sz w:val="22"/>
    </w:rPr>
  </w:style>
  <w:style w:type="paragraph" w:styleId="Date">
    <w:name w:val="Date"/>
    <w:basedOn w:val="Normal"/>
    <w:next w:val="Normal"/>
    <w:link w:val="DateChar"/>
    <w:uiPriority w:val="99"/>
    <w:locked/>
    <w:pPr>
      <w:spacing w:before="120" w:after="200" w:line="240" w:lineRule="auto"/>
    </w:pPr>
    <w:rPr>
      <w:rFonts w:ascii="Rockwell" w:eastAsia="Rockwell" w:hAnsi="Rockwell"/>
      <w:sz w:val="22"/>
      <w:szCs w:val="22"/>
    </w:rPr>
  </w:style>
  <w:style w:type="character" w:customStyle="1" w:styleId="a18">
    <w:name w:val="תאריך תו"/>
    <w:rPr>
      <w:rFonts w:ascii="Rockwell" w:eastAsia="Rockwell" w:hAnsi="Rockwell" w:cs="David"/>
      <w:sz w:val="22"/>
      <w:szCs w:val="22"/>
    </w:rPr>
  </w:style>
  <w:style w:type="paragraph" w:styleId="Revision">
    <w:name w:val="Revision"/>
    <w:hidden/>
    <w:uiPriority w:val="99"/>
    <w:semiHidden/>
    <w:rPr>
      <w:rFonts w:ascii="Rockwell" w:eastAsia="Rockwell" w:hAnsi="Rockwell" w:cs="David"/>
      <w:sz w:val="22"/>
      <w:szCs w:val="22"/>
    </w:rPr>
  </w:style>
  <w:style w:type="paragraph" w:customStyle="1" w:styleId="tab-name">
    <w:name w:val="tab-name"/>
    <w:basedOn w:val="KOT5"/>
    <w:qFormat/>
    <w:pPr>
      <w:jc w:val="center"/>
      <w:outlineLvl w:val="9"/>
    </w:pPr>
  </w:style>
  <w:style w:type="character" w:customStyle="1" w:styleId="Heading1Char">
    <w:name w:val="Heading 1 Char"/>
    <w:link w:val="Heading1"/>
    <w:uiPriority w:val="1"/>
    <w:rsid w:val="00132743"/>
    <w:rPr>
      <w:rFonts w:cs="David"/>
      <w:b/>
      <w:bCs/>
      <w:sz w:val="56"/>
      <w:szCs w:val="56"/>
      <w:lang w:eastAsia="he-IL"/>
    </w:rPr>
  </w:style>
  <w:style w:type="character" w:customStyle="1" w:styleId="Heading2Char">
    <w:name w:val="Heading 2 Char"/>
    <w:link w:val="Heading2"/>
    <w:uiPriority w:val="1"/>
    <w:rsid w:val="00132743"/>
    <w:rPr>
      <w:rFonts w:cs="David"/>
      <w:sz w:val="32"/>
      <w:szCs w:val="32"/>
    </w:rPr>
  </w:style>
  <w:style w:type="character" w:customStyle="1" w:styleId="Heading3Char">
    <w:name w:val="Heading 3 Char"/>
    <w:link w:val="Heading3"/>
    <w:uiPriority w:val="1"/>
    <w:rsid w:val="00132743"/>
    <w:rPr>
      <w:rFonts w:cs="David"/>
      <w:b/>
      <w:bCs/>
      <w:sz w:val="38"/>
      <w:szCs w:val="36"/>
      <w:lang w:eastAsia="he-IL"/>
    </w:rPr>
  </w:style>
  <w:style w:type="character" w:customStyle="1" w:styleId="Heading4Char">
    <w:name w:val="Heading 4 Char"/>
    <w:link w:val="Heading4"/>
    <w:uiPriority w:val="1"/>
    <w:rsid w:val="00132743"/>
    <w:rPr>
      <w:rFonts w:cs="David"/>
      <w:b/>
      <w:bCs/>
      <w:sz w:val="22"/>
      <w:szCs w:val="26"/>
      <w:lang w:eastAsia="he-IL"/>
    </w:rPr>
  </w:style>
  <w:style w:type="character" w:customStyle="1" w:styleId="Heading5Char">
    <w:name w:val="Heading 5 Char"/>
    <w:link w:val="Heading5"/>
    <w:uiPriority w:val="1"/>
    <w:rsid w:val="00132743"/>
    <w:rPr>
      <w:rFonts w:cs="David"/>
      <w:b/>
      <w:bCs/>
      <w:sz w:val="32"/>
      <w:szCs w:val="32"/>
      <w:lang w:eastAsia="he-IL"/>
    </w:rPr>
  </w:style>
  <w:style w:type="character" w:customStyle="1" w:styleId="Heading6Char">
    <w:name w:val="Heading 6 Char"/>
    <w:link w:val="Heading6"/>
    <w:uiPriority w:val="1"/>
    <w:rsid w:val="00132743"/>
    <w:rPr>
      <w:rFonts w:cs="FrankRuehl"/>
      <w:b/>
      <w:bCs/>
      <w:sz w:val="22"/>
      <w:szCs w:val="22"/>
    </w:rPr>
  </w:style>
  <w:style w:type="character" w:customStyle="1" w:styleId="Heading7Char">
    <w:name w:val="Heading 7 Char"/>
    <w:link w:val="Heading7"/>
    <w:uiPriority w:val="1"/>
    <w:rsid w:val="00132743"/>
    <w:rPr>
      <w:rFonts w:cs="David"/>
      <w:sz w:val="36"/>
      <w:szCs w:val="36"/>
      <w:lang w:eastAsia="he-IL"/>
    </w:rPr>
  </w:style>
  <w:style w:type="character" w:customStyle="1" w:styleId="Heading8Char">
    <w:name w:val="Heading 8 Char"/>
    <w:link w:val="Heading8"/>
    <w:uiPriority w:val="1"/>
    <w:rsid w:val="00132743"/>
    <w:rPr>
      <w:rFonts w:cs="David"/>
      <w:b/>
      <w:bCs/>
      <w:sz w:val="36"/>
      <w:szCs w:val="36"/>
      <w:lang w:eastAsia="he-IL"/>
    </w:rPr>
  </w:style>
  <w:style w:type="character" w:customStyle="1" w:styleId="HeaderChar">
    <w:name w:val="Header Char"/>
    <w:link w:val="Header"/>
    <w:rsid w:val="00132743"/>
    <w:rPr>
      <w:rFonts w:cs="David"/>
      <w:sz w:val="24"/>
      <w:szCs w:val="24"/>
    </w:rPr>
  </w:style>
  <w:style w:type="character" w:customStyle="1" w:styleId="FooterChar">
    <w:name w:val="Footer Char"/>
    <w:link w:val="Footer"/>
    <w:uiPriority w:val="99"/>
    <w:rsid w:val="00132743"/>
    <w:rPr>
      <w:rFonts w:cs="David"/>
      <w:sz w:val="24"/>
      <w:szCs w:val="24"/>
    </w:rPr>
  </w:style>
  <w:style w:type="character" w:customStyle="1" w:styleId="DateChar">
    <w:name w:val="Date Char"/>
    <w:link w:val="Date"/>
    <w:uiPriority w:val="99"/>
    <w:rsid w:val="00132743"/>
    <w:rPr>
      <w:rFonts w:ascii="Rockwell" w:eastAsia="Rockwell" w:hAnsi="Rockwell" w:cs="David"/>
      <w:sz w:val="22"/>
      <w:szCs w:val="22"/>
    </w:rPr>
  </w:style>
  <w:style w:type="character" w:customStyle="1" w:styleId="FootnoteTextChar">
    <w:name w:val="Footnote Text Char"/>
    <w:link w:val="FootnoteText"/>
    <w:uiPriority w:val="99"/>
    <w:rsid w:val="00132743"/>
    <w:rPr>
      <w:rFonts w:cs="David"/>
    </w:rPr>
  </w:style>
  <w:style w:type="character" w:customStyle="1" w:styleId="BalloonTextChar">
    <w:name w:val="Balloon Text Char"/>
    <w:link w:val="BalloonText"/>
    <w:uiPriority w:val="99"/>
    <w:semiHidden/>
    <w:rsid w:val="00132743"/>
    <w:rPr>
      <w:rFonts w:ascii="Tahoma" w:hAnsi="Tahoma" w:cs="Tahoma"/>
      <w:sz w:val="16"/>
      <w:szCs w:val="16"/>
    </w:rPr>
  </w:style>
  <w:style w:type="table" w:styleId="TableGrid">
    <w:name w:val="Table Grid"/>
    <w:basedOn w:val="TableNormal"/>
    <w:uiPriority w:val="59"/>
    <w:rsid w:val="00132743"/>
    <w:pPr>
      <w:jc w:val="both"/>
    </w:pPr>
    <w:rPr>
      <w:rFonts w:eastAsia="Calibri"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uiPriority w:val="99"/>
    <w:semiHidden/>
    <w:rsid w:val="00132743"/>
    <w:rPr>
      <w:rFonts w:cs="David"/>
    </w:rPr>
  </w:style>
  <w:style w:type="character" w:customStyle="1" w:styleId="CommentSubjectChar">
    <w:name w:val="Comment Subject Char"/>
    <w:link w:val="CommentSubject"/>
    <w:uiPriority w:val="99"/>
    <w:semiHidden/>
    <w:rsid w:val="00132743"/>
    <w:rPr>
      <w:rFonts w:cs="David"/>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8"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webSettings" Target="webSettings.xml"/><Relationship Id="rId12" Type="http://schemas.openxmlformats.org/officeDocument/2006/relationships/header" Target="header4.xml"/><Relationship Id="rId7" Type="http://schemas.openxmlformats.org/officeDocument/2006/relationships/header" Target="header2.xml"/><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settings" Target="settings.xml"/><Relationship Id="rId1" Type="http://schemas.openxmlformats.org/officeDocument/2006/relationships/footnotes" Target="footnotes.xml"/><Relationship Id="rId11" Type="http://schemas.openxmlformats.org/officeDocument/2006/relationships/footer" Target="footer3.xml"/><Relationship Id="rId6" Type="http://schemas.openxmlformats.org/officeDocument/2006/relationships/header" Target="header1.xml"/><Relationship Id="rId15" Type="http://schemas.openxmlformats.org/officeDocument/2006/relationships/numbering" Target="numbering.xml"/><Relationship Id="rId5" Type="http://schemas.openxmlformats.org/officeDocument/2006/relationships/customXml" Target="../customXml/item1.xml"/><Relationship Id="rId10" Type="http://schemas.openxmlformats.org/officeDocument/2006/relationships/header" Target="header3.xml"/><Relationship Id="rId19" Type="http://schemas.openxmlformats.org/officeDocument/2006/relationships/customXml" Target="../customXml/item4.xml"/><Relationship Id="rId14"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F4F9DBA-5C73-4D3D-94C0-94842B714DDB}">
  <ds:schemaRefs>
    <ds:schemaRef ds:uri="http://schemas.openxmlformats.org/officeDocument/2006/bibliography"/>
  </ds:schemaRefs>
</ds:datastoreItem>
</file>

<file path=customXml/itemProps2.xml><?xml version="1.0" encoding="utf-8"?>
<ds:datastoreItem xmlns:ds="http://schemas.openxmlformats.org/officeDocument/2006/customXml" ds:itemID="{F72ACAC9-80A4-42D5-B482-691256FCF8F2}"/>
</file>

<file path=customXml/itemProps3.xml><?xml version="1.0" encoding="utf-8"?>
<ds:datastoreItem xmlns:ds="http://schemas.openxmlformats.org/officeDocument/2006/customXml" ds:itemID="{F77B7477-1B30-4FE7-B260-0084821087E0}"/>
</file>

<file path=customXml/itemProps4.xml><?xml version="1.0" encoding="utf-8"?>
<ds:datastoreItem xmlns:ds="http://schemas.openxmlformats.org/officeDocument/2006/customXml" ds:itemID="{9E563B0F-6367-407B-BCF0-59E900E16FB1}"/>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