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C2A0F" w:rsidRPr="00DD429C" w:rsidP="00DD429C">
      <w:pPr>
        <w:pStyle w:val="Heading3"/>
        <w:spacing w:before="0" w:after="120" w:line="340" w:lineRule="exact"/>
        <w:rPr>
          <w:rFonts w:ascii="Tahoma" w:eastAsia="Times New Roman" w:hAnsi="Tahoma" w:cs="Tahoma"/>
          <w:b/>
          <w:color w:val="2A2AA6"/>
          <w:spacing w:val="40"/>
          <w:szCs w:val="24"/>
          <w:u w:val="none"/>
          <w:rtl/>
        </w:rPr>
      </w:pPr>
      <w:bookmarkStart w:id="0" w:name="_GoBack"/>
      <w:bookmarkEnd w:id="0"/>
      <w:r w:rsidRPr="00DD429C">
        <w:rPr>
          <w:rFonts w:ascii="Tahoma" w:eastAsia="Times New Roman" w:hAnsi="Tahoma" w:cs="Tahoma"/>
          <w:b/>
          <w:color w:val="2A2AA6"/>
          <w:spacing w:val="40"/>
          <w:szCs w:val="24"/>
          <w:u w:val="none"/>
          <w:rtl/>
        </w:rPr>
        <w:t>פתח דבר</w:t>
      </w:r>
    </w:p>
    <w:p w:rsidR="007C2A0F" w:rsidRPr="00DD429C" w:rsidP="00DD429C">
      <w:pPr>
        <w:spacing w:after="120" w:line="300" w:lineRule="exact"/>
        <w:rPr>
          <w:rFonts w:ascii="Tahoma" w:hAnsi="Tahoma" w:cs="Tahoma"/>
          <w:sz w:val="18"/>
          <w:szCs w:val="18"/>
          <w:rtl/>
        </w:rPr>
      </w:pPr>
      <w:r w:rsidRPr="00DD429C">
        <w:rPr>
          <w:rFonts w:ascii="Tahoma" w:hAnsi="Tahoma" w:cs="Tahoma"/>
          <w:sz w:val="18"/>
          <w:szCs w:val="18"/>
          <w:rtl/>
        </w:rPr>
        <w:t xml:space="preserve">החובה לדאוג לחלשים בחברה ובהם גם הזקנים היא אחד מאדני היסוד </w:t>
      </w:r>
      <w:r w:rsidRPr="00DD429C" w:rsidR="00A878B7">
        <w:rPr>
          <w:rFonts w:ascii="Tahoma" w:hAnsi="Tahoma" w:cs="Tahoma"/>
          <w:sz w:val="18"/>
          <w:szCs w:val="18"/>
          <w:rtl/>
        </w:rPr>
        <w:t>ש</w:t>
      </w:r>
      <w:r w:rsidRPr="00DD429C">
        <w:rPr>
          <w:rFonts w:ascii="Tahoma" w:hAnsi="Tahoma" w:cs="Tahoma"/>
          <w:sz w:val="18"/>
          <w:szCs w:val="18"/>
          <w:rtl/>
        </w:rPr>
        <w:t xml:space="preserve">עליו מושתתים החיים בחברה מוסרית ומתוקנת. נביאי ישראל </w:t>
      </w:r>
      <w:r w:rsidRPr="00DD429C" w:rsidR="00A878B7">
        <w:rPr>
          <w:rFonts w:ascii="Tahoma" w:hAnsi="Tahoma" w:cs="Tahoma"/>
          <w:sz w:val="18"/>
          <w:szCs w:val="18"/>
          <w:rtl/>
        </w:rPr>
        <w:t xml:space="preserve">הדגישו </w:t>
      </w:r>
      <w:r w:rsidRPr="00DD429C">
        <w:rPr>
          <w:rFonts w:ascii="Tahoma" w:hAnsi="Tahoma" w:cs="Tahoma"/>
          <w:sz w:val="18"/>
          <w:szCs w:val="18"/>
          <w:rtl/>
        </w:rPr>
        <w:t xml:space="preserve">פעם אחרי פעם </w:t>
      </w:r>
      <w:r w:rsidRPr="00DD429C" w:rsidR="00A878B7">
        <w:rPr>
          <w:rFonts w:ascii="Tahoma" w:hAnsi="Tahoma" w:cs="Tahoma"/>
          <w:sz w:val="18"/>
          <w:szCs w:val="18"/>
          <w:rtl/>
        </w:rPr>
        <w:t xml:space="preserve">את </w:t>
      </w:r>
      <w:r w:rsidRPr="00DD429C">
        <w:rPr>
          <w:rFonts w:ascii="Tahoma" w:hAnsi="Tahoma" w:cs="Tahoma"/>
          <w:sz w:val="18"/>
          <w:szCs w:val="18"/>
          <w:rtl/>
        </w:rPr>
        <w:t xml:space="preserve">החובה לדאוג לחסרי היכולת </w:t>
      </w:r>
      <w:r w:rsidRPr="00DD429C" w:rsidR="00A878B7">
        <w:rPr>
          <w:rFonts w:ascii="Tahoma" w:hAnsi="Tahoma" w:cs="Tahoma"/>
          <w:sz w:val="18"/>
          <w:szCs w:val="18"/>
          <w:rtl/>
        </w:rPr>
        <w:t xml:space="preserve">כדי שיוכלו </w:t>
      </w:r>
      <w:r w:rsidRPr="00DD429C">
        <w:rPr>
          <w:rFonts w:ascii="Tahoma" w:hAnsi="Tahoma" w:cs="Tahoma"/>
          <w:sz w:val="18"/>
          <w:szCs w:val="18"/>
          <w:rtl/>
        </w:rPr>
        <w:t>להתפרנס ולחיות בכבוד</w:t>
      </w:r>
      <w:r w:rsidRPr="00DD429C" w:rsidR="00A878B7">
        <w:rPr>
          <w:rFonts w:ascii="Tahoma" w:hAnsi="Tahoma" w:cs="Tahoma"/>
          <w:sz w:val="18"/>
          <w:szCs w:val="18"/>
          <w:rtl/>
        </w:rPr>
        <w:t>,</w:t>
      </w:r>
      <w:r w:rsidRPr="00DD429C">
        <w:rPr>
          <w:rFonts w:ascii="Tahoma" w:hAnsi="Tahoma" w:cs="Tahoma"/>
          <w:sz w:val="18"/>
          <w:szCs w:val="18"/>
          <w:rtl/>
        </w:rPr>
        <w:t xml:space="preserve"> ועקרונות אלו קיבלו ביטוי גם במדרשי חכמים. "</w:t>
      </w:r>
      <w:r w:rsidRPr="00DD429C" w:rsidR="009547D5">
        <w:rPr>
          <w:rFonts w:ascii="Tahoma" w:hAnsi="Tahoma" w:cs="Tahoma"/>
          <w:sz w:val="18"/>
          <w:szCs w:val="18"/>
          <w:rtl/>
        </w:rPr>
        <w:t xml:space="preserve">צריך אדם להתפלל על ימי זקנתו: שיהיו עיניו רואות, ופיו אוכל, ורגליו מהלכות. שבזמן שהאדם מזקין, </w:t>
      </w:r>
      <w:r w:rsidRPr="00DD429C" w:rsidR="009547D5">
        <w:rPr>
          <w:rFonts w:ascii="Tahoma" w:hAnsi="Tahoma" w:cs="Tahoma"/>
          <w:sz w:val="18"/>
          <w:szCs w:val="18"/>
          <w:rtl/>
        </w:rPr>
        <w:t>הכל</w:t>
      </w:r>
      <w:r w:rsidRPr="00DD429C" w:rsidR="009547D5">
        <w:rPr>
          <w:rFonts w:ascii="Tahoma" w:hAnsi="Tahoma" w:cs="Tahoma"/>
          <w:sz w:val="18"/>
          <w:szCs w:val="18"/>
          <w:rtl/>
        </w:rPr>
        <w:t xml:space="preserve"> מסתלק ממנו" (מדרש </w:t>
      </w:r>
      <w:r w:rsidRPr="00DD429C" w:rsidR="009547D5">
        <w:rPr>
          <w:rFonts w:ascii="Tahoma" w:hAnsi="Tahoma" w:cs="Tahoma"/>
          <w:sz w:val="18"/>
          <w:szCs w:val="18"/>
          <w:rtl/>
        </w:rPr>
        <w:t>תנחומא</w:t>
      </w:r>
      <w:r w:rsidRPr="00DD429C" w:rsidR="009547D5">
        <w:rPr>
          <w:rFonts w:ascii="Tahoma" w:hAnsi="Tahoma" w:cs="Tahoma"/>
          <w:sz w:val="18"/>
          <w:szCs w:val="18"/>
          <w:rtl/>
        </w:rPr>
        <w:t>, בראשית, פרשת מקץ, סימן י)</w:t>
      </w:r>
      <w:r w:rsidRPr="00DD429C" w:rsidR="004F5C31">
        <w:rPr>
          <w:rFonts w:ascii="Tahoma" w:hAnsi="Tahoma" w:cs="Tahoma"/>
          <w:sz w:val="18"/>
          <w:szCs w:val="18"/>
          <w:rtl/>
        </w:rPr>
        <w:t>.</w:t>
      </w:r>
    </w:p>
    <w:p w:rsidR="00B42628" w:rsidRPr="00DD429C" w:rsidP="00DD429C">
      <w:pPr>
        <w:spacing w:after="120" w:line="300" w:lineRule="exact"/>
        <w:rPr>
          <w:rFonts w:ascii="Tahoma" w:hAnsi="Tahoma" w:cs="Tahoma"/>
          <w:sz w:val="18"/>
          <w:szCs w:val="18"/>
          <w:rtl/>
        </w:rPr>
      </w:pPr>
      <w:r w:rsidRPr="00DD429C">
        <w:rPr>
          <w:rFonts w:ascii="Tahoma" w:hAnsi="Tahoma" w:cs="Tahoma"/>
          <w:sz w:val="18"/>
          <w:szCs w:val="18"/>
          <w:rtl/>
        </w:rPr>
        <w:t>בעולם המערבי המודרני ההסדרים המשפטי</w:t>
      </w:r>
      <w:r w:rsidRPr="00DD429C" w:rsidR="00E57B14">
        <w:rPr>
          <w:rFonts w:ascii="Tahoma" w:hAnsi="Tahoma" w:cs="Tahoma"/>
          <w:sz w:val="18"/>
          <w:szCs w:val="18"/>
          <w:rtl/>
        </w:rPr>
        <w:t>י</w:t>
      </w:r>
      <w:r w:rsidRPr="00DD429C">
        <w:rPr>
          <w:rFonts w:ascii="Tahoma" w:hAnsi="Tahoma" w:cs="Tahoma"/>
          <w:sz w:val="18"/>
          <w:szCs w:val="18"/>
          <w:rtl/>
        </w:rPr>
        <w:t>ם</w:t>
      </w:r>
      <w:r w:rsidRPr="00DD429C" w:rsidR="009547D5">
        <w:rPr>
          <w:rFonts w:ascii="Tahoma" w:hAnsi="Tahoma" w:cs="Tahoma"/>
          <w:sz w:val="18"/>
          <w:szCs w:val="18"/>
          <w:rtl/>
        </w:rPr>
        <w:t xml:space="preserve"> הדואגים</w:t>
      </w:r>
      <w:r w:rsidRPr="00DD429C">
        <w:rPr>
          <w:rFonts w:ascii="Tahoma" w:hAnsi="Tahoma" w:cs="Tahoma"/>
          <w:sz w:val="18"/>
          <w:szCs w:val="18"/>
          <w:rtl/>
        </w:rPr>
        <w:t xml:space="preserve"> להכנסותיו של אדם המגיע לגיל מתקדם</w:t>
      </w:r>
      <w:r w:rsidRPr="00DD429C" w:rsidR="00CB451D">
        <w:rPr>
          <w:rFonts w:ascii="Tahoma" w:hAnsi="Tahoma" w:cs="Tahoma"/>
          <w:sz w:val="18"/>
          <w:szCs w:val="18"/>
          <w:rtl/>
        </w:rPr>
        <w:t>,</w:t>
      </w:r>
      <w:r w:rsidRPr="00DD429C">
        <w:rPr>
          <w:rFonts w:ascii="Tahoma" w:hAnsi="Tahoma" w:cs="Tahoma"/>
          <w:sz w:val="18"/>
          <w:szCs w:val="18"/>
          <w:rtl/>
        </w:rPr>
        <w:t xml:space="preserve"> </w:t>
      </w:r>
      <w:r w:rsidRPr="00DD429C" w:rsidR="00E57B14">
        <w:rPr>
          <w:rFonts w:ascii="Tahoma" w:hAnsi="Tahoma" w:cs="Tahoma"/>
          <w:sz w:val="18"/>
          <w:szCs w:val="18"/>
          <w:rtl/>
        </w:rPr>
        <w:t>ש</w:t>
      </w:r>
      <w:r w:rsidRPr="00DD429C">
        <w:rPr>
          <w:rFonts w:ascii="Tahoma" w:hAnsi="Tahoma" w:cs="Tahoma"/>
          <w:sz w:val="18"/>
          <w:szCs w:val="18"/>
          <w:rtl/>
        </w:rPr>
        <w:t xml:space="preserve">בו הוא בדרך כלל </w:t>
      </w:r>
      <w:r w:rsidRPr="00DD429C" w:rsidR="00E57B14">
        <w:rPr>
          <w:rFonts w:ascii="Tahoma" w:hAnsi="Tahoma" w:cs="Tahoma"/>
          <w:sz w:val="18"/>
          <w:szCs w:val="18"/>
          <w:rtl/>
        </w:rPr>
        <w:t xml:space="preserve">אינו </w:t>
      </w:r>
      <w:r w:rsidRPr="00DD429C">
        <w:rPr>
          <w:rFonts w:ascii="Tahoma" w:hAnsi="Tahoma" w:cs="Tahoma"/>
          <w:sz w:val="18"/>
          <w:szCs w:val="18"/>
          <w:rtl/>
        </w:rPr>
        <w:t>עובד</w:t>
      </w:r>
      <w:r w:rsidRPr="00DD429C" w:rsidR="00CB451D">
        <w:rPr>
          <w:rFonts w:ascii="Tahoma" w:hAnsi="Tahoma" w:cs="Tahoma"/>
          <w:sz w:val="18"/>
          <w:szCs w:val="18"/>
          <w:rtl/>
        </w:rPr>
        <w:t>,</w:t>
      </w:r>
      <w:r w:rsidRPr="00DD429C" w:rsidR="009547D5">
        <w:rPr>
          <w:rFonts w:ascii="Tahoma" w:hAnsi="Tahoma" w:cs="Tahoma"/>
          <w:sz w:val="18"/>
          <w:szCs w:val="18"/>
          <w:rtl/>
        </w:rPr>
        <w:t xml:space="preserve"> החלו </w:t>
      </w:r>
      <w:r w:rsidRPr="00DD429C" w:rsidR="001A7608">
        <w:rPr>
          <w:rFonts w:ascii="Tahoma" w:hAnsi="Tahoma" w:cs="Tahoma"/>
          <w:sz w:val="18"/>
          <w:szCs w:val="18"/>
          <w:rtl/>
        </w:rPr>
        <w:t xml:space="preserve">בסוף המאה התשע עשרה </w:t>
      </w:r>
      <w:r w:rsidRPr="00DD429C" w:rsidR="00E57B14">
        <w:rPr>
          <w:rFonts w:ascii="Tahoma" w:hAnsi="Tahoma" w:cs="Tahoma"/>
          <w:sz w:val="18"/>
          <w:szCs w:val="18"/>
          <w:rtl/>
        </w:rPr>
        <w:t>ו</w:t>
      </w:r>
      <w:r w:rsidRPr="00DD429C" w:rsidR="001A7608">
        <w:rPr>
          <w:rFonts w:ascii="Tahoma" w:hAnsi="Tahoma" w:cs="Tahoma"/>
          <w:sz w:val="18"/>
          <w:szCs w:val="18"/>
          <w:rtl/>
        </w:rPr>
        <w:t>מיוחס</w:t>
      </w:r>
      <w:r w:rsidRPr="00DD429C" w:rsidR="00E57B14">
        <w:rPr>
          <w:rFonts w:ascii="Tahoma" w:hAnsi="Tahoma" w:cs="Tahoma"/>
          <w:sz w:val="18"/>
          <w:szCs w:val="18"/>
          <w:rtl/>
        </w:rPr>
        <w:t>ים</w:t>
      </w:r>
      <w:r w:rsidRPr="00DD429C" w:rsidR="001A7608">
        <w:rPr>
          <w:rFonts w:ascii="Tahoma" w:hAnsi="Tahoma" w:cs="Tahoma"/>
          <w:sz w:val="18"/>
          <w:szCs w:val="18"/>
          <w:rtl/>
        </w:rPr>
        <w:t xml:space="preserve"> ל</w:t>
      </w:r>
      <w:r w:rsidRPr="00DD429C">
        <w:rPr>
          <w:rFonts w:ascii="Tahoma" w:hAnsi="Tahoma" w:cs="Tahoma"/>
          <w:sz w:val="18"/>
          <w:szCs w:val="18"/>
          <w:rtl/>
        </w:rPr>
        <w:t xml:space="preserve">אוטו </w:t>
      </w:r>
      <w:r w:rsidRPr="00DD429C" w:rsidR="00E57B14">
        <w:rPr>
          <w:rFonts w:ascii="Tahoma" w:hAnsi="Tahoma" w:cs="Tahoma"/>
          <w:sz w:val="18"/>
          <w:szCs w:val="18"/>
          <w:rtl/>
        </w:rPr>
        <w:t>פ</w:t>
      </w:r>
      <w:r w:rsidRPr="00DD429C">
        <w:rPr>
          <w:rFonts w:ascii="Tahoma" w:hAnsi="Tahoma" w:cs="Tahoma"/>
          <w:sz w:val="18"/>
          <w:szCs w:val="18"/>
          <w:rtl/>
        </w:rPr>
        <w:t>ון</w:t>
      </w:r>
      <w:r w:rsidRPr="00DD429C" w:rsidR="00E57B14">
        <w:rPr>
          <w:rFonts w:ascii="Tahoma" w:hAnsi="Tahoma" w:cs="Tahoma"/>
          <w:sz w:val="18"/>
          <w:szCs w:val="18"/>
          <w:rtl/>
        </w:rPr>
        <w:t>-</w:t>
      </w:r>
      <w:r w:rsidRPr="00DD429C">
        <w:rPr>
          <w:rFonts w:ascii="Tahoma" w:hAnsi="Tahoma" w:cs="Tahoma"/>
          <w:sz w:val="18"/>
          <w:szCs w:val="18"/>
          <w:rtl/>
        </w:rPr>
        <w:t>ביסמארק</w:t>
      </w:r>
      <w:r w:rsidRPr="00DD429C" w:rsidR="00F0683B">
        <w:rPr>
          <w:rFonts w:ascii="Tahoma" w:hAnsi="Tahoma" w:cs="Tahoma"/>
          <w:sz w:val="18"/>
          <w:szCs w:val="18"/>
          <w:rtl/>
        </w:rPr>
        <w:t>,</w:t>
      </w:r>
      <w:r w:rsidRPr="00DD429C" w:rsidR="009547D5">
        <w:rPr>
          <w:rFonts w:ascii="Tahoma" w:hAnsi="Tahoma" w:cs="Tahoma"/>
          <w:sz w:val="18"/>
          <w:szCs w:val="18"/>
          <w:rtl/>
        </w:rPr>
        <w:t xml:space="preserve"> שייסד מערכת </w:t>
      </w:r>
      <w:r w:rsidRPr="00DD429C">
        <w:rPr>
          <w:rFonts w:ascii="Tahoma" w:hAnsi="Tahoma" w:cs="Tahoma"/>
          <w:sz w:val="18"/>
          <w:szCs w:val="18"/>
          <w:rtl/>
        </w:rPr>
        <w:t>פנסיו</w:t>
      </w:r>
      <w:r w:rsidRPr="00DD429C" w:rsidR="009547D5">
        <w:rPr>
          <w:rFonts w:ascii="Tahoma" w:hAnsi="Tahoma" w:cs="Tahoma"/>
          <w:sz w:val="18"/>
          <w:szCs w:val="18"/>
          <w:rtl/>
        </w:rPr>
        <w:t xml:space="preserve">נית </w:t>
      </w:r>
      <w:r w:rsidRPr="00DD429C">
        <w:rPr>
          <w:rFonts w:ascii="Tahoma" w:hAnsi="Tahoma" w:cs="Tahoma"/>
          <w:sz w:val="18"/>
          <w:szCs w:val="18"/>
          <w:rtl/>
        </w:rPr>
        <w:t xml:space="preserve">באימפריה הגרמנית בשנת 1889.  </w:t>
      </w:r>
    </w:p>
    <w:p w:rsidR="00F5197B" w:rsidRPr="00DD429C" w:rsidP="00DD429C">
      <w:pPr>
        <w:spacing w:after="120" w:line="300" w:lineRule="exact"/>
        <w:rPr>
          <w:rFonts w:ascii="Tahoma" w:hAnsi="Tahoma" w:cs="Tahoma"/>
          <w:sz w:val="18"/>
          <w:szCs w:val="18"/>
          <w:rtl/>
        </w:rPr>
      </w:pPr>
      <w:r w:rsidRPr="00DD429C">
        <w:rPr>
          <w:rFonts w:ascii="Tahoma" w:hAnsi="Tahoma" w:cs="Tahoma"/>
          <w:sz w:val="18"/>
          <w:szCs w:val="18"/>
          <w:rtl/>
        </w:rPr>
        <w:t>דוח</w:t>
      </w:r>
      <w:r w:rsidRPr="00DD429C" w:rsidR="007C2A0F">
        <w:rPr>
          <w:rFonts w:ascii="Tahoma" w:hAnsi="Tahoma" w:cs="Tahoma"/>
          <w:sz w:val="18"/>
          <w:szCs w:val="18"/>
          <w:rtl/>
        </w:rPr>
        <w:t xml:space="preserve"> זה עוסק במגוון סוגיות הקשורות </w:t>
      </w:r>
      <w:r w:rsidRPr="00DD429C" w:rsidR="00B50591">
        <w:rPr>
          <w:rFonts w:ascii="Tahoma" w:hAnsi="Tahoma" w:cs="Tahoma"/>
          <w:sz w:val="18"/>
          <w:szCs w:val="18"/>
          <w:rtl/>
        </w:rPr>
        <w:t>במערך הסדרי ה</w:t>
      </w:r>
      <w:r w:rsidRPr="00DD429C" w:rsidR="007C2A0F">
        <w:rPr>
          <w:rFonts w:ascii="Tahoma" w:hAnsi="Tahoma" w:cs="Tahoma"/>
          <w:sz w:val="18"/>
          <w:szCs w:val="18"/>
          <w:rtl/>
        </w:rPr>
        <w:t>פנסיה</w:t>
      </w:r>
      <w:r w:rsidRPr="00DD429C" w:rsidR="001A7608">
        <w:rPr>
          <w:rFonts w:ascii="Tahoma" w:hAnsi="Tahoma" w:cs="Tahoma"/>
          <w:sz w:val="18"/>
          <w:szCs w:val="18"/>
          <w:rtl/>
        </w:rPr>
        <w:t xml:space="preserve"> במדינת ישראל</w:t>
      </w:r>
      <w:r w:rsidRPr="00DD429C" w:rsidR="007C2A0F">
        <w:rPr>
          <w:rFonts w:ascii="Tahoma" w:hAnsi="Tahoma" w:cs="Tahoma"/>
          <w:sz w:val="18"/>
          <w:szCs w:val="18"/>
          <w:rtl/>
        </w:rPr>
        <w:t>. ה</w:t>
      </w:r>
      <w:r w:rsidRPr="00DD429C">
        <w:rPr>
          <w:rFonts w:ascii="Tahoma" w:hAnsi="Tahoma" w:cs="Tahoma"/>
          <w:sz w:val="18"/>
          <w:szCs w:val="18"/>
          <w:rtl/>
        </w:rPr>
        <w:t>דוח</w:t>
      </w:r>
      <w:r w:rsidRPr="00DD429C" w:rsidR="007C2A0F">
        <w:rPr>
          <w:rFonts w:ascii="Tahoma" w:hAnsi="Tahoma" w:cs="Tahoma"/>
          <w:sz w:val="18"/>
          <w:szCs w:val="18"/>
          <w:rtl/>
        </w:rPr>
        <w:t xml:space="preserve"> </w:t>
      </w:r>
      <w:r w:rsidRPr="00DD429C" w:rsidR="001A7608">
        <w:rPr>
          <w:rFonts w:ascii="Tahoma" w:hAnsi="Tahoma" w:cs="Tahoma"/>
          <w:sz w:val="18"/>
          <w:szCs w:val="18"/>
          <w:rtl/>
        </w:rPr>
        <w:t xml:space="preserve">חובק פרקים </w:t>
      </w:r>
      <w:r w:rsidRPr="00DD429C" w:rsidR="00A96439">
        <w:rPr>
          <w:rFonts w:ascii="Tahoma" w:hAnsi="Tahoma" w:cs="Tahoma"/>
          <w:sz w:val="18"/>
          <w:szCs w:val="18"/>
          <w:rtl/>
        </w:rPr>
        <w:t xml:space="preserve">מספר </w:t>
      </w:r>
      <w:r w:rsidRPr="00DD429C" w:rsidR="001A7608">
        <w:rPr>
          <w:rFonts w:ascii="Tahoma" w:hAnsi="Tahoma" w:cs="Tahoma"/>
          <w:sz w:val="18"/>
          <w:szCs w:val="18"/>
          <w:rtl/>
        </w:rPr>
        <w:t xml:space="preserve">שכל אחד מהם עוסק </w:t>
      </w:r>
      <w:r w:rsidRPr="00DD429C" w:rsidR="00A96439">
        <w:rPr>
          <w:rFonts w:ascii="Tahoma" w:hAnsi="Tahoma" w:cs="Tahoma"/>
          <w:sz w:val="18"/>
          <w:szCs w:val="18"/>
          <w:rtl/>
        </w:rPr>
        <w:t xml:space="preserve">בנושא </w:t>
      </w:r>
      <w:r w:rsidRPr="00DD429C" w:rsidR="001A7608">
        <w:rPr>
          <w:rFonts w:ascii="Tahoma" w:hAnsi="Tahoma" w:cs="Tahoma"/>
          <w:sz w:val="18"/>
          <w:szCs w:val="18"/>
          <w:rtl/>
        </w:rPr>
        <w:t>מז</w:t>
      </w:r>
      <w:r w:rsidRPr="00DD429C" w:rsidR="00E57B14">
        <w:rPr>
          <w:rFonts w:ascii="Tahoma" w:hAnsi="Tahoma" w:cs="Tahoma"/>
          <w:sz w:val="18"/>
          <w:szCs w:val="18"/>
          <w:rtl/>
        </w:rPr>
        <w:t>ו</w:t>
      </w:r>
      <w:r w:rsidRPr="00DD429C" w:rsidR="001A7608">
        <w:rPr>
          <w:rFonts w:ascii="Tahoma" w:hAnsi="Tahoma" w:cs="Tahoma"/>
          <w:sz w:val="18"/>
          <w:szCs w:val="18"/>
          <w:rtl/>
        </w:rPr>
        <w:t>וית אחרת</w:t>
      </w:r>
      <w:r w:rsidRPr="00DD429C" w:rsidR="00A96439">
        <w:rPr>
          <w:rFonts w:ascii="Tahoma" w:hAnsi="Tahoma" w:cs="Tahoma"/>
          <w:sz w:val="18"/>
          <w:szCs w:val="18"/>
          <w:rtl/>
        </w:rPr>
        <w:t xml:space="preserve"> -</w:t>
      </w:r>
      <w:r w:rsidRPr="00DD429C" w:rsidR="001A7608">
        <w:rPr>
          <w:rFonts w:ascii="Tahoma" w:hAnsi="Tahoma" w:cs="Tahoma"/>
          <w:sz w:val="18"/>
          <w:szCs w:val="18"/>
          <w:rtl/>
        </w:rPr>
        <w:t xml:space="preserve"> החל בסוגיות</w:t>
      </w:r>
      <w:r w:rsidRPr="00DD429C" w:rsidR="0096579D">
        <w:rPr>
          <w:rFonts w:ascii="Tahoma" w:hAnsi="Tahoma" w:cs="Tahoma"/>
          <w:sz w:val="18"/>
          <w:szCs w:val="18"/>
          <w:rtl/>
        </w:rPr>
        <w:t xml:space="preserve"> מאקרו</w:t>
      </w:r>
      <w:r w:rsidRPr="00DD429C" w:rsidR="00E57B14">
        <w:rPr>
          <w:rFonts w:ascii="Tahoma" w:hAnsi="Tahoma" w:cs="Tahoma"/>
          <w:sz w:val="18"/>
          <w:szCs w:val="18"/>
          <w:rtl/>
        </w:rPr>
        <w:t>-</w:t>
      </w:r>
      <w:r w:rsidRPr="00DD429C" w:rsidR="0096579D">
        <w:rPr>
          <w:rFonts w:ascii="Tahoma" w:hAnsi="Tahoma" w:cs="Tahoma"/>
          <w:sz w:val="18"/>
          <w:szCs w:val="18"/>
          <w:rtl/>
        </w:rPr>
        <w:t>כלכליות הקשורות בפנסיה</w:t>
      </w:r>
      <w:r w:rsidRPr="00DD429C" w:rsidR="00F57BED">
        <w:rPr>
          <w:rFonts w:ascii="Tahoma" w:hAnsi="Tahoma" w:cs="Tahoma"/>
          <w:sz w:val="18"/>
          <w:szCs w:val="18"/>
          <w:rtl/>
        </w:rPr>
        <w:t xml:space="preserve"> </w:t>
      </w:r>
      <w:r w:rsidRPr="00DD429C" w:rsidR="00E57B14">
        <w:rPr>
          <w:rFonts w:ascii="Tahoma" w:hAnsi="Tahoma" w:cs="Tahoma"/>
          <w:sz w:val="18"/>
          <w:szCs w:val="18"/>
          <w:rtl/>
        </w:rPr>
        <w:t>ש</w:t>
      </w:r>
      <w:r w:rsidRPr="00DD429C" w:rsidR="00F57BED">
        <w:rPr>
          <w:rFonts w:ascii="Tahoma" w:hAnsi="Tahoma" w:cs="Tahoma"/>
          <w:sz w:val="18"/>
          <w:szCs w:val="18"/>
          <w:rtl/>
        </w:rPr>
        <w:t xml:space="preserve">יש </w:t>
      </w:r>
      <w:r w:rsidRPr="00DD429C" w:rsidR="00E57B14">
        <w:rPr>
          <w:rFonts w:ascii="Tahoma" w:hAnsi="Tahoma" w:cs="Tahoma"/>
          <w:sz w:val="18"/>
          <w:szCs w:val="18"/>
          <w:rtl/>
        </w:rPr>
        <w:t xml:space="preserve">להן </w:t>
      </w:r>
      <w:r w:rsidRPr="00DD429C" w:rsidR="00F57BED">
        <w:rPr>
          <w:rFonts w:ascii="Tahoma" w:hAnsi="Tahoma" w:cs="Tahoma"/>
          <w:sz w:val="18"/>
          <w:szCs w:val="18"/>
          <w:rtl/>
        </w:rPr>
        <w:t>השפע</w:t>
      </w:r>
      <w:r w:rsidRPr="00DD429C" w:rsidR="007C2A0F">
        <w:rPr>
          <w:rFonts w:ascii="Tahoma" w:hAnsi="Tahoma" w:cs="Tahoma"/>
          <w:sz w:val="18"/>
          <w:szCs w:val="18"/>
          <w:rtl/>
        </w:rPr>
        <w:t xml:space="preserve">ות כלכליות נרחבות ומשמעותיות ארוכות טווח, </w:t>
      </w:r>
      <w:r w:rsidRPr="00DD429C" w:rsidR="001A7608">
        <w:rPr>
          <w:rFonts w:ascii="Tahoma" w:hAnsi="Tahoma" w:cs="Tahoma"/>
          <w:sz w:val="18"/>
          <w:szCs w:val="18"/>
          <w:rtl/>
        </w:rPr>
        <w:t xml:space="preserve">עד לסוגיות פרטניות </w:t>
      </w:r>
      <w:r w:rsidRPr="00DD429C" w:rsidR="007C2A0F">
        <w:rPr>
          <w:rFonts w:ascii="Tahoma" w:hAnsi="Tahoma" w:cs="Tahoma"/>
          <w:sz w:val="18"/>
          <w:szCs w:val="18"/>
          <w:rtl/>
        </w:rPr>
        <w:t xml:space="preserve">הקשורות לאדם הפשוט, שבבוא יום פרישתו רוצה להיות זכאי לפנסיה הוגנת ומכובדת שתאפשר לו לשמור על רמת חיים סבירה גם לעת זקנתו. </w:t>
      </w:r>
      <w:r w:rsidRPr="00DD429C" w:rsidR="008549B6">
        <w:rPr>
          <w:rFonts w:ascii="Tahoma" w:hAnsi="Tahoma" w:cs="Tahoma"/>
          <w:sz w:val="18"/>
          <w:szCs w:val="18"/>
          <w:rtl/>
        </w:rPr>
        <w:t>בית המשפט העליון קבע כי הזכות החוקתית לכבוד, המעוגנת בסעיף</w:t>
      </w:r>
      <w:r w:rsidRPr="00DD429C" w:rsidR="006E7E8C">
        <w:rPr>
          <w:rFonts w:ascii="Tahoma" w:hAnsi="Tahoma" w:cs="Tahoma"/>
          <w:sz w:val="18"/>
          <w:szCs w:val="18"/>
          <w:rtl/>
        </w:rPr>
        <w:t xml:space="preserve"> 4 לחוק יסוד: כבוד האדם וחירותו</w:t>
      </w:r>
      <w:r w:rsidRPr="00DD429C" w:rsidR="00E57B14">
        <w:rPr>
          <w:rFonts w:ascii="Tahoma" w:hAnsi="Tahoma" w:cs="Tahoma"/>
          <w:sz w:val="18"/>
          <w:szCs w:val="18"/>
          <w:rtl/>
        </w:rPr>
        <w:t>,</w:t>
      </w:r>
      <w:r w:rsidRPr="00DD429C" w:rsidR="008549B6">
        <w:rPr>
          <w:rFonts w:ascii="Tahoma" w:hAnsi="Tahoma" w:cs="Tahoma"/>
          <w:sz w:val="18"/>
          <w:szCs w:val="18"/>
          <w:rtl/>
        </w:rPr>
        <w:t xml:space="preserve"> נושאת בחובה גם את הזכות החוקתית לקיום בכבוד, ולכן על המדינה לספק "רשת מגן" למעוטי היכולת בחברה. הדבר מקבל משנה חשיבות בכל הנוגע לקיומה של פנסיה נאותה, אשר מטרתה</w:t>
      </w:r>
      <w:r w:rsidRPr="00DD429C" w:rsidR="00F2251E">
        <w:rPr>
          <w:rFonts w:ascii="Tahoma" w:hAnsi="Tahoma" w:cs="Tahoma"/>
          <w:sz w:val="18"/>
          <w:szCs w:val="18"/>
          <w:rtl/>
        </w:rPr>
        <w:t xml:space="preserve"> לאפשר לאדם לחיות בכבוד לעת זקנתו</w:t>
      </w:r>
      <w:r w:rsidRPr="00DD429C" w:rsidR="008549B6">
        <w:rPr>
          <w:rFonts w:ascii="Tahoma" w:hAnsi="Tahoma" w:cs="Tahoma"/>
          <w:sz w:val="18"/>
          <w:szCs w:val="18"/>
          <w:rtl/>
        </w:rPr>
        <w:t>.</w:t>
      </w:r>
      <w:r w:rsidRPr="00DD429C" w:rsidR="00F2251E">
        <w:rPr>
          <w:rFonts w:ascii="Tahoma" w:hAnsi="Tahoma" w:cs="Tahoma"/>
          <w:sz w:val="18"/>
          <w:szCs w:val="18"/>
          <w:rtl/>
        </w:rPr>
        <w:t xml:space="preserve"> </w:t>
      </w:r>
      <w:r w:rsidRPr="00DD429C" w:rsidR="004134AB">
        <w:rPr>
          <w:rFonts w:ascii="Tahoma" w:hAnsi="Tahoma" w:cs="Tahoma"/>
          <w:sz w:val="18"/>
          <w:szCs w:val="18"/>
          <w:rtl/>
        </w:rPr>
        <w:t xml:space="preserve">לנוכח החשיבות של קיום פנסיה הולמת לכל אדם בחרתי לייחד דוח מיוחד לנושא זה.   </w:t>
      </w:r>
    </w:p>
    <w:p w:rsidR="00F5197B" w:rsidRPr="00DD429C" w:rsidP="00DD429C">
      <w:pPr>
        <w:spacing w:after="120" w:line="300" w:lineRule="exact"/>
        <w:rPr>
          <w:rFonts w:ascii="Tahoma" w:hAnsi="Tahoma" w:cs="Tahoma"/>
          <w:sz w:val="18"/>
          <w:szCs w:val="18"/>
          <w:rtl/>
        </w:rPr>
      </w:pPr>
      <w:r w:rsidRPr="00DD429C">
        <w:rPr>
          <w:rFonts w:ascii="Tahoma" w:hAnsi="Tahoma" w:cs="Tahoma"/>
          <w:sz w:val="18"/>
          <w:szCs w:val="18"/>
          <w:rtl/>
        </w:rPr>
        <w:t>ה</w:t>
      </w:r>
      <w:r w:rsidRPr="00DD429C" w:rsidR="00AF6264">
        <w:rPr>
          <w:rFonts w:ascii="Tahoma" w:hAnsi="Tahoma" w:cs="Tahoma"/>
          <w:sz w:val="18"/>
          <w:szCs w:val="18"/>
          <w:rtl/>
        </w:rPr>
        <w:t>דוח</w:t>
      </w:r>
      <w:r w:rsidRPr="00DD429C">
        <w:rPr>
          <w:rFonts w:ascii="Tahoma" w:hAnsi="Tahoma" w:cs="Tahoma"/>
          <w:sz w:val="18"/>
          <w:szCs w:val="18"/>
          <w:rtl/>
        </w:rPr>
        <w:t xml:space="preserve"> בוחן היבטים שונים של הפנסיה התקציבית בכלל, ובמערכת הצבאית בפרט. ה</w:t>
      </w:r>
      <w:r w:rsidRPr="00DD429C" w:rsidR="00AF6264">
        <w:rPr>
          <w:rFonts w:ascii="Tahoma" w:hAnsi="Tahoma" w:cs="Tahoma"/>
          <w:sz w:val="18"/>
          <w:szCs w:val="18"/>
          <w:rtl/>
        </w:rPr>
        <w:t>דוח</w:t>
      </w:r>
      <w:r w:rsidRPr="00DD429C">
        <w:rPr>
          <w:rFonts w:ascii="Tahoma" w:hAnsi="Tahoma" w:cs="Tahoma"/>
          <w:sz w:val="18"/>
          <w:szCs w:val="18"/>
          <w:rtl/>
        </w:rPr>
        <w:t xml:space="preserve"> מצביע על</w:t>
      </w:r>
      <w:r w:rsidRPr="00DD429C" w:rsidR="0096579D">
        <w:rPr>
          <w:rFonts w:ascii="Tahoma" w:hAnsi="Tahoma" w:cs="Tahoma"/>
          <w:sz w:val="18"/>
          <w:szCs w:val="18"/>
          <w:rtl/>
        </w:rPr>
        <w:t xml:space="preserve"> </w:t>
      </w:r>
      <w:r w:rsidRPr="00DD429C" w:rsidR="00007A85">
        <w:rPr>
          <w:rFonts w:ascii="Tahoma" w:hAnsi="Tahoma" w:cs="Tahoma"/>
          <w:sz w:val="18"/>
          <w:szCs w:val="18"/>
          <w:rtl/>
        </w:rPr>
        <w:t xml:space="preserve">ליקויים רבים בדרך </w:t>
      </w:r>
      <w:r w:rsidRPr="00DD429C" w:rsidR="00E57B14">
        <w:rPr>
          <w:rFonts w:ascii="Tahoma" w:hAnsi="Tahoma" w:cs="Tahoma"/>
          <w:sz w:val="18"/>
          <w:szCs w:val="18"/>
          <w:rtl/>
        </w:rPr>
        <w:t>ה</w:t>
      </w:r>
      <w:r w:rsidRPr="00DD429C" w:rsidR="00007A85">
        <w:rPr>
          <w:rFonts w:ascii="Tahoma" w:hAnsi="Tahoma" w:cs="Tahoma"/>
          <w:sz w:val="18"/>
          <w:szCs w:val="18"/>
          <w:rtl/>
        </w:rPr>
        <w:t>חישוב ו</w:t>
      </w:r>
      <w:r w:rsidRPr="00DD429C" w:rsidR="00E57B14">
        <w:rPr>
          <w:rFonts w:ascii="Tahoma" w:hAnsi="Tahoma" w:cs="Tahoma"/>
          <w:sz w:val="18"/>
          <w:szCs w:val="18"/>
          <w:rtl/>
        </w:rPr>
        <w:t>ה</w:t>
      </w:r>
      <w:r w:rsidRPr="00DD429C" w:rsidR="00007A85">
        <w:rPr>
          <w:rFonts w:ascii="Tahoma" w:hAnsi="Tahoma" w:cs="Tahoma"/>
          <w:sz w:val="18"/>
          <w:szCs w:val="18"/>
          <w:rtl/>
        </w:rPr>
        <w:t>הצג</w:t>
      </w:r>
      <w:r w:rsidRPr="00DD429C" w:rsidR="00E57B14">
        <w:rPr>
          <w:rFonts w:ascii="Tahoma" w:hAnsi="Tahoma" w:cs="Tahoma"/>
          <w:sz w:val="18"/>
          <w:szCs w:val="18"/>
          <w:rtl/>
        </w:rPr>
        <w:t>ה של</w:t>
      </w:r>
      <w:r w:rsidRPr="00DD429C" w:rsidR="00007A85">
        <w:rPr>
          <w:rFonts w:ascii="Tahoma" w:hAnsi="Tahoma" w:cs="Tahoma"/>
          <w:sz w:val="18"/>
          <w:szCs w:val="18"/>
          <w:rtl/>
        </w:rPr>
        <w:t xml:space="preserve"> החבות </w:t>
      </w:r>
      <w:r w:rsidRPr="00DD429C" w:rsidR="004134AB">
        <w:rPr>
          <w:rFonts w:ascii="Tahoma" w:hAnsi="Tahoma" w:cs="Tahoma"/>
          <w:sz w:val="18"/>
          <w:szCs w:val="18"/>
          <w:rtl/>
        </w:rPr>
        <w:t>של הממשלה</w:t>
      </w:r>
      <w:r w:rsidRPr="00DD429C" w:rsidR="00007A85">
        <w:rPr>
          <w:rFonts w:ascii="Tahoma" w:hAnsi="Tahoma" w:cs="Tahoma"/>
          <w:sz w:val="18"/>
          <w:szCs w:val="18"/>
          <w:rtl/>
        </w:rPr>
        <w:t xml:space="preserve"> לפנסיה תקציבית על ידי אגף החש</w:t>
      </w:r>
      <w:r w:rsidRPr="00DD429C" w:rsidR="001D676B">
        <w:rPr>
          <w:rFonts w:ascii="Tahoma" w:hAnsi="Tahoma" w:cs="Tahoma"/>
          <w:sz w:val="18"/>
          <w:szCs w:val="18"/>
          <w:rtl/>
        </w:rPr>
        <w:t>ב הכללי</w:t>
      </w:r>
      <w:r w:rsidRPr="00DD429C" w:rsidR="00007A85">
        <w:rPr>
          <w:rFonts w:ascii="Tahoma" w:hAnsi="Tahoma" w:cs="Tahoma"/>
          <w:sz w:val="18"/>
          <w:szCs w:val="18"/>
          <w:rtl/>
        </w:rPr>
        <w:t>. החבות מוערכת בחסר</w:t>
      </w:r>
      <w:r w:rsidRPr="00DD429C">
        <w:rPr>
          <w:rFonts w:ascii="Tahoma" w:hAnsi="Tahoma" w:cs="Tahoma"/>
          <w:sz w:val="18"/>
          <w:szCs w:val="18"/>
          <w:rtl/>
        </w:rPr>
        <w:t>,</w:t>
      </w:r>
      <w:r w:rsidRPr="00DD429C" w:rsidR="0096579D">
        <w:rPr>
          <w:rFonts w:ascii="Tahoma" w:hAnsi="Tahoma" w:cs="Tahoma"/>
          <w:sz w:val="18"/>
          <w:szCs w:val="18"/>
          <w:rtl/>
        </w:rPr>
        <w:t xml:space="preserve"> </w:t>
      </w:r>
      <w:r w:rsidRPr="00DD429C" w:rsidR="00007A85">
        <w:rPr>
          <w:rFonts w:ascii="Tahoma" w:hAnsi="Tahoma" w:cs="Tahoma"/>
          <w:sz w:val="18"/>
          <w:szCs w:val="18"/>
          <w:rtl/>
        </w:rPr>
        <w:t xml:space="preserve">מחושבת באופן מוטה ומוצגת באופן שעלול להטעות </w:t>
      </w:r>
      <w:r w:rsidRPr="00DD429C" w:rsidR="004134AB">
        <w:rPr>
          <w:rFonts w:ascii="Tahoma" w:hAnsi="Tahoma" w:cs="Tahoma"/>
          <w:sz w:val="18"/>
          <w:szCs w:val="18"/>
          <w:rtl/>
        </w:rPr>
        <w:t>ב</w:t>
      </w:r>
      <w:r w:rsidRPr="00DD429C" w:rsidR="00007A85">
        <w:rPr>
          <w:rFonts w:ascii="Tahoma" w:hAnsi="Tahoma" w:cs="Tahoma"/>
          <w:sz w:val="18"/>
          <w:szCs w:val="18"/>
          <w:rtl/>
        </w:rPr>
        <w:t xml:space="preserve">נוגע ליכולת </w:t>
      </w:r>
      <w:r w:rsidRPr="00DD429C" w:rsidR="004134AB">
        <w:rPr>
          <w:rFonts w:ascii="Tahoma" w:hAnsi="Tahoma" w:cs="Tahoma"/>
          <w:sz w:val="18"/>
          <w:szCs w:val="18"/>
          <w:rtl/>
        </w:rPr>
        <w:t>לממן אותה</w:t>
      </w:r>
      <w:r w:rsidRPr="00DD429C" w:rsidR="00007A85">
        <w:rPr>
          <w:rFonts w:ascii="Tahoma" w:hAnsi="Tahoma" w:cs="Tahoma"/>
          <w:sz w:val="18"/>
          <w:szCs w:val="18"/>
          <w:rtl/>
        </w:rPr>
        <w:t xml:space="preserve"> ו</w:t>
      </w:r>
      <w:r w:rsidRPr="00DD429C" w:rsidR="004134AB">
        <w:rPr>
          <w:rFonts w:ascii="Tahoma" w:hAnsi="Tahoma" w:cs="Tahoma"/>
          <w:sz w:val="18"/>
          <w:szCs w:val="18"/>
          <w:rtl/>
        </w:rPr>
        <w:t>בהשפעת ה</w:t>
      </w:r>
      <w:r w:rsidRPr="00DD429C" w:rsidR="00007A85">
        <w:rPr>
          <w:rFonts w:ascii="Tahoma" w:hAnsi="Tahoma" w:cs="Tahoma"/>
          <w:sz w:val="18"/>
          <w:szCs w:val="18"/>
          <w:rtl/>
        </w:rPr>
        <w:t>נטל שלה על תקציב המדינה.</w:t>
      </w:r>
      <w:r w:rsidRPr="00DD429C">
        <w:rPr>
          <w:rFonts w:ascii="Tahoma" w:hAnsi="Tahoma" w:cs="Tahoma"/>
          <w:sz w:val="18"/>
          <w:szCs w:val="18"/>
          <w:rtl/>
        </w:rPr>
        <w:t xml:space="preserve"> </w:t>
      </w:r>
      <w:r w:rsidRPr="00DD429C" w:rsidR="00007A85">
        <w:rPr>
          <w:rFonts w:ascii="Tahoma" w:hAnsi="Tahoma" w:cs="Tahoma"/>
          <w:sz w:val="18"/>
          <w:szCs w:val="18"/>
          <w:rtl/>
        </w:rPr>
        <w:t>עוד מציג הדוח את הליקויים בטיפול ב</w:t>
      </w:r>
      <w:r w:rsidRPr="00DD429C">
        <w:rPr>
          <w:rFonts w:ascii="Tahoma" w:hAnsi="Tahoma" w:cs="Tahoma"/>
          <w:sz w:val="18"/>
          <w:szCs w:val="18"/>
          <w:rtl/>
        </w:rPr>
        <w:t>פער הגדול ו</w:t>
      </w:r>
      <w:r w:rsidRPr="00DD429C" w:rsidR="00E57B14">
        <w:rPr>
          <w:rFonts w:ascii="Tahoma" w:hAnsi="Tahoma" w:cs="Tahoma"/>
          <w:sz w:val="18"/>
          <w:szCs w:val="18"/>
          <w:rtl/>
        </w:rPr>
        <w:t>ב</w:t>
      </w:r>
      <w:r w:rsidRPr="00DD429C">
        <w:rPr>
          <w:rFonts w:ascii="Tahoma" w:hAnsi="Tahoma" w:cs="Tahoma"/>
          <w:sz w:val="18"/>
          <w:szCs w:val="18"/>
          <w:rtl/>
        </w:rPr>
        <w:t>חוסר השוויון הקיים בין הזכאים לפנסיה התקציבית לבין הזכאים לפנסיה צוברת.</w:t>
      </w:r>
      <w:r w:rsidRPr="00DD429C">
        <w:rPr>
          <w:rFonts w:ascii="Tahoma" w:hAnsi="Tahoma" w:cs="Tahoma"/>
          <w:sz w:val="18"/>
          <w:szCs w:val="18"/>
          <w:rtl/>
        </w:rPr>
        <w:t xml:space="preserve"> </w:t>
      </w:r>
    </w:p>
    <w:p w:rsidR="00F5197B" w:rsidRPr="00DD429C" w:rsidP="00DD429C">
      <w:pPr>
        <w:spacing w:after="120" w:line="300" w:lineRule="exact"/>
        <w:rPr>
          <w:rFonts w:ascii="Tahoma" w:hAnsi="Tahoma" w:cs="Tahoma"/>
          <w:sz w:val="18"/>
          <w:szCs w:val="18"/>
          <w:rtl/>
        </w:rPr>
      </w:pPr>
      <w:r w:rsidRPr="00DD429C">
        <w:rPr>
          <w:rFonts w:ascii="Tahoma" w:hAnsi="Tahoma" w:cs="Tahoma"/>
          <w:sz w:val="18"/>
          <w:szCs w:val="18"/>
          <w:rtl/>
        </w:rPr>
        <w:t xml:space="preserve">במערכת הצבאית </w:t>
      </w:r>
      <w:r w:rsidRPr="00DD429C" w:rsidR="00A44547">
        <w:rPr>
          <w:rFonts w:ascii="Tahoma" w:hAnsi="Tahoma" w:cs="Tahoma"/>
          <w:sz w:val="18"/>
          <w:szCs w:val="18"/>
          <w:rtl/>
        </w:rPr>
        <w:t xml:space="preserve">מעלה </w:t>
      </w:r>
      <w:r w:rsidRPr="00DD429C">
        <w:rPr>
          <w:rFonts w:ascii="Tahoma" w:hAnsi="Tahoma" w:cs="Tahoma"/>
          <w:sz w:val="18"/>
          <w:szCs w:val="18"/>
          <w:rtl/>
        </w:rPr>
        <w:t>ה</w:t>
      </w:r>
      <w:r w:rsidRPr="00DD429C" w:rsidR="00AF6264">
        <w:rPr>
          <w:rFonts w:ascii="Tahoma" w:hAnsi="Tahoma" w:cs="Tahoma"/>
          <w:sz w:val="18"/>
          <w:szCs w:val="18"/>
          <w:rtl/>
        </w:rPr>
        <w:t>דוח</w:t>
      </w:r>
      <w:r w:rsidRPr="00DD429C" w:rsidR="00D06C04">
        <w:rPr>
          <w:rFonts w:ascii="Tahoma" w:hAnsi="Tahoma" w:cs="Tahoma"/>
          <w:sz w:val="18"/>
          <w:szCs w:val="18"/>
          <w:rtl/>
        </w:rPr>
        <w:t xml:space="preserve"> </w:t>
      </w:r>
      <w:r w:rsidRPr="00DD429C">
        <w:rPr>
          <w:rFonts w:ascii="Tahoma" w:hAnsi="Tahoma" w:cs="Tahoma"/>
          <w:sz w:val="18"/>
          <w:szCs w:val="18"/>
          <w:rtl/>
        </w:rPr>
        <w:t>כי הרמטכ"ל</w:t>
      </w:r>
      <w:r w:rsidRPr="00DD429C" w:rsidR="001A7608">
        <w:rPr>
          <w:rFonts w:ascii="Tahoma" w:hAnsi="Tahoma" w:cs="Tahoma"/>
          <w:sz w:val="18"/>
          <w:szCs w:val="18"/>
          <w:rtl/>
        </w:rPr>
        <w:t>ים</w:t>
      </w:r>
      <w:r w:rsidRPr="00DD429C">
        <w:rPr>
          <w:rFonts w:ascii="Tahoma" w:hAnsi="Tahoma" w:cs="Tahoma"/>
          <w:sz w:val="18"/>
          <w:szCs w:val="18"/>
          <w:rtl/>
        </w:rPr>
        <w:t xml:space="preserve"> </w:t>
      </w:r>
      <w:r w:rsidRPr="00DD429C" w:rsidR="00894C3B">
        <w:rPr>
          <w:rFonts w:ascii="Tahoma" w:hAnsi="Tahoma" w:cs="Tahoma"/>
          <w:sz w:val="18"/>
          <w:szCs w:val="18"/>
          <w:rtl/>
        </w:rPr>
        <w:t>הגדיל</w:t>
      </w:r>
      <w:r w:rsidRPr="00DD429C" w:rsidR="001A7608">
        <w:rPr>
          <w:rFonts w:ascii="Tahoma" w:hAnsi="Tahoma" w:cs="Tahoma"/>
          <w:sz w:val="18"/>
          <w:szCs w:val="18"/>
          <w:rtl/>
        </w:rPr>
        <w:t>ו לאורך השנים</w:t>
      </w:r>
      <w:r w:rsidRPr="00DD429C" w:rsidR="00894C3B">
        <w:rPr>
          <w:rFonts w:ascii="Tahoma" w:hAnsi="Tahoma" w:cs="Tahoma"/>
          <w:sz w:val="18"/>
          <w:szCs w:val="18"/>
          <w:rtl/>
        </w:rPr>
        <w:t xml:space="preserve"> את </w:t>
      </w:r>
      <w:r w:rsidRPr="00DD429C" w:rsidR="004134AB">
        <w:rPr>
          <w:rFonts w:ascii="Tahoma" w:hAnsi="Tahoma" w:cs="Tahoma"/>
          <w:sz w:val="18"/>
          <w:szCs w:val="18"/>
          <w:rtl/>
        </w:rPr>
        <w:t xml:space="preserve">קצבת </w:t>
      </w:r>
      <w:r w:rsidRPr="00DD429C" w:rsidR="00A44547">
        <w:rPr>
          <w:rFonts w:ascii="Tahoma" w:hAnsi="Tahoma" w:cs="Tahoma"/>
          <w:sz w:val="18"/>
          <w:szCs w:val="18"/>
          <w:rtl/>
        </w:rPr>
        <w:t>ה</w:t>
      </w:r>
      <w:r w:rsidRPr="00DD429C" w:rsidR="004134AB">
        <w:rPr>
          <w:rFonts w:ascii="Tahoma" w:hAnsi="Tahoma" w:cs="Tahoma"/>
          <w:sz w:val="18"/>
          <w:szCs w:val="18"/>
          <w:rtl/>
        </w:rPr>
        <w:t>פורשים</w:t>
      </w:r>
      <w:r w:rsidRPr="00DD429C">
        <w:rPr>
          <w:rFonts w:ascii="Tahoma" w:hAnsi="Tahoma" w:cs="Tahoma"/>
          <w:sz w:val="18"/>
          <w:szCs w:val="18"/>
          <w:rtl/>
        </w:rPr>
        <w:t xml:space="preserve"> </w:t>
      </w:r>
      <w:r w:rsidRPr="00DD429C" w:rsidR="00007A85">
        <w:rPr>
          <w:rFonts w:ascii="Tahoma" w:hAnsi="Tahoma" w:cs="Tahoma"/>
          <w:sz w:val="18"/>
          <w:szCs w:val="18"/>
          <w:rtl/>
        </w:rPr>
        <w:t>באופן גורף ובשיעורים גבוהים שהשפעת</w:t>
      </w:r>
      <w:r w:rsidRPr="00DD429C" w:rsidR="001B15EE">
        <w:rPr>
          <w:rFonts w:ascii="Tahoma" w:hAnsi="Tahoma" w:cs="Tahoma"/>
          <w:sz w:val="18"/>
          <w:szCs w:val="18"/>
          <w:rtl/>
        </w:rPr>
        <w:t>ם</w:t>
      </w:r>
      <w:r w:rsidRPr="00DD429C" w:rsidR="00007A85">
        <w:rPr>
          <w:rFonts w:ascii="Tahoma" w:hAnsi="Tahoma" w:cs="Tahoma"/>
          <w:sz w:val="18"/>
          <w:szCs w:val="18"/>
          <w:rtl/>
        </w:rPr>
        <w:t xml:space="preserve"> המצטברת בתקציב המדינה נאמדת</w:t>
      </w:r>
      <w:r w:rsidRPr="00DD429C" w:rsidR="0096579D">
        <w:rPr>
          <w:rFonts w:ascii="Tahoma" w:hAnsi="Tahoma" w:cs="Tahoma"/>
          <w:sz w:val="18"/>
          <w:szCs w:val="18"/>
          <w:rtl/>
        </w:rPr>
        <w:t xml:space="preserve"> </w:t>
      </w:r>
      <w:r w:rsidRPr="00DD429C">
        <w:rPr>
          <w:rFonts w:ascii="Tahoma" w:hAnsi="Tahoma" w:cs="Tahoma"/>
          <w:sz w:val="18"/>
          <w:szCs w:val="18"/>
          <w:rtl/>
        </w:rPr>
        <w:t xml:space="preserve">במאות מיליוני </w:t>
      </w:r>
      <w:r w:rsidRPr="00DD429C" w:rsidR="00306BB3">
        <w:rPr>
          <w:rFonts w:ascii="Tahoma" w:hAnsi="Tahoma" w:cs="Tahoma"/>
          <w:sz w:val="18"/>
          <w:szCs w:val="18"/>
          <w:rtl/>
        </w:rPr>
        <w:t xml:space="preserve">ש"ח </w:t>
      </w:r>
      <w:r w:rsidRPr="00DD429C" w:rsidR="00007A85">
        <w:rPr>
          <w:rFonts w:ascii="Tahoma" w:hAnsi="Tahoma" w:cs="Tahoma"/>
          <w:sz w:val="18"/>
          <w:szCs w:val="18"/>
          <w:rtl/>
        </w:rPr>
        <w:t>בשנה</w:t>
      </w:r>
      <w:r w:rsidRPr="00DD429C" w:rsidR="001B15EE">
        <w:rPr>
          <w:rFonts w:ascii="Tahoma" w:hAnsi="Tahoma" w:cs="Tahoma"/>
          <w:sz w:val="18"/>
          <w:szCs w:val="18"/>
          <w:rtl/>
        </w:rPr>
        <w:t xml:space="preserve">. </w:t>
      </w:r>
      <w:r w:rsidRPr="00DD429C">
        <w:rPr>
          <w:rFonts w:ascii="Tahoma" w:hAnsi="Tahoma" w:cs="Tahoma"/>
          <w:sz w:val="18"/>
          <w:szCs w:val="18"/>
          <w:rtl/>
        </w:rPr>
        <w:t xml:space="preserve">זאת ללא הערכה </w:t>
      </w:r>
      <w:r w:rsidRPr="00DD429C" w:rsidR="00007A85">
        <w:rPr>
          <w:rFonts w:ascii="Tahoma" w:hAnsi="Tahoma" w:cs="Tahoma"/>
          <w:sz w:val="18"/>
          <w:szCs w:val="18"/>
          <w:rtl/>
        </w:rPr>
        <w:t>של המשמעות ה</w:t>
      </w:r>
      <w:r w:rsidRPr="00DD429C">
        <w:rPr>
          <w:rFonts w:ascii="Tahoma" w:hAnsi="Tahoma" w:cs="Tahoma"/>
          <w:sz w:val="18"/>
          <w:szCs w:val="18"/>
          <w:rtl/>
        </w:rPr>
        <w:t xml:space="preserve">כספית </w:t>
      </w:r>
      <w:r w:rsidRPr="00DD429C" w:rsidR="00007A85">
        <w:rPr>
          <w:rFonts w:ascii="Tahoma" w:hAnsi="Tahoma" w:cs="Tahoma"/>
          <w:sz w:val="18"/>
          <w:szCs w:val="18"/>
          <w:rtl/>
        </w:rPr>
        <w:t xml:space="preserve">של ההגדלות </w:t>
      </w:r>
      <w:r w:rsidRPr="00DD429C">
        <w:rPr>
          <w:rFonts w:ascii="Tahoma" w:hAnsi="Tahoma" w:cs="Tahoma"/>
          <w:sz w:val="18"/>
          <w:szCs w:val="18"/>
          <w:rtl/>
        </w:rPr>
        <w:t xml:space="preserve">וללא פיקוח ובקרה </w:t>
      </w:r>
      <w:r w:rsidRPr="00DD429C" w:rsidR="001A7608">
        <w:rPr>
          <w:rFonts w:ascii="Tahoma" w:hAnsi="Tahoma" w:cs="Tahoma"/>
          <w:sz w:val="18"/>
          <w:szCs w:val="18"/>
          <w:rtl/>
        </w:rPr>
        <w:t>חיצונ</w:t>
      </w:r>
      <w:r w:rsidRPr="00DD429C" w:rsidR="00A44547">
        <w:rPr>
          <w:rFonts w:ascii="Tahoma" w:hAnsi="Tahoma" w:cs="Tahoma"/>
          <w:sz w:val="18"/>
          <w:szCs w:val="18"/>
          <w:rtl/>
        </w:rPr>
        <w:t>י</w:t>
      </w:r>
      <w:r w:rsidRPr="00DD429C" w:rsidR="001A7608">
        <w:rPr>
          <w:rFonts w:ascii="Tahoma" w:hAnsi="Tahoma" w:cs="Tahoma"/>
          <w:sz w:val="18"/>
          <w:szCs w:val="18"/>
          <w:rtl/>
        </w:rPr>
        <w:t>ים</w:t>
      </w:r>
      <w:r w:rsidRPr="00DD429C">
        <w:rPr>
          <w:rFonts w:ascii="Tahoma" w:hAnsi="Tahoma" w:cs="Tahoma"/>
          <w:sz w:val="18"/>
          <w:szCs w:val="18"/>
          <w:rtl/>
        </w:rPr>
        <w:t xml:space="preserve">. לאור </w:t>
      </w:r>
      <w:r w:rsidRPr="00DD429C" w:rsidR="0096579D">
        <w:rPr>
          <w:rFonts w:ascii="Tahoma" w:hAnsi="Tahoma" w:cs="Tahoma"/>
          <w:sz w:val="18"/>
          <w:szCs w:val="18"/>
          <w:rtl/>
        </w:rPr>
        <w:t>משקלו</w:t>
      </w:r>
      <w:r w:rsidRPr="00DD429C" w:rsidR="00B57793">
        <w:rPr>
          <w:rFonts w:ascii="Tahoma" w:hAnsi="Tahoma" w:cs="Tahoma"/>
          <w:sz w:val="18"/>
          <w:szCs w:val="18"/>
          <w:rtl/>
        </w:rPr>
        <w:t xml:space="preserve"> של תקציב הביטחון </w:t>
      </w:r>
      <w:r w:rsidRPr="00DD429C" w:rsidR="00F0683B">
        <w:rPr>
          <w:rFonts w:ascii="Tahoma" w:hAnsi="Tahoma" w:cs="Tahoma"/>
          <w:sz w:val="18"/>
          <w:szCs w:val="18"/>
          <w:rtl/>
        </w:rPr>
        <w:t>ב</w:t>
      </w:r>
      <w:r w:rsidRPr="00DD429C" w:rsidR="00B57793">
        <w:rPr>
          <w:rFonts w:ascii="Tahoma" w:hAnsi="Tahoma" w:cs="Tahoma"/>
          <w:sz w:val="18"/>
          <w:szCs w:val="18"/>
          <w:rtl/>
        </w:rPr>
        <w:t xml:space="preserve">כלל </w:t>
      </w:r>
      <w:r w:rsidRPr="00DD429C">
        <w:rPr>
          <w:rFonts w:ascii="Tahoma" w:hAnsi="Tahoma" w:cs="Tahoma"/>
          <w:sz w:val="18"/>
          <w:szCs w:val="18"/>
          <w:rtl/>
        </w:rPr>
        <w:t>תקציב</w:t>
      </w:r>
      <w:r w:rsidRPr="00DD429C" w:rsidR="00B57793">
        <w:rPr>
          <w:rFonts w:ascii="Tahoma" w:hAnsi="Tahoma" w:cs="Tahoma"/>
          <w:sz w:val="18"/>
          <w:szCs w:val="18"/>
          <w:rtl/>
        </w:rPr>
        <w:t xml:space="preserve"> המדינה</w:t>
      </w:r>
      <w:r w:rsidRPr="00DD429C">
        <w:rPr>
          <w:rFonts w:ascii="Tahoma" w:hAnsi="Tahoma" w:cs="Tahoma"/>
          <w:sz w:val="18"/>
          <w:szCs w:val="18"/>
          <w:rtl/>
        </w:rPr>
        <w:t>, יש חשיבות יתרה בהגברת השקיפות</w:t>
      </w:r>
      <w:r w:rsidRPr="00DD429C" w:rsidR="00A44547">
        <w:rPr>
          <w:rFonts w:ascii="Tahoma" w:hAnsi="Tahoma" w:cs="Tahoma"/>
          <w:sz w:val="18"/>
          <w:szCs w:val="18"/>
          <w:rtl/>
        </w:rPr>
        <w:t>,</w:t>
      </w:r>
      <w:r w:rsidRPr="00DD429C">
        <w:rPr>
          <w:rFonts w:ascii="Tahoma" w:hAnsi="Tahoma" w:cs="Tahoma"/>
          <w:sz w:val="18"/>
          <w:szCs w:val="18"/>
          <w:rtl/>
        </w:rPr>
        <w:t xml:space="preserve"> הפיקוח והבקרה </w:t>
      </w:r>
      <w:r w:rsidRPr="00DD429C" w:rsidR="001A7608">
        <w:rPr>
          <w:rFonts w:ascii="Tahoma" w:hAnsi="Tahoma" w:cs="Tahoma"/>
          <w:sz w:val="18"/>
          <w:szCs w:val="18"/>
          <w:rtl/>
        </w:rPr>
        <w:t xml:space="preserve">החיצוניים </w:t>
      </w:r>
      <w:r w:rsidRPr="00DD429C">
        <w:rPr>
          <w:rFonts w:ascii="Tahoma" w:hAnsi="Tahoma" w:cs="Tahoma"/>
          <w:sz w:val="18"/>
          <w:szCs w:val="18"/>
          <w:rtl/>
        </w:rPr>
        <w:t>על תקציב זה.</w:t>
      </w:r>
      <w:r w:rsidRPr="00DD429C" w:rsidR="00C4334A">
        <w:rPr>
          <w:rFonts w:ascii="Tahoma" w:hAnsi="Tahoma" w:cs="Tahoma"/>
          <w:sz w:val="18"/>
          <w:szCs w:val="18"/>
          <w:rtl/>
        </w:rPr>
        <w:t xml:space="preserve"> </w:t>
      </w:r>
    </w:p>
    <w:p w:rsidR="00277E34" w:rsidRPr="00DD429C" w:rsidP="00DD429C">
      <w:pPr>
        <w:spacing w:after="120" w:line="300" w:lineRule="exact"/>
        <w:rPr>
          <w:rFonts w:ascii="Tahoma" w:hAnsi="Tahoma" w:cs="Tahoma"/>
          <w:sz w:val="18"/>
          <w:szCs w:val="18"/>
          <w:rtl/>
        </w:rPr>
      </w:pPr>
      <w:r w:rsidRPr="00DD429C">
        <w:rPr>
          <w:rFonts w:ascii="Tahoma" w:hAnsi="Tahoma" w:cs="Tahoma"/>
          <w:sz w:val="18"/>
          <w:szCs w:val="18"/>
          <w:rtl/>
        </w:rPr>
        <w:t>בהת</w:t>
      </w:r>
      <w:r w:rsidRPr="00DD429C" w:rsidR="00A3335C">
        <w:rPr>
          <w:rFonts w:ascii="Tahoma" w:hAnsi="Tahoma" w:cs="Tahoma"/>
          <w:sz w:val="18"/>
          <w:szCs w:val="18"/>
          <w:rtl/>
        </w:rPr>
        <w:t>אם למד</w:t>
      </w:r>
      <w:r w:rsidRPr="00DD429C" w:rsidR="001D6186">
        <w:rPr>
          <w:rFonts w:ascii="Tahoma" w:hAnsi="Tahoma" w:cs="Tahoma"/>
          <w:sz w:val="18"/>
          <w:szCs w:val="18"/>
          <w:rtl/>
        </w:rPr>
        <w:t>ינ</w:t>
      </w:r>
      <w:r w:rsidRPr="00DD429C" w:rsidR="00A3335C">
        <w:rPr>
          <w:rFonts w:ascii="Tahoma" w:hAnsi="Tahoma" w:cs="Tahoma"/>
          <w:sz w:val="18"/>
          <w:szCs w:val="18"/>
          <w:rtl/>
        </w:rPr>
        <w:t xml:space="preserve">יותי להגביר את אפקטיביות </w:t>
      </w:r>
      <w:r w:rsidRPr="00DD429C">
        <w:rPr>
          <w:rFonts w:ascii="Tahoma" w:hAnsi="Tahoma" w:cs="Tahoma"/>
          <w:sz w:val="18"/>
          <w:szCs w:val="18"/>
          <w:rtl/>
        </w:rPr>
        <w:t>ביקו</w:t>
      </w:r>
      <w:r w:rsidRPr="00DD429C" w:rsidR="00A3335C">
        <w:rPr>
          <w:rFonts w:ascii="Tahoma" w:hAnsi="Tahoma" w:cs="Tahoma"/>
          <w:sz w:val="18"/>
          <w:szCs w:val="18"/>
          <w:rtl/>
        </w:rPr>
        <w:t xml:space="preserve">רת המדינה, </w:t>
      </w:r>
      <w:r w:rsidRPr="00DD429C" w:rsidR="00A44547">
        <w:rPr>
          <w:rFonts w:ascii="Tahoma" w:hAnsi="Tahoma" w:cs="Tahoma"/>
          <w:sz w:val="18"/>
          <w:szCs w:val="18"/>
          <w:rtl/>
        </w:rPr>
        <w:t xml:space="preserve">בנושאים </w:t>
      </w:r>
      <w:r w:rsidRPr="00DD429C">
        <w:rPr>
          <w:rFonts w:ascii="Tahoma" w:hAnsi="Tahoma" w:cs="Tahoma"/>
          <w:sz w:val="18"/>
          <w:szCs w:val="18"/>
          <w:rtl/>
        </w:rPr>
        <w:t>רבים</w:t>
      </w:r>
      <w:r w:rsidRPr="00DD429C" w:rsidR="00A44547">
        <w:rPr>
          <w:rFonts w:ascii="Tahoma" w:hAnsi="Tahoma" w:cs="Tahoma"/>
          <w:sz w:val="18"/>
          <w:szCs w:val="18"/>
          <w:rtl/>
        </w:rPr>
        <w:t xml:space="preserve"> המובאים</w:t>
      </w:r>
      <w:r w:rsidRPr="00DD429C">
        <w:rPr>
          <w:rFonts w:ascii="Tahoma" w:hAnsi="Tahoma" w:cs="Tahoma"/>
          <w:sz w:val="18"/>
          <w:szCs w:val="18"/>
          <w:rtl/>
        </w:rPr>
        <w:t xml:space="preserve"> </w:t>
      </w:r>
      <w:r w:rsidRPr="00DD429C" w:rsidR="00A44547">
        <w:rPr>
          <w:rFonts w:ascii="Tahoma" w:hAnsi="Tahoma" w:cs="Tahoma"/>
          <w:sz w:val="18"/>
          <w:szCs w:val="18"/>
          <w:rtl/>
        </w:rPr>
        <w:t>ב</w:t>
      </w:r>
      <w:r w:rsidRPr="00DD429C">
        <w:rPr>
          <w:rFonts w:ascii="Tahoma" w:hAnsi="Tahoma" w:cs="Tahoma"/>
          <w:sz w:val="18"/>
          <w:szCs w:val="18"/>
          <w:rtl/>
        </w:rPr>
        <w:t xml:space="preserve">דוח בוצעה ביקורת בזמן אמת. </w:t>
      </w:r>
      <w:r w:rsidRPr="00DD429C" w:rsidR="00A44547">
        <w:rPr>
          <w:rFonts w:ascii="Tahoma" w:hAnsi="Tahoma" w:cs="Tahoma"/>
          <w:sz w:val="18"/>
          <w:szCs w:val="18"/>
          <w:rtl/>
        </w:rPr>
        <w:t xml:space="preserve">בביקורת </w:t>
      </w:r>
      <w:r w:rsidRPr="00DD429C">
        <w:rPr>
          <w:rFonts w:ascii="Tahoma" w:hAnsi="Tahoma" w:cs="Tahoma"/>
          <w:sz w:val="18"/>
          <w:szCs w:val="18"/>
          <w:rtl/>
        </w:rPr>
        <w:t>נבדקה עבודת צוות בין</w:t>
      </w:r>
      <w:r w:rsidRPr="00DD429C" w:rsidR="00A44547">
        <w:rPr>
          <w:rFonts w:ascii="Tahoma" w:hAnsi="Tahoma" w:cs="Tahoma"/>
          <w:sz w:val="18"/>
          <w:szCs w:val="18"/>
          <w:rtl/>
        </w:rPr>
        <w:t>-</w:t>
      </w:r>
      <w:r w:rsidRPr="00DD429C">
        <w:rPr>
          <w:rFonts w:ascii="Tahoma" w:hAnsi="Tahoma" w:cs="Tahoma"/>
          <w:sz w:val="18"/>
          <w:szCs w:val="18"/>
          <w:rtl/>
        </w:rPr>
        <w:t>משרדי להגברת הוודאות בחיסכון הפנסיוני</w:t>
      </w:r>
      <w:r w:rsidRPr="00DD429C" w:rsidR="00A44547">
        <w:rPr>
          <w:rFonts w:ascii="Tahoma" w:hAnsi="Tahoma" w:cs="Tahoma"/>
          <w:sz w:val="18"/>
          <w:szCs w:val="18"/>
          <w:rtl/>
        </w:rPr>
        <w:t>,</w:t>
      </w:r>
      <w:r w:rsidRPr="00DD429C">
        <w:rPr>
          <w:rFonts w:ascii="Tahoma" w:hAnsi="Tahoma" w:cs="Tahoma"/>
          <w:sz w:val="18"/>
          <w:szCs w:val="18"/>
          <w:rtl/>
        </w:rPr>
        <w:t xml:space="preserve"> מיד עם פרסום המלצותיו</w:t>
      </w:r>
      <w:r w:rsidRPr="00DD429C" w:rsidR="00A44547">
        <w:rPr>
          <w:rFonts w:ascii="Tahoma" w:hAnsi="Tahoma" w:cs="Tahoma"/>
          <w:sz w:val="18"/>
          <w:szCs w:val="18"/>
          <w:rtl/>
        </w:rPr>
        <w:t>,</w:t>
      </w:r>
      <w:r w:rsidRPr="00DD429C">
        <w:rPr>
          <w:rFonts w:ascii="Tahoma" w:hAnsi="Tahoma" w:cs="Tahoma"/>
          <w:sz w:val="18"/>
          <w:szCs w:val="18"/>
          <w:rtl/>
        </w:rPr>
        <w:t xml:space="preserve"> ונמצא כי המלצות הצוות מבוססות על הנחות העומדות בניגוד לחוק הפחתת הגירעון ולמדיניות הממשלה. ראוי כי שר האוצר יבחן מחדש את הפתרונות שהציע הצוות לנוכח הליקויים, המסקנות וההמלצות בנושא זה. עוד נבדקו בזמן אמת התיקונים שביצעו צה"ל, משרד הביטחון ומשרד האוצר בהסכם פנסיית הגישור </w:t>
      </w:r>
      <w:r w:rsidRPr="00DD429C">
        <w:rPr>
          <w:rFonts w:ascii="Tahoma" w:hAnsi="Tahoma" w:cs="Tahoma"/>
          <w:sz w:val="18"/>
          <w:szCs w:val="18"/>
          <w:rtl/>
        </w:rPr>
        <w:t>התקציבית למשרתי הקבע</w:t>
      </w:r>
      <w:r w:rsidRPr="00DD429C" w:rsidR="00F0683B">
        <w:rPr>
          <w:rFonts w:ascii="Tahoma" w:hAnsi="Tahoma" w:cs="Tahoma"/>
          <w:sz w:val="18"/>
          <w:szCs w:val="18"/>
          <w:rtl/>
        </w:rPr>
        <w:t>,</w:t>
      </w:r>
      <w:r w:rsidRPr="00DD429C">
        <w:rPr>
          <w:rFonts w:ascii="Tahoma" w:hAnsi="Tahoma" w:cs="Tahoma"/>
          <w:sz w:val="18"/>
          <w:szCs w:val="18"/>
          <w:rtl/>
        </w:rPr>
        <w:t xml:space="preserve"> במסגרת סיכום תקציבי שנחתם ביניהם בנובמבר 2015. נמצא כי על אף חשיבות הנושא</w:t>
      </w:r>
      <w:r w:rsidRPr="00DD429C" w:rsidR="00C52AC7">
        <w:rPr>
          <w:rFonts w:ascii="Tahoma" w:hAnsi="Tahoma" w:cs="Tahoma"/>
          <w:sz w:val="18"/>
          <w:szCs w:val="18"/>
          <w:rtl/>
        </w:rPr>
        <w:t>,</w:t>
      </w:r>
      <w:r w:rsidRPr="00DD429C">
        <w:rPr>
          <w:rFonts w:ascii="Tahoma" w:hAnsi="Tahoma" w:cs="Tahoma"/>
          <w:sz w:val="18"/>
          <w:szCs w:val="18"/>
          <w:rtl/>
        </w:rPr>
        <w:t xml:space="preserve"> אגפים רלוונט</w:t>
      </w:r>
      <w:r w:rsidRPr="00DD429C" w:rsidR="00C52AC7">
        <w:rPr>
          <w:rFonts w:ascii="Tahoma" w:hAnsi="Tahoma" w:cs="Tahoma"/>
          <w:sz w:val="18"/>
          <w:szCs w:val="18"/>
          <w:rtl/>
        </w:rPr>
        <w:t>י</w:t>
      </w:r>
      <w:r w:rsidRPr="00DD429C">
        <w:rPr>
          <w:rFonts w:ascii="Tahoma" w:hAnsi="Tahoma" w:cs="Tahoma"/>
          <w:sz w:val="18"/>
          <w:szCs w:val="18"/>
          <w:rtl/>
        </w:rPr>
        <w:t xml:space="preserve">ים במשרד האוצר הודרו מההליך. </w:t>
      </w:r>
    </w:p>
    <w:p w:rsidR="00AF053A" w:rsidRPr="00DD429C" w:rsidP="00DD429C">
      <w:pPr>
        <w:spacing w:after="120" w:line="300" w:lineRule="exact"/>
        <w:rPr>
          <w:rFonts w:ascii="Tahoma" w:hAnsi="Tahoma" w:cs="Tahoma"/>
          <w:sz w:val="18"/>
          <w:szCs w:val="18"/>
          <w:rtl/>
        </w:rPr>
      </w:pPr>
      <w:r w:rsidRPr="00DD429C">
        <w:rPr>
          <w:rFonts w:ascii="Tahoma" w:hAnsi="Tahoma" w:cs="Tahoma"/>
          <w:sz w:val="18"/>
          <w:szCs w:val="18"/>
          <w:rtl/>
        </w:rPr>
        <w:t>ה</w:t>
      </w:r>
      <w:r w:rsidRPr="00DD429C" w:rsidR="00AF6264">
        <w:rPr>
          <w:rFonts w:ascii="Tahoma" w:hAnsi="Tahoma" w:cs="Tahoma"/>
          <w:sz w:val="18"/>
          <w:szCs w:val="18"/>
          <w:rtl/>
        </w:rPr>
        <w:t>דוח</w:t>
      </w:r>
      <w:r w:rsidRPr="00DD429C">
        <w:rPr>
          <w:rFonts w:ascii="Tahoma" w:hAnsi="Tahoma" w:cs="Tahoma"/>
          <w:sz w:val="18"/>
          <w:szCs w:val="18"/>
          <w:rtl/>
        </w:rPr>
        <w:t xml:space="preserve"> מעלה כי </w:t>
      </w:r>
      <w:r w:rsidRPr="00DD429C" w:rsidR="00F5197B">
        <w:rPr>
          <w:rFonts w:ascii="Tahoma" w:hAnsi="Tahoma" w:cs="Tahoma"/>
          <w:sz w:val="18"/>
          <w:szCs w:val="18"/>
          <w:rtl/>
        </w:rPr>
        <w:t xml:space="preserve">לאדם מן היישוב החוסך לפנסיה קשה לקבל ייעוץ אובייקטיבי </w:t>
      </w:r>
      <w:r w:rsidRPr="00DD429C">
        <w:rPr>
          <w:rFonts w:ascii="Tahoma" w:hAnsi="Tahoma" w:cs="Tahoma"/>
          <w:sz w:val="18"/>
          <w:szCs w:val="18"/>
          <w:rtl/>
        </w:rPr>
        <w:t xml:space="preserve">שאינו מוטה </w:t>
      </w:r>
      <w:r w:rsidRPr="00DD429C" w:rsidR="00F5197B">
        <w:rPr>
          <w:rFonts w:ascii="Tahoma" w:hAnsi="Tahoma" w:cs="Tahoma"/>
          <w:sz w:val="18"/>
          <w:szCs w:val="18"/>
          <w:rtl/>
        </w:rPr>
        <w:t>בבואו לבחור את המסלול הנכון עבור</w:t>
      </w:r>
      <w:r w:rsidRPr="00DD429C">
        <w:rPr>
          <w:rFonts w:ascii="Tahoma" w:hAnsi="Tahoma" w:cs="Tahoma"/>
          <w:sz w:val="18"/>
          <w:szCs w:val="18"/>
          <w:rtl/>
        </w:rPr>
        <w:t xml:space="preserve">ו, ואם הוא </w:t>
      </w:r>
      <w:r w:rsidRPr="00DD429C" w:rsidR="00A44547">
        <w:rPr>
          <w:rFonts w:ascii="Tahoma" w:hAnsi="Tahoma" w:cs="Tahoma"/>
          <w:sz w:val="18"/>
          <w:szCs w:val="18"/>
          <w:rtl/>
        </w:rPr>
        <w:t xml:space="preserve">אינו </w:t>
      </w:r>
      <w:r w:rsidRPr="00DD429C">
        <w:rPr>
          <w:rFonts w:ascii="Tahoma" w:hAnsi="Tahoma" w:cs="Tahoma"/>
          <w:sz w:val="18"/>
          <w:szCs w:val="18"/>
          <w:rtl/>
        </w:rPr>
        <w:t>מאוגד</w:t>
      </w:r>
      <w:r w:rsidRPr="00DD429C" w:rsidR="00A44547">
        <w:rPr>
          <w:rFonts w:ascii="Tahoma" w:hAnsi="Tahoma" w:cs="Tahoma"/>
          <w:sz w:val="18"/>
          <w:szCs w:val="18"/>
          <w:rtl/>
        </w:rPr>
        <w:t>,</w:t>
      </w:r>
      <w:r w:rsidRPr="00DD429C">
        <w:rPr>
          <w:rFonts w:ascii="Tahoma" w:hAnsi="Tahoma" w:cs="Tahoma"/>
          <w:sz w:val="18"/>
          <w:szCs w:val="18"/>
          <w:rtl/>
        </w:rPr>
        <w:t xml:space="preserve"> אזי גם לא מן הנמנע שישלם דמי ניהול מקסימל</w:t>
      </w:r>
      <w:r w:rsidRPr="00DD429C" w:rsidR="00CB451D">
        <w:rPr>
          <w:rFonts w:ascii="Tahoma" w:hAnsi="Tahoma" w:cs="Tahoma"/>
          <w:sz w:val="18"/>
          <w:szCs w:val="18"/>
          <w:rtl/>
        </w:rPr>
        <w:t>י</w:t>
      </w:r>
      <w:r w:rsidRPr="00DD429C">
        <w:rPr>
          <w:rFonts w:ascii="Tahoma" w:hAnsi="Tahoma" w:cs="Tahoma"/>
          <w:sz w:val="18"/>
          <w:szCs w:val="18"/>
          <w:rtl/>
        </w:rPr>
        <w:t xml:space="preserve">ים, שיקטינו את קצבתו </w:t>
      </w:r>
      <w:r w:rsidRPr="00DD429C" w:rsidR="00F0683B">
        <w:rPr>
          <w:rFonts w:ascii="Tahoma" w:hAnsi="Tahoma" w:cs="Tahoma"/>
          <w:sz w:val="18"/>
          <w:szCs w:val="18"/>
          <w:rtl/>
        </w:rPr>
        <w:t>בשיעור ניכר</w:t>
      </w:r>
      <w:r w:rsidRPr="00DD429C">
        <w:rPr>
          <w:rFonts w:ascii="Tahoma" w:hAnsi="Tahoma" w:cs="Tahoma"/>
          <w:sz w:val="18"/>
          <w:szCs w:val="18"/>
          <w:rtl/>
        </w:rPr>
        <w:t xml:space="preserve">. </w:t>
      </w:r>
      <w:r w:rsidRPr="00DD429C">
        <w:rPr>
          <w:rFonts w:ascii="Tahoma" w:hAnsi="Tahoma" w:cs="Tahoma"/>
          <w:sz w:val="18"/>
          <w:szCs w:val="18"/>
          <w:rtl/>
        </w:rPr>
        <w:t xml:space="preserve">נמצא כי </w:t>
      </w:r>
      <w:r w:rsidRPr="00DD429C">
        <w:rPr>
          <w:rFonts w:ascii="Tahoma" w:hAnsi="Tahoma" w:cs="Tahoma"/>
          <w:sz w:val="18"/>
          <w:szCs w:val="18"/>
          <w:rtl/>
        </w:rPr>
        <w:t>דווקא ה</w:t>
      </w:r>
      <w:r w:rsidRPr="00DD429C">
        <w:rPr>
          <w:rFonts w:ascii="Tahoma" w:hAnsi="Tahoma" w:cs="Tahoma"/>
          <w:sz w:val="18"/>
          <w:szCs w:val="18"/>
          <w:rtl/>
        </w:rPr>
        <w:t>אזרחים ה</w:t>
      </w:r>
      <w:r w:rsidRPr="00DD429C">
        <w:rPr>
          <w:rFonts w:ascii="Tahoma" w:hAnsi="Tahoma" w:cs="Tahoma"/>
          <w:sz w:val="18"/>
          <w:szCs w:val="18"/>
          <w:rtl/>
        </w:rPr>
        <w:t>חלשים</w:t>
      </w:r>
      <w:r w:rsidRPr="00DD429C">
        <w:rPr>
          <w:rFonts w:ascii="Tahoma" w:hAnsi="Tahoma" w:cs="Tahoma"/>
          <w:sz w:val="18"/>
          <w:szCs w:val="18"/>
          <w:rtl/>
        </w:rPr>
        <w:t xml:space="preserve"> בחברה</w:t>
      </w:r>
      <w:r w:rsidRPr="00DD429C" w:rsidR="00A44547">
        <w:rPr>
          <w:rFonts w:ascii="Tahoma" w:hAnsi="Tahoma" w:cs="Tahoma"/>
          <w:sz w:val="18"/>
          <w:szCs w:val="18"/>
          <w:rtl/>
        </w:rPr>
        <w:t>,</w:t>
      </w:r>
      <w:r w:rsidRPr="00DD429C">
        <w:rPr>
          <w:rFonts w:ascii="Tahoma" w:hAnsi="Tahoma" w:cs="Tahoma"/>
          <w:sz w:val="18"/>
          <w:szCs w:val="18"/>
          <w:rtl/>
        </w:rPr>
        <w:t xml:space="preserve"> שממילא משכורתם דלה</w:t>
      </w:r>
      <w:r w:rsidRPr="00DD429C">
        <w:rPr>
          <w:rFonts w:ascii="Tahoma" w:hAnsi="Tahoma" w:cs="Tahoma"/>
          <w:sz w:val="18"/>
          <w:szCs w:val="18"/>
          <w:rtl/>
        </w:rPr>
        <w:t>,</w:t>
      </w:r>
      <w:r w:rsidRPr="00DD429C">
        <w:rPr>
          <w:rFonts w:ascii="Tahoma" w:hAnsi="Tahoma" w:cs="Tahoma"/>
          <w:sz w:val="18"/>
          <w:szCs w:val="18"/>
          <w:rtl/>
        </w:rPr>
        <w:t xml:space="preserve"> קצבתם נפגעת בגלל ה</w:t>
      </w:r>
      <w:r w:rsidRPr="00DD429C" w:rsidR="00A44547">
        <w:rPr>
          <w:rFonts w:ascii="Tahoma" w:hAnsi="Tahoma" w:cs="Tahoma"/>
          <w:sz w:val="18"/>
          <w:szCs w:val="18"/>
          <w:rtl/>
        </w:rPr>
        <w:t>י</w:t>
      </w:r>
      <w:r w:rsidRPr="00DD429C">
        <w:rPr>
          <w:rFonts w:ascii="Tahoma" w:hAnsi="Tahoma" w:cs="Tahoma"/>
          <w:sz w:val="18"/>
          <w:szCs w:val="18"/>
          <w:rtl/>
        </w:rPr>
        <w:t>עדר ייעוץ ותשלום דמי ניהול</w:t>
      </w:r>
      <w:r w:rsidRPr="00DD429C">
        <w:rPr>
          <w:rFonts w:ascii="Tahoma" w:hAnsi="Tahoma" w:cs="Tahoma"/>
          <w:sz w:val="18"/>
          <w:szCs w:val="18"/>
          <w:rtl/>
        </w:rPr>
        <w:t xml:space="preserve"> גבוהים</w:t>
      </w:r>
      <w:r w:rsidRPr="00DD429C">
        <w:rPr>
          <w:rFonts w:ascii="Tahoma" w:hAnsi="Tahoma" w:cs="Tahoma"/>
          <w:sz w:val="18"/>
          <w:szCs w:val="18"/>
          <w:rtl/>
        </w:rPr>
        <w:t>.</w:t>
      </w:r>
      <w:r w:rsidRPr="00DD429C" w:rsidR="00F57BED">
        <w:rPr>
          <w:rFonts w:ascii="Tahoma" w:hAnsi="Tahoma" w:cs="Tahoma"/>
          <w:sz w:val="18"/>
          <w:szCs w:val="18"/>
          <w:rtl/>
        </w:rPr>
        <w:t xml:space="preserve"> עוד נמצא כי גם פנסיונרים משלמים דמי ניהול מקסימליים</w:t>
      </w:r>
      <w:r w:rsidRPr="00DD429C" w:rsidR="00A44547">
        <w:rPr>
          <w:rFonts w:ascii="Tahoma" w:hAnsi="Tahoma" w:cs="Tahoma"/>
          <w:sz w:val="18"/>
          <w:szCs w:val="18"/>
          <w:rtl/>
        </w:rPr>
        <w:t>,</w:t>
      </w:r>
      <w:r w:rsidRPr="00DD429C" w:rsidR="00F57BED">
        <w:rPr>
          <w:rFonts w:ascii="Tahoma" w:hAnsi="Tahoma" w:cs="Tahoma"/>
          <w:sz w:val="18"/>
          <w:szCs w:val="18"/>
          <w:rtl/>
        </w:rPr>
        <w:t xml:space="preserve"> </w:t>
      </w:r>
      <w:r w:rsidRPr="00DD429C" w:rsidR="002C51F9">
        <w:rPr>
          <w:rFonts w:ascii="Tahoma" w:hAnsi="Tahoma" w:cs="Tahoma"/>
          <w:sz w:val="18"/>
          <w:szCs w:val="18"/>
          <w:rtl/>
        </w:rPr>
        <w:t>דבר הפוגע</w:t>
      </w:r>
      <w:r w:rsidRPr="00DD429C" w:rsidR="00F57BED">
        <w:rPr>
          <w:rFonts w:ascii="Tahoma" w:hAnsi="Tahoma" w:cs="Tahoma"/>
          <w:sz w:val="18"/>
          <w:szCs w:val="18"/>
          <w:rtl/>
        </w:rPr>
        <w:t xml:space="preserve"> </w:t>
      </w:r>
      <w:r w:rsidRPr="00DD429C" w:rsidR="002C51F9">
        <w:rPr>
          <w:rFonts w:ascii="Tahoma" w:hAnsi="Tahoma" w:cs="Tahoma"/>
          <w:sz w:val="18"/>
          <w:szCs w:val="18"/>
          <w:rtl/>
        </w:rPr>
        <w:t>ב</w:t>
      </w:r>
      <w:r w:rsidRPr="00DD429C" w:rsidR="00F57BED">
        <w:rPr>
          <w:rFonts w:ascii="Tahoma" w:hAnsi="Tahoma" w:cs="Tahoma"/>
          <w:sz w:val="18"/>
          <w:szCs w:val="18"/>
          <w:rtl/>
        </w:rPr>
        <w:t>קצבתם.</w:t>
      </w:r>
    </w:p>
    <w:p w:rsidR="00277E34" w:rsidRPr="00DD429C" w:rsidP="00DD429C">
      <w:pPr>
        <w:spacing w:after="120" w:line="300" w:lineRule="exact"/>
        <w:rPr>
          <w:rFonts w:ascii="Tahoma" w:hAnsi="Tahoma" w:cs="Tahoma"/>
          <w:sz w:val="18"/>
          <w:szCs w:val="18"/>
          <w:rtl/>
        </w:rPr>
      </w:pPr>
      <w:r w:rsidRPr="00DD429C">
        <w:rPr>
          <w:rFonts w:ascii="Tahoma" w:hAnsi="Tahoma" w:cs="Tahoma"/>
          <w:sz w:val="18"/>
          <w:szCs w:val="18"/>
          <w:rtl/>
        </w:rPr>
        <w:t>סוג</w:t>
      </w:r>
      <w:r w:rsidRPr="00DD429C" w:rsidR="00877474">
        <w:rPr>
          <w:rFonts w:ascii="Tahoma" w:hAnsi="Tahoma" w:cs="Tahoma"/>
          <w:sz w:val="18"/>
          <w:szCs w:val="18"/>
          <w:rtl/>
        </w:rPr>
        <w:t xml:space="preserve">יה נוספת </w:t>
      </w:r>
      <w:r w:rsidRPr="00DD429C" w:rsidR="00A44547">
        <w:rPr>
          <w:rFonts w:ascii="Tahoma" w:hAnsi="Tahoma" w:cs="Tahoma"/>
          <w:sz w:val="18"/>
          <w:szCs w:val="18"/>
          <w:rtl/>
        </w:rPr>
        <w:t>ש</w:t>
      </w:r>
      <w:r w:rsidRPr="00DD429C" w:rsidR="00877474">
        <w:rPr>
          <w:rFonts w:ascii="Tahoma" w:hAnsi="Tahoma" w:cs="Tahoma"/>
          <w:sz w:val="18"/>
          <w:szCs w:val="18"/>
          <w:rtl/>
        </w:rPr>
        <w:t>בה עוסק הדוח הי</w:t>
      </w:r>
      <w:r w:rsidRPr="00DD429C" w:rsidR="00A44547">
        <w:rPr>
          <w:rFonts w:ascii="Tahoma" w:hAnsi="Tahoma" w:cs="Tahoma"/>
          <w:sz w:val="18"/>
          <w:szCs w:val="18"/>
          <w:rtl/>
        </w:rPr>
        <w:t>א</w:t>
      </w:r>
      <w:r w:rsidRPr="00DD429C" w:rsidR="00877474">
        <w:rPr>
          <w:rFonts w:ascii="Tahoma" w:hAnsi="Tahoma" w:cs="Tahoma"/>
          <w:sz w:val="18"/>
          <w:szCs w:val="18"/>
          <w:rtl/>
        </w:rPr>
        <w:t xml:space="preserve"> הה</w:t>
      </w:r>
      <w:r w:rsidRPr="00DD429C" w:rsidR="00A44547">
        <w:rPr>
          <w:rFonts w:ascii="Tahoma" w:hAnsi="Tahoma" w:cs="Tahoma"/>
          <w:sz w:val="18"/>
          <w:szCs w:val="18"/>
          <w:rtl/>
        </w:rPr>
        <w:t>י</w:t>
      </w:r>
      <w:r w:rsidRPr="00DD429C" w:rsidR="00877474">
        <w:rPr>
          <w:rFonts w:ascii="Tahoma" w:hAnsi="Tahoma" w:cs="Tahoma"/>
          <w:sz w:val="18"/>
          <w:szCs w:val="18"/>
          <w:rtl/>
        </w:rPr>
        <w:t>ערכות הבלתי מספקת של המדינה ל</w:t>
      </w:r>
      <w:r w:rsidRPr="00DD429C" w:rsidR="00C42FE0">
        <w:rPr>
          <w:rFonts w:ascii="Tahoma" w:hAnsi="Tahoma" w:cs="Tahoma"/>
          <w:sz w:val="18"/>
          <w:szCs w:val="18"/>
          <w:rtl/>
        </w:rPr>
        <w:t>השפעות הכלכליות הנגזרות מה</w:t>
      </w:r>
      <w:r w:rsidRPr="00DD429C" w:rsidR="00877474">
        <w:rPr>
          <w:rFonts w:ascii="Tahoma" w:hAnsi="Tahoma" w:cs="Tahoma"/>
          <w:sz w:val="18"/>
          <w:szCs w:val="18"/>
          <w:rtl/>
        </w:rPr>
        <w:t xml:space="preserve">עלייה בתוחלת החיים. </w:t>
      </w:r>
      <w:r w:rsidRPr="00DD429C" w:rsidR="00894C3B">
        <w:rPr>
          <w:rFonts w:ascii="Tahoma" w:hAnsi="Tahoma" w:cs="Tahoma"/>
          <w:sz w:val="18"/>
          <w:szCs w:val="18"/>
          <w:rtl/>
        </w:rPr>
        <w:t>ל</w:t>
      </w:r>
      <w:r w:rsidRPr="00DD429C" w:rsidR="00C4334A">
        <w:rPr>
          <w:rFonts w:ascii="Tahoma" w:hAnsi="Tahoma" w:cs="Tahoma"/>
          <w:sz w:val="18"/>
          <w:szCs w:val="18"/>
          <w:rtl/>
        </w:rPr>
        <w:t xml:space="preserve">עלייה בתוחלת החיים </w:t>
      </w:r>
      <w:r w:rsidRPr="00DD429C" w:rsidR="00894C3B">
        <w:rPr>
          <w:rFonts w:ascii="Tahoma" w:hAnsi="Tahoma" w:cs="Tahoma"/>
          <w:sz w:val="18"/>
          <w:szCs w:val="18"/>
          <w:rtl/>
        </w:rPr>
        <w:t>השפעה הן על האיתנות הפיננסית של ה</w:t>
      </w:r>
      <w:r w:rsidRPr="00DD429C" w:rsidR="00A44547">
        <w:rPr>
          <w:rFonts w:ascii="Tahoma" w:hAnsi="Tahoma" w:cs="Tahoma"/>
          <w:sz w:val="18"/>
          <w:szCs w:val="18"/>
          <w:rtl/>
        </w:rPr>
        <w:t>מוסד ל</w:t>
      </w:r>
      <w:r w:rsidRPr="00DD429C" w:rsidR="00894C3B">
        <w:rPr>
          <w:rFonts w:ascii="Tahoma" w:hAnsi="Tahoma" w:cs="Tahoma"/>
          <w:sz w:val="18"/>
          <w:szCs w:val="18"/>
          <w:rtl/>
        </w:rPr>
        <w:t>ביטוח לאומי</w:t>
      </w:r>
      <w:r w:rsidRPr="00DD429C" w:rsidR="00A44547">
        <w:rPr>
          <w:rFonts w:ascii="Tahoma" w:hAnsi="Tahoma" w:cs="Tahoma"/>
          <w:sz w:val="18"/>
          <w:szCs w:val="18"/>
          <w:rtl/>
        </w:rPr>
        <w:t>,</w:t>
      </w:r>
      <w:r w:rsidRPr="00DD429C" w:rsidR="00894C3B">
        <w:rPr>
          <w:rFonts w:ascii="Tahoma" w:hAnsi="Tahoma" w:cs="Tahoma"/>
          <w:sz w:val="18"/>
          <w:szCs w:val="18"/>
          <w:rtl/>
        </w:rPr>
        <w:t xml:space="preserve"> המשלם את קצבאות הביטוח הלאומי לזקנה וסיעוד</w:t>
      </w:r>
      <w:r w:rsidRPr="00DD429C" w:rsidR="00435BAF">
        <w:rPr>
          <w:rFonts w:ascii="Tahoma" w:hAnsi="Tahoma" w:cs="Tahoma"/>
          <w:sz w:val="18"/>
          <w:szCs w:val="18"/>
          <w:rtl/>
        </w:rPr>
        <w:t>,</w:t>
      </w:r>
      <w:r w:rsidRPr="00DD429C" w:rsidR="00894C3B">
        <w:rPr>
          <w:rFonts w:ascii="Tahoma" w:hAnsi="Tahoma" w:cs="Tahoma"/>
          <w:sz w:val="18"/>
          <w:szCs w:val="18"/>
          <w:rtl/>
        </w:rPr>
        <w:t xml:space="preserve"> והן על הפנסיה מעבודה</w:t>
      </w:r>
      <w:r w:rsidRPr="00DD429C" w:rsidR="00435BAF">
        <w:rPr>
          <w:rFonts w:ascii="Tahoma" w:hAnsi="Tahoma" w:cs="Tahoma"/>
          <w:sz w:val="18"/>
          <w:szCs w:val="18"/>
          <w:rtl/>
        </w:rPr>
        <w:t>,</w:t>
      </w:r>
      <w:r w:rsidRPr="00DD429C" w:rsidR="00894C3B">
        <w:rPr>
          <w:rFonts w:ascii="Tahoma" w:hAnsi="Tahoma" w:cs="Tahoma"/>
          <w:sz w:val="18"/>
          <w:szCs w:val="18"/>
          <w:rtl/>
        </w:rPr>
        <w:t xml:space="preserve"> ולכן </w:t>
      </w:r>
      <w:r w:rsidRPr="00DD429C" w:rsidR="00A44547">
        <w:rPr>
          <w:rFonts w:ascii="Tahoma" w:hAnsi="Tahoma" w:cs="Tahoma"/>
          <w:sz w:val="18"/>
          <w:szCs w:val="18"/>
          <w:rtl/>
        </w:rPr>
        <w:t xml:space="preserve">נדרשים </w:t>
      </w:r>
      <w:r w:rsidRPr="00DD429C" w:rsidR="00C4334A">
        <w:rPr>
          <w:rFonts w:ascii="Tahoma" w:hAnsi="Tahoma" w:cs="Tahoma"/>
          <w:sz w:val="18"/>
          <w:szCs w:val="18"/>
          <w:rtl/>
        </w:rPr>
        <w:t>כל הנוגעים בדב</w:t>
      </w:r>
      <w:r w:rsidRPr="00DD429C" w:rsidR="00F5197B">
        <w:rPr>
          <w:rFonts w:ascii="Tahoma" w:hAnsi="Tahoma" w:cs="Tahoma"/>
          <w:sz w:val="18"/>
          <w:szCs w:val="18"/>
          <w:rtl/>
        </w:rPr>
        <w:t>ר לה</w:t>
      </w:r>
      <w:r w:rsidRPr="00DD429C" w:rsidR="00D06C04">
        <w:rPr>
          <w:rFonts w:ascii="Tahoma" w:hAnsi="Tahoma" w:cs="Tahoma"/>
          <w:sz w:val="18"/>
          <w:szCs w:val="18"/>
          <w:rtl/>
        </w:rPr>
        <w:t>י</w:t>
      </w:r>
      <w:r w:rsidRPr="00DD429C" w:rsidR="00F5197B">
        <w:rPr>
          <w:rFonts w:ascii="Tahoma" w:hAnsi="Tahoma" w:cs="Tahoma"/>
          <w:sz w:val="18"/>
          <w:szCs w:val="18"/>
          <w:rtl/>
        </w:rPr>
        <w:t>ערך</w:t>
      </w:r>
      <w:r w:rsidRPr="00DD429C" w:rsidR="00AF6C0B">
        <w:rPr>
          <w:rFonts w:ascii="Tahoma" w:hAnsi="Tahoma" w:cs="Tahoma"/>
          <w:sz w:val="18"/>
          <w:szCs w:val="18"/>
          <w:rtl/>
        </w:rPr>
        <w:t xml:space="preserve"> לעלייה זו</w:t>
      </w:r>
      <w:r w:rsidRPr="00DD429C" w:rsidR="00247BCF">
        <w:rPr>
          <w:rFonts w:ascii="Tahoma" w:hAnsi="Tahoma" w:cs="Tahoma"/>
          <w:sz w:val="18"/>
          <w:szCs w:val="18"/>
          <w:rtl/>
        </w:rPr>
        <w:t xml:space="preserve">. נמצאו הבדלים במודלים של האקטוארים והדמוגרפים הממשלתיים בנוגע לחישוב </w:t>
      </w:r>
      <w:r w:rsidRPr="00DD429C" w:rsidR="00AF6C0B">
        <w:rPr>
          <w:rFonts w:ascii="Tahoma" w:hAnsi="Tahoma" w:cs="Tahoma"/>
          <w:sz w:val="18"/>
          <w:szCs w:val="18"/>
          <w:rtl/>
        </w:rPr>
        <w:t>השיפורים ב</w:t>
      </w:r>
      <w:r w:rsidRPr="00DD429C" w:rsidR="00247BCF">
        <w:rPr>
          <w:rFonts w:ascii="Tahoma" w:hAnsi="Tahoma" w:cs="Tahoma"/>
          <w:sz w:val="18"/>
          <w:szCs w:val="18"/>
          <w:rtl/>
        </w:rPr>
        <w:t>תוחלת החיים</w:t>
      </w:r>
      <w:r w:rsidRPr="00DD429C" w:rsidR="00F0683B">
        <w:rPr>
          <w:rFonts w:ascii="Tahoma" w:hAnsi="Tahoma" w:cs="Tahoma"/>
          <w:sz w:val="18"/>
          <w:szCs w:val="18"/>
          <w:rtl/>
        </w:rPr>
        <w:t>,</w:t>
      </w:r>
      <w:r w:rsidRPr="00DD429C" w:rsidR="00247BCF">
        <w:rPr>
          <w:rFonts w:ascii="Tahoma" w:hAnsi="Tahoma" w:cs="Tahoma"/>
          <w:sz w:val="18"/>
          <w:szCs w:val="18"/>
          <w:rtl/>
        </w:rPr>
        <w:t xml:space="preserve"> ונמצא </w:t>
      </w:r>
      <w:r w:rsidRPr="00DD429C" w:rsidR="00F0683B">
        <w:rPr>
          <w:rFonts w:ascii="Tahoma" w:hAnsi="Tahoma" w:cs="Tahoma"/>
          <w:sz w:val="18"/>
          <w:szCs w:val="18"/>
          <w:rtl/>
        </w:rPr>
        <w:t xml:space="preserve">שאין </w:t>
      </w:r>
      <w:r w:rsidRPr="00DD429C" w:rsidR="00247BCF">
        <w:rPr>
          <w:rFonts w:ascii="Tahoma" w:hAnsi="Tahoma" w:cs="Tahoma"/>
          <w:sz w:val="18"/>
          <w:szCs w:val="18"/>
          <w:rtl/>
        </w:rPr>
        <w:t xml:space="preserve">שיתוף פעולה מספק בין כולם </w:t>
      </w:r>
      <w:r w:rsidRPr="00DD429C" w:rsidR="00AF6C0B">
        <w:rPr>
          <w:rFonts w:ascii="Tahoma" w:hAnsi="Tahoma" w:cs="Tahoma"/>
          <w:sz w:val="18"/>
          <w:szCs w:val="18"/>
          <w:rtl/>
        </w:rPr>
        <w:t xml:space="preserve">בנושא זה. הדוח </w:t>
      </w:r>
      <w:r w:rsidRPr="00DD429C" w:rsidR="00A44547">
        <w:rPr>
          <w:rFonts w:ascii="Tahoma" w:hAnsi="Tahoma" w:cs="Tahoma"/>
          <w:sz w:val="18"/>
          <w:szCs w:val="18"/>
          <w:rtl/>
        </w:rPr>
        <w:t xml:space="preserve">מעלה </w:t>
      </w:r>
      <w:r w:rsidRPr="00DD429C" w:rsidR="00247BCF">
        <w:rPr>
          <w:rFonts w:ascii="Tahoma" w:hAnsi="Tahoma" w:cs="Tahoma"/>
          <w:sz w:val="18"/>
          <w:szCs w:val="18"/>
          <w:rtl/>
        </w:rPr>
        <w:t>כי אי</w:t>
      </w:r>
      <w:r w:rsidRPr="00DD429C" w:rsidR="00A44547">
        <w:rPr>
          <w:rFonts w:ascii="Tahoma" w:hAnsi="Tahoma" w:cs="Tahoma"/>
          <w:sz w:val="18"/>
          <w:szCs w:val="18"/>
          <w:rtl/>
        </w:rPr>
        <w:t>-</w:t>
      </w:r>
      <w:r w:rsidRPr="00DD429C" w:rsidR="00247BCF">
        <w:rPr>
          <w:rFonts w:ascii="Tahoma" w:hAnsi="Tahoma" w:cs="Tahoma"/>
          <w:sz w:val="18"/>
          <w:szCs w:val="18"/>
          <w:rtl/>
        </w:rPr>
        <w:t>העלאת גיל הפרישה לנשים אינו בר קיימ</w:t>
      </w:r>
      <w:r w:rsidRPr="00DD429C" w:rsidR="00A44547">
        <w:rPr>
          <w:rFonts w:ascii="Tahoma" w:hAnsi="Tahoma" w:cs="Tahoma"/>
          <w:sz w:val="18"/>
          <w:szCs w:val="18"/>
          <w:rtl/>
        </w:rPr>
        <w:t>ה</w:t>
      </w:r>
      <w:r w:rsidRPr="00DD429C" w:rsidR="00F0683B">
        <w:rPr>
          <w:rFonts w:ascii="Tahoma" w:hAnsi="Tahoma" w:cs="Tahoma"/>
          <w:sz w:val="18"/>
          <w:szCs w:val="18"/>
          <w:rtl/>
        </w:rPr>
        <w:t>,</w:t>
      </w:r>
      <w:r w:rsidRPr="00DD429C" w:rsidR="00247BCF">
        <w:rPr>
          <w:rFonts w:ascii="Tahoma" w:hAnsi="Tahoma" w:cs="Tahoma"/>
          <w:sz w:val="18"/>
          <w:szCs w:val="18"/>
          <w:rtl/>
        </w:rPr>
        <w:t xml:space="preserve"> וצפויות להיות לו השפעות שליליות מהותיות על המשק ועל הנשים המבוגרות הפורשות לפנסיה. ראוי כי הממשלה ושר האוצר יקבלו החלטות בנושא זה בהקדם האפשרי על מנת לאפשר לנשים, למעסיקים ולממשלה להתאים את עצמם לשינוי ולהיערך בין היתר לשילובה של האוכלוסייה המבוגרת בשוק העבודה</w:t>
      </w:r>
      <w:r w:rsidRPr="00DD429C">
        <w:rPr>
          <w:rFonts w:ascii="Tahoma" w:hAnsi="Tahoma" w:cs="Tahoma"/>
          <w:sz w:val="18"/>
          <w:szCs w:val="18"/>
          <w:rtl/>
        </w:rPr>
        <w:t>.</w:t>
      </w:r>
    </w:p>
    <w:p w:rsidR="00C4334A" w:rsidRPr="00DD429C" w:rsidP="00DD429C">
      <w:pPr>
        <w:spacing w:after="120" w:line="300" w:lineRule="exact"/>
        <w:rPr>
          <w:rFonts w:ascii="Tahoma" w:hAnsi="Tahoma" w:cs="Tahoma"/>
          <w:sz w:val="18"/>
          <w:szCs w:val="18"/>
          <w:rtl/>
        </w:rPr>
      </w:pPr>
      <w:r w:rsidRPr="00DD429C">
        <w:rPr>
          <w:rFonts w:ascii="Tahoma" w:hAnsi="Tahoma" w:cs="Tahoma"/>
          <w:sz w:val="18"/>
          <w:szCs w:val="18"/>
          <w:rtl/>
        </w:rPr>
        <w:t>על</w:t>
      </w:r>
      <w:r w:rsidRPr="00DD429C" w:rsidR="00D0269B">
        <w:rPr>
          <w:rFonts w:ascii="Tahoma" w:hAnsi="Tahoma" w:cs="Tahoma"/>
          <w:sz w:val="18"/>
          <w:szCs w:val="18"/>
          <w:rtl/>
        </w:rPr>
        <w:t xml:space="preserve"> הממשלה,</w:t>
      </w:r>
      <w:r w:rsidRPr="00DD429C">
        <w:rPr>
          <w:rFonts w:ascii="Tahoma" w:hAnsi="Tahoma" w:cs="Tahoma"/>
          <w:sz w:val="18"/>
          <w:szCs w:val="18"/>
          <w:rtl/>
        </w:rPr>
        <w:t xml:space="preserve"> שר האוצר ואגף שוק ההון</w:t>
      </w:r>
      <w:r w:rsidRPr="00DD429C" w:rsidR="00F0683B">
        <w:rPr>
          <w:rFonts w:ascii="Tahoma" w:hAnsi="Tahoma" w:cs="Tahoma"/>
          <w:sz w:val="18"/>
          <w:szCs w:val="18"/>
          <w:rtl/>
        </w:rPr>
        <w:t>, ביטוח וחיסכון</w:t>
      </w:r>
      <w:r w:rsidRPr="00DD429C">
        <w:rPr>
          <w:rFonts w:ascii="Tahoma" w:hAnsi="Tahoma" w:cs="Tahoma"/>
          <w:sz w:val="18"/>
          <w:szCs w:val="18"/>
          <w:rtl/>
        </w:rPr>
        <w:t xml:space="preserve"> לפעול לכך </w:t>
      </w:r>
      <w:r w:rsidRPr="00DD429C" w:rsidR="00A44547">
        <w:rPr>
          <w:rFonts w:ascii="Tahoma" w:hAnsi="Tahoma" w:cs="Tahoma"/>
          <w:sz w:val="18"/>
          <w:szCs w:val="18"/>
          <w:rtl/>
        </w:rPr>
        <w:t>ש</w:t>
      </w:r>
      <w:r w:rsidRPr="00DD429C">
        <w:rPr>
          <w:rFonts w:ascii="Tahoma" w:hAnsi="Tahoma" w:cs="Tahoma"/>
          <w:sz w:val="18"/>
          <w:szCs w:val="18"/>
          <w:rtl/>
        </w:rPr>
        <w:t>ל</w:t>
      </w:r>
      <w:r w:rsidRPr="00DD429C" w:rsidR="00530185">
        <w:rPr>
          <w:rFonts w:ascii="Tahoma" w:hAnsi="Tahoma" w:cs="Tahoma"/>
          <w:sz w:val="18"/>
          <w:szCs w:val="18"/>
          <w:rtl/>
        </w:rPr>
        <w:t>כל ה</w:t>
      </w:r>
      <w:r w:rsidRPr="00DD429C">
        <w:rPr>
          <w:rFonts w:ascii="Tahoma" w:hAnsi="Tahoma" w:cs="Tahoma"/>
          <w:sz w:val="18"/>
          <w:szCs w:val="18"/>
          <w:rtl/>
        </w:rPr>
        <w:t>אנשים המגי</w:t>
      </w:r>
      <w:r w:rsidRPr="00DD429C" w:rsidR="009317C5">
        <w:rPr>
          <w:rFonts w:ascii="Tahoma" w:hAnsi="Tahoma" w:cs="Tahoma"/>
          <w:sz w:val="18"/>
          <w:szCs w:val="18"/>
          <w:rtl/>
        </w:rPr>
        <w:t>עים לגיל הפרישה תהיה קצבה ראויה,</w:t>
      </w:r>
      <w:r w:rsidRPr="00DD429C">
        <w:rPr>
          <w:rFonts w:ascii="Tahoma" w:hAnsi="Tahoma" w:cs="Tahoma"/>
          <w:sz w:val="18"/>
          <w:szCs w:val="18"/>
          <w:rtl/>
        </w:rPr>
        <w:t xml:space="preserve"> על </w:t>
      </w:r>
      <w:r w:rsidRPr="00DD429C" w:rsidR="00F5197B">
        <w:rPr>
          <w:rFonts w:ascii="Tahoma" w:hAnsi="Tahoma" w:cs="Tahoma"/>
          <w:sz w:val="18"/>
          <w:szCs w:val="18"/>
          <w:rtl/>
        </w:rPr>
        <w:t xml:space="preserve">מנת שבסופו של </w:t>
      </w:r>
      <w:r w:rsidRPr="00DD429C" w:rsidR="00A44547">
        <w:rPr>
          <w:rFonts w:ascii="Tahoma" w:hAnsi="Tahoma" w:cs="Tahoma"/>
          <w:sz w:val="18"/>
          <w:szCs w:val="18"/>
          <w:rtl/>
        </w:rPr>
        <w:t xml:space="preserve">דבר </w:t>
      </w:r>
      <w:r w:rsidRPr="00DD429C" w:rsidR="00104B7B">
        <w:rPr>
          <w:rFonts w:ascii="Tahoma" w:hAnsi="Tahoma" w:cs="Tahoma"/>
          <w:sz w:val="18"/>
          <w:szCs w:val="18"/>
          <w:rtl/>
        </w:rPr>
        <w:t>הפורשים לפנסיה</w:t>
      </w:r>
      <w:r w:rsidRPr="00DD429C" w:rsidR="00F5197B">
        <w:rPr>
          <w:rFonts w:ascii="Tahoma" w:hAnsi="Tahoma" w:cs="Tahoma"/>
          <w:sz w:val="18"/>
          <w:szCs w:val="18"/>
          <w:rtl/>
        </w:rPr>
        <w:t xml:space="preserve"> שעמלו כל ימי חייהם</w:t>
      </w:r>
      <w:r w:rsidRPr="00DD429C">
        <w:rPr>
          <w:rFonts w:ascii="Tahoma" w:hAnsi="Tahoma" w:cs="Tahoma"/>
          <w:sz w:val="18"/>
          <w:szCs w:val="18"/>
          <w:rtl/>
        </w:rPr>
        <w:t xml:space="preserve"> ל</w:t>
      </w:r>
      <w:r w:rsidRPr="00DD429C" w:rsidR="00F5197B">
        <w:rPr>
          <w:rFonts w:ascii="Tahoma" w:hAnsi="Tahoma" w:cs="Tahoma"/>
          <w:sz w:val="18"/>
          <w:szCs w:val="18"/>
          <w:rtl/>
        </w:rPr>
        <w:t>א יושלכ</w:t>
      </w:r>
      <w:r w:rsidRPr="00DD429C" w:rsidR="00104B7B">
        <w:rPr>
          <w:rFonts w:ascii="Tahoma" w:hAnsi="Tahoma" w:cs="Tahoma"/>
          <w:sz w:val="18"/>
          <w:szCs w:val="18"/>
          <w:rtl/>
        </w:rPr>
        <w:t xml:space="preserve">ו לעת זקנתם ויוכלו להמשיך את חייהם בכבוד. </w:t>
      </w:r>
    </w:p>
    <w:p w:rsidR="00DD429C" w:rsidP="00DD429C">
      <w:pPr>
        <w:spacing w:after="120" w:line="340" w:lineRule="exact"/>
        <w:rPr>
          <w:rFonts w:ascii="Tahoma" w:hAnsi="Tahoma" w:cs="Tahoma"/>
          <w:sz w:val="18"/>
          <w:szCs w:val="18"/>
          <w:rtl/>
        </w:rPr>
      </w:pPr>
    </w:p>
    <w:p w:rsidR="001D0721" w:rsidRPr="00DD429C" w:rsidP="00DD429C">
      <w:pPr>
        <w:spacing w:after="120" w:line="340" w:lineRule="exact"/>
        <w:rPr>
          <w:rFonts w:ascii="Tahoma" w:hAnsi="Tahoma" w:cs="Tahoma"/>
          <w:sz w:val="18"/>
          <w:szCs w:val="18"/>
          <w:rtl/>
        </w:rPr>
      </w:pPr>
      <w:r w:rsidRPr="00DD429C">
        <w:rPr>
          <w:rFonts w:ascii="Tahoma" w:hAnsi="Tahoma" w:cs="Tahoma"/>
          <w:noProof/>
          <w:sz w:val="18"/>
          <w:szCs w:val="18"/>
          <w:rtl/>
        </w:rPr>
        <w:drawing>
          <wp:anchor distT="0" distB="0" distL="114300" distR="114300" simplePos="0" relativeHeight="251658240" behindDoc="1" locked="0" layoutInCell="1" allowOverlap="1">
            <wp:simplePos x="0" y="0"/>
            <wp:positionH relativeFrom="column">
              <wp:posOffset>422910</wp:posOffset>
            </wp:positionH>
            <wp:positionV relativeFrom="paragraph">
              <wp:posOffset>230505</wp:posOffset>
            </wp:positionV>
            <wp:extent cx="1224280" cy="499745"/>
            <wp:effectExtent l="0" t="0" r="0" b="0"/>
            <wp:wrapThrough wrapText="bothSides">
              <wp:wrapPolygon>
                <wp:start x="0" y="0"/>
                <wp:lineTo x="0" y="20584"/>
                <wp:lineTo x="1344" y="20584"/>
                <wp:lineTo x="8402" y="20584"/>
                <wp:lineTo x="18485" y="16468"/>
                <wp:lineTo x="18149" y="13174"/>
                <wp:lineTo x="21174" y="11527"/>
                <wp:lineTo x="21174" y="9057"/>
                <wp:lineTo x="168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81113" name="Shapira_Sign.pn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24280" cy="499745"/>
                    </a:xfrm>
                    <a:prstGeom prst="rect">
                      <a:avLst/>
                    </a:prstGeom>
                  </pic:spPr>
                </pic:pic>
              </a:graphicData>
            </a:graphic>
            <wp14:sizeRelH relativeFrom="page">
              <wp14:pctWidth>0</wp14:pctWidth>
            </wp14:sizeRelH>
            <wp14:sizeRelV relativeFrom="page">
              <wp14:pctHeight>0</wp14:pctHeight>
            </wp14:sizeRelV>
          </wp:anchor>
        </w:drawing>
      </w:r>
    </w:p>
    <w:p w:rsidR="001D0721" w:rsidRPr="00DD429C" w:rsidP="00DD429C">
      <w:pPr>
        <w:spacing w:after="120" w:line="340" w:lineRule="exact"/>
        <w:jc w:val="right"/>
        <w:rPr>
          <w:rFonts w:ascii="Tahoma" w:hAnsi="Tahoma" w:cs="Tahoma"/>
          <w:sz w:val="18"/>
          <w:szCs w:val="18"/>
          <w:rtl/>
        </w:rPr>
      </w:pPr>
    </w:p>
    <w:p w:rsidR="00DD429C" w:rsidP="00DD429C">
      <w:pPr>
        <w:spacing w:line="280" w:lineRule="exact"/>
        <w:ind w:left="3259" w:firstLine="1995"/>
        <w:rPr>
          <w:rFonts w:ascii="Tahoma" w:hAnsi="Tahoma" w:cs="Tahoma"/>
          <w:b/>
          <w:bCs/>
          <w:sz w:val="18"/>
          <w:szCs w:val="18"/>
          <w:rtl/>
        </w:rPr>
      </w:pPr>
      <w:r>
        <w:rPr>
          <w:rFonts w:ascii="Tahoma" w:hAnsi="Tahoma" w:cs="Tahoma" w:hint="cs"/>
          <w:b/>
          <w:bCs/>
          <w:sz w:val="18"/>
          <w:szCs w:val="18"/>
          <w:rtl/>
        </w:rPr>
        <w:t xml:space="preserve">          </w:t>
      </w:r>
    </w:p>
    <w:p w:rsidR="00DD429C" w:rsidP="00DD429C">
      <w:pPr>
        <w:spacing w:line="280" w:lineRule="exact"/>
        <w:ind w:left="3259"/>
        <w:rPr>
          <w:rFonts w:ascii="Tahoma" w:hAnsi="Tahoma" w:cs="Tahoma"/>
          <w:b/>
          <w:bCs/>
          <w:sz w:val="18"/>
          <w:szCs w:val="18"/>
          <w:rtl/>
        </w:rPr>
      </w:pPr>
      <w:r>
        <w:rPr>
          <w:rFonts w:ascii="Tahoma" w:hAnsi="Tahoma" w:cs="Tahoma"/>
          <w:b/>
          <w:bCs/>
          <w:sz w:val="18"/>
          <w:szCs w:val="18"/>
          <w:rtl/>
        </w:rPr>
        <w:t>יוסף חיים שפירא,</w:t>
      </w:r>
      <w:r>
        <w:rPr>
          <w:rFonts w:ascii="Tahoma" w:hAnsi="Tahoma" w:cs="Tahoma" w:hint="cs"/>
          <w:b/>
          <w:bCs/>
          <w:sz w:val="18"/>
          <w:szCs w:val="18"/>
          <w:rtl/>
        </w:rPr>
        <w:t xml:space="preserve"> </w:t>
      </w:r>
      <w:r w:rsidRPr="00DD429C" w:rsidR="004044D1">
        <w:rPr>
          <w:rFonts w:ascii="Tahoma" w:hAnsi="Tahoma" w:cs="Tahoma"/>
          <w:b/>
          <w:bCs/>
          <w:sz w:val="18"/>
          <w:szCs w:val="18"/>
          <w:rtl/>
        </w:rPr>
        <w:t>שופט (</w:t>
      </w:r>
      <w:r w:rsidRPr="00DD429C" w:rsidR="004044D1">
        <w:rPr>
          <w:rFonts w:ascii="Tahoma" w:hAnsi="Tahoma" w:cs="Tahoma"/>
          <w:b/>
          <w:bCs/>
          <w:sz w:val="18"/>
          <w:szCs w:val="18"/>
          <w:rtl/>
        </w:rPr>
        <w:t>בדימ</w:t>
      </w:r>
      <w:r w:rsidRPr="00DD429C" w:rsidR="004044D1">
        <w:rPr>
          <w:rFonts w:ascii="Tahoma" w:hAnsi="Tahoma" w:cs="Tahoma"/>
          <w:b/>
          <w:bCs/>
          <w:sz w:val="18"/>
          <w:szCs w:val="18"/>
          <w:rtl/>
        </w:rPr>
        <w:t>')</w:t>
      </w:r>
    </w:p>
    <w:p w:rsidR="00DD429C" w:rsidRPr="005D10BD" w:rsidP="00DD429C">
      <w:pPr>
        <w:spacing w:line="280" w:lineRule="exact"/>
        <w:ind w:left="4109"/>
        <w:rPr>
          <w:rFonts w:ascii="Tahoma" w:hAnsi="Tahoma" w:cs="Tahoma"/>
          <w:sz w:val="18"/>
          <w:szCs w:val="18"/>
          <w:rtl/>
        </w:rPr>
      </w:pPr>
      <w:r>
        <w:rPr>
          <w:rFonts w:ascii="Tahoma" w:hAnsi="Tahoma" w:cs="Tahoma" w:hint="cs"/>
          <w:sz w:val="18"/>
          <w:szCs w:val="18"/>
          <w:rtl/>
        </w:rPr>
        <w:t xml:space="preserve"> </w:t>
      </w:r>
      <w:r w:rsidRPr="005D10BD" w:rsidR="004044D1">
        <w:rPr>
          <w:rFonts w:ascii="Tahoma" w:hAnsi="Tahoma" w:cs="Tahoma"/>
          <w:sz w:val="18"/>
          <w:szCs w:val="18"/>
          <w:rtl/>
        </w:rPr>
        <w:t>מבקר המדינה</w:t>
      </w:r>
    </w:p>
    <w:p w:rsidR="004044D1" w:rsidRPr="005D10BD" w:rsidP="00DD429C">
      <w:pPr>
        <w:spacing w:line="280" w:lineRule="exact"/>
        <w:ind w:left="2880" w:firstLine="720"/>
        <w:rPr>
          <w:rFonts w:ascii="Tahoma" w:hAnsi="Tahoma" w:cs="Tahoma"/>
          <w:sz w:val="18"/>
          <w:szCs w:val="18"/>
          <w:rtl/>
        </w:rPr>
      </w:pPr>
      <w:r w:rsidRPr="005D10BD">
        <w:rPr>
          <w:rFonts w:ascii="Tahoma" w:hAnsi="Tahoma" w:cs="Tahoma" w:hint="cs"/>
          <w:sz w:val="18"/>
          <w:szCs w:val="18"/>
          <w:rtl/>
        </w:rPr>
        <w:t xml:space="preserve">   </w:t>
      </w:r>
      <w:r w:rsidR="005D10BD">
        <w:rPr>
          <w:rFonts w:ascii="Tahoma" w:hAnsi="Tahoma" w:cs="Tahoma" w:hint="cs"/>
          <w:sz w:val="18"/>
          <w:szCs w:val="18"/>
          <w:rtl/>
        </w:rPr>
        <w:t xml:space="preserve">  </w:t>
      </w:r>
      <w:r w:rsidRPr="005D10BD">
        <w:rPr>
          <w:rFonts w:ascii="Tahoma" w:hAnsi="Tahoma" w:cs="Tahoma"/>
          <w:sz w:val="18"/>
          <w:szCs w:val="18"/>
          <w:rtl/>
        </w:rPr>
        <w:t>ונציב תלונות הציבור</w:t>
      </w:r>
    </w:p>
    <w:p w:rsidR="00DD429C" w:rsidP="00DD429C">
      <w:pPr>
        <w:spacing w:line="280" w:lineRule="exact"/>
        <w:rPr>
          <w:rFonts w:ascii="Tahoma" w:hAnsi="Tahoma" w:cs="Tahoma"/>
          <w:b/>
          <w:bCs/>
          <w:sz w:val="18"/>
          <w:szCs w:val="18"/>
          <w:rtl/>
        </w:rPr>
      </w:pPr>
    </w:p>
    <w:p w:rsidR="004044D1" w:rsidRPr="005D10BD" w:rsidP="00DD429C">
      <w:pPr>
        <w:spacing w:line="280" w:lineRule="exact"/>
        <w:rPr>
          <w:rFonts w:ascii="Tahoma" w:hAnsi="Tahoma" w:cs="Tahoma"/>
          <w:sz w:val="18"/>
          <w:szCs w:val="18"/>
          <w:rtl/>
        </w:rPr>
      </w:pPr>
      <w:r w:rsidRPr="005D10BD">
        <w:rPr>
          <w:rFonts w:ascii="Tahoma" w:hAnsi="Tahoma" w:cs="Tahoma"/>
          <w:sz w:val="18"/>
          <w:szCs w:val="18"/>
          <w:rtl/>
        </w:rPr>
        <w:t xml:space="preserve">ירושלים, </w:t>
      </w:r>
      <w:r w:rsidRPr="005D10BD" w:rsidR="00DD429C">
        <w:rPr>
          <w:rFonts w:ascii="Tahoma" w:hAnsi="Tahoma" w:cs="Tahoma" w:hint="cs"/>
          <w:sz w:val="18"/>
          <w:szCs w:val="18"/>
          <w:rtl/>
        </w:rPr>
        <w:t xml:space="preserve"> </w:t>
      </w:r>
      <w:r w:rsidRPr="005D10BD">
        <w:rPr>
          <w:rFonts w:ascii="Tahoma" w:hAnsi="Tahoma" w:cs="Tahoma"/>
          <w:sz w:val="18"/>
          <w:szCs w:val="18"/>
          <w:rtl/>
        </w:rPr>
        <w:t xml:space="preserve">תשרי </w:t>
      </w:r>
      <w:r w:rsidRPr="005D10BD">
        <w:rPr>
          <w:rFonts w:ascii="Tahoma" w:hAnsi="Tahoma" w:cs="Tahoma"/>
          <w:sz w:val="18"/>
          <w:szCs w:val="18"/>
          <w:rtl/>
        </w:rPr>
        <w:t>התשע"ז</w:t>
      </w:r>
    </w:p>
    <w:p w:rsidR="004044D1" w:rsidRPr="005D10BD" w:rsidP="00DD429C">
      <w:pPr>
        <w:spacing w:line="280" w:lineRule="exact"/>
        <w:ind w:firstLine="720"/>
        <w:rPr>
          <w:rFonts w:ascii="Tahoma" w:hAnsi="Tahoma" w:cs="Tahoma"/>
          <w:sz w:val="18"/>
          <w:szCs w:val="18"/>
          <w:rtl/>
        </w:rPr>
      </w:pPr>
      <w:r>
        <w:rPr>
          <w:rFonts w:ascii="Tahoma" w:hAnsi="Tahoma" w:cs="Tahoma" w:hint="cs"/>
          <w:sz w:val="18"/>
          <w:szCs w:val="18"/>
          <w:rtl/>
        </w:rPr>
        <w:t xml:space="preserve"> </w:t>
      </w:r>
      <w:r w:rsidRPr="005D10BD" w:rsidR="00E3209F">
        <w:rPr>
          <w:rFonts w:ascii="Tahoma" w:hAnsi="Tahoma" w:cs="Tahoma"/>
          <w:sz w:val="18"/>
          <w:szCs w:val="18"/>
          <w:rtl/>
        </w:rPr>
        <w:t>אוקטובר</w:t>
      </w:r>
      <w:r w:rsidRPr="005D10BD">
        <w:rPr>
          <w:rFonts w:ascii="Tahoma" w:hAnsi="Tahoma" w:cs="Tahoma"/>
          <w:sz w:val="18"/>
          <w:szCs w:val="18"/>
          <w:rtl/>
        </w:rPr>
        <w:t xml:space="preserve"> 2016</w:t>
      </w:r>
    </w:p>
    <w:p w:rsidR="004044D1" w:rsidRPr="00DD429C" w:rsidP="00DD429C">
      <w:pPr>
        <w:spacing w:after="120" w:line="340" w:lineRule="exact"/>
        <w:rPr>
          <w:rFonts w:ascii="Tahoma" w:hAnsi="Tahoma" w:cs="Tahoma"/>
          <w:sz w:val="18"/>
          <w:szCs w:val="18"/>
          <w:rtl/>
        </w:rPr>
      </w:pPr>
    </w:p>
    <w:sectPr w:rsidSect="00DD429C">
      <w:headerReference w:type="default" r:id="rId6"/>
      <w:pgSz w:w="11906" w:h="16838"/>
      <w:pgMar w:top="1701" w:right="1984" w:bottom="1587" w:left="3686" w:header="709" w:footer="709"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608" w:rsidP="007C2A0F">
    <w:pPr>
      <w:pStyle w:val="Header"/>
      <w:jc w:val="center"/>
    </w:pPr>
    <w:r>
      <w:rPr>
        <w:rtl/>
      </w:rPr>
      <w:t xml:space="preserve"> - </w:t>
    </w:r>
    <w:r>
      <w:rPr>
        <w:rtl/>
      </w:rPr>
      <w:fldChar w:fldCharType="begin"/>
    </w:r>
    <w:r>
      <w:rPr>
        <w:rtl/>
      </w:rPr>
      <w:instrText xml:space="preserve"> </w:instrText>
    </w:r>
    <w:r>
      <w:instrText>PAGE</w:instrText>
    </w:r>
    <w:r>
      <w:rPr>
        <w:rtl/>
      </w:rPr>
      <w:instrText xml:space="preserve">  \* </w:instrText>
    </w:r>
    <w:r>
      <w:instrText>MERGEFORMAT</w:instrText>
    </w:r>
    <w:r>
      <w:rPr>
        <w:rtl/>
      </w:rPr>
      <w:instrText xml:space="preserve"> </w:instrText>
    </w:r>
    <w:r>
      <w:rPr>
        <w:rtl/>
      </w:rPr>
      <w:fldChar w:fldCharType="separate"/>
    </w:r>
    <w:r w:rsidR="00036755">
      <w:rPr>
        <w:noProof/>
        <w:rtl/>
      </w:rPr>
      <w:t>2</w:t>
    </w:r>
    <w:r>
      <w:rPr>
        <w:rtl/>
      </w:rPr>
      <w:fldChar w:fldCharType="end"/>
    </w:r>
    <w:r>
      <w:t xml:space="preserve"> -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SortMethod w:val="name"/>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0F"/>
    <w:rsid w:val="00003B77"/>
    <w:rsid w:val="00007A85"/>
    <w:rsid w:val="000110D4"/>
    <w:rsid w:val="00036755"/>
    <w:rsid w:val="00042837"/>
    <w:rsid w:val="000501A4"/>
    <w:rsid w:val="000B1102"/>
    <w:rsid w:val="000C7459"/>
    <w:rsid w:val="000E013E"/>
    <w:rsid w:val="000F7725"/>
    <w:rsid w:val="00101D0F"/>
    <w:rsid w:val="00104B7B"/>
    <w:rsid w:val="00113E28"/>
    <w:rsid w:val="00114325"/>
    <w:rsid w:val="00146BE2"/>
    <w:rsid w:val="00166477"/>
    <w:rsid w:val="001730B0"/>
    <w:rsid w:val="001960B4"/>
    <w:rsid w:val="001A7608"/>
    <w:rsid w:val="001B15EE"/>
    <w:rsid w:val="001B2821"/>
    <w:rsid w:val="001C057E"/>
    <w:rsid w:val="001D0721"/>
    <w:rsid w:val="001D6186"/>
    <w:rsid w:val="001D676B"/>
    <w:rsid w:val="001E6483"/>
    <w:rsid w:val="001E6514"/>
    <w:rsid w:val="00203604"/>
    <w:rsid w:val="002064F7"/>
    <w:rsid w:val="00234891"/>
    <w:rsid w:val="00240887"/>
    <w:rsid w:val="00247BCF"/>
    <w:rsid w:val="00263521"/>
    <w:rsid w:val="00277E34"/>
    <w:rsid w:val="002A7D21"/>
    <w:rsid w:val="002B6230"/>
    <w:rsid w:val="002B7210"/>
    <w:rsid w:val="002C4139"/>
    <w:rsid w:val="002C51F9"/>
    <w:rsid w:val="00301153"/>
    <w:rsid w:val="00306BB3"/>
    <w:rsid w:val="00323027"/>
    <w:rsid w:val="00343EC7"/>
    <w:rsid w:val="00353DA4"/>
    <w:rsid w:val="0037370B"/>
    <w:rsid w:val="0037752E"/>
    <w:rsid w:val="00380052"/>
    <w:rsid w:val="003C1670"/>
    <w:rsid w:val="003E58C2"/>
    <w:rsid w:val="003F348A"/>
    <w:rsid w:val="00401FCF"/>
    <w:rsid w:val="004044D1"/>
    <w:rsid w:val="004134AB"/>
    <w:rsid w:val="00432801"/>
    <w:rsid w:val="00435BAF"/>
    <w:rsid w:val="004779AA"/>
    <w:rsid w:val="004A0385"/>
    <w:rsid w:val="004C7D9F"/>
    <w:rsid w:val="004E6EF9"/>
    <w:rsid w:val="004E708C"/>
    <w:rsid w:val="004F5C31"/>
    <w:rsid w:val="005006C5"/>
    <w:rsid w:val="00530185"/>
    <w:rsid w:val="00551B42"/>
    <w:rsid w:val="00574579"/>
    <w:rsid w:val="00580C5C"/>
    <w:rsid w:val="0059100E"/>
    <w:rsid w:val="00597F5A"/>
    <w:rsid w:val="005A021D"/>
    <w:rsid w:val="005D10BD"/>
    <w:rsid w:val="0061541A"/>
    <w:rsid w:val="00634DAD"/>
    <w:rsid w:val="00636497"/>
    <w:rsid w:val="006457EB"/>
    <w:rsid w:val="006531CB"/>
    <w:rsid w:val="00675670"/>
    <w:rsid w:val="006D4161"/>
    <w:rsid w:val="006D786C"/>
    <w:rsid w:val="006E7E8C"/>
    <w:rsid w:val="006F285F"/>
    <w:rsid w:val="0072219B"/>
    <w:rsid w:val="007474F0"/>
    <w:rsid w:val="00753ADE"/>
    <w:rsid w:val="00773F61"/>
    <w:rsid w:val="007A4EBD"/>
    <w:rsid w:val="007B112B"/>
    <w:rsid w:val="007B5B26"/>
    <w:rsid w:val="007C1FF6"/>
    <w:rsid w:val="007C2A0F"/>
    <w:rsid w:val="007D61B8"/>
    <w:rsid w:val="007F7FF2"/>
    <w:rsid w:val="00805B42"/>
    <w:rsid w:val="008102AD"/>
    <w:rsid w:val="00834596"/>
    <w:rsid w:val="008441E9"/>
    <w:rsid w:val="008549B6"/>
    <w:rsid w:val="00867FC5"/>
    <w:rsid w:val="00877474"/>
    <w:rsid w:val="00892F80"/>
    <w:rsid w:val="00894C3B"/>
    <w:rsid w:val="008B4F41"/>
    <w:rsid w:val="008D7FCE"/>
    <w:rsid w:val="009015B2"/>
    <w:rsid w:val="00906E90"/>
    <w:rsid w:val="0091051D"/>
    <w:rsid w:val="009317C5"/>
    <w:rsid w:val="00936F84"/>
    <w:rsid w:val="00940851"/>
    <w:rsid w:val="009547D5"/>
    <w:rsid w:val="0096579D"/>
    <w:rsid w:val="009C68FA"/>
    <w:rsid w:val="009D36BB"/>
    <w:rsid w:val="009D73F5"/>
    <w:rsid w:val="009E1A3F"/>
    <w:rsid w:val="009F0BD3"/>
    <w:rsid w:val="00A27AF3"/>
    <w:rsid w:val="00A3335C"/>
    <w:rsid w:val="00A44547"/>
    <w:rsid w:val="00A61AD5"/>
    <w:rsid w:val="00A73038"/>
    <w:rsid w:val="00A76C99"/>
    <w:rsid w:val="00A81EBE"/>
    <w:rsid w:val="00A878B7"/>
    <w:rsid w:val="00A96439"/>
    <w:rsid w:val="00AC6B95"/>
    <w:rsid w:val="00AF053A"/>
    <w:rsid w:val="00AF6264"/>
    <w:rsid w:val="00AF6C0B"/>
    <w:rsid w:val="00B00E5C"/>
    <w:rsid w:val="00B42628"/>
    <w:rsid w:val="00B50591"/>
    <w:rsid w:val="00B57793"/>
    <w:rsid w:val="00B666B9"/>
    <w:rsid w:val="00B76DC1"/>
    <w:rsid w:val="00B862C0"/>
    <w:rsid w:val="00BD5E55"/>
    <w:rsid w:val="00BE0BBD"/>
    <w:rsid w:val="00BE2DD8"/>
    <w:rsid w:val="00C2305A"/>
    <w:rsid w:val="00C23CC9"/>
    <w:rsid w:val="00C30B3D"/>
    <w:rsid w:val="00C33AE2"/>
    <w:rsid w:val="00C42FE0"/>
    <w:rsid w:val="00C4334A"/>
    <w:rsid w:val="00C52AC7"/>
    <w:rsid w:val="00C8096C"/>
    <w:rsid w:val="00C8100B"/>
    <w:rsid w:val="00C87565"/>
    <w:rsid w:val="00CA41D2"/>
    <w:rsid w:val="00CA4F20"/>
    <w:rsid w:val="00CB451D"/>
    <w:rsid w:val="00D0269B"/>
    <w:rsid w:val="00D06C04"/>
    <w:rsid w:val="00D22748"/>
    <w:rsid w:val="00D26918"/>
    <w:rsid w:val="00D36104"/>
    <w:rsid w:val="00D37121"/>
    <w:rsid w:val="00D779F7"/>
    <w:rsid w:val="00D87542"/>
    <w:rsid w:val="00D95C20"/>
    <w:rsid w:val="00D97C16"/>
    <w:rsid w:val="00DC19AE"/>
    <w:rsid w:val="00DD429C"/>
    <w:rsid w:val="00DE1DAB"/>
    <w:rsid w:val="00DE20A2"/>
    <w:rsid w:val="00DF0B89"/>
    <w:rsid w:val="00E066D6"/>
    <w:rsid w:val="00E3209F"/>
    <w:rsid w:val="00E35682"/>
    <w:rsid w:val="00E46EA3"/>
    <w:rsid w:val="00E51C1B"/>
    <w:rsid w:val="00E53DA7"/>
    <w:rsid w:val="00E57B14"/>
    <w:rsid w:val="00E75ACA"/>
    <w:rsid w:val="00EA478C"/>
    <w:rsid w:val="00EC6B44"/>
    <w:rsid w:val="00ED6E3F"/>
    <w:rsid w:val="00EE37A3"/>
    <w:rsid w:val="00F0683B"/>
    <w:rsid w:val="00F2251E"/>
    <w:rsid w:val="00F4385E"/>
    <w:rsid w:val="00F5197B"/>
    <w:rsid w:val="00F57BED"/>
    <w:rsid w:val="00F627EB"/>
    <w:rsid w:val="00F7302F"/>
    <w:rsid w:val="00F75A10"/>
    <w:rsid w:val="00F77276"/>
    <w:rsid w:val="00FB3F26"/>
    <w:rsid w:val="00FC3213"/>
    <w:rsid w:val="00FC48C6"/>
    <w:rsid w:val="00FF5E54"/>
  </w:rsids>
  <w:docVars>
    <w:docVar w:name="sivug" w:val="1"/>
    <w:docVar w:name="space" w:val="True"/>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C2A0F"/>
    <w:pPr>
      <w:bidi/>
      <w:spacing w:after="0" w:line="312" w:lineRule="auto"/>
    </w:pPr>
  </w:style>
  <w:style w:type="paragraph" w:styleId="Heading1">
    <w:name w:val="heading 1"/>
    <w:basedOn w:val="Normal"/>
    <w:next w:val="Normal"/>
    <w:link w:val="1"/>
    <w:uiPriority w:val="1"/>
    <w:qFormat/>
    <w:rsid w:val="007C2A0F"/>
    <w:pPr>
      <w:keepNext/>
      <w:keepLines/>
      <w:jc w:val="center"/>
      <w:outlineLvl w:val="0"/>
    </w:pPr>
    <w:rPr>
      <w:rFonts w:eastAsiaTheme="majorEastAsia"/>
      <w:bCs/>
      <w:szCs w:val="36"/>
      <w:u w:val="single"/>
    </w:rPr>
  </w:style>
  <w:style w:type="paragraph" w:styleId="Heading2">
    <w:name w:val="heading 2"/>
    <w:basedOn w:val="Normal"/>
    <w:next w:val="Normal"/>
    <w:link w:val="2"/>
    <w:uiPriority w:val="1"/>
    <w:qFormat/>
    <w:rsid w:val="007C2A0F"/>
    <w:pPr>
      <w:keepNext/>
      <w:keepLines/>
      <w:spacing w:before="480"/>
      <w:jc w:val="center"/>
      <w:outlineLvl w:val="1"/>
    </w:pPr>
    <w:rPr>
      <w:rFonts w:eastAsiaTheme="majorEastAsia"/>
      <w:bCs/>
      <w:szCs w:val="32"/>
    </w:rPr>
  </w:style>
  <w:style w:type="paragraph" w:styleId="Heading3">
    <w:name w:val="heading 3"/>
    <w:basedOn w:val="Normal"/>
    <w:next w:val="Normal"/>
    <w:link w:val="3"/>
    <w:uiPriority w:val="1"/>
    <w:qFormat/>
    <w:rsid w:val="007C2A0F"/>
    <w:pPr>
      <w:keepNext/>
      <w:keepLines/>
      <w:spacing w:before="240"/>
      <w:outlineLvl w:val="2"/>
    </w:pPr>
    <w:rPr>
      <w:rFonts w:eastAsiaTheme="majorEastAsia"/>
      <w:bCs/>
      <w:szCs w:val="28"/>
      <w:u w:val="single"/>
    </w:rPr>
  </w:style>
  <w:style w:type="paragraph" w:styleId="Heading4">
    <w:name w:val="heading 4"/>
    <w:basedOn w:val="Normal"/>
    <w:next w:val="Normal"/>
    <w:link w:val="4"/>
    <w:uiPriority w:val="1"/>
    <w:qFormat/>
    <w:rsid w:val="007C2A0F"/>
    <w:pPr>
      <w:keepNext/>
      <w:keepLines/>
      <w:spacing w:before="240"/>
      <w:outlineLvl w:val="3"/>
    </w:pPr>
    <w:rPr>
      <w:rFonts w:eastAsiaTheme="majorEastAsia"/>
      <w:bCs/>
      <w:szCs w:val="26"/>
    </w:rPr>
  </w:style>
  <w:style w:type="paragraph" w:styleId="Heading5">
    <w:name w:val="heading 5"/>
    <w:basedOn w:val="Normal"/>
    <w:next w:val="Normal"/>
    <w:link w:val="5"/>
    <w:uiPriority w:val="1"/>
    <w:qFormat/>
    <w:rsid w:val="007C2A0F"/>
    <w:pPr>
      <w:keepNext/>
      <w:keepLines/>
      <w:outlineLvl w:val="4"/>
    </w:pPr>
    <w:rPr>
      <w:rFonts w:eastAsiaTheme="majorEastAsia"/>
      <w:bCs/>
      <w:spacing w:val="40"/>
    </w:rPr>
  </w:style>
  <w:style w:type="paragraph" w:styleId="Heading6">
    <w:name w:val="heading 6"/>
    <w:basedOn w:val="Normal"/>
    <w:next w:val="Normal"/>
    <w:link w:val="6"/>
    <w:uiPriority w:val="1"/>
    <w:qFormat/>
    <w:rsid w:val="007C2A0F"/>
    <w:pPr>
      <w:keepNext/>
      <w:keepLines/>
      <w:outlineLvl w:val="5"/>
    </w:pPr>
    <w:rPr>
      <w:rFonts w:eastAsiaTheme="majorEastAsia"/>
      <w:spacing w:val="40"/>
    </w:rPr>
  </w:style>
  <w:style w:type="paragraph" w:styleId="Heading7">
    <w:name w:val="heading 7"/>
    <w:basedOn w:val="Normal"/>
    <w:next w:val="Normal"/>
    <w:link w:val="7"/>
    <w:uiPriority w:val="1"/>
    <w:qFormat/>
    <w:rsid w:val="007C2A0F"/>
    <w:pPr>
      <w:keepNext/>
      <w:keepLines/>
      <w:outlineLvl w:val="6"/>
    </w:pPr>
    <w:rPr>
      <w:rFonts w:eastAsiaTheme="majorEastAsia"/>
      <w:bCs/>
      <w:spacing w:val="40"/>
    </w:rPr>
  </w:style>
  <w:style w:type="paragraph" w:styleId="Heading8">
    <w:name w:val="heading 8"/>
    <w:basedOn w:val="Normal"/>
    <w:next w:val="Normal"/>
    <w:link w:val="8"/>
    <w:uiPriority w:val="1"/>
    <w:qFormat/>
    <w:rsid w:val="007C2A0F"/>
    <w:pPr>
      <w:keepNext/>
      <w:keepLines/>
      <w:outlineLvl w:val="7"/>
    </w:pPr>
    <w:rPr>
      <w:rFonts w:eastAsiaTheme="majorEastAsia"/>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basedOn w:val="DefaultParagraphFont"/>
    <w:link w:val="Heading1"/>
    <w:uiPriority w:val="1"/>
    <w:rsid w:val="007C2A0F"/>
    <w:rPr>
      <w:rFonts w:eastAsiaTheme="majorEastAsia"/>
      <w:bCs/>
      <w:szCs w:val="36"/>
      <w:u w:val="single"/>
    </w:rPr>
  </w:style>
  <w:style w:type="character" w:customStyle="1" w:styleId="2">
    <w:name w:val="כותרת 2 תו"/>
    <w:basedOn w:val="DefaultParagraphFont"/>
    <w:link w:val="Heading2"/>
    <w:uiPriority w:val="1"/>
    <w:rsid w:val="007C2A0F"/>
    <w:rPr>
      <w:rFonts w:eastAsiaTheme="majorEastAsia"/>
      <w:bCs/>
      <w:szCs w:val="32"/>
    </w:rPr>
  </w:style>
  <w:style w:type="character" w:customStyle="1" w:styleId="3">
    <w:name w:val="כותרת 3 תו"/>
    <w:basedOn w:val="DefaultParagraphFont"/>
    <w:link w:val="Heading3"/>
    <w:uiPriority w:val="1"/>
    <w:rsid w:val="007C2A0F"/>
    <w:rPr>
      <w:rFonts w:eastAsiaTheme="majorEastAsia"/>
      <w:bCs/>
      <w:szCs w:val="28"/>
      <w:u w:val="single"/>
    </w:rPr>
  </w:style>
  <w:style w:type="character" w:customStyle="1" w:styleId="4">
    <w:name w:val="כותרת 4 תו"/>
    <w:basedOn w:val="DefaultParagraphFont"/>
    <w:link w:val="Heading4"/>
    <w:uiPriority w:val="1"/>
    <w:rsid w:val="007C2A0F"/>
    <w:rPr>
      <w:rFonts w:eastAsiaTheme="majorEastAsia"/>
      <w:bCs/>
      <w:szCs w:val="26"/>
    </w:rPr>
  </w:style>
  <w:style w:type="character" w:customStyle="1" w:styleId="5">
    <w:name w:val="כותרת 5 תו"/>
    <w:basedOn w:val="DefaultParagraphFont"/>
    <w:link w:val="Heading5"/>
    <w:uiPriority w:val="1"/>
    <w:rsid w:val="007C2A0F"/>
    <w:rPr>
      <w:rFonts w:eastAsiaTheme="majorEastAsia"/>
      <w:bCs/>
      <w:spacing w:val="40"/>
    </w:rPr>
  </w:style>
  <w:style w:type="character" w:customStyle="1" w:styleId="6">
    <w:name w:val="כותרת 6 תו"/>
    <w:basedOn w:val="DefaultParagraphFont"/>
    <w:link w:val="Heading6"/>
    <w:uiPriority w:val="1"/>
    <w:rsid w:val="007C2A0F"/>
    <w:rPr>
      <w:rFonts w:eastAsiaTheme="majorEastAsia"/>
      <w:spacing w:val="40"/>
    </w:rPr>
  </w:style>
  <w:style w:type="character" w:customStyle="1" w:styleId="7">
    <w:name w:val="כותרת 7 תו"/>
    <w:basedOn w:val="DefaultParagraphFont"/>
    <w:link w:val="Heading7"/>
    <w:uiPriority w:val="1"/>
    <w:rsid w:val="007C2A0F"/>
    <w:rPr>
      <w:rFonts w:eastAsiaTheme="majorEastAsia"/>
      <w:bCs/>
      <w:spacing w:val="40"/>
    </w:rPr>
  </w:style>
  <w:style w:type="character" w:customStyle="1" w:styleId="8">
    <w:name w:val="כותרת 8 תו"/>
    <w:basedOn w:val="DefaultParagraphFont"/>
    <w:link w:val="Heading8"/>
    <w:uiPriority w:val="1"/>
    <w:rsid w:val="007C2A0F"/>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a1"/>
    <w:uiPriority w:val="99"/>
    <w:unhideWhenUsed/>
    <w:rsid w:val="000501A4"/>
    <w:pPr>
      <w:tabs>
        <w:tab w:val="center" w:pos="4153"/>
        <w:tab w:val="right" w:pos="8306"/>
      </w:tabs>
      <w:spacing w:line="240" w:lineRule="auto"/>
    </w:pPr>
  </w:style>
  <w:style w:type="character" w:customStyle="1" w:styleId="a1">
    <w:name w:val="כותרת עליונה תו"/>
    <w:basedOn w:val="DefaultParagraphFont"/>
    <w:link w:val="Header"/>
    <w:uiPriority w:val="99"/>
    <w:rsid w:val="000501A4"/>
  </w:style>
  <w:style w:type="paragraph" w:styleId="Footer">
    <w:name w:val="footer"/>
    <w:basedOn w:val="Normal"/>
    <w:link w:val="a2"/>
    <w:uiPriority w:val="99"/>
    <w:unhideWhenUsed/>
    <w:rsid w:val="000501A4"/>
    <w:pPr>
      <w:tabs>
        <w:tab w:val="center" w:pos="4153"/>
        <w:tab w:val="right" w:pos="8306"/>
      </w:tabs>
      <w:spacing w:line="240" w:lineRule="auto"/>
    </w:pPr>
  </w:style>
  <w:style w:type="character" w:customStyle="1" w:styleId="a2">
    <w:name w:val="כותרת תחתונה תו"/>
    <w:basedOn w:val="DefaultParagraphFont"/>
    <w:link w:val="Footer"/>
    <w:uiPriority w:val="99"/>
    <w:rsid w:val="000501A4"/>
  </w:style>
  <w:style w:type="paragraph" w:styleId="Date">
    <w:name w:val="Date"/>
    <w:basedOn w:val="Normal"/>
    <w:next w:val="Normal"/>
    <w:link w:val="a3"/>
    <w:uiPriority w:val="99"/>
    <w:unhideWhenUsed/>
    <w:rsid w:val="000501A4"/>
    <w:pPr>
      <w:spacing w:before="120" w:line="240" w:lineRule="auto"/>
    </w:pPr>
  </w:style>
  <w:style w:type="character" w:customStyle="1" w:styleId="a3">
    <w:name w:val="תאריך תו"/>
    <w:basedOn w:val="DefaultParagraphFont"/>
    <w:link w:val="Date"/>
    <w:uiPriority w:val="99"/>
    <w:rsid w:val="000501A4"/>
  </w:style>
  <w:style w:type="paragraph" w:styleId="FootnoteText">
    <w:name w:val="footnote text"/>
    <w:basedOn w:val="Normal"/>
    <w:link w:val="a4"/>
    <w:uiPriority w:val="99"/>
    <w:rsid w:val="00574579"/>
    <w:pPr>
      <w:spacing w:line="240" w:lineRule="auto"/>
      <w:ind w:left="720" w:hanging="720"/>
    </w:pPr>
    <w:rPr>
      <w:szCs w:val="20"/>
    </w:rPr>
  </w:style>
  <w:style w:type="character" w:customStyle="1" w:styleId="a4">
    <w:name w:val="טקסט הערת שוליים תו"/>
    <w:basedOn w:val="DefaultParagraphFont"/>
    <w:link w:val="FootnoteText"/>
    <w:uiPriority w:val="99"/>
    <w:rsid w:val="00574579"/>
    <w:rPr>
      <w:szCs w:val="20"/>
    </w:rPr>
  </w:style>
  <w:style w:type="character" w:styleId="FootnoteReference">
    <w:name w:val="footnote reference"/>
    <w:basedOn w:val="DefaultParagraphFont"/>
    <w:uiPriority w:val="99"/>
    <w:semiHidden/>
    <w:unhideWhenUsed/>
    <w:rsid w:val="000501A4"/>
    <w:rPr>
      <w:vertAlign w:val="superscript"/>
    </w:rPr>
  </w:style>
  <w:style w:type="paragraph" w:styleId="BalloonText">
    <w:name w:val="Balloon Text"/>
    <w:basedOn w:val="Normal"/>
    <w:link w:val="a5"/>
    <w:uiPriority w:val="99"/>
    <w:semiHidden/>
    <w:unhideWhenUsed/>
    <w:rsid w:val="00AF6264"/>
    <w:pPr>
      <w:spacing w:line="240" w:lineRule="auto"/>
    </w:pPr>
    <w:rPr>
      <w:rFonts w:ascii="Tahoma" w:hAnsi="Tahoma" w:cs="Tahoma"/>
      <w:sz w:val="16"/>
      <w:szCs w:val="16"/>
    </w:rPr>
  </w:style>
  <w:style w:type="character" w:customStyle="1" w:styleId="a5">
    <w:name w:val="טקסט בלונים תו"/>
    <w:basedOn w:val="DefaultParagraphFont"/>
    <w:link w:val="BalloonText"/>
    <w:uiPriority w:val="99"/>
    <w:semiHidden/>
    <w:rsid w:val="00AF6264"/>
    <w:rPr>
      <w:rFonts w:ascii="Tahoma" w:hAnsi="Tahoma" w:cs="Tahoma"/>
      <w:sz w:val="16"/>
      <w:szCs w:val="16"/>
    </w:rPr>
  </w:style>
  <w:style w:type="character" w:styleId="CommentReference">
    <w:name w:val="annotation reference"/>
    <w:basedOn w:val="DefaultParagraphFont"/>
    <w:uiPriority w:val="99"/>
    <w:semiHidden/>
    <w:unhideWhenUsed/>
    <w:rsid w:val="001A7608"/>
    <w:rPr>
      <w:sz w:val="16"/>
      <w:szCs w:val="16"/>
    </w:rPr>
  </w:style>
  <w:style w:type="paragraph" w:styleId="CommentText">
    <w:name w:val="annotation text"/>
    <w:basedOn w:val="Normal"/>
    <w:link w:val="a6"/>
    <w:uiPriority w:val="99"/>
    <w:semiHidden/>
    <w:unhideWhenUsed/>
    <w:rsid w:val="001A7608"/>
    <w:pPr>
      <w:spacing w:line="240" w:lineRule="auto"/>
    </w:pPr>
    <w:rPr>
      <w:szCs w:val="20"/>
    </w:rPr>
  </w:style>
  <w:style w:type="character" w:customStyle="1" w:styleId="a6">
    <w:name w:val="טקסט הערה תו"/>
    <w:basedOn w:val="DefaultParagraphFont"/>
    <w:link w:val="CommentText"/>
    <w:uiPriority w:val="99"/>
    <w:semiHidden/>
    <w:rsid w:val="001A7608"/>
    <w:rPr>
      <w:szCs w:val="20"/>
    </w:rPr>
  </w:style>
  <w:style w:type="paragraph" w:styleId="CommentSubject">
    <w:name w:val="annotation subject"/>
    <w:basedOn w:val="CommentText"/>
    <w:next w:val="CommentText"/>
    <w:link w:val="a7"/>
    <w:uiPriority w:val="99"/>
    <w:semiHidden/>
    <w:unhideWhenUsed/>
    <w:rsid w:val="001A7608"/>
    <w:rPr>
      <w:b/>
      <w:bCs/>
    </w:rPr>
  </w:style>
  <w:style w:type="character" w:customStyle="1" w:styleId="a7">
    <w:name w:val="נושא הערה תו"/>
    <w:basedOn w:val="a6"/>
    <w:link w:val="CommentSubject"/>
    <w:uiPriority w:val="99"/>
    <w:semiHidden/>
    <w:rsid w:val="001A760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theme" Target="theme/theme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header" Target="header1.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customXml" Target="../customXml/item1.xml"/><Relationship Id="rId9"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1EF723-0933-465F-8496-C8E76F7EBA07}">
  <ds:schemaRefs>
    <ds:schemaRef ds:uri="http://schemas.openxmlformats.org/officeDocument/2006/bibliography"/>
  </ds:schemaRefs>
</ds:datastoreItem>
</file>

<file path=customXml/itemProps2.xml><?xml version="1.0" encoding="utf-8"?>
<ds:datastoreItem xmlns:ds="http://schemas.openxmlformats.org/officeDocument/2006/customXml" ds:itemID="{DAADB710-6188-46E7-AAC0-E40A7C0AD578}"/>
</file>

<file path=customXml/itemProps3.xml><?xml version="1.0" encoding="utf-8"?>
<ds:datastoreItem xmlns:ds="http://schemas.openxmlformats.org/officeDocument/2006/customXml" ds:itemID="{3A6BEFA5-A722-4F1E-9BE0-7EC9099F67B3}"/>
</file>

<file path=customXml/itemProps4.xml><?xml version="1.0" encoding="utf-8"?>
<ds:datastoreItem xmlns:ds="http://schemas.openxmlformats.org/officeDocument/2006/customXml" ds:itemID="{4FDD076F-089E-44CF-94EB-3161A185130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